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7E22" w:rsidRDefault="00976A00" w:rsidP="00FC7E22">
      <w:pPr>
        <w:pStyle w:val="VorblattDokumentstatus"/>
      </w:pPr>
      <w:bookmarkStart w:id="0" w:name="_GoBack"/>
      <w:bookmarkEnd w:id="0"/>
      <w:r>
        <w:t>Referenten</w:t>
      </w:r>
      <w:r w:rsidR="00FC7E22">
        <w:t>entwurf</w:t>
      </w:r>
    </w:p>
    <w:p w:rsidR="00FC7E22" w:rsidRDefault="00FC7E22" w:rsidP="00FC7E22">
      <w:pPr>
        <w:pStyle w:val="Initiant"/>
      </w:pPr>
      <w:bookmarkStart w:id="1" w:name="ENORM_INITIANTEN"/>
      <w:r w:rsidRPr="009560B1">
        <w:t>de</w:t>
      </w:r>
      <w:bookmarkEnd w:id="1"/>
      <w:r>
        <w:t>s Bundesministeriums für Arbeit und Soziales</w:t>
      </w:r>
    </w:p>
    <w:p w:rsidR="00884610" w:rsidRPr="00F53613" w:rsidRDefault="00884610" w:rsidP="00350E47">
      <w:pPr>
        <w:pStyle w:val="VorblattBezeichnung"/>
      </w:pPr>
      <w:r w:rsidRPr="00F53613">
        <w:t>Entwurf eines Gesetzes zur Regelung des Sozialen Entschädigung</w:t>
      </w:r>
      <w:r w:rsidRPr="00F53613">
        <w:t>s</w:t>
      </w:r>
      <w:r w:rsidRPr="00F53613">
        <w:t>rechts</w:t>
      </w:r>
    </w:p>
    <w:p w:rsidR="00FC7E22" w:rsidRDefault="00FC7E22" w:rsidP="00FC7E22">
      <w:pPr>
        <w:pStyle w:val="VorblattTitelProblemundZiel"/>
      </w:pPr>
      <w:r>
        <w:t>A. Problem und Ziel</w:t>
      </w:r>
    </w:p>
    <w:p w:rsidR="006C5865" w:rsidRPr="003D5AF9" w:rsidRDefault="00324C5A" w:rsidP="006C5865">
      <w:pPr>
        <w:pStyle w:val="Text"/>
      </w:pPr>
      <w:r>
        <w:t>Gewaltopfer müssen Leistungen schneller und zielgerichteter als bisher erhalten</w:t>
      </w:r>
      <w:r w:rsidR="00E257FE">
        <w:t>.</w:t>
      </w:r>
      <w:r>
        <w:t xml:space="preserve"> </w:t>
      </w:r>
      <w:r w:rsidR="00E257FE">
        <w:t>D</w:t>
      </w:r>
      <w:r>
        <w:t>ies ist eine wesentliche Folgerung aus den Auswirkungen des verheerenden Terroranschlags vom 19. Dezember 2016 auf dem Breitscheidplatz in Berlin. Das Soziale Entschädigung</w:t>
      </w:r>
      <w:r>
        <w:t>s</w:t>
      </w:r>
      <w:r>
        <w:t xml:space="preserve">recht (SER), das auf dem im Jahr 1950 </w:t>
      </w:r>
      <w:r w:rsidR="00B9637F" w:rsidRPr="00864176">
        <w:t xml:space="preserve">für die Versorgung der Kriegsgeschädigten, ihrer Angehörigen und Hinterbliebenen </w:t>
      </w:r>
      <w:r>
        <w:t>geschaffenen Bundesversorgungsgesetz (BVG) basiert, soll sich zukünftig an den heutigen Bedarfen der Betroffenen, insbesondere Opfer von Gewalttaten einschließlich der Opfer von Terrortaten</w:t>
      </w:r>
      <w:r w:rsidR="00DB52F8">
        <w:t>,</w:t>
      </w:r>
      <w:r>
        <w:t xml:space="preserve"> ausrichten. </w:t>
      </w:r>
      <w:r w:rsidR="006C5865">
        <w:t>Auch ist</w:t>
      </w:r>
      <w:r w:rsidR="006C5865" w:rsidRPr="006C5865">
        <w:t xml:space="preserve"> </w:t>
      </w:r>
      <w:r w:rsidR="006C5865">
        <w:t>der im</w:t>
      </w:r>
      <w:r w:rsidR="006C5865" w:rsidRPr="003D5AF9">
        <w:t xml:space="preserve"> Bereich der </w:t>
      </w:r>
      <w:r w:rsidR="006C5865">
        <w:t xml:space="preserve">Gewaltopferentschädigung </w:t>
      </w:r>
      <w:r w:rsidR="006C5865" w:rsidRPr="003D5AF9">
        <w:t xml:space="preserve">verwendete Gewaltbegriff nicht mehr umfassend genug. </w:t>
      </w:r>
      <w:r w:rsidR="006C5865">
        <w:t>Er l</w:t>
      </w:r>
      <w:r w:rsidR="006C5865" w:rsidRPr="003D5AF9">
        <w:t>ässt unberücksichtigt, dass nicht nur ein tätlicher Angriff, sondern auch eine psych</w:t>
      </w:r>
      <w:r w:rsidR="006C5865" w:rsidRPr="003D5AF9">
        <w:t>i</w:t>
      </w:r>
      <w:r w:rsidR="006C5865" w:rsidRPr="003D5AF9">
        <w:t xml:space="preserve">sche Gewalttat zu einer gesundheitlichen Schädigung führen kann. </w:t>
      </w:r>
    </w:p>
    <w:p w:rsidR="006C5865" w:rsidRDefault="007841E0" w:rsidP="003D5AF9">
      <w:pPr>
        <w:pStyle w:val="Text"/>
      </w:pPr>
      <w:r w:rsidRPr="003D5AF9">
        <w:t xml:space="preserve">Die Zahl der Kriegsopfer und ihrer Hinterbliebenen geht </w:t>
      </w:r>
      <w:r w:rsidR="00790B5A">
        <w:t>d</w:t>
      </w:r>
      <w:r w:rsidRPr="003D5AF9">
        <w:t xml:space="preserve">emografiebedingt sehr stark zurück. </w:t>
      </w:r>
      <w:r w:rsidR="00B9637F" w:rsidRPr="00027D2E">
        <w:t xml:space="preserve">Absehbar ist, dass zum Zeitpunkt des Inkrafttretens des </w:t>
      </w:r>
      <w:r w:rsidR="00071E7C">
        <w:t>SGB XIV</w:t>
      </w:r>
      <w:r w:rsidR="00B9637F" w:rsidRPr="00027D2E">
        <w:t xml:space="preserve"> im Jahr 2022 voraussichtlich weniger als 42 000 Kriegsbeschädigte, </w:t>
      </w:r>
      <w:r w:rsidR="00B9637F">
        <w:t>deren Angehörige und Hinterbli</w:t>
      </w:r>
      <w:r w:rsidR="00B9637F">
        <w:t>e</w:t>
      </w:r>
      <w:r w:rsidR="00B9637F" w:rsidRPr="00027D2E">
        <w:t>bene Leistungen nach dem BVG beziehen werden. Die Zahl dieser Berechtigten wird in den Folgejahren aus Gründen der Demografie noch weiter zurückgehen.</w:t>
      </w:r>
      <w:r w:rsidR="00B9637F">
        <w:t xml:space="preserve"> </w:t>
      </w:r>
      <w:r w:rsidR="006C5865">
        <w:t>D</w:t>
      </w:r>
      <w:r w:rsidRPr="003D5AF9">
        <w:t xml:space="preserve">ie Zahl der Berechtigten im Bereich der Entschädigung von Opfern ziviler Gewalt </w:t>
      </w:r>
      <w:r w:rsidR="006C5865">
        <w:t>wird hingegen v</w:t>
      </w:r>
      <w:r w:rsidR="006C5865">
        <w:t>o</w:t>
      </w:r>
      <w:r w:rsidR="006C5865">
        <w:t>raussichtlich</w:t>
      </w:r>
      <w:r w:rsidRPr="003D5AF9">
        <w:t xml:space="preserve"> tendenziell zunehmen</w:t>
      </w:r>
      <w:r w:rsidR="00063901">
        <w:t>.</w:t>
      </w:r>
      <w:r w:rsidR="00B9637F">
        <w:t xml:space="preserve"> </w:t>
      </w:r>
    </w:p>
    <w:p w:rsidR="00B9637F" w:rsidRDefault="001B5D90" w:rsidP="00B9637F">
      <w:pPr>
        <w:pStyle w:val="Text"/>
      </w:pPr>
      <w:r>
        <w:t>Mit der Reform der Sozialen Entschädigung sollen di</w:t>
      </w:r>
      <w:r w:rsidRPr="00DA36BF">
        <w:t>e Entschädigungszahlungen wesen</w:t>
      </w:r>
      <w:r w:rsidRPr="00DA36BF">
        <w:t>t</w:t>
      </w:r>
      <w:r w:rsidRPr="00DA36BF">
        <w:t>lich erhöht</w:t>
      </w:r>
      <w:r>
        <w:t xml:space="preserve"> werden</w:t>
      </w:r>
      <w:r w:rsidRPr="00DA36BF">
        <w:t xml:space="preserve">. </w:t>
      </w:r>
      <w:r w:rsidR="00B9637F" w:rsidRPr="00DA36BF">
        <w:t>Mit einer verpflichtenden gesetzlichen Grundlage für Traumaambula</w:t>
      </w:r>
      <w:r w:rsidR="00B9637F" w:rsidRPr="00DA36BF">
        <w:t>n</w:t>
      </w:r>
      <w:r w:rsidR="00B9637F" w:rsidRPr="00DA36BF">
        <w:t xml:space="preserve">zen </w:t>
      </w:r>
      <w:r w:rsidR="00B9637F">
        <w:t>und einem niedrigschwelligen Verfahren für die neuen Leistungen der Schnellen Hi</w:t>
      </w:r>
      <w:r w:rsidR="00B9637F">
        <w:t>l</w:t>
      </w:r>
      <w:r w:rsidR="00B9637F">
        <w:t xml:space="preserve">fen soll </w:t>
      </w:r>
      <w:r w:rsidR="00B9637F" w:rsidRPr="00DA36BF">
        <w:t>erreicht</w:t>
      </w:r>
      <w:r w:rsidR="00B9637F">
        <w:t xml:space="preserve"> werden</w:t>
      </w:r>
      <w:r w:rsidR="00B9637F" w:rsidRPr="00DA36BF">
        <w:t>, dass mehr Betroffene die Leistungen der Soziale</w:t>
      </w:r>
      <w:r w:rsidR="00B9637F">
        <w:t>n Entschäd</w:t>
      </w:r>
      <w:r w:rsidR="00B9637F">
        <w:t>i</w:t>
      </w:r>
      <w:r w:rsidR="00B9637F">
        <w:t>gung in Anspruch neh</w:t>
      </w:r>
      <w:r w:rsidR="00B9637F" w:rsidRPr="00DA36BF">
        <w:t xml:space="preserve">men. </w:t>
      </w:r>
      <w:r w:rsidR="00B9637F">
        <w:t xml:space="preserve">Erstmals sollen </w:t>
      </w:r>
      <w:r>
        <w:t xml:space="preserve">Opfer von </w:t>
      </w:r>
      <w:r w:rsidR="00B9637F" w:rsidRPr="00027D2E">
        <w:t>psychischer Gewalt (</w:t>
      </w:r>
      <w:r w:rsidR="00DB00E2">
        <w:t>z. B.</w:t>
      </w:r>
      <w:r w:rsidR="00B9637F" w:rsidRPr="00027D2E">
        <w:t xml:space="preserve"> Opfer</w:t>
      </w:r>
      <w:r w:rsidR="00B9637F">
        <w:t xml:space="preserve"> von schwerem Stalking und</w:t>
      </w:r>
      <w:r w:rsidR="00B9637F" w:rsidRPr="00027D2E">
        <w:t xml:space="preserve"> von Menschenhandel)</w:t>
      </w:r>
      <w:r w:rsidR="00B9637F">
        <w:t xml:space="preserve"> eine Entschädigung und sogenannte Schockschadensopfer einen gesetzlichen Anspruch auf Leistungen nach dem Sozialen Entschädigungsrecht erhalten können. Bereits vor dem Inkrafftreten der Gesamtreform sollen die Waisenrenten und die Bestattungskosten erhöht, die Leistungen für Überfü</w:t>
      </w:r>
      <w:r w:rsidR="00B9637F">
        <w:t>h</w:t>
      </w:r>
      <w:r w:rsidR="00B9637F">
        <w:t>rungen verbessert und a</w:t>
      </w:r>
      <w:r w:rsidR="00B9637F" w:rsidRPr="00027D2E">
        <w:t>lle Opfer von Gewalttaten in Deutschland, unabhängig von der Staatsangehörigkeit und vom Aufenthalt</w:t>
      </w:r>
      <w:r w:rsidR="00B9637F">
        <w:t>sstatus, gleichbehandelt werden.</w:t>
      </w:r>
    </w:p>
    <w:p w:rsidR="00B9637F" w:rsidRDefault="007841E0" w:rsidP="00B9637F">
      <w:pPr>
        <w:pStyle w:val="Text"/>
      </w:pPr>
      <w:r w:rsidRPr="003D5AF9">
        <w:t>Das</w:t>
      </w:r>
      <w:r w:rsidR="006C6260">
        <w:t xml:space="preserve"> </w:t>
      </w:r>
      <w:r w:rsidRPr="003D5AF9">
        <w:t xml:space="preserve">auf dem BVG </w:t>
      </w:r>
      <w:r w:rsidR="00B9637F">
        <w:t xml:space="preserve">als Leitgesetz </w:t>
      </w:r>
      <w:r w:rsidR="006C6260">
        <w:t>fußende</w:t>
      </w:r>
      <w:r w:rsidR="006C6260" w:rsidRPr="003D5AF9">
        <w:t xml:space="preserve"> </w:t>
      </w:r>
      <w:r w:rsidRPr="003D5AF9">
        <w:t xml:space="preserve">System der Sozialen Entschädigung beinhaltet ein </w:t>
      </w:r>
      <w:r w:rsidR="006C6260">
        <w:t xml:space="preserve">sehr ausdifferenziertes </w:t>
      </w:r>
      <w:r w:rsidRPr="003D5AF9">
        <w:t>Leistungssystem mit hoch komplexe</w:t>
      </w:r>
      <w:r w:rsidR="00324C5A">
        <w:t>n</w:t>
      </w:r>
      <w:r w:rsidRPr="003D5AF9">
        <w:t xml:space="preserve"> Recht</w:t>
      </w:r>
      <w:r w:rsidR="00324C5A">
        <w:t>svorschriften</w:t>
      </w:r>
      <w:r w:rsidRPr="003D5AF9">
        <w:t>, das bei einem künftig insgesamt wesentlich kleiner werdenden Personenkreis nicht auf Dauer vorgehalten werden kann.</w:t>
      </w:r>
      <w:r w:rsidR="000616FE">
        <w:t xml:space="preserve"> </w:t>
      </w:r>
      <w:r w:rsidR="006C5865">
        <w:t xml:space="preserve">Das den Leistungen zu Grunde liegende Recht nach dem BVG ist für die Bürgerinnen und Bürger </w:t>
      </w:r>
      <w:r w:rsidR="00324C5A">
        <w:t xml:space="preserve">z.T. </w:t>
      </w:r>
      <w:r w:rsidR="006C5865">
        <w:t>schwer verständlich und für die Verwaltung in der Umsetzung schwer durchführbar.</w:t>
      </w:r>
    </w:p>
    <w:p w:rsidR="00B9637F" w:rsidRDefault="00B9637F" w:rsidP="00B9637F">
      <w:pPr>
        <w:pStyle w:val="Text"/>
      </w:pPr>
      <w:r w:rsidRPr="00DA36BF">
        <w:t xml:space="preserve">Das neue Recht </w:t>
      </w:r>
      <w:r>
        <w:t xml:space="preserve">soll </w:t>
      </w:r>
      <w:r w:rsidRPr="00DA36BF">
        <w:t>einen</w:t>
      </w:r>
      <w:r>
        <w:t xml:space="preserve"> bürgernahen Zugang zu den Leis</w:t>
      </w:r>
      <w:r w:rsidRPr="00DA36BF">
        <w:t>tungen der Sozialen En</w:t>
      </w:r>
      <w:r w:rsidRPr="00DA36BF">
        <w:t>t</w:t>
      </w:r>
      <w:r w:rsidRPr="00DA36BF">
        <w:t>schädigung</w:t>
      </w:r>
      <w:r>
        <w:t xml:space="preserve"> eröffnen und</w:t>
      </w:r>
      <w:r w:rsidRPr="00DA36BF">
        <w:t xml:space="preserve"> damit auch bekannter</w:t>
      </w:r>
      <w:r>
        <w:t xml:space="preserve"> werden. Die anwen</w:t>
      </w:r>
      <w:r w:rsidRPr="00DA36BF">
        <w:t>derfreundliche Au</w:t>
      </w:r>
      <w:r w:rsidRPr="00DA36BF">
        <w:t>s</w:t>
      </w:r>
      <w:r w:rsidRPr="00DA36BF">
        <w:t xml:space="preserve">richtung des </w:t>
      </w:r>
      <w:r w:rsidR="00071E7C">
        <w:t>SGB XIV</w:t>
      </w:r>
      <w:r w:rsidRPr="00DA36BF">
        <w:t xml:space="preserve"> </w:t>
      </w:r>
      <w:r>
        <w:t xml:space="preserve">soll </w:t>
      </w:r>
      <w:r w:rsidRPr="00DA36BF">
        <w:t>auch bei einem aus demografischen Gründen kleiner werde</w:t>
      </w:r>
      <w:r w:rsidRPr="00DA36BF">
        <w:t>n</w:t>
      </w:r>
      <w:r w:rsidRPr="00DA36BF">
        <w:t xml:space="preserve">den Berechtigtenkreis </w:t>
      </w:r>
      <w:r>
        <w:t>eine hohe</w:t>
      </w:r>
      <w:r w:rsidRPr="00DA36BF">
        <w:t xml:space="preserve"> Qualität bei der Durchführung des SER</w:t>
      </w:r>
      <w:r>
        <w:t xml:space="preserve"> sichern</w:t>
      </w:r>
      <w:r w:rsidRPr="00DA36BF">
        <w:t>.</w:t>
      </w:r>
    </w:p>
    <w:p w:rsidR="007841E0" w:rsidRPr="003D5AF9" w:rsidRDefault="00B9637F" w:rsidP="003D5AF9">
      <w:pPr>
        <w:pStyle w:val="Text"/>
      </w:pPr>
      <w:r w:rsidRPr="00027D2E">
        <w:t>Mit der Reform der Sozialen Entschädigung wird der einstimmig gefassten Entschließung des Deutschen Bundestages vom 13. Dezember 2017 (Bundestagsdrucksache 19/234), dem Auftrag aus dem Koalitionsvertrag der Regierungsparteien vom 12. März 2018 sowie dem Beschluss der 94. Konferenz der Ministerinnen und Minister, Senatorinnen und S</w:t>
      </w:r>
      <w:r w:rsidRPr="00027D2E">
        <w:t>e</w:t>
      </w:r>
      <w:r w:rsidRPr="00027D2E">
        <w:lastRenderedPageBreak/>
        <w:t xml:space="preserve">natoren für Arbeit und Soziales, in dem die Länder einstimmig die SER-Reform </w:t>
      </w:r>
      <w:r>
        <w:t xml:space="preserve">in </w:t>
      </w:r>
      <w:r w:rsidRPr="00027D2E">
        <w:t>der 19. Legislaturperiode gefordert haben, entsprochen</w:t>
      </w:r>
      <w:r>
        <w:t>.</w:t>
      </w:r>
    </w:p>
    <w:p w:rsidR="00FC7E22" w:rsidRDefault="00FC7E22" w:rsidP="007841E0">
      <w:pPr>
        <w:pStyle w:val="VorblattTitelLsung"/>
      </w:pPr>
      <w:r>
        <w:t>B. Lösung</w:t>
      </w:r>
    </w:p>
    <w:p w:rsidR="007841E0" w:rsidRDefault="00D509BE" w:rsidP="007841E0">
      <w:pPr>
        <w:pStyle w:val="Text"/>
      </w:pPr>
      <w:r>
        <w:t>D</w:t>
      </w:r>
      <w:r w:rsidR="007841E0">
        <w:t xml:space="preserve">as Soziale Entschädigungsrecht </w:t>
      </w:r>
      <w:r>
        <w:t xml:space="preserve">wird </w:t>
      </w:r>
      <w:r w:rsidR="007841E0">
        <w:t xml:space="preserve">in einem eigenen Buch des Sozialgesetzbuchs (Sozialgesetzbuch </w:t>
      </w:r>
      <w:r w:rsidR="00286436">
        <w:t>Vierzehn</w:t>
      </w:r>
      <w:r w:rsidR="00491620">
        <w:t xml:space="preserve">tes </w:t>
      </w:r>
      <w:r w:rsidR="007841E0">
        <w:t xml:space="preserve">Buch - </w:t>
      </w:r>
      <w:r w:rsidR="00071E7C">
        <w:t>SGB XIV</w:t>
      </w:r>
      <w:r w:rsidR="007841E0" w:rsidRPr="007A0251">
        <w:t xml:space="preserve">) </w:t>
      </w:r>
      <w:r w:rsidR="007841E0">
        <w:t xml:space="preserve">geregelt. Die Neuordnung berücksichtigt </w:t>
      </w:r>
      <w:r>
        <w:t xml:space="preserve">sowohl </w:t>
      </w:r>
      <w:r w:rsidR="007841E0">
        <w:t>die veränderten gesellschaftlichen Entwicklungen</w:t>
      </w:r>
      <w:r w:rsidR="00324C5A">
        <w:t xml:space="preserve"> als auch</w:t>
      </w:r>
      <w:r w:rsidR="00467404">
        <w:t xml:space="preserve"> </w:t>
      </w:r>
      <w:r w:rsidR="007841E0">
        <w:t xml:space="preserve">neue wissenschaftliche Erkenntnisse </w:t>
      </w:r>
      <w:r w:rsidR="00324C5A">
        <w:t>und</w:t>
      </w:r>
      <w:r>
        <w:t xml:space="preserve"> </w:t>
      </w:r>
      <w:r w:rsidR="007841E0">
        <w:t xml:space="preserve">die Entwicklungen </w:t>
      </w:r>
      <w:r w:rsidR="00324C5A">
        <w:t xml:space="preserve">im </w:t>
      </w:r>
      <w:r w:rsidR="007841E0">
        <w:t>Recht der sozialen Sicherung. Die neuen Reg</w:t>
      </w:r>
      <w:r w:rsidR="007841E0">
        <w:t>e</w:t>
      </w:r>
      <w:r w:rsidR="007841E0">
        <w:t>lungen sind klar strukturiert</w:t>
      </w:r>
      <w:r w:rsidR="006C6260">
        <w:t xml:space="preserve">, </w:t>
      </w:r>
      <w:r>
        <w:t>transparent</w:t>
      </w:r>
      <w:r w:rsidR="006C6260">
        <w:t xml:space="preserve"> </w:t>
      </w:r>
      <w:r w:rsidR="007841E0">
        <w:t xml:space="preserve">und </w:t>
      </w:r>
      <w:r w:rsidR="006C6260">
        <w:t>erleichtern</w:t>
      </w:r>
      <w:r>
        <w:t xml:space="preserve"> den Ländern</w:t>
      </w:r>
      <w:r w:rsidR="006C6260">
        <w:t xml:space="preserve"> </w:t>
      </w:r>
      <w:r w:rsidR="007841E0">
        <w:t>die Gesetzesausfü</w:t>
      </w:r>
      <w:r w:rsidR="007841E0">
        <w:t>h</w:t>
      </w:r>
      <w:r w:rsidR="007841E0">
        <w:t xml:space="preserve">rung. Die Neuordnung tritt </w:t>
      </w:r>
      <w:r>
        <w:t xml:space="preserve">im Wesentlichen </w:t>
      </w:r>
      <w:r w:rsidR="007841E0">
        <w:t xml:space="preserve">zum </w:t>
      </w:r>
      <w:r w:rsidR="00DB00E2">
        <w:t>1. </w:t>
      </w:r>
      <w:r w:rsidR="007841E0" w:rsidRPr="0027770D">
        <w:t>Januar 202</w:t>
      </w:r>
      <w:r w:rsidR="000616FE" w:rsidRPr="0027770D">
        <w:t>2</w:t>
      </w:r>
      <w:r w:rsidR="007841E0" w:rsidRPr="0027770D">
        <w:t xml:space="preserve"> in</w:t>
      </w:r>
      <w:r w:rsidR="007841E0">
        <w:t xml:space="preserve"> Kraft, sodass</w:t>
      </w:r>
      <w:r w:rsidR="000616FE">
        <w:t xml:space="preserve"> die</w:t>
      </w:r>
      <w:r w:rsidR="007841E0">
        <w:t xml:space="preserve"> Lä</w:t>
      </w:r>
      <w:r w:rsidR="007841E0">
        <w:t>n</w:t>
      </w:r>
      <w:r w:rsidR="007841E0">
        <w:t>der ausreichend Vorlaufzeit für die Umsetzung</w:t>
      </w:r>
      <w:r w:rsidR="000616FE">
        <w:t>, insbesondere im Bereich der IT</w:t>
      </w:r>
      <w:r w:rsidR="001838B3">
        <w:t>-Infrastruktur</w:t>
      </w:r>
      <w:r w:rsidR="000616FE">
        <w:t>,</w:t>
      </w:r>
      <w:r w:rsidR="007841E0">
        <w:t xml:space="preserve"> erhalten.</w:t>
      </w:r>
    </w:p>
    <w:p w:rsidR="007841E0" w:rsidRDefault="00D509BE" w:rsidP="007841E0">
      <w:pPr>
        <w:pStyle w:val="Text"/>
      </w:pPr>
      <w:r>
        <w:t xml:space="preserve">Kernpunkte des </w:t>
      </w:r>
      <w:r w:rsidR="007841E0">
        <w:t>Gesetzentwurf</w:t>
      </w:r>
      <w:r>
        <w:t>s</w:t>
      </w:r>
      <w:r w:rsidR="007841E0">
        <w:t xml:space="preserve"> </w:t>
      </w:r>
      <w:r>
        <w:t>sind</w:t>
      </w:r>
      <w:r w:rsidR="007841E0">
        <w:t>:</w:t>
      </w:r>
    </w:p>
    <w:p w:rsidR="007841E0" w:rsidRDefault="007841E0" w:rsidP="005D29C3">
      <w:pPr>
        <w:pStyle w:val="AufzhlungStufe1"/>
        <w:numPr>
          <w:ilvl w:val="0"/>
          <w:numId w:val="16"/>
        </w:numPr>
      </w:pPr>
      <w:r>
        <w:t xml:space="preserve">Das </w:t>
      </w:r>
      <w:r w:rsidR="00071E7C">
        <w:t>SGB XIV</w:t>
      </w:r>
      <w:r>
        <w:t xml:space="preserve"> regelt die Entschädigung von schädigungsbedingten Bedarfen von O</w:t>
      </w:r>
      <w:r>
        <w:t>p</w:t>
      </w:r>
      <w:r>
        <w:t>fern ziviler Gewalt</w:t>
      </w:r>
      <w:r w:rsidR="00D509BE">
        <w:t>,</w:t>
      </w:r>
      <w:r w:rsidR="00467404">
        <w:t xml:space="preserve"> </w:t>
      </w:r>
      <w:r>
        <w:t xml:space="preserve">von </w:t>
      </w:r>
      <w:r w:rsidR="00324C5A">
        <w:t>auch</w:t>
      </w:r>
      <w:r w:rsidR="00D509BE">
        <w:t xml:space="preserve"> </w:t>
      </w:r>
      <w:r>
        <w:t>künftig</w:t>
      </w:r>
      <w:r w:rsidR="00324C5A">
        <w:t xml:space="preserve"> noch möglichen</w:t>
      </w:r>
      <w:r>
        <w:t xml:space="preserve"> </w:t>
      </w:r>
      <w:r w:rsidR="00324C5A">
        <w:t xml:space="preserve">Opfern </w:t>
      </w:r>
      <w:r>
        <w:t>der beiden Weltkriege</w:t>
      </w:r>
      <w:r w:rsidR="00C71C88">
        <w:t>, die eine gesu</w:t>
      </w:r>
      <w:r w:rsidR="002B6DBB">
        <w:t>ndheitliche S</w:t>
      </w:r>
      <w:r w:rsidR="00C71C88">
        <w:t>c</w:t>
      </w:r>
      <w:r w:rsidR="002B6DBB">
        <w:t>h</w:t>
      </w:r>
      <w:r w:rsidR="00C71C88">
        <w:t xml:space="preserve">ädigung </w:t>
      </w:r>
      <w:r w:rsidR="007575E1">
        <w:t>und eine daraus resultierende Schädigungsfo</w:t>
      </w:r>
      <w:r w:rsidR="007575E1">
        <w:t>l</w:t>
      </w:r>
      <w:r w:rsidR="007575E1">
        <w:t xml:space="preserve">ge </w:t>
      </w:r>
      <w:r w:rsidR="0013180E">
        <w:t xml:space="preserve">beispielsweise </w:t>
      </w:r>
      <w:r w:rsidR="00C71C88">
        <w:t>durch nicht entdeckte Kampfmittel erleiden</w:t>
      </w:r>
      <w:r w:rsidR="00324C5A">
        <w:t>,</w:t>
      </w:r>
      <w:r w:rsidR="00D509BE">
        <w:t xml:space="preserve"> sowie von </w:t>
      </w:r>
      <w:r w:rsidR="00B9637F" w:rsidRPr="0040515F">
        <w:t>Personen, die durch eine Schutzimpfung oder sonstige</w:t>
      </w:r>
      <w:r w:rsidR="00B9637F">
        <w:t xml:space="preserve"> Maßnahmen der spezifischen Pro</w:t>
      </w:r>
      <w:r w:rsidR="00B9637F" w:rsidRPr="0040515F">
        <w:t>phyl</w:t>
      </w:r>
      <w:r w:rsidR="00B9637F" w:rsidRPr="0040515F">
        <w:t>a</w:t>
      </w:r>
      <w:r w:rsidR="00B9637F" w:rsidRPr="0040515F">
        <w:t>xe nach dem Infektionsschutzgesetz, eine gesundheitliche Schädigung erlitten haben</w:t>
      </w:r>
      <w:r w:rsidR="00C71C88">
        <w:t>.</w:t>
      </w:r>
      <w:r w:rsidR="00F83FE0">
        <w:t xml:space="preserve"> </w:t>
      </w:r>
    </w:p>
    <w:p w:rsidR="00E03E2F" w:rsidRDefault="00E03E2F" w:rsidP="005D29C3">
      <w:pPr>
        <w:pStyle w:val="AufzhlungStufe1"/>
        <w:numPr>
          <w:ilvl w:val="0"/>
          <w:numId w:val="16"/>
        </w:numPr>
      </w:pPr>
      <w:r>
        <w:t>Es werden anrechnungsfreie wesentlich erhöhte Entschädigungsleistungen in Form von monatlichen Zahlungen an Geschädigte und Hinterbliebene erbracht. Geschädi</w:t>
      </w:r>
      <w:r>
        <w:t>g</w:t>
      </w:r>
      <w:r>
        <w:t xml:space="preserve">te, Witwen oder Witwer und eingetragene Lebenspartnerinnen und Lebenspartner können statt der monatlichen Entschädigungszahlungen </w:t>
      </w:r>
      <w:r w:rsidRPr="005022CB">
        <w:t>Einmalzahlungen als Abfi</w:t>
      </w:r>
      <w:r w:rsidRPr="005022CB">
        <w:t>n</w:t>
      </w:r>
      <w:r w:rsidRPr="005022CB">
        <w:t>dung</w:t>
      </w:r>
      <w:r>
        <w:t xml:space="preserve"> wählen.</w:t>
      </w:r>
    </w:p>
    <w:p w:rsidR="007841E0" w:rsidRDefault="007841E0" w:rsidP="007841E0">
      <w:pPr>
        <w:pStyle w:val="AufzhlungStufe1"/>
      </w:pPr>
      <w:r>
        <w:t xml:space="preserve">Als neue Leistungen werden Schnelle Hilfen eingeführt. Die Schnellen Hilfen </w:t>
      </w:r>
      <w:r w:rsidR="00D509BE">
        <w:t xml:space="preserve">- </w:t>
      </w:r>
      <w:r w:rsidR="00C60BE6">
        <w:t>das sind</w:t>
      </w:r>
      <w:r>
        <w:t xml:space="preserve"> Leistungen in Traumaambulanzen</w:t>
      </w:r>
      <w:r w:rsidR="00F82910">
        <w:t xml:space="preserve"> und</w:t>
      </w:r>
      <w:r>
        <w:t xml:space="preserve"> Leistungen des Fallmanagements</w:t>
      </w:r>
      <w:r w:rsidR="00D509BE">
        <w:t xml:space="preserve"> -</w:t>
      </w:r>
      <w:r>
        <w:t xml:space="preserve"> we</w:t>
      </w:r>
      <w:r>
        <w:t>r</w:t>
      </w:r>
      <w:r>
        <w:t xml:space="preserve">den als niedrigschwellige Angebote in einem </w:t>
      </w:r>
      <w:r w:rsidR="00F4133F">
        <w:t xml:space="preserve">neuen </w:t>
      </w:r>
      <w:r w:rsidR="00490903">
        <w:t>E</w:t>
      </w:r>
      <w:r>
        <w:t>rleichterten Verfahren zur Ve</w:t>
      </w:r>
      <w:r>
        <w:t>r</w:t>
      </w:r>
      <w:r>
        <w:t>fügung gestellt.</w:t>
      </w:r>
    </w:p>
    <w:p w:rsidR="007841E0" w:rsidRDefault="007841E0" w:rsidP="007841E0">
      <w:pPr>
        <w:pStyle w:val="AufzhlungStufe1"/>
      </w:pPr>
      <w:r>
        <w:t>Im Bereich der Entschädigung der Opfer ziviler Gewalt wird der</w:t>
      </w:r>
      <w:r w:rsidR="00F83FE0">
        <w:t xml:space="preserve"> Gewaltbegriff</w:t>
      </w:r>
      <w:r>
        <w:t xml:space="preserve"> insb</w:t>
      </w:r>
      <w:r>
        <w:t>e</w:t>
      </w:r>
      <w:r>
        <w:t xml:space="preserve">sondere in </w:t>
      </w:r>
      <w:r w:rsidR="00DC3188">
        <w:t xml:space="preserve">den </w:t>
      </w:r>
      <w:r>
        <w:t xml:space="preserve">Fällen </w:t>
      </w:r>
      <w:r w:rsidR="00EB299E">
        <w:t xml:space="preserve">von </w:t>
      </w:r>
      <w:r>
        <w:t>schwerwiegender Bedrohung</w:t>
      </w:r>
      <w:r w:rsidR="00EB299E">
        <w:t xml:space="preserve"> und</w:t>
      </w:r>
      <w:r>
        <w:t xml:space="preserve"> Nachstellung </w:t>
      </w:r>
      <w:r w:rsidR="00EB299E">
        <w:t xml:space="preserve">sowie von </w:t>
      </w:r>
      <w:r>
        <w:t>Menschenhandel</w:t>
      </w:r>
      <w:r w:rsidR="00F83FE0">
        <w:t xml:space="preserve"> um Formen psychischer Gewalt</w:t>
      </w:r>
      <w:r>
        <w:t xml:space="preserve"> ergänzt. </w:t>
      </w:r>
    </w:p>
    <w:p w:rsidR="007841E0" w:rsidRDefault="007841E0" w:rsidP="007841E0">
      <w:pPr>
        <w:pStyle w:val="AufzhlungStufe1"/>
      </w:pPr>
      <w:r>
        <w:t>Für die Krankenbehandlung werden</w:t>
      </w:r>
      <w:r w:rsidR="00F83FE0">
        <w:t>,</w:t>
      </w:r>
      <w:r>
        <w:t xml:space="preserve"> aufbauend auf den Leistungen nach dem Fün</w:t>
      </w:r>
      <w:r>
        <w:t>f</w:t>
      </w:r>
      <w:r>
        <w:t>ten Buch Sozialgesetzbuch</w:t>
      </w:r>
      <w:r w:rsidR="007575E1">
        <w:t xml:space="preserve"> (</w:t>
      </w:r>
      <w:r w:rsidR="00DB00E2">
        <w:t>SGB </w:t>
      </w:r>
      <w:r w:rsidR="007575E1">
        <w:t>V)</w:t>
      </w:r>
      <w:r w:rsidR="00F83FE0">
        <w:t>,</w:t>
      </w:r>
      <w:r>
        <w:t xml:space="preserve"> den Berechtigten weitergehende Leistungen zur Verfügung gestellt</w:t>
      </w:r>
      <w:r w:rsidR="00D509BE">
        <w:t>.</w:t>
      </w:r>
      <w:r>
        <w:t xml:space="preserve"> </w:t>
      </w:r>
      <w:r w:rsidR="00D509BE">
        <w:t>E</w:t>
      </w:r>
      <w:r>
        <w:t>inen Schwerpunkt bilden dabei Mehrleistungen im Bereich ps</w:t>
      </w:r>
      <w:r>
        <w:t>y</w:t>
      </w:r>
      <w:r>
        <w:t>chotherapeutische</w:t>
      </w:r>
      <w:r w:rsidR="00D509BE">
        <w:t>r</w:t>
      </w:r>
      <w:r>
        <w:t xml:space="preserve"> Maßnahmen, um alle Möglichkeiten auszuschöpfen, die seelische Verfassung </w:t>
      </w:r>
      <w:r w:rsidR="00BA0883">
        <w:t xml:space="preserve">der Betroffenen </w:t>
      </w:r>
      <w:r>
        <w:t>mit der Vielfalt der zur Verfügung stehenden Behan</w:t>
      </w:r>
      <w:r>
        <w:t>d</w:t>
      </w:r>
      <w:r>
        <w:t>lungsmethoden zu verbessern.</w:t>
      </w:r>
    </w:p>
    <w:p w:rsidR="007841E0" w:rsidRDefault="007841E0" w:rsidP="007841E0">
      <w:pPr>
        <w:pStyle w:val="AufzhlungStufe1"/>
      </w:pPr>
      <w:r>
        <w:t>Der Teilhabegedanke wird deutlich gestärkt, indem Teilhabeleistungen</w:t>
      </w:r>
      <w:r w:rsidR="007575E1">
        <w:t xml:space="preserve"> grundsätzlich</w:t>
      </w:r>
      <w:r>
        <w:t xml:space="preserve"> ohne den Einsatz von Einkommen und Vermögen erbracht werden.</w:t>
      </w:r>
    </w:p>
    <w:p w:rsidR="007841E0" w:rsidRDefault="007841E0" w:rsidP="007841E0">
      <w:pPr>
        <w:pStyle w:val="AufzhlungStufe1"/>
      </w:pPr>
      <w:r>
        <w:t>Leistungen bei Pflegebedürftigkeit der Sozialen Entschädigung werden auf der Grundlage des Elften Buches Sozialgesetzbuch</w:t>
      </w:r>
      <w:r w:rsidR="007575E1">
        <w:t xml:space="preserve"> (</w:t>
      </w:r>
      <w:r w:rsidR="00DB00E2">
        <w:t>SGB </w:t>
      </w:r>
      <w:r w:rsidR="007575E1">
        <w:t>XI)</w:t>
      </w:r>
      <w:r>
        <w:t xml:space="preserve"> erbracht und bedarfsg</w:t>
      </w:r>
      <w:r>
        <w:t>e</w:t>
      </w:r>
      <w:r>
        <w:t xml:space="preserve">recht </w:t>
      </w:r>
      <w:r w:rsidR="00D509BE">
        <w:t xml:space="preserve">durch Leistungen bei Pflegebedürftigkeit der Sozialen Entschädigung </w:t>
      </w:r>
      <w:r>
        <w:t>aufg</w:t>
      </w:r>
      <w:r>
        <w:t>e</w:t>
      </w:r>
      <w:r>
        <w:t xml:space="preserve">stockt. </w:t>
      </w:r>
    </w:p>
    <w:p w:rsidR="007841E0" w:rsidRDefault="007841E0" w:rsidP="007841E0">
      <w:pPr>
        <w:pStyle w:val="AufzhlungStufe1"/>
      </w:pPr>
      <w:r>
        <w:t>Schädigungsbedingte Einkommensverluste</w:t>
      </w:r>
      <w:r w:rsidR="00D509BE">
        <w:t xml:space="preserve"> von Geschädigten</w:t>
      </w:r>
      <w:r>
        <w:t xml:space="preserve"> werden ausgeglichen.</w:t>
      </w:r>
    </w:p>
    <w:p w:rsidR="00FC7E22" w:rsidRDefault="00D509BE" w:rsidP="003D5AF9">
      <w:pPr>
        <w:pStyle w:val="AufzhlungStufe1"/>
      </w:pPr>
      <w:r>
        <w:t xml:space="preserve">Die </w:t>
      </w:r>
      <w:r w:rsidR="007841E0">
        <w:t>Besondere</w:t>
      </w:r>
      <w:r>
        <w:t>n</w:t>
      </w:r>
      <w:r w:rsidR="007841E0">
        <w:t xml:space="preserve"> Leistungen im Einzelfall ergänzen die übrigen Leistungen</w:t>
      </w:r>
      <w:r>
        <w:t xml:space="preserve"> der Sozi</w:t>
      </w:r>
      <w:r>
        <w:t>a</w:t>
      </w:r>
      <w:r>
        <w:t>len Entschädigung</w:t>
      </w:r>
      <w:r w:rsidR="007841E0">
        <w:t xml:space="preserve"> bei Hilfebedürftigkeit.</w:t>
      </w:r>
    </w:p>
    <w:p w:rsidR="00CA1212" w:rsidRDefault="00CA1212" w:rsidP="003D5AF9">
      <w:pPr>
        <w:pStyle w:val="AufzhlungStufe1"/>
      </w:pPr>
      <w:r>
        <w:t>Die Einmalzahlungen für durch Gewalttaten im Ausland Geschädigte werden wesen</w:t>
      </w:r>
      <w:r>
        <w:t>t</w:t>
      </w:r>
      <w:r>
        <w:t>lich erhöht.</w:t>
      </w:r>
    </w:p>
    <w:p w:rsidR="00742A03" w:rsidRDefault="0027770D" w:rsidP="00742A03">
      <w:pPr>
        <w:pStyle w:val="AufzhlungStufe1"/>
      </w:pPr>
      <w:r>
        <w:t xml:space="preserve">Personen, die bis </w:t>
      </w:r>
      <w:r w:rsidRPr="0027770D">
        <w:t>zum 3</w:t>
      </w:r>
      <w:r w:rsidR="00DB00E2">
        <w:t>1. </w:t>
      </w:r>
      <w:r w:rsidRPr="0027770D">
        <w:t>Dezember 2021 Leistungen</w:t>
      </w:r>
      <w:r>
        <w:t xml:space="preserve"> nach dem BVG und den G</w:t>
      </w:r>
      <w:r>
        <w:t>e</w:t>
      </w:r>
      <w:r>
        <w:t xml:space="preserve">setzen, die das BVG für anwendbar erklären, beziehen oder einen entsprechenden </w:t>
      </w:r>
      <w:r>
        <w:lastRenderedPageBreak/>
        <w:t xml:space="preserve">Antrag auf diese Leistungen gestellt haben, erhalten </w:t>
      </w:r>
      <w:r w:rsidR="00E03E2F">
        <w:t>im Rahmen des Besitzstand</w:t>
      </w:r>
      <w:r w:rsidR="00E03E2F">
        <w:t>s</w:t>
      </w:r>
      <w:r w:rsidR="00E03E2F">
        <w:t xml:space="preserve">schutzes </w:t>
      </w:r>
      <w:r>
        <w:t>weiterhin qualitativ hochwertige Versorgungsleistungen.</w:t>
      </w:r>
    </w:p>
    <w:p w:rsidR="0027770D" w:rsidRDefault="00742A03" w:rsidP="00742A03">
      <w:pPr>
        <w:pStyle w:val="AufzhlungStufe1"/>
      </w:pPr>
      <w:r w:rsidRPr="00742A03">
        <w:t xml:space="preserve">Folgende Leistungserhöhungen und Leistungsverbesserungen werden nicht erst mit dem Inkrafttreten des </w:t>
      </w:r>
      <w:r w:rsidR="00071E7C">
        <w:t>SGB XIV</w:t>
      </w:r>
      <w:r w:rsidRPr="00742A03">
        <w:t xml:space="preserve">, sondern bereits zum </w:t>
      </w:r>
      <w:r w:rsidR="00DB00E2">
        <w:t>1. </w:t>
      </w:r>
      <w:r w:rsidRPr="00742A03">
        <w:t>Juli 2018 umgesetzt: Erhöhung der Waisenrenten sowie der Bestattungskosten, Verbesserungen bei der Übernahme von Überführungskosten sowie die Gleichbehandlung inländischer und ausländischer Gewaltopfer.</w:t>
      </w:r>
    </w:p>
    <w:p w:rsidR="00FC7E22" w:rsidRDefault="00FC7E22" w:rsidP="00FC7E22">
      <w:pPr>
        <w:pStyle w:val="VorblattTitelAlternativen"/>
      </w:pPr>
      <w:r>
        <w:t>C. Alternativen</w:t>
      </w:r>
    </w:p>
    <w:p w:rsidR="00D509BE" w:rsidRDefault="00D509BE" w:rsidP="00FC7E22">
      <w:pPr>
        <w:pStyle w:val="Text"/>
      </w:pPr>
      <w:r w:rsidRPr="00084F94">
        <w:t xml:space="preserve">Denkbar wäre, das geltende Recht der Sozialen Entschädigung </w:t>
      </w:r>
      <w:r>
        <w:t xml:space="preserve">im Rahmen des BVG </w:t>
      </w:r>
      <w:r w:rsidR="00467404">
        <w:t>weiter zu entwickeln, in</w:t>
      </w:r>
      <w:r w:rsidRPr="00084F94">
        <w:t>dem einzelne Verbesserungen in das bereits hochkomplexe Recht ein</w:t>
      </w:r>
      <w:r w:rsidR="00561B62">
        <w:t>ge</w:t>
      </w:r>
      <w:r w:rsidRPr="00084F94">
        <w:t>fügt</w:t>
      </w:r>
      <w:r w:rsidR="00DB52F8">
        <w:t xml:space="preserve"> werden</w:t>
      </w:r>
      <w:r w:rsidRPr="00084F94">
        <w:t xml:space="preserve">. </w:t>
      </w:r>
      <w:r w:rsidR="00B9637F" w:rsidRPr="00283636">
        <w:t>Diese Alternative entspricht jedoch nicht dem heutigen Verständnis des Gesetzgebers, ein bürgernahes und klares Recht zu schaffen, das von der Verwaltung schnell und effizient angewendet werden kann.</w:t>
      </w:r>
      <w:r w:rsidR="00B9637F" w:rsidRPr="00084F94">
        <w:t xml:space="preserve"> </w:t>
      </w:r>
    </w:p>
    <w:p w:rsidR="00FC7E22" w:rsidRDefault="00FC7E22" w:rsidP="00FC7E22">
      <w:pPr>
        <w:pStyle w:val="VorblattTitelHaushaltsausgabenohneErfllungsaufwand"/>
      </w:pPr>
      <w:r w:rsidRPr="00A855AA">
        <w:t>D. Haushalt</w:t>
      </w:r>
      <w:r>
        <w:t>sausgaben ohne Erfüllungsaufwand</w:t>
      </w:r>
      <w:r w:rsidR="00867825" w:rsidRPr="00867825">
        <w:t xml:space="preserve"> </w:t>
      </w:r>
    </w:p>
    <w:p w:rsidR="00105B02" w:rsidRPr="00B032B6" w:rsidRDefault="00105B02" w:rsidP="00105B02">
      <w:pPr>
        <w:pStyle w:val="Text"/>
      </w:pPr>
      <w:r w:rsidRPr="00B032B6">
        <w:t xml:space="preserve">Die finanziellen Auswirkungen des SER-Regelungsgesetzes auf die Träger der </w:t>
      </w:r>
      <w:r>
        <w:t>S</w:t>
      </w:r>
      <w:r w:rsidRPr="00B032B6">
        <w:t>ozialen Entschädigung ergeben sich aus den folgenden Übersichten:</w:t>
      </w:r>
    </w:p>
    <w:p w:rsidR="00105B02" w:rsidRDefault="00105B02" w:rsidP="00105B02">
      <w:pPr>
        <w:pStyle w:val="Text"/>
      </w:pPr>
      <w:r>
        <w:t>1. Artikel </w:t>
      </w:r>
      <w:r w:rsidRPr="00B032B6">
        <w:t xml:space="preserve">1 - </w:t>
      </w:r>
      <w:r>
        <w:t>Vierzehn</w:t>
      </w:r>
      <w:r w:rsidRPr="00B032B6">
        <w:t>tes Buch Sozialgesetzbuch - Soziale Entschädigung - (</w:t>
      </w:r>
      <w:r>
        <w:t>SGB XIV</w:t>
      </w:r>
      <w:r w:rsidRPr="00B032B6">
        <w:t>)</w:t>
      </w:r>
    </w:p>
    <w:tbl>
      <w:tblPr>
        <w:tblW w:w="5407" w:type="pct"/>
        <w:tblLayout w:type="fixed"/>
        <w:tblCellMar>
          <w:left w:w="70" w:type="dxa"/>
          <w:right w:w="70" w:type="dxa"/>
        </w:tblCellMar>
        <w:tblLook w:val="04A0" w:firstRow="1" w:lastRow="0" w:firstColumn="1" w:lastColumn="0" w:noHBand="0" w:noVBand="1"/>
      </w:tblPr>
      <w:tblGrid>
        <w:gridCol w:w="406"/>
        <w:gridCol w:w="2037"/>
        <w:gridCol w:w="1443"/>
        <w:gridCol w:w="1443"/>
        <w:gridCol w:w="1443"/>
        <w:gridCol w:w="1443"/>
        <w:gridCol w:w="1441"/>
      </w:tblGrid>
      <w:tr w:rsidR="00105B02" w:rsidRPr="008A0552" w:rsidTr="00105B02">
        <w:trPr>
          <w:trHeight w:val="393"/>
        </w:trPr>
        <w:tc>
          <w:tcPr>
            <w:tcW w:w="1266" w:type="pct"/>
            <w:gridSpan w:val="2"/>
            <w:tcBorders>
              <w:top w:val="single" w:sz="4" w:space="0" w:color="auto"/>
              <w:left w:val="single" w:sz="4" w:space="0" w:color="auto"/>
              <w:bottom w:val="single" w:sz="4" w:space="0" w:color="auto"/>
              <w:right w:val="single" w:sz="4" w:space="0" w:color="000000"/>
            </w:tcBorders>
            <w:shd w:val="clear" w:color="000000" w:fill="F2F2F2"/>
            <w:noWrap/>
            <w:vAlign w:val="bottom"/>
            <w:hideMark/>
          </w:tcPr>
          <w:p w:rsidR="00105B02" w:rsidRPr="008A0552" w:rsidRDefault="00105B02" w:rsidP="00105B02">
            <w:pPr>
              <w:spacing w:after="0"/>
              <w:rPr>
                <w:rFonts w:eastAsia="Times New Roman"/>
                <w:color w:val="000000"/>
                <w:sz w:val="18"/>
                <w:szCs w:val="18"/>
                <w:lang w:eastAsia="de-DE"/>
              </w:rPr>
            </w:pPr>
            <w:r w:rsidRPr="008A0552">
              <w:rPr>
                <w:rFonts w:eastAsia="Times New Roman"/>
                <w:color w:val="000000"/>
                <w:sz w:val="18"/>
                <w:szCs w:val="18"/>
                <w:lang w:eastAsia="de-DE"/>
              </w:rPr>
              <w:t> </w:t>
            </w:r>
          </w:p>
        </w:tc>
        <w:tc>
          <w:tcPr>
            <w:tcW w:w="747" w:type="pct"/>
            <w:tcBorders>
              <w:top w:val="single" w:sz="4" w:space="0" w:color="auto"/>
              <w:left w:val="nil"/>
              <w:bottom w:val="single" w:sz="4" w:space="0" w:color="auto"/>
              <w:right w:val="single" w:sz="4" w:space="0" w:color="auto"/>
            </w:tcBorders>
            <w:shd w:val="clear" w:color="000000" w:fill="F2F2F2"/>
            <w:vAlign w:val="center"/>
            <w:hideMark/>
          </w:tcPr>
          <w:p w:rsidR="00105B02" w:rsidRPr="008A0552" w:rsidRDefault="00105B02" w:rsidP="00105B02">
            <w:pPr>
              <w:spacing w:after="0"/>
              <w:jc w:val="center"/>
              <w:rPr>
                <w:rFonts w:eastAsia="Times New Roman"/>
                <w:bCs/>
                <w:color w:val="000000"/>
                <w:sz w:val="18"/>
                <w:szCs w:val="18"/>
                <w:lang w:eastAsia="de-DE"/>
              </w:rPr>
            </w:pPr>
            <w:r w:rsidRPr="008A0552">
              <w:rPr>
                <w:rFonts w:eastAsia="Times New Roman"/>
                <w:bCs/>
                <w:color w:val="000000"/>
                <w:sz w:val="18"/>
                <w:szCs w:val="18"/>
                <w:lang w:eastAsia="de-DE"/>
              </w:rPr>
              <w:t>2022</w:t>
            </w:r>
          </w:p>
        </w:tc>
        <w:tc>
          <w:tcPr>
            <w:tcW w:w="747" w:type="pct"/>
            <w:tcBorders>
              <w:top w:val="single" w:sz="4" w:space="0" w:color="auto"/>
              <w:left w:val="nil"/>
              <w:bottom w:val="single" w:sz="4" w:space="0" w:color="auto"/>
              <w:right w:val="single" w:sz="4" w:space="0" w:color="auto"/>
            </w:tcBorders>
            <w:shd w:val="clear" w:color="000000" w:fill="F2F2F2"/>
            <w:vAlign w:val="center"/>
            <w:hideMark/>
          </w:tcPr>
          <w:p w:rsidR="00105B02" w:rsidRPr="008A0552" w:rsidRDefault="00105B02" w:rsidP="00105B02">
            <w:pPr>
              <w:spacing w:after="0"/>
              <w:jc w:val="center"/>
              <w:rPr>
                <w:rFonts w:eastAsia="Times New Roman"/>
                <w:bCs/>
                <w:color w:val="000000"/>
                <w:sz w:val="18"/>
                <w:szCs w:val="18"/>
                <w:lang w:eastAsia="de-DE"/>
              </w:rPr>
            </w:pPr>
          </w:p>
        </w:tc>
        <w:tc>
          <w:tcPr>
            <w:tcW w:w="747" w:type="pct"/>
            <w:tcBorders>
              <w:top w:val="single" w:sz="4" w:space="0" w:color="auto"/>
              <w:left w:val="nil"/>
              <w:bottom w:val="single" w:sz="4" w:space="0" w:color="auto"/>
              <w:right w:val="single" w:sz="4" w:space="0" w:color="auto"/>
            </w:tcBorders>
            <w:shd w:val="clear" w:color="000000" w:fill="F2F2F2"/>
            <w:vAlign w:val="center"/>
            <w:hideMark/>
          </w:tcPr>
          <w:p w:rsidR="00105B02" w:rsidRPr="008A0552" w:rsidRDefault="00105B02" w:rsidP="00105B02">
            <w:pPr>
              <w:spacing w:after="0"/>
              <w:jc w:val="center"/>
              <w:rPr>
                <w:rFonts w:eastAsia="Times New Roman"/>
                <w:bCs/>
                <w:color w:val="000000"/>
                <w:sz w:val="18"/>
                <w:szCs w:val="18"/>
                <w:lang w:eastAsia="de-DE"/>
              </w:rPr>
            </w:pPr>
            <w:r w:rsidRPr="008A0552">
              <w:rPr>
                <w:rFonts w:eastAsia="Times New Roman"/>
                <w:bCs/>
                <w:color w:val="000000"/>
                <w:sz w:val="18"/>
                <w:szCs w:val="18"/>
                <w:lang w:eastAsia="de-DE"/>
              </w:rPr>
              <w:t>2024</w:t>
            </w:r>
          </w:p>
        </w:tc>
        <w:tc>
          <w:tcPr>
            <w:tcW w:w="747" w:type="pct"/>
            <w:tcBorders>
              <w:top w:val="single" w:sz="4" w:space="0" w:color="auto"/>
              <w:left w:val="nil"/>
              <w:bottom w:val="single" w:sz="4" w:space="0" w:color="auto"/>
              <w:right w:val="single" w:sz="4" w:space="0" w:color="auto"/>
            </w:tcBorders>
            <w:shd w:val="clear" w:color="000000" w:fill="F2F2F2"/>
            <w:vAlign w:val="center"/>
            <w:hideMark/>
          </w:tcPr>
          <w:p w:rsidR="00105B02" w:rsidRPr="008A0552" w:rsidRDefault="00105B02" w:rsidP="00105B02">
            <w:pPr>
              <w:spacing w:after="0"/>
              <w:jc w:val="center"/>
              <w:rPr>
                <w:rFonts w:eastAsia="Times New Roman"/>
                <w:bCs/>
                <w:color w:val="000000"/>
                <w:sz w:val="18"/>
                <w:szCs w:val="18"/>
                <w:lang w:eastAsia="de-DE"/>
              </w:rPr>
            </w:pPr>
            <w:r w:rsidRPr="008A0552">
              <w:rPr>
                <w:rFonts w:eastAsia="Times New Roman"/>
                <w:bCs/>
                <w:color w:val="000000"/>
                <w:sz w:val="18"/>
                <w:szCs w:val="18"/>
                <w:lang w:eastAsia="de-DE"/>
              </w:rPr>
              <w:t>2025</w:t>
            </w:r>
          </w:p>
        </w:tc>
        <w:tc>
          <w:tcPr>
            <w:tcW w:w="747" w:type="pct"/>
            <w:tcBorders>
              <w:top w:val="single" w:sz="4" w:space="0" w:color="auto"/>
              <w:left w:val="nil"/>
              <w:bottom w:val="single" w:sz="4" w:space="0" w:color="auto"/>
              <w:right w:val="single" w:sz="4" w:space="0" w:color="auto"/>
            </w:tcBorders>
            <w:shd w:val="clear" w:color="000000" w:fill="F2F2F2"/>
            <w:vAlign w:val="center"/>
            <w:hideMark/>
          </w:tcPr>
          <w:p w:rsidR="00105B02" w:rsidRPr="008A0552" w:rsidRDefault="00105B02" w:rsidP="00105B02">
            <w:pPr>
              <w:spacing w:after="0"/>
              <w:jc w:val="center"/>
              <w:rPr>
                <w:rFonts w:eastAsia="Times New Roman"/>
                <w:bCs/>
                <w:color w:val="000000"/>
                <w:sz w:val="18"/>
                <w:szCs w:val="18"/>
                <w:lang w:eastAsia="de-DE"/>
              </w:rPr>
            </w:pPr>
            <w:r w:rsidRPr="008A0552">
              <w:rPr>
                <w:rFonts w:eastAsia="Times New Roman"/>
                <w:bCs/>
                <w:color w:val="000000"/>
                <w:sz w:val="18"/>
                <w:szCs w:val="18"/>
                <w:lang w:eastAsia="de-DE"/>
              </w:rPr>
              <w:t>2026</w:t>
            </w:r>
          </w:p>
        </w:tc>
      </w:tr>
      <w:tr w:rsidR="00105B02" w:rsidRPr="008A0552" w:rsidTr="00105B02">
        <w:trPr>
          <w:trHeight w:val="567"/>
        </w:trPr>
        <w:tc>
          <w:tcPr>
            <w:tcW w:w="1266" w:type="pct"/>
            <w:gridSpan w:val="2"/>
            <w:tcBorders>
              <w:top w:val="nil"/>
              <w:left w:val="single" w:sz="4" w:space="0" w:color="auto"/>
              <w:bottom w:val="single" w:sz="4" w:space="0" w:color="auto"/>
              <w:right w:val="nil"/>
            </w:tcBorders>
            <w:shd w:val="clear" w:color="auto" w:fill="auto"/>
            <w:vAlign w:val="center"/>
            <w:hideMark/>
          </w:tcPr>
          <w:p w:rsidR="00105B02" w:rsidRPr="008A0552" w:rsidRDefault="00105B02" w:rsidP="00105B02">
            <w:pPr>
              <w:spacing w:after="0"/>
              <w:rPr>
                <w:rFonts w:eastAsia="Times New Roman"/>
                <w:bCs/>
                <w:color w:val="000000"/>
                <w:sz w:val="18"/>
                <w:szCs w:val="18"/>
                <w:lang w:eastAsia="de-DE"/>
              </w:rPr>
            </w:pPr>
            <w:r w:rsidRPr="008A0552">
              <w:rPr>
                <w:rFonts w:eastAsia="Times New Roman"/>
                <w:bCs/>
                <w:color w:val="000000"/>
                <w:sz w:val="18"/>
                <w:szCs w:val="18"/>
                <w:lang w:eastAsia="de-DE"/>
              </w:rPr>
              <w:t>Gesamtausgaben Bund und Länder</w:t>
            </w:r>
          </w:p>
        </w:tc>
        <w:tc>
          <w:tcPr>
            <w:tcW w:w="747" w:type="pct"/>
            <w:tcBorders>
              <w:top w:val="nil"/>
              <w:left w:val="nil"/>
              <w:bottom w:val="single" w:sz="4" w:space="0" w:color="auto"/>
              <w:right w:val="nil"/>
            </w:tcBorders>
            <w:shd w:val="clear" w:color="auto" w:fill="auto"/>
            <w:vAlign w:val="center"/>
            <w:hideMark/>
          </w:tcPr>
          <w:p w:rsidR="00105B02" w:rsidRPr="008A0552" w:rsidRDefault="00105B02" w:rsidP="00105B02">
            <w:pPr>
              <w:spacing w:after="0"/>
              <w:jc w:val="center"/>
              <w:rPr>
                <w:rFonts w:eastAsia="Times New Roman"/>
                <w:bCs/>
                <w:color w:val="000000"/>
                <w:sz w:val="18"/>
                <w:szCs w:val="18"/>
                <w:lang w:eastAsia="de-DE"/>
              </w:rPr>
            </w:pPr>
            <w:r w:rsidRPr="008A0552">
              <w:rPr>
                <w:rFonts w:eastAsia="Times New Roman"/>
                <w:bCs/>
                <w:color w:val="000000"/>
                <w:sz w:val="18"/>
                <w:szCs w:val="18"/>
                <w:lang w:eastAsia="de-DE"/>
              </w:rPr>
              <w:t> </w:t>
            </w:r>
          </w:p>
        </w:tc>
        <w:tc>
          <w:tcPr>
            <w:tcW w:w="747" w:type="pct"/>
            <w:tcBorders>
              <w:top w:val="nil"/>
              <w:left w:val="nil"/>
              <w:bottom w:val="single" w:sz="4" w:space="0" w:color="auto"/>
              <w:right w:val="nil"/>
            </w:tcBorders>
            <w:shd w:val="clear" w:color="auto" w:fill="auto"/>
            <w:vAlign w:val="center"/>
            <w:hideMark/>
          </w:tcPr>
          <w:p w:rsidR="00105B02" w:rsidRPr="008A0552" w:rsidRDefault="00105B02" w:rsidP="00105B02">
            <w:pPr>
              <w:spacing w:after="0"/>
              <w:jc w:val="center"/>
              <w:rPr>
                <w:rFonts w:eastAsia="Times New Roman"/>
                <w:bCs/>
                <w:color w:val="000000"/>
                <w:sz w:val="18"/>
                <w:szCs w:val="18"/>
                <w:lang w:eastAsia="de-DE"/>
              </w:rPr>
            </w:pPr>
            <w:r w:rsidRPr="008A0552">
              <w:rPr>
                <w:rFonts w:eastAsia="Times New Roman"/>
                <w:bCs/>
                <w:color w:val="000000"/>
                <w:sz w:val="18"/>
                <w:szCs w:val="18"/>
                <w:lang w:eastAsia="de-DE"/>
              </w:rPr>
              <w:t> </w:t>
            </w:r>
          </w:p>
        </w:tc>
        <w:tc>
          <w:tcPr>
            <w:tcW w:w="747" w:type="pct"/>
            <w:tcBorders>
              <w:top w:val="nil"/>
              <w:left w:val="nil"/>
              <w:bottom w:val="single" w:sz="4" w:space="0" w:color="auto"/>
              <w:right w:val="nil"/>
            </w:tcBorders>
            <w:shd w:val="clear" w:color="auto" w:fill="auto"/>
            <w:vAlign w:val="center"/>
            <w:hideMark/>
          </w:tcPr>
          <w:p w:rsidR="00105B02" w:rsidRPr="008A0552" w:rsidRDefault="00105B02" w:rsidP="00105B02">
            <w:pPr>
              <w:spacing w:after="0"/>
              <w:jc w:val="center"/>
              <w:rPr>
                <w:rFonts w:eastAsia="Times New Roman"/>
                <w:bCs/>
                <w:color w:val="000000"/>
                <w:sz w:val="18"/>
                <w:szCs w:val="18"/>
                <w:lang w:eastAsia="de-DE"/>
              </w:rPr>
            </w:pPr>
            <w:r w:rsidRPr="008A0552">
              <w:rPr>
                <w:rFonts w:eastAsia="Times New Roman"/>
                <w:bCs/>
                <w:color w:val="000000"/>
                <w:sz w:val="18"/>
                <w:szCs w:val="18"/>
                <w:lang w:eastAsia="de-DE"/>
              </w:rPr>
              <w:t> </w:t>
            </w:r>
          </w:p>
        </w:tc>
        <w:tc>
          <w:tcPr>
            <w:tcW w:w="747" w:type="pct"/>
            <w:tcBorders>
              <w:top w:val="nil"/>
              <w:left w:val="nil"/>
              <w:bottom w:val="single" w:sz="4" w:space="0" w:color="auto"/>
              <w:right w:val="nil"/>
            </w:tcBorders>
            <w:shd w:val="clear" w:color="auto" w:fill="auto"/>
            <w:vAlign w:val="center"/>
            <w:hideMark/>
          </w:tcPr>
          <w:p w:rsidR="00105B02" w:rsidRPr="008A0552" w:rsidRDefault="00105B02" w:rsidP="00105B02">
            <w:pPr>
              <w:spacing w:after="0"/>
              <w:jc w:val="center"/>
              <w:rPr>
                <w:rFonts w:eastAsia="Times New Roman"/>
                <w:bCs/>
                <w:color w:val="000000"/>
                <w:sz w:val="18"/>
                <w:szCs w:val="18"/>
                <w:lang w:eastAsia="de-DE"/>
              </w:rPr>
            </w:pPr>
            <w:r w:rsidRPr="008A0552">
              <w:rPr>
                <w:rFonts w:eastAsia="Times New Roman"/>
                <w:bCs/>
                <w:color w:val="000000"/>
                <w:sz w:val="18"/>
                <w:szCs w:val="18"/>
                <w:lang w:eastAsia="de-DE"/>
              </w:rPr>
              <w:t> </w:t>
            </w:r>
          </w:p>
        </w:tc>
        <w:tc>
          <w:tcPr>
            <w:tcW w:w="747" w:type="pct"/>
            <w:tcBorders>
              <w:top w:val="nil"/>
              <w:left w:val="nil"/>
              <w:bottom w:val="single" w:sz="4" w:space="0" w:color="auto"/>
              <w:right w:val="single" w:sz="4" w:space="0" w:color="auto"/>
            </w:tcBorders>
            <w:shd w:val="clear" w:color="auto" w:fill="auto"/>
            <w:vAlign w:val="center"/>
            <w:hideMark/>
          </w:tcPr>
          <w:p w:rsidR="00105B02" w:rsidRPr="008A0552" w:rsidRDefault="00105B02" w:rsidP="00105B02">
            <w:pPr>
              <w:spacing w:after="0"/>
              <w:jc w:val="center"/>
              <w:rPr>
                <w:rFonts w:eastAsia="Times New Roman"/>
                <w:bCs/>
                <w:color w:val="000000"/>
                <w:sz w:val="18"/>
                <w:szCs w:val="18"/>
                <w:lang w:eastAsia="de-DE"/>
              </w:rPr>
            </w:pPr>
            <w:r w:rsidRPr="008A0552">
              <w:rPr>
                <w:rFonts w:eastAsia="Times New Roman"/>
                <w:bCs/>
                <w:color w:val="000000"/>
                <w:sz w:val="18"/>
                <w:szCs w:val="18"/>
                <w:lang w:eastAsia="de-DE"/>
              </w:rPr>
              <w:t> </w:t>
            </w:r>
          </w:p>
        </w:tc>
      </w:tr>
      <w:tr w:rsidR="00105B02" w:rsidRPr="008A0552" w:rsidTr="00105B02">
        <w:trPr>
          <w:trHeight w:val="567"/>
        </w:trPr>
        <w:tc>
          <w:tcPr>
            <w:tcW w:w="1266" w:type="pct"/>
            <w:gridSpan w:val="2"/>
            <w:tcBorders>
              <w:top w:val="nil"/>
              <w:left w:val="single" w:sz="4" w:space="0" w:color="auto"/>
              <w:bottom w:val="single" w:sz="4" w:space="0" w:color="auto"/>
              <w:right w:val="nil"/>
            </w:tcBorders>
            <w:shd w:val="clear" w:color="000000" w:fill="D9D9D9"/>
            <w:vAlign w:val="center"/>
            <w:hideMark/>
          </w:tcPr>
          <w:p w:rsidR="00105B02" w:rsidRPr="008A0552" w:rsidRDefault="00105B02" w:rsidP="00105B02">
            <w:pPr>
              <w:spacing w:after="0"/>
              <w:rPr>
                <w:rFonts w:eastAsia="Times New Roman"/>
                <w:bCs/>
                <w:color w:val="000000"/>
                <w:sz w:val="18"/>
                <w:szCs w:val="18"/>
                <w:lang w:eastAsia="de-DE"/>
              </w:rPr>
            </w:pPr>
            <w:r w:rsidRPr="008A0552">
              <w:rPr>
                <w:rFonts w:eastAsia="Times New Roman"/>
                <w:bCs/>
                <w:color w:val="000000"/>
                <w:sz w:val="18"/>
                <w:szCs w:val="18"/>
                <w:lang w:eastAsia="de-DE"/>
              </w:rPr>
              <w:t>Bund</w:t>
            </w:r>
          </w:p>
        </w:tc>
        <w:tc>
          <w:tcPr>
            <w:tcW w:w="747" w:type="pct"/>
            <w:tcBorders>
              <w:top w:val="nil"/>
              <w:left w:val="nil"/>
              <w:bottom w:val="single" w:sz="4" w:space="0" w:color="auto"/>
              <w:right w:val="nil"/>
            </w:tcBorders>
            <w:shd w:val="clear" w:color="000000" w:fill="D9D9D9"/>
            <w:vAlign w:val="center"/>
            <w:hideMark/>
          </w:tcPr>
          <w:p w:rsidR="00105B02" w:rsidRPr="008A0552" w:rsidRDefault="00105B02" w:rsidP="00105B02">
            <w:pPr>
              <w:spacing w:after="0"/>
              <w:jc w:val="center"/>
              <w:rPr>
                <w:rFonts w:eastAsia="Times New Roman"/>
                <w:bCs/>
                <w:color w:val="000000"/>
                <w:sz w:val="18"/>
                <w:szCs w:val="18"/>
                <w:lang w:eastAsia="de-DE"/>
              </w:rPr>
            </w:pPr>
            <w:r w:rsidRPr="008A0552">
              <w:rPr>
                <w:rFonts w:eastAsia="Times New Roman"/>
                <w:bCs/>
                <w:color w:val="000000"/>
                <w:sz w:val="18"/>
                <w:szCs w:val="18"/>
                <w:lang w:eastAsia="de-DE"/>
              </w:rPr>
              <w:t> </w:t>
            </w:r>
          </w:p>
        </w:tc>
        <w:tc>
          <w:tcPr>
            <w:tcW w:w="747" w:type="pct"/>
            <w:tcBorders>
              <w:top w:val="nil"/>
              <w:left w:val="nil"/>
              <w:bottom w:val="single" w:sz="4" w:space="0" w:color="auto"/>
              <w:right w:val="nil"/>
            </w:tcBorders>
            <w:shd w:val="clear" w:color="000000" w:fill="D9D9D9"/>
            <w:vAlign w:val="center"/>
            <w:hideMark/>
          </w:tcPr>
          <w:p w:rsidR="00105B02" w:rsidRPr="008A0552" w:rsidRDefault="00105B02" w:rsidP="00105B02">
            <w:pPr>
              <w:spacing w:after="0"/>
              <w:jc w:val="center"/>
              <w:rPr>
                <w:rFonts w:eastAsia="Times New Roman"/>
                <w:bCs/>
                <w:color w:val="000000"/>
                <w:sz w:val="18"/>
                <w:szCs w:val="18"/>
                <w:lang w:eastAsia="de-DE"/>
              </w:rPr>
            </w:pPr>
            <w:r w:rsidRPr="008A0552">
              <w:rPr>
                <w:rFonts w:eastAsia="Times New Roman"/>
                <w:bCs/>
                <w:color w:val="000000"/>
                <w:sz w:val="18"/>
                <w:szCs w:val="18"/>
                <w:lang w:eastAsia="de-DE"/>
              </w:rPr>
              <w:t> </w:t>
            </w:r>
          </w:p>
        </w:tc>
        <w:tc>
          <w:tcPr>
            <w:tcW w:w="747" w:type="pct"/>
            <w:tcBorders>
              <w:top w:val="nil"/>
              <w:left w:val="nil"/>
              <w:bottom w:val="single" w:sz="4" w:space="0" w:color="auto"/>
              <w:right w:val="nil"/>
            </w:tcBorders>
            <w:shd w:val="clear" w:color="000000" w:fill="D9D9D9"/>
            <w:vAlign w:val="center"/>
            <w:hideMark/>
          </w:tcPr>
          <w:p w:rsidR="00105B02" w:rsidRPr="008A0552" w:rsidRDefault="00105B02" w:rsidP="00105B02">
            <w:pPr>
              <w:spacing w:after="0"/>
              <w:jc w:val="center"/>
              <w:rPr>
                <w:rFonts w:eastAsia="Times New Roman"/>
                <w:bCs/>
                <w:color w:val="000000"/>
                <w:sz w:val="18"/>
                <w:szCs w:val="18"/>
                <w:lang w:eastAsia="de-DE"/>
              </w:rPr>
            </w:pPr>
            <w:r w:rsidRPr="008A0552">
              <w:rPr>
                <w:rFonts w:eastAsia="Times New Roman"/>
                <w:bCs/>
                <w:color w:val="000000"/>
                <w:sz w:val="18"/>
                <w:szCs w:val="18"/>
                <w:lang w:eastAsia="de-DE"/>
              </w:rPr>
              <w:t> </w:t>
            </w:r>
          </w:p>
        </w:tc>
        <w:tc>
          <w:tcPr>
            <w:tcW w:w="747" w:type="pct"/>
            <w:tcBorders>
              <w:top w:val="nil"/>
              <w:left w:val="nil"/>
              <w:bottom w:val="single" w:sz="4" w:space="0" w:color="auto"/>
              <w:right w:val="nil"/>
            </w:tcBorders>
            <w:shd w:val="clear" w:color="000000" w:fill="D9D9D9"/>
            <w:vAlign w:val="center"/>
            <w:hideMark/>
          </w:tcPr>
          <w:p w:rsidR="00105B02" w:rsidRPr="008A0552" w:rsidRDefault="00105B02" w:rsidP="00105B02">
            <w:pPr>
              <w:spacing w:after="0"/>
              <w:jc w:val="center"/>
              <w:rPr>
                <w:rFonts w:eastAsia="Times New Roman"/>
                <w:bCs/>
                <w:color w:val="000000"/>
                <w:sz w:val="18"/>
                <w:szCs w:val="18"/>
                <w:lang w:eastAsia="de-DE"/>
              </w:rPr>
            </w:pPr>
            <w:r w:rsidRPr="008A0552">
              <w:rPr>
                <w:rFonts w:eastAsia="Times New Roman"/>
                <w:bCs/>
                <w:color w:val="000000"/>
                <w:sz w:val="18"/>
                <w:szCs w:val="18"/>
                <w:lang w:eastAsia="de-DE"/>
              </w:rPr>
              <w:t> </w:t>
            </w:r>
          </w:p>
        </w:tc>
        <w:tc>
          <w:tcPr>
            <w:tcW w:w="747" w:type="pct"/>
            <w:tcBorders>
              <w:top w:val="nil"/>
              <w:left w:val="nil"/>
              <w:bottom w:val="single" w:sz="4" w:space="0" w:color="auto"/>
              <w:right w:val="single" w:sz="4" w:space="0" w:color="auto"/>
            </w:tcBorders>
            <w:shd w:val="clear" w:color="000000" w:fill="D9D9D9"/>
            <w:vAlign w:val="center"/>
            <w:hideMark/>
          </w:tcPr>
          <w:p w:rsidR="00105B02" w:rsidRPr="008A0552" w:rsidRDefault="00105B02" w:rsidP="00105B02">
            <w:pPr>
              <w:spacing w:after="0"/>
              <w:jc w:val="center"/>
              <w:rPr>
                <w:rFonts w:eastAsia="Times New Roman"/>
                <w:bCs/>
                <w:color w:val="000000"/>
                <w:sz w:val="18"/>
                <w:szCs w:val="18"/>
                <w:lang w:eastAsia="de-DE"/>
              </w:rPr>
            </w:pPr>
            <w:r w:rsidRPr="008A0552">
              <w:rPr>
                <w:rFonts w:eastAsia="Times New Roman"/>
                <w:bCs/>
                <w:color w:val="000000"/>
                <w:sz w:val="18"/>
                <w:szCs w:val="18"/>
                <w:lang w:eastAsia="de-DE"/>
              </w:rPr>
              <w:t> </w:t>
            </w:r>
          </w:p>
        </w:tc>
      </w:tr>
      <w:tr w:rsidR="00105B02" w:rsidRPr="008A0552" w:rsidTr="00105B02">
        <w:trPr>
          <w:trHeight w:val="567"/>
        </w:trPr>
        <w:tc>
          <w:tcPr>
            <w:tcW w:w="211" w:type="pct"/>
            <w:tcBorders>
              <w:top w:val="nil"/>
              <w:left w:val="single" w:sz="4" w:space="0" w:color="auto"/>
              <w:bottom w:val="single" w:sz="4" w:space="0" w:color="auto"/>
              <w:right w:val="nil"/>
            </w:tcBorders>
            <w:shd w:val="clear" w:color="auto" w:fill="auto"/>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1.)</w:t>
            </w:r>
          </w:p>
        </w:tc>
        <w:tc>
          <w:tcPr>
            <w:tcW w:w="1055" w:type="pct"/>
            <w:tcBorders>
              <w:top w:val="nil"/>
              <w:left w:val="nil"/>
              <w:bottom w:val="single" w:sz="4" w:space="0" w:color="auto"/>
              <w:right w:val="nil"/>
            </w:tcBorders>
            <w:shd w:val="clear" w:color="auto" w:fill="auto"/>
            <w:noWrap/>
            <w:vAlign w:val="center"/>
            <w:hideMark/>
          </w:tcPr>
          <w:p w:rsidR="00105B02" w:rsidRPr="008A0552" w:rsidRDefault="00105B02" w:rsidP="00105B02">
            <w:pPr>
              <w:spacing w:after="0"/>
              <w:rPr>
                <w:rFonts w:eastAsia="Times New Roman"/>
                <w:bCs/>
                <w:color w:val="000000"/>
                <w:sz w:val="18"/>
                <w:szCs w:val="18"/>
                <w:lang w:eastAsia="de-DE"/>
              </w:rPr>
            </w:pPr>
            <w:r w:rsidRPr="008A0552">
              <w:rPr>
                <w:rFonts w:eastAsia="Times New Roman"/>
                <w:bCs/>
                <w:color w:val="000000"/>
                <w:sz w:val="18"/>
                <w:szCs w:val="18"/>
                <w:lang w:eastAsia="de-DE"/>
              </w:rPr>
              <w:t xml:space="preserve">Art. 1: </w:t>
            </w:r>
            <w:r>
              <w:rPr>
                <w:rFonts w:eastAsia="Times New Roman"/>
                <w:bCs/>
                <w:color w:val="000000"/>
                <w:sz w:val="18"/>
                <w:szCs w:val="18"/>
                <w:lang w:eastAsia="de-DE"/>
              </w:rPr>
              <w:t>SGB XIV</w:t>
            </w:r>
            <w:r w:rsidRPr="008A0552">
              <w:rPr>
                <w:rFonts w:eastAsia="Times New Roman"/>
                <w:bCs/>
                <w:color w:val="000000"/>
                <w:sz w:val="18"/>
                <w:szCs w:val="18"/>
                <w:lang w:eastAsia="de-DE"/>
              </w:rPr>
              <w:t xml:space="preserve"> - Inlandsfälle</w:t>
            </w:r>
            <w:r>
              <w:rPr>
                <w:rFonts w:eastAsia="Times New Roman"/>
                <w:bCs/>
                <w:color w:val="000000"/>
                <w:sz w:val="18"/>
                <w:szCs w:val="18"/>
                <w:lang w:eastAsia="de-DE"/>
              </w:rPr>
              <w:t xml:space="preserve"> </w:t>
            </w:r>
          </w:p>
        </w:tc>
        <w:tc>
          <w:tcPr>
            <w:tcW w:w="747" w:type="pct"/>
            <w:tcBorders>
              <w:top w:val="nil"/>
              <w:left w:val="single" w:sz="4" w:space="0" w:color="auto"/>
              <w:bottom w:val="single" w:sz="4" w:space="0" w:color="auto"/>
              <w:right w:val="single" w:sz="4" w:space="0" w:color="auto"/>
            </w:tcBorders>
            <w:shd w:val="clear" w:color="auto" w:fill="auto"/>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6.505.490 €</w:t>
            </w:r>
          </w:p>
        </w:tc>
        <w:tc>
          <w:tcPr>
            <w:tcW w:w="747" w:type="pct"/>
            <w:tcBorders>
              <w:top w:val="nil"/>
              <w:left w:val="nil"/>
              <w:bottom w:val="single" w:sz="4" w:space="0" w:color="auto"/>
              <w:right w:val="single" w:sz="4" w:space="0" w:color="auto"/>
            </w:tcBorders>
            <w:shd w:val="clear" w:color="auto" w:fill="auto"/>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11.328.675 €</w:t>
            </w:r>
          </w:p>
        </w:tc>
        <w:tc>
          <w:tcPr>
            <w:tcW w:w="747" w:type="pct"/>
            <w:tcBorders>
              <w:top w:val="nil"/>
              <w:left w:val="nil"/>
              <w:bottom w:val="single" w:sz="4" w:space="0" w:color="auto"/>
              <w:right w:val="single" w:sz="4" w:space="0" w:color="auto"/>
            </w:tcBorders>
            <w:shd w:val="clear" w:color="auto" w:fill="auto"/>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16.960.275 €</w:t>
            </w:r>
          </w:p>
        </w:tc>
        <w:tc>
          <w:tcPr>
            <w:tcW w:w="747" w:type="pct"/>
            <w:tcBorders>
              <w:top w:val="nil"/>
              <w:left w:val="nil"/>
              <w:bottom w:val="single" w:sz="4" w:space="0" w:color="auto"/>
              <w:right w:val="single" w:sz="4" w:space="0" w:color="auto"/>
            </w:tcBorders>
            <w:shd w:val="clear" w:color="auto" w:fill="auto"/>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22.595.620 €</w:t>
            </w:r>
          </w:p>
        </w:tc>
        <w:tc>
          <w:tcPr>
            <w:tcW w:w="747" w:type="pct"/>
            <w:tcBorders>
              <w:top w:val="nil"/>
              <w:left w:val="nil"/>
              <w:bottom w:val="single" w:sz="4" w:space="0" w:color="auto"/>
              <w:right w:val="single" w:sz="4" w:space="0" w:color="auto"/>
            </w:tcBorders>
            <w:shd w:val="clear" w:color="auto" w:fill="auto"/>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28.271.339 €</w:t>
            </w:r>
          </w:p>
        </w:tc>
      </w:tr>
      <w:tr w:rsidR="00105B02" w:rsidRPr="008A0552" w:rsidTr="00105B02">
        <w:trPr>
          <w:trHeight w:val="567"/>
        </w:trPr>
        <w:tc>
          <w:tcPr>
            <w:tcW w:w="211" w:type="pct"/>
            <w:tcBorders>
              <w:top w:val="nil"/>
              <w:left w:val="single" w:sz="4" w:space="0" w:color="auto"/>
              <w:bottom w:val="single" w:sz="4" w:space="0" w:color="auto"/>
              <w:right w:val="nil"/>
            </w:tcBorders>
            <w:shd w:val="clear" w:color="auto" w:fill="F2F2F2" w:themeFill="background1" w:themeFillShade="F2"/>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2.)</w:t>
            </w:r>
          </w:p>
        </w:tc>
        <w:tc>
          <w:tcPr>
            <w:tcW w:w="1055" w:type="pct"/>
            <w:tcBorders>
              <w:top w:val="nil"/>
              <w:left w:val="nil"/>
              <w:bottom w:val="single" w:sz="4" w:space="0" w:color="auto"/>
              <w:right w:val="nil"/>
            </w:tcBorders>
            <w:shd w:val="clear" w:color="auto" w:fill="F2F2F2" w:themeFill="background1" w:themeFillShade="F2"/>
            <w:noWrap/>
            <w:vAlign w:val="center"/>
            <w:hideMark/>
          </w:tcPr>
          <w:p w:rsidR="00105B02" w:rsidRPr="008A0552" w:rsidRDefault="00105B02" w:rsidP="00105B02">
            <w:pPr>
              <w:spacing w:after="0"/>
              <w:rPr>
                <w:rFonts w:eastAsia="Times New Roman"/>
                <w:bCs/>
                <w:color w:val="000000"/>
                <w:sz w:val="18"/>
                <w:szCs w:val="18"/>
                <w:lang w:eastAsia="de-DE"/>
              </w:rPr>
            </w:pPr>
            <w:r w:rsidRPr="008A0552">
              <w:rPr>
                <w:rFonts w:eastAsia="Times New Roman"/>
                <w:bCs/>
                <w:color w:val="000000"/>
                <w:sz w:val="18"/>
                <w:szCs w:val="18"/>
                <w:lang w:eastAsia="de-DE"/>
              </w:rPr>
              <w:t xml:space="preserve">Art. 1: </w:t>
            </w:r>
            <w:r>
              <w:rPr>
                <w:rFonts w:eastAsia="Times New Roman"/>
                <w:bCs/>
                <w:color w:val="000000"/>
                <w:sz w:val="18"/>
                <w:szCs w:val="18"/>
                <w:lang w:eastAsia="de-DE"/>
              </w:rPr>
              <w:t>SGB XIV</w:t>
            </w:r>
            <w:r w:rsidRPr="008A0552">
              <w:rPr>
                <w:rFonts w:eastAsia="Times New Roman"/>
                <w:bCs/>
                <w:color w:val="000000"/>
                <w:sz w:val="18"/>
                <w:szCs w:val="18"/>
                <w:lang w:eastAsia="de-DE"/>
              </w:rPr>
              <w:t xml:space="preserve"> - Gewalttaten im Ausland</w:t>
            </w:r>
            <w:r w:rsidRPr="00EA2AED">
              <w:t xml:space="preserve"> </w:t>
            </w:r>
          </w:p>
        </w:tc>
        <w:tc>
          <w:tcPr>
            <w:tcW w:w="747" w:type="pc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1.293.106 €</w:t>
            </w:r>
          </w:p>
        </w:tc>
        <w:tc>
          <w:tcPr>
            <w:tcW w:w="747" w:type="pct"/>
            <w:tcBorders>
              <w:top w:val="nil"/>
              <w:left w:val="nil"/>
              <w:bottom w:val="single" w:sz="4" w:space="0" w:color="auto"/>
              <w:right w:val="single" w:sz="4" w:space="0" w:color="auto"/>
            </w:tcBorders>
            <w:shd w:val="clear" w:color="auto" w:fill="F2F2F2" w:themeFill="background1" w:themeFillShade="F2"/>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2.571.226 €</w:t>
            </w:r>
          </w:p>
        </w:tc>
        <w:tc>
          <w:tcPr>
            <w:tcW w:w="747" w:type="pct"/>
            <w:tcBorders>
              <w:top w:val="nil"/>
              <w:left w:val="nil"/>
              <w:bottom w:val="single" w:sz="4" w:space="0" w:color="auto"/>
              <w:right w:val="single" w:sz="4" w:space="0" w:color="auto"/>
            </w:tcBorders>
            <w:shd w:val="clear" w:color="auto" w:fill="F2F2F2" w:themeFill="background1" w:themeFillShade="F2"/>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4.215.676 €</w:t>
            </w:r>
          </w:p>
        </w:tc>
        <w:tc>
          <w:tcPr>
            <w:tcW w:w="747" w:type="pct"/>
            <w:tcBorders>
              <w:top w:val="nil"/>
              <w:left w:val="nil"/>
              <w:bottom w:val="single" w:sz="4" w:space="0" w:color="auto"/>
              <w:right w:val="single" w:sz="4" w:space="0" w:color="auto"/>
            </w:tcBorders>
            <w:shd w:val="clear" w:color="auto" w:fill="F2F2F2" w:themeFill="background1" w:themeFillShade="F2"/>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5.921.563 €</w:t>
            </w:r>
          </w:p>
        </w:tc>
        <w:tc>
          <w:tcPr>
            <w:tcW w:w="747" w:type="pct"/>
            <w:tcBorders>
              <w:top w:val="nil"/>
              <w:left w:val="nil"/>
              <w:bottom w:val="single" w:sz="4" w:space="0" w:color="auto"/>
              <w:right w:val="single" w:sz="4" w:space="0" w:color="auto"/>
            </w:tcBorders>
            <w:shd w:val="clear" w:color="auto" w:fill="F2F2F2" w:themeFill="background1" w:themeFillShade="F2"/>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7.692.293 €</w:t>
            </w:r>
          </w:p>
        </w:tc>
      </w:tr>
      <w:tr w:rsidR="00105B02" w:rsidRPr="008A0552" w:rsidTr="00105B02">
        <w:trPr>
          <w:trHeight w:val="990"/>
        </w:trPr>
        <w:tc>
          <w:tcPr>
            <w:tcW w:w="211" w:type="pct"/>
            <w:tcBorders>
              <w:top w:val="nil"/>
              <w:left w:val="single" w:sz="4" w:space="0" w:color="auto"/>
              <w:bottom w:val="single" w:sz="4" w:space="0" w:color="auto"/>
              <w:right w:val="nil"/>
            </w:tcBorders>
            <w:shd w:val="clear" w:color="000000" w:fill="FFFFFF"/>
            <w:noWrap/>
            <w:vAlign w:val="center"/>
            <w:hideMark/>
          </w:tcPr>
          <w:p w:rsidR="00105B02" w:rsidRPr="008A0552" w:rsidRDefault="00105B02" w:rsidP="00105B02">
            <w:pPr>
              <w:spacing w:after="0"/>
              <w:jc w:val="center"/>
              <w:rPr>
                <w:rFonts w:eastAsia="Times New Roman"/>
                <w:bCs/>
                <w:color w:val="000000"/>
                <w:sz w:val="18"/>
                <w:szCs w:val="18"/>
                <w:lang w:eastAsia="de-DE"/>
              </w:rPr>
            </w:pPr>
            <w:r w:rsidRPr="008A0552">
              <w:rPr>
                <w:rFonts w:eastAsia="Times New Roman"/>
                <w:bCs/>
                <w:color w:val="000000"/>
                <w:sz w:val="18"/>
                <w:szCs w:val="18"/>
                <w:lang w:eastAsia="de-DE"/>
              </w:rPr>
              <w:t>3.)</w:t>
            </w:r>
          </w:p>
        </w:tc>
        <w:tc>
          <w:tcPr>
            <w:tcW w:w="1055" w:type="pct"/>
            <w:tcBorders>
              <w:top w:val="nil"/>
              <w:left w:val="nil"/>
              <w:bottom w:val="single" w:sz="4" w:space="0" w:color="auto"/>
              <w:right w:val="nil"/>
            </w:tcBorders>
            <w:shd w:val="clear" w:color="000000" w:fill="FFFFFF"/>
            <w:vAlign w:val="center"/>
            <w:hideMark/>
          </w:tcPr>
          <w:p w:rsidR="00105B02" w:rsidRPr="008A0552" w:rsidRDefault="00105B02" w:rsidP="00105B02">
            <w:pPr>
              <w:spacing w:after="0"/>
              <w:rPr>
                <w:rFonts w:eastAsia="Times New Roman"/>
                <w:bCs/>
                <w:color w:val="000000"/>
                <w:sz w:val="18"/>
                <w:szCs w:val="18"/>
                <w:lang w:eastAsia="de-DE"/>
              </w:rPr>
            </w:pPr>
            <w:r w:rsidRPr="008A0552">
              <w:rPr>
                <w:rFonts w:eastAsia="Times New Roman"/>
                <w:bCs/>
                <w:color w:val="000000"/>
                <w:sz w:val="18"/>
                <w:szCs w:val="18"/>
                <w:lang w:eastAsia="de-DE"/>
              </w:rPr>
              <w:t xml:space="preserve">Art. 1: </w:t>
            </w:r>
            <w:r>
              <w:rPr>
                <w:rFonts w:eastAsia="Times New Roman"/>
                <w:bCs/>
                <w:color w:val="000000"/>
                <w:sz w:val="18"/>
                <w:szCs w:val="18"/>
                <w:lang w:eastAsia="de-DE"/>
              </w:rPr>
              <w:t>SGB XIV</w:t>
            </w:r>
            <w:r w:rsidRPr="008A0552">
              <w:rPr>
                <w:rFonts w:eastAsia="Times New Roman"/>
                <w:bCs/>
                <w:color w:val="000000"/>
                <w:sz w:val="18"/>
                <w:szCs w:val="18"/>
                <w:lang w:eastAsia="de-DE"/>
              </w:rPr>
              <w:t xml:space="preserve"> - Leistungen an Berechtigte mit Wohnsitz oder gewöhnlichem Aufenthalt im Ausland</w:t>
            </w:r>
          </w:p>
        </w:tc>
        <w:tc>
          <w:tcPr>
            <w:tcW w:w="747" w:type="pct"/>
            <w:tcBorders>
              <w:top w:val="nil"/>
              <w:left w:val="single" w:sz="4" w:space="0" w:color="auto"/>
              <w:bottom w:val="single" w:sz="4" w:space="0" w:color="auto"/>
              <w:right w:val="single" w:sz="4" w:space="0" w:color="auto"/>
            </w:tcBorders>
            <w:shd w:val="clear" w:color="auto" w:fill="auto"/>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413.892 €</w:t>
            </w:r>
          </w:p>
        </w:tc>
        <w:tc>
          <w:tcPr>
            <w:tcW w:w="747" w:type="pct"/>
            <w:tcBorders>
              <w:top w:val="nil"/>
              <w:left w:val="nil"/>
              <w:bottom w:val="single" w:sz="4" w:space="0" w:color="auto"/>
              <w:right w:val="single" w:sz="4" w:space="0" w:color="auto"/>
            </w:tcBorders>
            <w:shd w:val="clear" w:color="auto" w:fill="auto"/>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686.039 €</w:t>
            </w:r>
          </w:p>
        </w:tc>
        <w:tc>
          <w:tcPr>
            <w:tcW w:w="747" w:type="pct"/>
            <w:tcBorders>
              <w:top w:val="nil"/>
              <w:left w:val="nil"/>
              <w:bottom w:val="single" w:sz="4" w:space="0" w:color="auto"/>
              <w:right w:val="single" w:sz="4" w:space="0" w:color="auto"/>
            </w:tcBorders>
            <w:shd w:val="clear" w:color="auto" w:fill="auto"/>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1.033.607 €</w:t>
            </w:r>
          </w:p>
        </w:tc>
        <w:tc>
          <w:tcPr>
            <w:tcW w:w="747" w:type="pct"/>
            <w:tcBorders>
              <w:top w:val="nil"/>
              <w:left w:val="nil"/>
              <w:bottom w:val="single" w:sz="4" w:space="0" w:color="auto"/>
              <w:right w:val="single" w:sz="4" w:space="0" w:color="auto"/>
            </w:tcBorders>
            <w:shd w:val="clear" w:color="auto" w:fill="auto"/>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1.393.824 €</w:t>
            </w:r>
          </w:p>
        </w:tc>
        <w:tc>
          <w:tcPr>
            <w:tcW w:w="747" w:type="pct"/>
            <w:tcBorders>
              <w:top w:val="nil"/>
              <w:left w:val="nil"/>
              <w:bottom w:val="single" w:sz="4" w:space="0" w:color="auto"/>
              <w:right w:val="single" w:sz="4" w:space="0" w:color="auto"/>
            </w:tcBorders>
            <w:shd w:val="clear" w:color="auto" w:fill="auto"/>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1.766.911 €</w:t>
            </w:r>
          </w:p>
        </w:tc>
      </w:tr>
      <w:tr w:rsidR="00105B02" w:rsidRPr="008A0552" w:rsidTr="00105B02">
        <w:trPr>
          <w:trHeight w:val="567"/>
        </w:trPr>
        <w:tc>
          <w:tcPr>
            <w:tcW w:w="211" w:type="pct"/>
            <w:tcBorders>
              <w:top w:val="nil"/>
              <w:left w:val="single" w:sz="4" w:space="0" w:color="auto"/>
              <w:bottom w:val="single" w:sz="4" w:space="0" w:color="auto"/>
              <w:right w:val="nil"/>
            </w:tcBorders>
            <w:shd w:val="clear" w:color="000000" w:fill="F2F2F2"/>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4.)</w:t>
            </w:r>
          </w:p>
        </w:tc>
        <w:tc>
          <w:tcPr>
            <w:tcW w:w="1055" w:type="pct"/>
            <w:tcBorders>
              <w:top w:val="nil"/>
              <w:left w:val="nil"/>
              <w:bottom w:val="single" w:sz="4" w:space="0" w:color="auto"/>
              <w:right w:val="single" w:sz="4" w:space="0" w:color="auto"/>
            </w:tcBorders>
            <w:shd w:val="clear" w:color="000000" w:fill="F2F2F2"/>
            <w:vAlign w:val="center"/>
            <w:hideMark/>
          </w:tcPr>
          <w:p w:rsidR="00105B02" w:rsidRPr="008A0552" w:rsidRDefault="00105B02" w:rsidP="00105B02">
            <w:pPr>
              <w:spacing w:after="0"/>
              <w:rPr>
                <w:rFonts w:eastAsia="Times New Roman"/>
                <w:bCs/>
                <w:color w:val="000000"/>
                <w:sz w:val="18"/>
                <w:szCs w:val="18"/>
                <w:lang w:eastAsia="de-DE"/>
              </w:rPr>
            </w:pPr>
            <w:r w:rsidRPr="008A0552">
              <w:rPr>
                <w:rFonts w:eastAsia="Times New Roman"/>
                <w:bCs/>
                <w:color w:val="000000"/>
                <w:sz w:val="18"/>
                <w:szCs w:val="18"/>
                <w:lang w:eastAsia="de-DE"/>
              </w:rPr>
              <w:t xml:space="preserve">Art. 1: </w:t>
            </w:r>
            <w:r>
              <w:rPr>
                <w:rFonts w:eastAsia="Times New Roman"/>
                <w:bCs/>
                <w:color w:val="000000"/>
                <w:sz w:val="18"/>
                <w:szCs w:val="18"/>
                <w:lang w:eastAsia="de-DE"/>
              </w:rPr>
              <w:t>SGB XIV</w:t>
            </w:r>
            <w:r w:rsidRPr="008A0552">
              <w:rPr>
                <w:rFonts w:eastAsia="Times New Roman"/>
                <w:bCs/>
                <w:color w:val="000000"/>
                <w:sz w:val="18"/>
                <w:szCs w:val="18"/>
                <w:lang w:eastAsia="de-DE"/>
              </w:rPr>
              <w:t xml:space="preserve"> - Be</w:t>
            </w:r>
            <w:r>
              <w:rPr>
                <w:rFonts w:eastAsia="Times New Roman"/>
                <w:bCs/>
                <w:color w:val="000000"/>
                <w:sz w:val="18"/>
                <w:szCs w:val="18"/>
                <w:lang w:eastAsia="de-DE"/>
              </w:rPr>
              <w:t>sitz</w:t>
            </w:r>
            <w:r w:rsidRPr="008A0552">
              <w:rPr>
                <w:rFonts w:eastAsia="Times New Roman"/>
                <w:bCs/>
                <w:color w:val="000000"/>
                <w:sz w:val="18"/>
                <w:szCs w:val="18"/>
                <w:lang w:eastAsia="de-DE"/>
              </w:rPr>
              <w:t>standsregelungen</w:t>
            </w:r>
          </w:p>
        </w:tc>
        <w:tc>
          <w:tcPr>
            <w:tcW w:w="747" w:type="pct"/>
            <w:tcBorders>
              <w:top w:val="nil"/>
              <w:left w:val="nil"/>
              <w:bottom w:val="single" w:sz="4" w:space="0" w:color="auto"/>
              <w:right w:val="single" w:sz="4" w:space="0" w:color="auto"/>
            </w:tcBorders>
            <w:shd w:val="clear" w:color="000000" w:fill="F2F2F2"/>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551.064.354 €</w:t>
            </w:r>
          </w:p>
        </w:tc>
        <w:tc>
          <w:tcPr>
            <w:tcW w:w="747" w:type="pct"/>
            <w:tcBorders>
              <w:top w:val="nil"/>
              <w:left w:val="nil"/>
              <w:bottom w:val="single" w:sz="4" w:space="0" w:color="auto"/>
              <w:right w:val="single" w:sz="4" w:space="0" w:color="auto"/>
            </w:tcBorders>
            <w:shd w:val="clear" w:color="000000" w:fill="F2F2F2"/>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484.112.376 €</w:t>
            </w:r>
          </w:p>
        </w:tc>
        <w:tc>
          <w:tcPr>
            <w:tcW w:w="747" w:type="pct"/>
            <w:tcBorders>
              <w:top w:val="nil"/>
              <w:left w:val="nil"/>
              <w:bottom w:val="single" w:sz="4" w:space="0" w:color="auto"/>
              <w:right w:val="single" w:sz="4" w:space="0" w:color="auto"/>
            </w:tcBorders>
            <w:shd w:val="clear" w:color="000000" w:fill="F2F2F2"/>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433.640.096 €</w:t>
            </w:r>
          </w:p>
        </w:tc>
        <w:tc>
          <w:tcPr>
            <w:tcW w:w="747" w:type="pct"/>
            <w:tcBorders>
              <w:top w:val="nil"/>
              <w:left w:val="nil"/>
              <w:bottom w:val="single" w:sz="4" w:space="0" w:color="auto"/>
              <w:right w:val="single" w:sz="4" w:space="0" w:color="auto"/>
            </w:tcBorders>
            <w:shd w:val="clear" w:color="000000" w:fill="F2F2F2"/>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383.539.150 €</w:t>
            </w:r>
          </w:p>
        </w:tc>
        <w:tc>
          <w:tcPr>
            <w:tcW w:w="747" w:type="pct"/>
            <w:tcBorders>
              <w:top w:val="nil"/>
              <w:left w:val="nil"/>
              <w:bottom w:val="single" w:sz="4" w:space="0" w:color="auto"/>
              <w:right w:val="single" w:sz="4" w:space="0" w:color="auto"/>
            </w:tcBorders>
            <w:shd w:val="clear" w:color="000000" w:fill="F2F2F2"/>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340.329.603 €</w:t>
            </w:r>
          </w:p>
        </w:tc>
      </w:tr>
      <w:tr w:rsidR="00105B02" w:rsidRPr="008A0552" w:rsidTr="00105B02">
        <w:trPr>
          <w:trHeight w:val="567"/>
        </w:trPr>
        <w:tc>
          <w:tcPr>
            <w:tcW w:w="211" w:type="pct"/>
            <w:tcBorders>
              <w:top w:val="nil"/>
              <w:left w:val="single" w:sz="4" w:space="0" w:color="auto"/>
              <w:bottom w:val="single" w:sz="4" w:space="0" w:color="auto"/>
              <w:right w:val="nil"/>
            </w:tcBorders>
            <w:shd w:val="clear" w:color="000000" w:fill="FFFFFF"/>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5.)</w:t>
            </w:r>
          </w:p>
        </w:tc>
        <w:tc>
          <w:tcPr>
            <w:tcW w:w="1055" w:type="pct"/>
            <w:tcBorders>
              <w:top w:val="nil"/>
              <w:left w:val="nil"/>
              <w:bottom w:val="single" w:sz="4" w:space="0" w:color="auto"/>
              <w:right w:val="single" w:sz="4" w:space="0" w:color="auto"/>
            </w:tcBorders>
            <w:shd w:val="clear" w:color="000000" w:fill="FFFFFF"/>
            <w:vAlign w:val="center"/>
            <w:hideMark/>
          </w:tcPr>
          <w:p w:rsidR="00105B02" w:rsidRPr="008A0552" w:rsidRDefault="00105B02" w:rsidP="00105B02">
            <w:pPr>
              <w:spacing w:after="0"/>
              <w:rPr>
                <w:rFonts w:eastAsia="Times New Roman"/>
                <w:bCs/>
                <w:color w:val="000000"/>
                <w:sz w:val="18"/>
                <w:szCs w:val="18"/>
                <w:lang w:eastAsia="de-DE"/>
              </w:rPr>
            </w:pPr>
            <w:r w:rsidRPr="008A0552">
              <w:rPr>
                <w:rFonts w:eastAsia="Times New Roman"/>
                <w:bCs/>
                <w:color w:val="000000"/>
                <w:sz w:val="18"/>
                <w:szCs w:val="18"/>
                <w:lang w:eastAsia="de-DE"/>
              </w:rPr>
              <w:t xml:space="preserve">Modellvorhaben zum und Evaluation des </w:t>
            </w:r>
            <w:r>
              <w:rPr>
                <w:rFonts w:eastAsia="Times New Roman"/>
                <w:bCs/>
                <w:color w:val="000000"/>
                <w:sz w:val="18"/>
                <w:szCs w:val="18"/>
                <w:lang w:eastAsia="de-DE"/>
              </w:rPr>
              <w:t>SGB XIV</w:t>
            </w:r>
          </w:p>
        </w:tc>
        <w:tc>
          <w:tcPr>
            <w:tcW w:w="747" w:type="pct"/>
            <w:tcBorders>
              <w:top w:val="nil"/>
              <w:left w:val="nil"/>
              <w:bottom w:val="single" w:sz="4" w:space="0" w:color="auto"/>
              <w:right w:val="single" w:sz="4" w:space="0" w:color="auto"/>
            </w:tcBorders>
            <w:shd w:val="clear" w:color="auto" w:fill="auto"/>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1.000.000 €</w:t>
            </w:r>
          </w:p>
        </w:tc>
        <w:tc>
          <w:tcPr>
            <w:tcW w:w="747" w:type="pct"/>
            <w:tcBorders>
              <w:top w:val="nil"/>
              <w:left w:val="nil"/>
              <w:bottom w:val="single" w:sz="4" w:space="0" w:color="auto"/>
              <w:right w:val="single" w:sz="4" w:space="0" w:color="auto"/>
            </w:tcBorders>
            <w:shd w:val="clear" w:color="auto" w:fill="auto"/>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1.000.000 €</w:t>
            </w:r>
          </w:p>
        </w:tc>
        <w:tc>
          <w:tcPr>
            <w:tcW w:w="747" w:type="pct"/>
            <w:tcBorders>
              <w:top w:val="nil"/>
              <w:left w:val="nil"/>
              <w:bottom w:val="single" w:sz="4" w:space="0" w:color="auto"/>
              <w:right w:val="single" w:sz="4" w:space="0" w:color="auto"/>
            </w:tcBorders>
            <w:shd w:val="clear" w:color="auto" w:fill="auto"/>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1.000.000 €</w:t>
            </w:r>
          </w:p>
        </w:tc>
        <w:tc>
          <w:tcPr>
            <w:tcW w:w="747" w:type="pct"/>
            <w:tcBorders>
              <w:top w:val="nil"/>
              <w:left w:val="nil"/>
              <w:bottom w:val="single" w:sz="4" w:space="0" w:color="auto"/>
              <w:right w:val="single" w:sz="4" w:space="0" w:color="auto"/>
            </w:tcBorders>
            <w:shd w:val="clear" w:color="auto" w:fill="auto"/>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1.000.000 €</w:t>
            </w:r>
          </w:p>
        </w:tc>
        <w:tc>
          <w:tcPr>
            <w:tcW w:w="747" w:type="pct"/>
            <w:tcBorders>
              <w:top w:val="nil"/>
              <w:left w:val="nil"/>
              <w:bottom w:val="single" w:sz="4" w:space="0" w:color="auto"/>
              <w:right w:val="single" w:sz="4" w:space="0" w:color="auto"/>
            </w:tcBorders>
            <w:shd w:val="clear" w:color="auto" w:fill="auto"/>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1.000.000 €</w:t>
            </w:r>
          </w:p>
        </w:tc>
      </w:tr>
      <w:tr w:rsidR="00105B02" w:rsidRPr="008A0552" w:rsidTr="00105B02">
        <w:trPr>
          <w:trHeight w:val="567"/>
        </w:trPr>
        <w:tc>
          <w:tcPr>
            <w:tcW w:w="126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rsidR="00105B02" w:rsidRPr="008A0552" w:rsidRDefault="00105B02" w:rsidP="00105B02">
            <w:pPr>
              <w:spacing w:after="0"/>
              <w:rPr>
                <w:rFonts w:eastAsia="Times New Roman"/>
                <w:bCs/>
                <w:color w:val="000000"/>
                <w:sz w:val="18"/>
                <w:szCs w:val="18"/>
                <w:lang w:eastAsia="de-DE"/>
              </w:rPr>
            </w:pPr>
            <w:r w:rsidRPr="008A0552">
              <w:rPr>
                <w:rFonts w:eastAsia="Times New Roman"/>
                <w:bCs/>
                <w:color w:val="000000"/>
                <w:sz w:val="18"/>
                <w:szCs w:val="18"/>
                <w:lang w:eastAsia="de-DE"/>
              </w:rPr>
              <w:t xml:space="preserve">Summe Kosten des Bundes </w:t>
            </w:r>
          </w:p>
        </w:tc>
        <w:tc>
          <w:tcPr>
            <w:tcW w:w="747" w:type="pct"/>
            <w:tcBorders>
              <w:top w:val="nil"/>
              <w:left w:val="nil"/>
              <w:bottom w:val="single" w:sz="4" w:space="0" w:color="auto"/>
              <w:right w:val="single" w:sz="4" w:space="0" w:color="auto"/>
            </w:tcBorders>
            <w:shd w:val="clear" w:color="auto" w:fill="D9D9D9" w:themeFill="background1" w:themeFillShade="D9"/>
            <w:noWrap/>
            <w:vAlign w:val="center"/>
            <w:hideMark/>
          </w:tcPr>
          <w:p w:rsidR="00105B02" w:rsidRPr="00EA2AED" w:rsidRDefault="00105B02" w:rsidP="00105B02">
            <w:pPr>
              <w:spacing w:after="0"/>
              <w:jc w:val="right"/>
              <w:rPr>
                <w:rFonts w:eastAsia="Times New Roman"/>
                <w:bCs/>
                <w:color w:val="000000"/>
                <w:sz w:val="18"/>
                <w:szCs w:val="18"/>
                <w:lang w:eastAsia="de-DE"/>
              </w:rPr>
            </w:pPr>
            <w:r w:rsidRPr="00EA2AED">
              <w:rPr>
                <w:rFonts w:eastAsia="Times New Roman"/>
                <w:bCs/>
                <w:color w:val="000000"/>
                <w:sz w:val="18"/>
                <w:szCs w:val="18"/>
                <w:lang w:eastAsia="de-DE"/>
              </w:rPr>
              <w:t>560.276.843 €</w:t>
            </w:r>
          </w:p>
        </w:tc>
        <w:tc>
          <w:tcPr>
            <w:tcW w:w="747" w:type="pct"/>
            <w:tcBorders>
              <w:top w:val="nil"/>
              <w:left w:val="nil"/>
              <w:bottom w:val="single" w:sz="4" w:space="0" w:color="auto"/>
              <w:right w:val="single" w:sz="4" w:space="0" w:color="auto"/>
            </w:tcBorders>
            <w:shd w:val="clear" w:color="auto" w:fill="D9D9D9" w:themeFill="background1" w:themeFillShade="D9"/>
            <w:noWrap/>
            <w:vAlign w:val="center"/>
            <w:hideMark/>
          </w:tcPr>
          <w:p w:rsidR="00105B02" w:rsidRPr="00EA2AED" w:rsidRDefault="00105B02" w:rsidP="00105B02">
            <w:pPr>
              <w:spacing w:after="0"/>
              <w:jc w:val="right"/>
              <w:rPr>
                <w:rFonts w:eastAsia="Times New Roman"/>
                <w:bCs/>
                <w:color w:val="000000"/>
                <w:sz w:val="18"/>
                <w:szCs w:val="18"/>
                <w:lang w:eastAsia="de-DE"/>
              </w:rPr>
            </w:pPr>
            <w:r w:rsidRPr="00EA2AED">
              <w:rPr>
                <w:rFonts w:eastAsia="Times New Roman"/>
                <w:bCs/>
                <w:color w:val="000000"/>
                <w:sz w:val="18"/>
                <w:szCs w:val="18"/>
                <w:lang w:eastAsia="de-DE"/>
              </w:rPr>
              <w:t>499.698.316 €</w:t>
            </w:r>
          </w:p>
        </w:tc>
        <w:tc>
          <w:tcPr>
            <w:tcW w:w="747" w:type="pct"/>
            <w:tcBorders>
              <w:top w:val="nil"/>
              <w:left w:val="nil"/>
              <w:bottom w:val="single" w:sz="4" w:space="0" w:color="auto"/>
              <w:right w:val="single" w:sz="4" w:space="0" w:color="auto"/>
            </w:tcBorders>
            <w:shd w:val="clear" w:color="auto" w:fill="D9D9D9" w:themeFill="background1" w:themeFillShade="D9"/>
            <w:noWrap/>
            <w:vAlign w:val="center"/>
            <w:hideMark/>
          </w:tcPr>
          <w:p w:rsidR="00105B02" w:rsidRPr="00EA2AED" w:rsidRDefault="00105B02" w:rsidP="00105B02">
            <w:pPr>
              <w:spacing w:after="0"/>
              <w:jc w:val="right"/>
              <w:rPr>
                <w:rFonts w:eastAsia="Times New Roman"/>
                <w:bCs/>
                <w:color w:val="000000"/>
                <w:sz w:val="18"/>
                <w:szCs w:val="18"/>
                <w:lang w:eastAsia="de-DE"/>
              </w:rPr>
            </w:pPr>
            <w:r w:rsidRPr="00EA2AED">
              <w:rPr>
                <w:rFonts w:eastAsia="Times New Roman"/>
                <w:bCs/>
                <w:color w:val="000000"/>
                <w:sz w:val="18"/>
                <w:szCs w:val="18"/>
                <w:lang w:eastAsia="de-DE"/>
              </w:rPr>
              <w:t>456.849.654 €</w:t>
            </w:r>
          </w:p>
        </w:tc>
        <w:tc>
          <w:tcPr>
            <w:tcW w:w="747" w:type="pct"/>
            <w:tcBorders>
              <w:top w:val="nil"/>
              <w:left w:val="nil"/>
              <w:bottom w:val="single" w:sz="4" w:space="0" w:color="auto"/>
              <w:right w:val="single" w:sz="4" w:space="0" w:color="auto"/>
            </w:tcBorders>
            <w:shd w:val="clear" w:color="auto" w:fill="D9D9D9" w:themeFill="background1" w:themeFillShade="D9"/>
            <w:noWrap/>
            <w:vAlign w:val="center"/>
            <w:hideMark/>
          </w:tcPr>
          <w:p w:rsidR="00105B02" w:rsidRPr="00EA2AED" w:rsidRDefault="00105B02" w:rsidP="00105B02">
            <w:pPr>
              <w:spacing w:after="0"/>
              <w:jc w:val="right"/>
              <w:rPr>
                <w:rFonts w:eastAsia="Times New Roman"/>
                <w:bCs/>
                <w:color w:val="000000"/>
                <w:sz w:val="18"/>
                <w:szCs w:val="18"/>
                <w:lang w:eastAsia="de-DE"/>
              </w:rPr>
            </w:pPr>
            <w:r w:rsidRPr="00EA2AED">
              <w:rPr>
                <w:rFonts w:eastAsia="Times New Roman"/>
                <w:bCs/>
                <w:color w:val="000000"/>
                <w:sz w:val="18"/>
                <w:szCs w:val="18"/>
                <w:lang w:eastAsia="de-DE"/>
              </w:rPr>
              <w:t>414.450.158 €</w:t>
            </w:r>
          </w:p>
        </w:tc>
        <w:tc>
          <w:tcPr>
            <w:tcW w:w="747" w:type="pct"/>
            <w:tcBorders>
              <w:top w:val="nil"/>
              <w:left w:val="nil"/>
              <w:bottom w:val="single" w:sz="4" w:space="0" w:color="auto"/>
              <w:right w:val="single" w:sz="4" w:space="0" w:color="auto"/>
            </w:tcBorders>
            <w:shd w:val="clear" w:color="auto" w:fill="D9D9D9" w:themeFill="background1" w:themeFillShade="D9"/>
            <w:noWrap/>
            <w:vAlign w:val="center"/>
            <w:hideMark/>
          </w:tcPr>
          <w:p w:rsidR="00105B02" w:rsidRPr="00EA2AED" w:rsidRDefault="00105B02" w:rsidP="00105B02">
            <w:pPr>
              <w:spacing w:after="0"/>
              <w:jc w:val="right"/>
              <w:rPr>
                <w:rFonts w:eastAsia="Times New Roman"/>
                <w:bCs/>
                <w:color w:val="000000"/>
                <w:sz w:val="18"/>
                <w:szCs w:val="18"/>
                <w:lang w:eastAsia="de-DE"/>
              </w:rPr>
            </w:pPr>
            <w:r w:rsidRPr="00EA2AED">
              <w:rPr>
                <w:rFonts w:eastAsia="Times New Roman"/>
                <w:bCs/>
                <w:color w:val="000000"/>
                <w:sz w:val="18"/>
                <w:szCs w:val="18"/>
                <w:lang w:eastAsia="de-DE"/>
              </w:rPr>
              <w:t>379.060.145 €</w:t>
            </w:r>
          </w:p>
        </w:tc>
      </w:tr>
      <w:tr w:rsidR="00105B02" w:rsidRPr="008A0552" w:rsidTr="00105B02">
        <w:trPr>
          <w:trHeight w:val="57"/>
        </w:trPr>
        <w:tc>
          <w:tcPr>
            <w:tcW w:w="211" w:type="pct"/>
            <w:tcBorders>
              <w:top w:val="single" w:sz="4" w:space="0" w:color="auto"/>
              <w:left w:val="single" w:sz="4" w:space="0" w:color="auto"/>
              <w:bottom w:val="nil"/>
              <w:right w:val="nil"/>
            </w:tcBorders>
            <w:shd w:val="clear" w:color="auto" w:fill="auto"/>
            <w:noWrap/>
            <w:vAlign w:val="center"/>
            <w:hideMark/>
          </w:tcPr>
          <w:p w:rsidR="00105B02" w:rsidRPr="008A0552" w:rsidRDefault="00105B02" w:rsidP="00105B02">
            <w:pPr>
              <w:spacing w:after="0"/>
              <w:rPr>
                <w:rFonts w:eastAsia="Times New Roman"/>
                <w:color w:val="000000"/>
                <w:sz w:val="10"/>
                <w:szCs w:val="10"/>
                <w:lang w:eastAsia="de-DE"/>
              </w:rPr>
            </w:pPr>
            <w:r w:rsidRPr="008A0552">
              <w:rPr>
                <w:rFonts w:eastAsia="Times New Roman"/>
                <w:color w:val="000000"/>
                <w:sz w:val="10"/>
                <w:szCs w:val="10"/>
                <w:lang w:eastAsia="de-DE"/>
              </w:rPr>
              <w:t> </w:t>
            </w:r>
          </w:p>
        </w:tc>
        <w:tc>
          <w:tcPr>
            <w:tcW w:w="1055" w:type="pct"/>
            <w:tcBorders>
              <w:top w:val="single" w:sz="4" w:space="0" w:color="auto"/>
              <w:left w:val="nil"/>
              <w:bottom w:val="nil"/>
              <w:right w:val="nil"/>
            </w:tcBorders>
            <w:shd w:val="clear" w:color="auto" w:fill="auto"/>
            <w:vAlign w:val="center"/>
            <w:hideMark/>
          </w:tcPr>
          <w:p w:rsidR="00105B02" w:rsidRPr="008A0552" w:rsidRDefault="00105B02" w:rsidP="00105B02">
            <w:pPr>
              <w:spacing w:after="0"/>
              <w:rPr>
                <w:rFonts w:eastAsia="Times New Roman"/>
                <w:bCs/>
                <w:color w:val="000000"/>
                <w:sz w:val="10"/>
                <w:szCs w:val="10"/>
                <w:lang w:eastAsia="de-DE"/>
              </w:rPr>
            </w:pPr>
            <w:r w:rsidRPr="008A0552">
              <w:rPr>
                <w:rFonts w:eastAsia="Times New Roman"/>
                <w:bCs/>
                <w:color w:val="000000"/>
                <w:sz w:val="10"/>
                <w:szCs w:val="10"/>
                <w:lang w:eastAsia="de-DE"/>
              </w:rPr>
              <w:t> </w:t>
            </w:r>
          </w:p>
        </w:tc>
        <w:tc>
          <w:tcPr>
            <w:tcW w:w="747" w:type="pct"/>
            <w:tcBorders>
              <w:top w:val="single" w:sz="4" w:space="0" w:color="auto"/>
              <w:left w:val="nil"/>
              <w:bottom w:val="nil"/>
              <w:right w:val="nil"/>
            </w:tcBorders>
            <w:shd w:val="clear" w:color="auto" w:fill="auto"/>
            <w:noWrap/>
            <w:vAlign w:val="center"/>
            <w:hideMark/>
          </w:tcPr>
          <w:p w:rsidR="00105B02" w:rsidRPr="008A0552" w:rsidRDefault="00105B02" w:rsidP="00105B02">
            <w:pPr>
              <w:spacing w:after="0"/>
              <w:jc w:val="right"/>
              <w:rPr>
                <w:rFonts w:eastAsia="Times New Roman"/>
                <w:color w:val="000000"/>
                <w:sz w:val="10"/>
                <w:szCs w:val="10"/>
                <w:lang w:eastAsia="de-DE"/>
              </w:rPr>
            </w:pPr>
            <w:r w:rsidRPr="008A0552">
              <w:rPr>
                <w:rFonts w:eastAsia="Times New Roman"/>
                <w:color w:val="000000"/>
                <w:sz w:val="10"/>
                <w:szCs w:val="10"/>
                <w:lang w:eastAsia="de-DE"/>
              </w:rPr>
              <w:t> </w:t>
            </w:r>
          </w:p>
        </w:tc>
        <w:tc>
          <w:tcPr>
            <w:tcW w:w="747" w:type="pct"/>
            <w:tcBorders>
              <w:top w:val="single" w:sz="4" w:space="0" w:color="auto"/>
              <w:left w:val="nil"/>
              <w:bottom w:val="nil"/>
              <w:right w:val="nil"/>
            </w:tcBorders>
            <w:shd w:val="clear" w:color="auto" w:fill="auto"/>
            <w:noWrap/>
            <w:vAlign w:val="center"/>
            <w:hideMark/>
          </w:tcPr>
          <w:p w:rsidR="00105B02" w:rsidRPr="008A0552" w:rsidRDefault="00105B02" w:rsidP="00105B02">
            <w:pPr>
              <w:spacing w:after="0"/>
              <w:jc w:val="right"/>
              <w:rPr>
                <w:rFonts w:eastAsia="Times New Roman"/>
                <w:color w:val="000000"/>
                <w:sz w:val="10"/>
                <w:szCs w:val="10"/>
                <w:lang w:eastAsia="de-DE"/>
              </w:rPr>
            </w:pPr>
            <w:r w:rsidRPr="008A0552">
              <w:rPr>
                <w:rFonts w:eastAsia="Times New Roman"/>
                <w:color w:val="000000"/>
                <w:sz w:val="10"/>
                <w:szCs w:val="10"/>
                <w:lang w:eastAsia="de-DE"/>
              </w:rPr>
              <w:t> </w:t>
            </w:r>
          </w:p>
        </w:tc>
        <w:tc>
          <w:tcPr>
            <w:tcW w:w="747" w:type="pct"/>
            <w:tcBorders>
              <w:top w:val="single" w:sz="4" w:space="0" w:color="auto"/>
              <w:left w:val="nil"/>
              <w:bottom w:val="nil"/>
              <w:right w:val="nil"/>
            </w:tcBorders>
            <w:shd w:val="clear" w:color="auto" w:fill="auto"/>
            <w:noWrap/>
            <w:vAlign w:val="center"/>
            <w:hideMark/>
          </w:tcPr>
          <w:p w:rsidR="00105B02" w:rsidRPr="008A0552" w:rsidRDefault="00105B02" w:rsidP="00105B02">
            <w:pPr>
              <w:spacing w:after="0"/>
              <w:jc w:val="right"/>
              <w:rPr>
                <w:rFonts w:eastAsia="Times New Roman"/>
                <w:color w:val="000000"/>
                <w:sz w:val="10"/>
                <w:szCs w:val="10"/>
                <w:lang w:eastAsia="de-DE"/>
              </w:rPr>
            </w:pPr>
            <w:r w:rsidRPr="008A0552">
              <w:rPr>
                <w:rFonts w:eastAsia="Times New Roman"/>
                <w:color w:val="000000"/>
                <w:sz w:val="10"/>
                <w:szCs w:val="10"/>
                <w:lang w:eastAsia="de-DE"/>
              </w:rPr>
              <w:t> </w:t>
            </w:r>
          </w:p>
        </w:tc>
        <w:tc>
          <w:tcPr>
            <w:tcW w:w="747" w:type="pct"/>
            <w:tcBorders>
              <w:top w:val="single" w:sz="4" w:space="0" w:color="auto"/>
              <w:left w:val="nil"/>
              <w:bottom w:val="nil"/>
              <w:right w:val="nil"/>
            </w:tcBorders>
            <w:shd w:val="clear" w:color="auto" w:fill="auto"/>
            <w:noWrap/>
            <w:vAlign w:val="center"/>
            <w:hideMark/>
          </w:tcPr>
          <w:p w:rsidR="00105B02" w:rsidRPr="008A0552" w:rsidRDefault="00105B02" w:rsidP="00105B02">
            <w:pPr>
              <w:spacing w:after="0"/>
              <w:jc w:val="right"/>
              <w:rPr>
                <w:rFonts w:eastAsia="Times New Roman"/>
                <w:color w:val="000000"/>
                <w:sz w:val="10"/>
                <w:szCs w:val="10"/>
                <w:lang w:eastAsia="de-DE"/>
              </w:rPr>
            </w:pPr>
            <w:r w:rsidRPr="008A0552">
              <w:rPr>
                <w:rFonts w:eastAsia="Times New Roman"/>
                <w:color w:val="000000"/>
                <w:sz w:val="10"/>
                <w:szCs w:val="10"/>
                <w:lang w:eastAsia="de-DE"/>
              </w:rPr>
              <w:t> </w:t>
            </w:r>
          </w:p>
        </w:tc>
        <w:tc>
          <w:tcPr>
            <w:tcW w:w="747" w:type="pct"/>
            <w:tcBorders>
              <w:top w:val="single" w:sz="4" w:space="0" w:color="auto"/>
              <w:left w:val="nil"/>
              <w:bottom w:val="nil"/>
              <w:right w:val="single" w:sz="4" w:space="0" w:color="auto"/>
            </w:tcBorders>
            <w:shd w:val="clear" w:color="auto" w:fill="auto"/>
            <w:noWrap/>
            <w:vAlign w:val="center"/>
            <w:hideMark/>
          </w:tcPr>
          <w:p w:rsidR="00105B02" w:rsidRPr="008A0552" w:rsidRDefault="00105B02" w:rsidP="00105B02">
            <w:pPr>
              <w:spacing w:after="0"/>
              <w:jc w:val="right"/>
              <w:rPr>
                <w:rFonts w:eastAsia="Times New Roman"/>
                <w:color w:val="000000"/>
                <w:sz w:val="10"/>
                <w:szCs w:val="10"/>
                <w:lang w:eastAsia="de-DE"/>
              </w:rPr>
            </w:pPr>
            <w:r w:rsidRPr="008A0552">
              <w:rPr>
                <w:rFonts w:eastAsia="Times New Roman"/>
                <w:color w:val="000000"/>
                <w:sz w:val="10"/>
                <w:szCs w:val="10"/>
                <w:lang w:eastAsia="de-DE"/>
              </w:rPr>
              <w:t> </w:t>
            </w:r>
          </w:p>
        </w:tc>
      </w:tr>
      <w:tr w:rsidR="00105B02" w:rsidRPr="008A0552" w:rsidTr="00105B02">
        <w:trPr>
          <w:trHeight w:val="567"/>
        </w:trPr>
        <w:tc>
          <w:tcPr>
            <w:tcW w:w="1266" w:type="pct"/>
            <w:gridSpan w:val="2"/>
            <w:tcBorders>
              <w:top w:val="single" w:sz="4" w:space="0" w:color="auto"/>
              <w:left w:val="single" w:sz="4" w:space="0" w:color="auto"/>
              <w:bottom w:val="single" w:sz="4" w:space="0" w:color="auto"/>
              <w:right w:val="nil"/>
            </w:tcBorders>
            <w:shd w:val="clear" w:color="000000" w:fill="D9D9D9"/>
            <w:vAlign w:val="center"/>
            <w:hideMark/>
          </w:tcPr>
          <w:p w:rsidR="00105B02" w:rsidRPr="008A0552" w:rsidRDefault="00105B02" w:rsidP="00105B02">
            <w:pPr>
              <w:spacing w:after="0"/>
              <w:rPr>
                <w:rFonts w:eastAsia="Times New Roman"/>
                <w:bCs/>
                <w:color w:val="000000"/>
                <w:sz w:val="18"/>
                <w:szCs w:val="18"/>
                <w:lang w:eastAsia="de-DE"/>
              </w:rPr>
            </w:pPr>
            <w:r w:rsidRPr="008A0552">
              <w:rPr>
                <w:rFonts w:eastAsia="Times New Roman"/>
                <w:bCs/>
                <w:color w:val="000000"/>
                <w:sz w:val="18"/>
                <w:szCs w:val="18"/>
                <w:lang w:eastAsia="de-DE"/>
              </w:rPr>
              <w:t>Länder/Gemeinden</w:t>
            </w:r>
          </w:p>
        </w:tc>
        <w:tc>
          <w:tcPr>
            <w:tcW w:w="747" w:type="pct"/>
            <w:tcBorders>
              <w:top w:val="single" w:sz="4" w:space="0" w:color="auto"/>
              <w:left w:val="nil"/>
              <w:bottom w:val="single" w:sz="4" w:space="0" w:color="auto"/>
              <w:right w:val="nil"/>
            </w:tcBorders>
            <w:shd w:val="clear" w:color="000000" w:fill="D9D9D9"/>
            <w:vAlign w:val="center"/>
            <w:hideMark/>
          </w:tcPr>
          <w:p w:rsidR="00105B02" w:rsidRPr="008A0552" w:rsidRDefault="00105B02" w:rsidP="00105B02">
            <w:pPr>
              <w:spacing w:after="0"/>
              <w:jc w:val="center"/>
              <w:rPr>
                <w:rFonts w:eastAsia="Times New Roman"/>
                <w:bCs/>
                <w:color w:val="000000"/>
                <w:sz w:val="18"/>
                <w:szCs w:val="18"/>
                <w:lang w:eastAsia="de-DE"/>
              </w:rPr>
            </w:pPr>
            <w:r w:rsidRPr="008A0552">
              <w:rPr>
                <w:rFonts w:eastAsia="Times New Roman"/>
                <w:bCs/>
                <w:color w:val="000000"/>
                <w:sz w:val="18"/>
                <w:szCs w:val="18"/>
                <w:lang w:eastAsia="de-DE"/>
              </w:rPr>
              <w:t> </w:t>
            </w:r>
          </w:p>
        </w:tc>
        <w:tc>
          <w:tcPr>
            <w:tcW w:w="747" w:type="pct"/>
            <w:tcBorders>
              <w:top w:val="single" w:sz="4" w:space="0" w:color="auto"/>
              <w:left w:val="nil"/>
              <w:bottom w:val="single" w:sz="4" w:space="0" w:color="auto"/>
              <w:right w:val="nil"/>
            </w:tcBorders>
            <w:shd w:val="clear" w:color="000000" w:fill="D9D9D9"/>
            <w:vAlign w:val="center"/>
            <w:hideMark/>
          </w:tcPr>
          <w:p w:rsidR="00105B02" w:rsidRPr="008A0552" w:rsidRDefault="00105B02" w:rsidP="00105B02">
            <w:pPr>
              <w:spacing w:after="0"/>
              <w:jc w:val="center"/>
              <w:rPr>
                <w:rFonts w:eastAsia="Times New Roman"/>
                <w:bCs/>
                <w:color w:val="000000"/>
                <w:sz w:val="18"/>
                <w:szCs w:val="18"/>
                <w:lang w:eastAsia="de-DE"/>
              </w:rPr>
            </w:pPr>
            <w:r w:rsidRPr="008A0552">
              <w:rPr>
                <w:rFonts w:eastAsia="Times New Roman"/>
                <w:bCs/>
                <w:color w:val="000000"/>
                <w:sz w:val="18"/>
                <w:szCs w:val="18"/>
                <w:lang w:eastAsia="de-DE"/>
              </w:rPr>
              <w:t> </w:t>
            </w:r>
          </w:p>
        </w:tc>
        <w:tc>
          <w:tcPr>
            <w:tcW w:w="747" w:type="pct"/>
            <w:tcBorders>
              <w:top w:val="single" w:sz="4" w:space="0" w:color="auto"/>
              <w:left w:val="nil"/>
              <w:bottom w:val="single" w:sz="4" w:space="0" w:color="auto"/>
              <w:right w:val="nil"/>
            </w:tcBorders>
            <w:shd w:val="clear" w:color="000000" w:fill="D9D9D9"/>
            <w:vAlign w:val="center"/>
            <w:hideMark/>
          </w:tcPr>
          <w:p w:rsidR="00105B02" w:rsidRPr="008A0552" w:rsidRDefault="00105B02" w:rsidP="00105B02">
            <w:pPr>
              <w:spacing w:after="0"/>
              <w:jc w:val="center"/>
              <w:rPr>
                <w:rFonts w:eastAsia="Times New Roman"/>
                <w:bCs/>
                <w:color w:val="000000"/>
                <w:sz w:val="18"/>
                <w:szCs w:val="18"/>
                <w:lang w:eastAsia="de-DE"/>
              </w:rPr>
            </w:pPr>
            <w:r w:rsidRPr="008A0552">
              <w:rPr>
                <w:rFonts w:eastAsia="Times New Roman"/>
                <w:bCs/>
                <w:color w:val="000000"/>
                <w:sz w:val="18"/>
                <w:szCs w:val="18"/>
                <w:lang w:eastAsia="de-DE"/>
              </w:rPr>
              <w:t> </w:t>
            </w:r>
          </w:p>
        </w:tc>
        <w:tc>
          <w:tcPr>
            <w:tcW w:w="747" w:type="pct"/>
            <w:tcBorders>
              <w:top w:val="single" w:sz="4" w:space="0" w:color="auto"/>
              <w:left w:val="nil"/>
              <w:bottom w:val="single" w:sz="4" w:space="0" w:color="auto"/>
              <w:right w:val="nil"/>
            </w:tcBorders>
            <w:shd w:val="clear" w:color="000000" w:fill="D9D9D9"/>
            <w:vAlign w:val="center"/>
            <w:hideMark/>
          </w:tcPr>
          <w:p w:rsidR="00105B02" w:rsidRPr="008A0552" w:rsidRDefault="00105B02" w:rsidP="00105B02">
            <w:pPr>
              <w:spacing w:after="0"/>
              <w:jc w:val="center"/>
              <w:rPr>
                <w:rFonts w:eastAsia="Times New Roman"/>
                <w:bCs/>
                <w:color w:val="000000"/>
                <w:sz w:val="18"/>
                <w:szCs w:val="18"/>
                <w:lang w:eastAsia="de-DE"/>
              </w:rPr>
            </w:pPr>
            <w:r w:rsidRPr="008A0552">
              <w:rPr>
                <w:rFonts w:eastAsia="Times New Roman"/>
                <w:bCs/>
                <w:color w:val="000000"/>
                <w:sz w:val="18"/>
                <w:szCs w:val="18"/>
                <w:lang w:eastAsia="de-DE"/>
              </w:rPr>
              <w:t> </w:t>
            </w:r>
          </w:p>
        </w:tc>
        <w:tc>
          <w:tcPr>
            <w:tcW w:w="747" w:type="pct"/>
            <w:tcBorders>
              <w:top w:val="single" w:sz="4" w:space="0" w:color="auto"/>
              <w:left w:val="nil"/>
              <w:bottom w:val="single" w:sz="4" w:space="0" w:color="auto"/>
              <w:right w:val="single" w:sz="4" w:space="0" w:color="auto"/>
            </w:tcBorders>
            <w:shd w:val="clear" w:color="000000" w:fill="D9D9D9"/>
            <w:vAlign w:val="center"/>
            <w:hideMark/>
          </w:tcPr>
          <w:p w:rsidR="00105B02" w:rsidRPr="008A0552" w:rsidRDefault="00105B02" w:rsidP="00105B02">
            <w:pPr>
              <w:spacing w:after="0"/>
              <w:jc w:val="center"/>
              <w:rPr>
                <w:rFonts w:eastAsia="Times New Roman"/>
                <w:bCs/>
                <w:color w:val="000000"/>
                <w:sz w:val="18"/>
                <w:szCs w:val="18"/>
                <w:lang w:eastAsia="de-DE"/>
              </w:rPr>
            </w:pPr>
            <w:r w:rsidRPr="008A0552">
              <w:rPr>
                <w:rFonts w:eastAsia="Times New Roman"/>
                <w:bCs/>
                <w:color w:val="000000"/>
                <w:sz w:val="18"/>
                <w:szCs w:val="18"/>
                <w:lang w:eastAsia="de-DE"/>
              </w:rPr>
              <w:t> </w:t>
            </w:r>
          </w:p>
        </w:tc>
      </w:tr>
      <w:tr w:rsidR="00105B02" w:rsidRPr="008A0552" w:rsidTr="00105B02">
        <w:trPr>
          <w:trHeight w:val="567"/>
        </w:trPr>
        <w:tc>
          <w:tcPr>
            <w:tcW w:w="211" w:type="pct"/>
            <w:tcBorders>
              <w:top w:val="nil"/>
              <w:left w:val="single" w:sz="4" w:space="0" w:color="auto"/>
              <w:bottom w:val="single" w:sz="4" w:space="0" w:color="auto"/>
              <w:right w:val="nil"/>
            </w:tcBorders>
            <w:shd w:val="clear" w:color="000000" w:fill="FFFFFF"/>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1.)</w:t>
            </w:r>
          </w:p>
        </w:tc>
        <w:tc>
          <w:tcPr>
            <w:tcW w:w="1055" w:type="pct"/>
            <w:tcBorders>
              <w:top w:val="nil"/>
              <w:left w:val="nil"/>
              <w:bottom w:val="single" w:sz="4" w:space="0" w:color="auto"/>
              <w:right w:val="nil"/>
            </w:tcBorders>
            <w:shd w:val="clear" w:color="000000" w:fill="FFFFFF"/>
            <w:noWrap/>
            <w:vAlign w:val="center"/>
            <w:hideMark/>
          </w:tcPr>
          <w:p w:rsidR="00105B02" w:rsidRPr="008A0552" w:rsidRDefault="00105B02" w:rsidP="00105B02">
            <w:pPr>
              <w:spacing w:after="0"/>
              <w:rPr>
                <w:rFonts w:eastAsia="Times New Roman"/>
                <w:bCs/>
                <w:color w:val="000000"/>
                <w:sz w:val="18"/>
                <w:szCs w:val="18"/>
                <w:lang w:eastAsia="de-DE"/>
              </w:rPr>
            </w:pPr>
            <w:r w:rsidRPr="008A0552">
              <w:rPr>
                <w:rFonts w:eastAsia="Times New Roman"/>
                <w:bCs/>
                <w:color w:val="000000"/>
                <w:sz w:val="18"/>
                <w:szCs w:val="18"/>
                <w:lang w:eastAsia="de-DE"/>
              </w:rPr>
              <w:t xml:space="preserve">Art. 1: </w:t>
            </w:r>
            <w:r>
              <w:rPr>
                <w:rFonts w:eastAsia="Times New Roman"/>
                <w:bCs/>
                <w:color w:val="000000"/>
                <w:sz w:val="18"/>
                <w:szCs w:val="18"/>
                <w:lang w:eastAsia="de-DE"/>
              </w:rPr>
              <w:t>SGB XIV</w:t>
            </w:r>
            <w:r w:rsidRPr="008A0552">
              <w:rPr>
                <w:rFonts w:eastAsia="Times New Roman"/>
                <w:bCs/>
                <w:color w:val="000000"/>
                <w:sz w:val="18"/>
                <w:szCs w:val="18"/>
                <w:lang w:eastAsia="de-DE"/>
              </w:rPr>
              <w:t xml:space="preserve"> - Inlandsfälle</w:t>
            </w:r>
          </w:p>
        </w:tc>
        <w:tc>
          <w:tcPr>
            <w:tcW w:w="747" w:type="pct"/>
            <w:tcBorders>
              <w:top w:val="nil"/>
              <w:left w:val="single" w:sz="4" w:space="0" w:color="auto"/>
              <w:bottom w:val="single" w:sz="4" w:space="0" w:color="auto"/>
              <w:right w:val="single" w:sz="4" w:space="0" w:color="auto"/>
            </w:tcBorders>
            <w:shd w:val="clear" w:color="auto" w:fill="auto"/>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11.904.499 €</w:t>
            </w:r>
          </w:p>
        </w:tc>
        <w:tc>
          <w:tcPr>
            <w:tcW w:w="747" w:type="pct"/>
            <w:tcBorders>
              <w:top w:val="nil"/>
              <w:left w:val="nil"/>
              <w:bottom w:val="single" w:sz="4" w:space="0" w:color="auto"/>
              <w:right w:val="single" w:sz="4" w:space="0" w:color="auto"/>
            </w:tcBorders>
            <w:shd w:val="clear" w:color="auto" w:fill="auto"/>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24.712.986 €</w:t>
            </w:r>
          </w:p>
        </w:tc>
        <w:tc>
          <w:tcPr>
            <w:tcW w:w="747" w:type="pct"/>
            <w:tcBorders>
              <w:top w:val="nil"/>
              <w:left w:val="nil"/>
              <w:bottom w:val="single" w:sz="4" w:space="0" w:color="auto"/>
              <w:right w:val="single" w:sz="4" w:space="0" w:color="auto"/>
            </w:tcBorders>
            <w:shd w:val="clear" w:color="auto" w:fill="auto"/>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41.116.961 €</w:t>
            </w:r>
          </w:p>
        </w:tc>
        <w:tc>
          <w:tcPr>
            <w:tcW w:w="747" w:type="pct"/>
            <w:tcBorders>
              <w:top w:val="nil"/>
              <w:left w:val="nil"/>
              <w:bottom w:val="single" w:sz="4" w:space="0" w:color="auto"/>
              <w:right w:val="single" w:sz="4" w:space="0" w:color="auto"/>
            </w:tcBorders>
            <w:shd w:val="clear" w:color="auto" w:fill="auto"/>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58.096.371 €</w:t>
            </w:r>
          </w:p>
        </w:tc>
        <w:tc>
          <w:tcPr>
            <w:tcW w:w="747" w:type="pct"/>
            <w:tcBorders>
              <w:top w:val="nil"/>
              <w:left w:val="nil"/>
              <w:bottom w:val="single" w:sz="4" w:space="0" w:color="auto"/>
              <w:right w:val="single" w:sz="4" w:space="0" w:color="auto"/>
            </w:tcBorders>
            <w:shd w:val="clear" w:color="auto" w:fill="auto"/>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75.625.154 €</w:t>
            </w:r>
          </w:p>
        </w:tc>
      </w:tr>
      <w:tr w:rsidR="00105B02" w:rsidRPr="008A0552" w:rsidTr="00105B02">
        <w:trPr>
          <w:trHeight w:val="567"/>
        </w:trPr>
        <w:tc>
          <w:tcPr>
            <w:tcW w:w="211" w:type="pct"/>
            <w:tcBorders>
              <w:top w:val="nil"/>
              <w:left w:val="single" w:sz="4" w:space="0" w:color="auto"/>
              <w:bottom w:val="single" w:sz="4" w:space="0" w:color="auto"/>
              <w:right w:val="nil"/>
            </w:tcBorders>
            <w:shd w:val="clear" w:color="000000" w:fill="F2F2F2"/>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2.)</w:t>
            </w:r>
          </w:p>
        </w:tc>
        <w:tc>
          <w:tcPr>
            <w:tcW w:w="1055" w:type="pct"/>
            <w:tcBorders>
              <w:top w:val="nil"/>
              <w:left w:val="nil"/>
              <w:bottom w:val="single" w:sz="4" w:space="0" w:color="auto"/>
              <w:right w:val="single" w:sz="4" w:space="0" w:color="auto"/>
            </w:tcBorders>
            <w:shd w:val="clear" w:color="000000" w:fill="F2F2F2"/>
            <w:vAlign w:val="center"/>
            <w:hideMark/>
          </w:tcPr>
          <w:p w:rsidR="00105B02" w:rsidRPr="008A0552" w:rsidRDefault="00105B02" w:rsidP="00105B02">
            <w:pPr>
              <w:spacing w:after="0"/>
              <w:rPr>
                <w:rFonts w:eastAsia="Times New Roman"/>
                <w:bCs/>
                <w:color w:val="000000"/>
                <w:sz w:val="18"/>
                <w:szCs w:val="18"/>
                <w:lang w:eastAsia="de-DE"/>
              </w:rPr>
            </w:pPr>
            <w:r w:rsidRPr="008A0552">
              <w:rPr>
                <w:rFonts w:eastAsia="Times New Roman"/>
                <w:bCs/>
                <w:color w:val="000000"/>
                <w:sz w:val="18"/>
                <w:szCs w:val="18"/>
                <w:lang w:eastAsia="de-DE"/>
              </w:rPr>
              <w:t xml:space="preserve">Art. 1: </w:t>
            </w:r>
            <w:r>
              <w:rPr>
                <w:rFonts w:eastAsia="Times New Roman"/>
                <w:bCs/>
                <w:color w:val="000000"/>
                <w:sz w:val="18"/>
                <w:szCs w:val="18"/>
                <w:lang w:eastAsia="de-DE"/>
              </w:rPr>
              <w:t>SGB XIV</w:t>
            </w:r>
            <w:r w:rsidRPr="008A0552">
              <w:rPr>
                <w:rFonts w:eastAsia="Times New Roman"/>
                <w:bCs/>
                <w:color w:val="000000"/>
                <w:sz w:val="18"/>
                <w:szCs w:val="18"/>
                <w:lang w:eastAsia="de-DE"/>
              </w:rPr>
              <w:t xml:space="preserve"> - Bes</w:t>
            </w:r>
            <w:r>
              <w:rPr>
                <w:rFonts w:eastAsia="Times New Roman"/>
                <w:bCs/>
                <w:color w:val="000000"/>
                <w:sz w:val="18"/>
                <w:szCs w:val="18"/>
                <w:lang w:eastAsia="de-DE"/>
              </w:rPr>
              <w:t>itzstands</w:t>
            </w:r>
            <w:r w:rsidRPr="008A0552">
              <w:rPr>
                <w:rFonts w:eastAsia="Times New Roman"/>
                <w:bCs/>
                <w:color w:val="000000"/>
                <w:sz w:val="18"/>
                <w:szCs w:val="18"/>
                <w:lang w:eastAsia="de-DE"/>
              </w:rPr>
              <w:t>regelungen</w:t>
            </w:r>
          </w:p>
        </w:tc>
        <w:tc>
          <w:tcPr>
            <w:tcW w:w="747" w:type="pct"/>
            <w:tcBorders>
              <w:top w:val="nil"/>
              <w:left w:val="nil"/>
              <w:bottom w:val="single" w:sz="4" w:space="0" w:color="auto"/>
              <w:right w:val="single" w:sz="4" w:space="0" w:color="auto"/>
            </w:tcBorders>
            <w:shd w:val="clear" w:color="000000" w:fill="F2F2F2"/>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287.144.739 €</w:t>
            </w:r>
          </w:p>
        </w:tc>
        <w:tc>
          <w:tcPr>
            <w:tcW w:w="747" w:type="pct"/>
            <w:tcBorders>
              <w:top w:val="nil"/>
              <w:left w:val="nil"/>
              <w:bottom w:val="single" w:sz="4" w:space="0" w:color="auto"/>
              <w:right w:val="single" w:sz="4" w:space="0" w:color="auto"/>
            </w:tcBorders>
            <w:shd w:val="clear" w:color="000000" w:fill="F2F2F2"/>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288.641.642 €</w:t>
            </w:r>
          </w:p>
        </w:tc>
        <w:tc>
          <w:tcPr>
            <w:tcW w:w="747" w:type="pct"/>
            <w:tcBorders>
              <w:top w:val="nil"/>
              <w:left w:val="nil"/>
              <w:bottom w:val="single" w:sz="4" w:space="0" w:color="auto"/>
              <w:right w:val="single" w:sz="4" w:space="0" w:color="auto"/>
            </w:tcBorders>
            <w:shd w:val="clear" w:color="000000" w:fill="F2F2F2"/>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286.434.066 €</w:t>
            </w:r>
          </w:p>
        </w:tc>
        <w:tc>
          <w:tcPr>
            <w:tcW w:w="747" w:type="pct"/>
            <w:tcBorders>
              <w:top w:val="nil"/>
              <w:left w:val="nil"/>
              <w:bottom w:val="single" w:sz="4" w:space="0" w:color="auto"/>
              <w:right w:val="single" w:sz="4" w:space="0" w:color="auto"/>
            </w:tcBorders>
            <w:shd w:val="clear" w:color="000000" w:fill="F2F2F2"/>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280.345.438 €</w:t>
            </w:r>
          </w:p>
        </w:tc>
        <w:tc>
          <w:tcPr>
            <w:tcW w:w="747" w:type="pct"/>
            <w:tcBorders>
              <w:top w:val="nil"/>
              <w:left w:val="nil"/>
              <w:bottom w:val="single" w:sz="4" w:space="0" w:color="auto"/>
              <w:right w:val="single" w:sz="4" w:space="0" w:color="auto"/>
            </w:tcBorders>
            <w:shd w:val="clear" w:color="000000" w:fill="F2F2F2"/>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273.982.317 €</w:t>
            </w:r>
          </w:p>
        </w:tc>
      </w:tr>
      <w:tr w:rsidR="00105B02" w:rsidRPr="008A0552" w:rsidTr="00105B02">
        <w:trPr>
          <w:trHeight w:val="567"/>
        </w:trPr>
        <w:tc>
          <w:tcPr>
            <w:tcW w:w="126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rsidR="00105B02" w:rsidRPr="008A0552" w:rsidRDefault="00105B02" w:rsidP="00105B02">
            <w:pPr>
              <w:spacing w:after="0"/>
              <w:rPr>
                <w:rFonts w:eastAsia="Times New Roman"/>
                <w:bCs/>
                <w:color w:val="000000"/>
                <w:sz w:val="18"/>
                <w:szCs w:val="18"/>
                <w:lang w:eastAsia="de-DE"/>
              </w:rPr>
            </w:pPr>
            <w:r w:rsidRPr="008A0552">
              <w:rPr>
                <w:rFonts w:eastAsia="Times New Roman"/>
                <w:bCs/>
                <w:color w:val="000000"/>
                <w:sz w:val="18"/>
                <w:szCs w:val="18"/>
                <w:lang w:eastAsia="de-DE"/>
              </w:rPr>
              <w:t>Summe Kosten der Länder</w:t>
            </w:r>
          </w:p>
        </w:tc>
        <w:tc>
          <w:tcPr>
            <w:tcW w:w="747" w:type="pct"/>
            <w:tcBorders>
              <w:top w:val="nil"/>
              <w:left w:val="nil"/>
              <w:bottom w:val="nil"/>
              <w:right w:val="single" w:sz="4" w:space="0" w:color="auto"/>
            </w:tcBorders>
            <w:shd w:val="clear" w:color="000000" w:fill="D9D9D9"/>
            <w:noWrap/>
            <w:vAlign w:val="center"/>
            <w:hideMark/>
          </w:tcPr>
          <w:p w:rsidR="00105B02" w:rsidRPr="003153BF" w:rsidRDefault="00105B02" w:rsidP="00105B02">
            <w:pPr>
              <w:spacing w:after="0"/>
              <w:jc w:val="right"/>
              <w:rPr>
                <w:rFonts w:eastAsia="Times New Roman"/>
                <w:bCs/>
                <w:color w:val="000000"/>
                <w:sz w:val="18"/>
                <w:szCs w:val="18"/>
                <w:highlight w:val="yellow"/>
                <w:lang w:eastAsia="de-DE"/>
              </w:rPr>
            </w:pPr>
            <w:r w:rsidRPr="00EA2AED">
              <w:rPr>
                <w:rFonts w:eastAsia="Times New Roman"/>
                <w:bCs/>
                <w:color w:val="000000"/>
                <w:sz w:val="18"/>
                <w:szCs w:val="18"/>
                <w:lang w:eastAsia="de-DE"/>
              </w:rPr>
              <w:t>299.049.237 €</w:t>
            </w:r>
          </w:p>
        </w:tc>
        <w:tc>
          <w:tcPr>
            <w:tcW w:w="747" w:type="pct"/>
            <w:tcBorders>
              <w:top w:val="nil"/>
              <w:left w:val="nil"/>
              <w:bottom w:val="nil"/>
              <w:right w:val="single" w:sz="4" w:space="0" w:color="auto"/>
            </w:tcBorders>
            <w:shd w:val="clear" w:color="000000" w:fill="D9D9D9"/>
            <w:noWrap/>
            <w:vAlign w:val="center"/>
            <w:hideMark/>
          </w:tcPr>
          <w:p w:rsidR="00105B02" w:rsidRPr="00EA2AED" w:rsidRDefault="00105B02" w:rsidP="00105B02">
            <w:pPr>
              <w:spacing w:after="0"/>
              <w:jc w:val="right"/>
              <w:rPr>
                <w:rFonts w:eastAsia="Times New Roman"/>
                <w:bCs/>
                <w:color w:val="000000"/>
                <w:sz w:val="18"/>
                <w:szCs w:val="18"/>
                <w:lang w:eastAsia="de-DE"/>
              </w:rPr>
            </w:pPr>
            <w:r w:rsidRPr="00EA2AED">
              <w:rPr>
                <w:rFonts w:eastAsia="Times New Roman"/>
                <w:bCs/>
                <w:color w:val="000000"/>
                <w:sz w:val="18"/>
                <w:szCs w:val="18"/>
                <w:lang w:eastAsia="de-DE"/>
              </w:rPr>
              <w:t>313.354.628 €</w:t>
            </w:r>
          </w:p>
        </w:tc>
        <w:tc>
          <w:tcPr>
            <w:tcW w:w="747" w:type="pct"/>
            <w:tcBorders>
              <w:top w:val="nil"/>
              <w:left w:val="nil"/>
              <w:bottom w:val="nil"/>
              <w:right w:val="single" w:sz="4" w:space="0" w:color="auto"/>
            </w:tcBorders>
            <w:shd w:val="clear" w:color="000000" w:fill="D9D9D9"/>
            <w:noWrap/>
            <w:vAlign w:val="center"/>
            <w:hideMark/>
          </w:tcPr>
          <w:p w:rsidR="00105B02" w:rsidRPr="00EA2AED" w:rsidRDefault="00105B02" w:rsidP="00105B02">
            <w:pPr>
              <w:spacing w:after="0"/>
              <w:jc w:val="right"/>
              <w:rPr>
                <w:rFonts w:eastAsia="Times New Roman"/>
                <w:bCs/>
                <w:color w:val="000000"/>
                <w:sz w:val="18"/>
                <w:szCs w:val="18"/>
                <w:lang w:eastAsia="de-DE"/>
              </w:rPr>
            </w:pPr>
            <w:r w:rsidRPr="00EA2AED">
              <w:rPr>
                <w:rFonts w:eastAsia="Times New Roman"/>
                <w:bCs/>
                <w:color w:val="000000"/>
                <w:sz w:val="18"/>
                <w:szCs w:val="18"/>
                <w:lang w:eastAsia="de-DE"/>
              </w:rPr>
              <w:t>327.551.027 €</w:t>
            </w:r>
          </w:p>
        </w:tc>
        <w:tc>
          <w:tcPr>
            <w:tcW w:w="747" w:type="pct"/>
            <w:tcBorders>
              <w:top w:val="nil"/>
              <w:left w:val="nil"/>
              <w:bottom w:val="nil"/>
              <w:right w:val="single" w:sz="4" w:space="0" w:color="auto"/>
            </w:tcBorders>
            <w:shd w:val="clear" w:color="000000" w:fill="D9D9D9"/>
            <w:noWrap/>
            <w:vAlign w:val="center"/>
            <w:hideMark/>
          </w:tcPr>
          <w:p w:rsidR="00105B02" w:rsidRPr="00EA2AED" w:rsidRDefault="00105B02" w:rsidP="00105B02">
            <w:pPr>
              <w:spacing w:after="0"/>
              <w:jc w:val="right"/>
              <w:rPr>
                <w:rFonts w:eastAsia="Times New Roman"/>
                <w:bCs/>
                <w:color w:val="000000"/>
                <w:sz w:val="18"/>
                <w:szCs w:val="18"/>
                <w:lang w:eastAsia="de-DE"/>
              </w:rPr>
            </w:pPr>
            <w:r w:rsidRPr="00EA2AED">
              <w:rPr>
                <w:rFonts w:eastAsia="Times New Roman"/>
                <w:bCs/>
                <w:color w:val="000000"/>
                <w:sz w:val="18"/>
                <w:szCs w:val="18"/>
                <w:lang w:eastAsia="de-DE"/>
              </w:rPr>
              <w:t>338.441.809 €</w:t>
            </w:r>
          </w:p>
        </w:tc>
        <w:tc>
          <w:tcPr>
            <w:tcW w:w="747" w:type="pct"/>
            <w:tcBorders>
              <w:top w:val="nil"/>
              <w:left w:val="nil"/>
              <w:bottom w:val="nil"/>
              <w:right w:val="single" w:sz="4" w:space="0" w:color="auto"/>
            </w:tcBorders>
            <w:shd w:val="clear" w:color="000000" w:fill="D9D9D9"/>
            <w:noWrap/>
            <w:vAlign w:val="center"/>
            <w:hideMark/>
          </w:tcPr>
          <w:p w:rsidR="00105B02" w:rsidRPr="00EA2AED" w:rsidRDefault="00105B02" w:rsidP="00105B02">
            <w:pPr>
              <w:spacing w:after="0"/>
              <w:jc w:val="right"/>
              <w:rPr>
                <w:rFonts w:eastAsia="Times New Roman"/>
                <w:bCs/>
                <w:color w:val="000000"/>
                <w:sz w:val="18"/>
                <w:szCs w:val="18"/>
                <w:lang w:eastAsia="de-DE"/>
              </w:rPr>
            </w:pPr>
            <w:r w:rsidRPr="00EA2AED">
              <w:rPr>
                <w:rFonts w:eastAsia="Times New Roman"/>
                <w:bCs/>
                <w:color w:val="000000"/>
                <w:sz w:val="18"/>
                <w:szCs w:val="18"/>
                <w:lang w:eastAsia="de-DE"/>
              </w:rPr>
              <w:t>349.607.471 €</w:t>
            </w:r>
          </w:p>
        </w:tc>
      </w:tr>
      <w:tr w:rsidR="00105B02" w:rsidRPr="008A0552" w:rsidTr="00105B02">
        <w:trPr>
          <w:trHeight w:val="567"/>
        </w:trPr>
        <w:tc>
          <w:tcPr>
            <w:tcW w:w="1266" w:type="pct"/>
            <w:gridSpan w:val="2"/>
            <w:tcBorders>
              <w:top w:val="single" w:sz="4" w:space="0" w:color="auto"/>
              <w:left w:val="single" w:sz="4" w:space="0" w:color="auto"/>
              <w:bottom w:val="single" w:sz="4" w:space="0" w:color="auto"/>
              <w:right w:val="nil"/>
            </w:tcBorders>
            <w:shd w:val="clear" w:color="000000" w:fill="BFBFBF"/>
            <w:vAlign w:val="center"/>
            <w:hideMark/>
          </w:tcPr>
          <w:p w:rsidR="00105B02" w:rsidRPr="008A0552" w:rsidRDefault="00105B02" w:rsidP="00105B02">
            <w:pPr>
              <w:spacing w:after="0"/>
              <w:rPr>
                <w:rFonts w:eastAsia="Times New Roman"/>
                <w:bCs/>
                <w:color w:val="000000"/>
                <w:sz w:val="18"/>
                <w:szCs w:val="18"/>
                <w:lang w:eastAsia="de-DE"/>
              </w:rPr>
            </w:pPr>
            <w:r w:rsidRPr="008A0552">
              <w:rPr>
                <w:rFonts w:eastAsia="Times New Roman"/>
                <w:bCs/>
                <w:color w:val="000000"/>
                <w:sz w:val="18"/>
                <w:szCs w:val="18"/>
                <w:lang w:eastAsia="de-DE"/>
              </w:rPr>
              <w:t>Summe Kosten Bund und Länder</w:t>
            </w:r>
          </w:p>
        </w:tc>
        <w:tc>
          <w:tcPr>
            <w:tcW w:w="747"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105B02" w:rsidRPr="003153BF" w:rsidRDefault="00105B02" w:rsidP="00105B02">
            <w:pPr>
              <w:spacing w:after="0"/>
              <w:jc w:val="right"/>
              <w:rPr>
                <w:rFonts w:eastAsia="Times New Roman"/>
                <w:bCs/>
                <w:color w:val="000000"/>
                <w:sz w:val="18"/>
                <w:szCs w:val="18"/>
                <w:highlight w:val="yellow"/>
                <w:lang w:eastAsia="de-DE"/>
              </w:rPr>
            </w:pPr>
            <w:r w:rsidRPr="00EA2AED">
              <w:rPr>
                <w:rFonts w:eastAsia="Times New Roman"/>
                <w:bCs/>
                <w:color w:val="000000"/>
                <w:sz w:val="18"/>
                <w:szCs w:val="18"/>
                <w:lang w:eastAsia="de-DE"/>
              </w:rPr>
              <w:t>859.326.080 €</w:t>
            </w:r>
          </w:p>
        </w:tc>
        <w:tc>
          <w:tcPr>
            <w:tcW w:w="747" w:type="pct"/>
            <w:tcBorders>
              <w:top w:val="single" w:sz="4" w:space="0" w:color="auto"/>
              <w:left w:val="nil"/>
              <w:bottom w:val="single" w:sz="4" w:space="0" w:color="auto"/>
              <w:right w:val="single" w:sz="4" w:space="0" w:color="auto"/>
            </w:tcBorders>
            <w:shd w:val="clear" w:color="000000" w:fill="BFBFBF"/>
            <w:noWrap/>
            <w:vAlign w:val="center"/>
            <w:hideMark/>
          </w:tcPr>
          <w:p w:rsidR="00105B02" w:rsidRPr="00EA2AED" w:rsidRDefault="00105B02" w:rsidP="00105B02">
            <w:pPr>
              <w:spacing w:after="0"/>
              <w:jc w:val="right"/>
              <w:rPr>
                <w:rFonts w:eastAsia="Times New Roman"/>
                <w:bCs/>
                <w:color w:val="000000"/>
                <w:sz w:val="18"/>
                <w:szCs w:val="18"/>
                <w:lang w:eastAsia="de-DE"/>
              </w:rPr>
            </w:pPr>
            <w:r w:rsidRPr="00EA2AED">
              <w:rPr>
                <w:rFonts w:eastAsia="Times New Roman"/>
                <w:bCs/>
                <w:color w:val="000000"/>
                <w:sz w:val="18"/>
                <w:szCs w:val="18"/>
                <w:lang w:eastAsia="de-DE"/>
              </w:rPr>
              <w:t>813.052.944 €</w:t>
            </w:r>
          </w:p>
        </w:tc>
        <w:tc>
          <w:tcPr>
            <w:tcW w:w="747" w:type="pct"/>
            <w:tcBorders>
              <w:top w:val="single" w:sz="4" w:space="0" w:color="auto"/>
              <w:left w:val="nil"/>
              <w:bottom w:val="single" w:sz="4" w:space="0" w:color="auto"/>
              <w:right w:val="single" w:sz="4" w:space="0" w:color="auto"/>
            </w:tcBorders>
            <w:shd w:val="clear" w:color="000000" w:fill="BFBFBF"/>
            <w:noWrap/>
            <w:vAlign w:val="center"/>
            <w:hideMark/>
          </w:tcPr>
          <w:p w:rsidR="00105B02" w:rsidRPr="00EA2AED" w:rsidRDefault="00105B02" w:rsidP="00105B02">
            <w:pPr>
              <w:spacing w:after="0"/>
              <w:jc w:val="right"/>
              <w:rPr>
                <w:rFonts w:eastAsia="Times New Roman"/>
                <w:bCs/>
                <w:color w:val="000000"/>
                <w:sz w:val="18"/>
                <w:szCs w:val="18"/>
                <w:lang w:eastAsia="de-DE"/>
              </w:rPr>
            </w:pPr>
            <w:r w:rsidRPr="00EA2AED">
              <w:rPr>
                <w:rFonts w:eastAsia="Times New Roman"/>
                <w:bCs/>
                <w:color w:val="000000"/>
                <w:sz w:val="18"/>
                <w:szCs w:val="18"/>
                <w:lang w:eastAsia="de-DE"/>
              </w:rPr>
              <w:t>784.400.681 €</w:t>
            </w:r>
          </w:p>
        </w:tc>
        <w:tc>
          <w:tcPr>
            <w:tcW w:w="747" w:type="pct"/>
            <w:tcBorders>
              <w:top w:val="single" w:sz="4" w:space="0" w:color="auto"/>
              <w:left w:val="nil"/>
              <w:bottom w:val="single" w:sz="4" w:space="0" w:color="auto"/>
              <w:right w:val="single" w:sz="4" w:space="0" w:color="auto"/>
            </w:tcBorders>
            <w:shd w:val="clear" w:color="000000" w:fill="BFBFBF"/>
            <w:noWrap/>
            <w:vAlign w:val="center"/>
            <w:hideMark/>
          </w:tcPr>
          <w:p w:rsidR="00105B02" w:rsidRPr="00EA2AED" w:rsidRDefault="00105B02" w:rsidP="00105B02">
            <w:pPr>
              <w:spacing w:after="0"/>
              <w:jc w:val="right"/>
              <w:rPr>
                <w:rFonts w:eastAsia="Times New Roman"/>
                <w:bCs/>
                <w:color w:val="000000"/>
                <w:sz w:val="18"/>
                <w:szCs w:val="18"/>
                <w:lang w:eastAsia="de-DE"/>
              </w:rPr>
            </w:pPr>
            <w:r w:rsidRPr="00EA2AED">
              <w:rPr>
                <w:rFonts w:eastAsia="Times New Roman"/>
                <w:bCs/>
                <w:color w:val="000000"/>
                <w:sz w:val="18"/>
                <w:szCs w:val="18"/>
                <w:lang w:eastAsia="de-DE"/>
              </w:rPr>
              <w:t>752.891.966 €</w:t>
            </w:r>
          </w:p>
        </w:tc>
        <w:tc>
          <w:tcPr>
            <w:tcW w:w="747" w:type="pct"/>
            <w:tcBorders>
              <w:top w:val="single" w:sz="4" w:space="0" w:color="auto"/>
              <w:left w:val="nil"/>
              <w:bottom w:val="single" w:sz="4" w:space="0" w:color="auto"/>
              <w:right w:val="single" w:sz="4" w:space="0" w:color="auto"/>
            </w:tcBorders>
            <w:shd w:val="clear" w:color="000000" w:fill="BFBFBF"/>
            <w:noWrap/>
            <w:vAlign w:val="center"/>
            <w:hideMark/>
          </w:tcPr>
          <w:p w:rsidR="00105B02" w:rsidRPr="00EA2AED" w:rsidRDefault="00105B02" w:rsidP="00105B02">
            <w:pPr>
              <w:spacing w:after="0"/>
              <w:jc w:val="right"/>
              <w:rPr>
                <w:rFonts w:eastAsia="Times New Roman"/>
                <w:bCs/>
                <w:color w:val="000000"/>
                <w:sz w:val="18"/>
                <w:szCs w:val="18"/>
                <w:lang w:eastAsia="de-DE"/>
              </w:rPr>
            </w:pPr>
            <w:r w:rsidRPr="00EA2AED">
              <w:rPr>
                <w:rFonts w:eastAsia="Times New Roman"/>
                <w:bCs/>
                <w:color w:val="000000"/>
                <w:sz w:val="18"/>
                <w:szCs w:val="18"/>
                <w:lang w:eastAsia="de-DE"/>
              </w:rPr>
              <w:t>728.667.616 €</w:t>
            </w:r>
          </w:p>
        </w:tc>
      </w:tr>
      <w:tr w:rsidR="00105B02" w:rsidRPr="008A0552" w:rsidTr="00105B02">
        <w:trPr>
          <w:trHeight w:val="57"/>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105B02" w:rsidRPr="008A0552" w:rsidRDefault="00105B02" w:rsidP="00105B02">
            <w:pPr>
              <w:spacing w:after="0"/>
              <w:jc w:val="center"/>
              <w:rPr>
                <w:rFonts w:eastAsia="Times New Roman"/>
                <w:bCs/>
                <w:color w:val="000000"/>
                <w:sz w:val="10"/>
                <w:szCs w:val="10"/>
                <w:lang w:eastAsia="de-DE"/>
              </w:rPr>
            </w:pPr>
            <w:r w:rsidRPr="008A0552">
              <w:rPr>
                <w:rFonts w:eastAsia="Times New Roman"/>
                <w:bCs/>
                <w:color w:val="000000"/>
                <w:sz w:val="10"/>
                <w:szCs w:val="10"/>
                <w:lang w:eastAsia="de-DE"/>
              </w:rPr>
              <w:t> </w:t>
            </w:r>
          </w:p>
        </w:tc>
      </w:tr>
      <w:tr w:rsidR="00105B02" w:rsidRPr="008A0552" w:rsidTr="00105B02">
        <w:trPr>
          <w:trHeight w:val="567"/>
        </w:trPr>
        <w:tc>
          <w:tcPr>
            <w:tcW w:w="1266" w:type="pct"/>
            <w:gridSpan w:val="2"/>
            <w:tcBorders>
              <w:top w:val="single" w:sz="4" w:space="0" w:color="auto"/>
              <w:left w:val="single" w:sz="4" w:space="0" w:color="auto"/>
              <w:bottom w:val="single" w:sz="4" w:space="0" w:color="auto"/>
              <w:right w:val="nil"/>
            </w:tcBorders>
            <w:shd w:val="clear" w:color="000000" w:fill="F2F2F2"/>
            <w:vAlign w:val="center"/>
            <w:hideMark/>
          </w:tcPr>
          <w:p w:rsidR="00105B02" w:rsidRPr="008A0552" w:rsidRDefault="00105B02" w:rsidP="00105B02">
            <w:pPr>
              <w:spacing w:after="0"/>
              <w:rPr>
                <w:rFonts w:eastAsia="Times New Roman"/>
                <w:bCs/>
                <w:color w:val="000000"/>
                <w:sz w:val="18"/>
                <w:szCs w:val="18"/>
                <w:lang w:eastAsia="de-DE"/>
              </w:rPr>
            </w:pPr>
            <w:r w:rsidRPr="008A0552">
              <w:rPr>
                <w:rFonts w:eastAsia="Times New Roman"/>
                <w:bCs/>
                <w:color w:val="000000"/>
                <w:sz w:val="18"/>
                <w:szCs w:val="18"/>
                <w:lang w:eastAsia="de-DE"/>
              </w:rPr>
              <w:t>Aufhebung BVG und OEG *</w:t>
            </w:r>
          </w:p>
        </w:tc>
        <w:tc>
          <w:tcPr>
            <w:tcW w:w="747" w:type="pct"/>
            <w:tcBorders>
              <w:top w:val="nil"/>
              <w:left w:val="single" w:sz="4" w:space="0" w:color="auto"/>
              <w:bottom w:val="single" w:sz="4" w:space="0" w:color="auto"/>
              <w:right w:val="single" w:sz="4" w:space="0" w:color="auto"/>
            </w:tcBorders>
            <w:shd w:val="clear" w:color="000000" w:fill="F2F2F2"/>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-785.293.458 €</w:t>
            </w:r>
          </w:p>
        </w:tc>
        <w:tc>
          <w:tcPr>
            <w:tcW w:w="747" w:type="pct"/>
            <w:tcBorders>
              <w:top w:val="nil"/>
              <w:left w:val="nil"/>
              <w:bottom w:val="single" w:sz="4" w:space="0" w:color="auto"/>
              <w:right w:val="single" w:sz="4" w:space="0" w:color="auto"/>
            </w:tcBorders>
            <w:shd w:val="clear" w:color="000000" w:fill="F2F2F2"/>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-766.378.360 €</w:t>
            </w:r>
          </w:p>
        </w:tc>
        <w:tc>
          <w:tcPr>
            <w:tcW w:w="747" w:type="pct"/>
            <w:tcBorders>
              <w:top w:val="nil"/>
              <w:left w:val="nil"/>
              <w:bottom w:val="single" w:sz="4" w:space="0" w:color="auto"/>
              <w:right w:val="single" w:sz="4" w:space="0" w:color="auto"/>
            </w:tcBorders>
            <w:shd w:val="clear" w:color="000000" w:fill="F2F2F2"/>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-755.099.429 €</w:t>
            </w:r>
          </w:p>
        </w:tc>
        <w:tc>
          <w:tcPr>
            <w:tcW w:w="747" w:type="pct"/>
            <w:tcBorders>
              <w:top w:val="nil"/>
              <w:left w:val="nil"/>
              <w:bottom w:val="single" w:sz="4" w:space="0" w:color="auto"/>
              <w:right w:val="single" w:sz="4" w:space="0" w:color="auto"/>
            </w:tcBorders>
            <w:shd w:val="clear" w:color="000000" w:fill="F2F2F2"/>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-750.810.415 €</w:t>
            </w:r>
          </w:p>
        </w:tc>
        <w:tc>
          <w:tcPr>
            <w:tcW w:w="747" w:type="pct"/>
            <w:tcBorders>
              <w:top w:val="nil"/>
              <w:left w:val="nil"/>
              <w:bottom w:val="single" w:sz="4" w:space="0" w:color="auto"/>
              <w:right w:val="single" w:sz="4" w:space="0" w:color="auto"/>
            </w:tcBorders>
            <w:shd w:val="clear" w:color="000000" w:fill="F2F2F2"/>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-752.969.134 €</w:t>
            </w:r>
          </w:p>
        </w:tc>
      </w:tr>
      <w:tr w:rsidR="00105B02" w:rsidRPr="008A0552" w:rsidTr="00105B02">
        <w:trPr>
          <w:trHeight w:val="57"/>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105B02" w:rsidRPr="008A0552" w:rsidRDefault="00105B02" w:rsidP="00105B02">
            <w:pPr>
              <w:spacing w:after="0"/>
              <w:jc w:val="center"/>
              <w:rPr>
                <w:rFonts w:eastAsia="Times New Roman"/>
                <w:bCs/>
                <w:color w:val="000000"/>
                <w:sz w:val="10"/>
                <w:szCs w:val="10"/>
                <w:lang w:eastAsia="de-DE"/>
              </w:rPr>
            </w:pPr>
            <w:r w:rsidRPr="008A0552">
              <w:rPr>
                <w:rFonts w:eastAsia="Times New Roman"/>
                <w:bCs/>
                <w:color w:val="000000"/>
                <w:sz w:val="10"/>
                <w:szCs w:val="10"/>
                <w:lang w:eastAsia="de-DE"/>
              </w:rPr>
              <w:t> </w:t>
            </w:r>
          </w:p>
        </w:tc>
      </w:tr>
      <w:tr w:rsidR="00105B02" w:rsidRPr="008A0552" w:rsidTr="00105B02">
        <w:trPr>
          <w:trHeight w:val="567"/>
        </w:trPr>
        <w:tc>
          <w:tcPr>
            <w:tcW w:w="1266" w:type="pct"/>
            <w:gridSpan w:val="2"/>
            <w:tcBorders>
              <w:top w:val="single" w:sz="4" w:space="0" w:color="auto"/>
              <w:left w:val="single" w:sz="4" w:space="0" w:color="auto"/>
              <w:bottom w:val="single" w:sz="4" w:space="0" w:color="auto"/>
              <w:right w:val="nil"/>
            </w:tcBorders>
            <w:shd w:val="clear" w:color="000000" w:fill="BFBFBF"/>
            <w:vAlign w:val="center"/>
            <w:hideMark/>
          </w:tcPr>
          <w:p w:rsidR="00105B02" w:rsidRPr="008A0552" w:rsidRDefault="00105B02" w:rsidP="00105B02">
            <w:pPr>
              <w:spacing w:after="0"/>
              <w:jc w:val="center"/>
              <w:rPr>
                <w:rFonts w:eastAsia="Times New Roman"/>
                <w:bCs/>
                <w:color w:val="000000"/>
                <w:sz w:val="18"/>
                <w:szCs w:val="18"/>
                <w:lang w:eastAsia="de-DE"/>
              </w:rPr>
            </w:pPr>
            <w:r w:rsidRPr="008A0552">
              <w:rPr>
                <w:rFonts w:eastAsia="Times New Roman"/>
                <w:bCs/>
                <w:color w:val="000000"/>
                <w:sz w:val="18"/>
                <w:szCs w:val="18"/>
                <w:lang w:eastAsia="de-DE"/>
              </w:rPr>
              <w:t>Mehr- / Minderausgaben Bund und Länder *</w:t>
            </w:r>
            <w:r>
              <w:rPr>
                <w:rFonts w:eastAsia="Times New Roman"/>
                <w:bCs/>
                <w:color w:val="000000"/>
                <w:sz w:val="18"/>
                <w:szCs w:val="18"/>
                <w:lang w:eastAsia="de-DE"/>
              </w:rPr>
              <w:t xml:space="preserve"> </w:t>
            </w:r>
          </w:p>
        </w:tc>
        <w:tc>
          <w:tcPr>
            <w:tcW w:w="747" w:type="pct"/>
            <w:tcBorders>
              <w:top w:val="nil"/>
              <w:left w:val="single" w:sz="4" w:space="0" w:color="auto"/>
              <w:bottom w:val="single" w:sz="4" w:space="0" w:color="auto"/>
              <w:right w:val="single" w:sz="4" w:space="0" w:color="auto"/>
            </w:tcBorders>
            <w:shd w:val="clear" w:color="000000" w:fill="BFBFBF"/>
            <w:vAlign w:val="center"/>
            <w:hideMark/>
          </w:tcPr>
          <w:p w:rsidR="00105B02" w:rsidRPr="00EA2AED" w:rsidRDefault="00105B02" w:rsidP="00105B02">
            <w:pPr>
              <w:spacing w:after="0"/>
              <w:jc w:val="right"/>
              <w:rPr>
                <w:rFonts w:eastAsia="Times New Roman"/>
                <w:bCs/>
                <w:color w:val="000000"/>
                <w:sz w:val="18"/>
                <w:szCs w:val="18"/>
                <w:lang w:eastAsia="de-DE"/>
              </w:rPr>
            </w:pPr>
            <w:r w:rsidRPr="00EA2AED">
              <w:rPr>
                <w:rFonts w:eastAsia="Times New Roman"/>
                <w:bCs/>
                <w:color w:val="000000"/>
                <w:sz w:val="18"/>
                <w:szCs w:val="18"/>
                <w:lang w:eastAsia="de-DE"/>
              </w:rPr>
              <w:t>74.032.622 €</w:t>
            </w:r>
          </w:p>
        </w:tc>
        <w:tc>
          <w:tcPr>
            <w:tcW w:w="747" w:type="pct"/>
            <w:tcBorders>
              <w:top w:val="nil"/>
              <w:left w:val="nil"/>
              <w:bottom w:val="single" w:sz="4" w:space="0" w:color="auto"/>
              <w:right w:val="single" w:sz="4" w:space="0" w:color="auto"/>
            </w:tcBorders>
            <w:shd w:val="clear" w:color="000000" w:fill="BFBFBF"/>
            <w:vAlign w:val="center"/>
            <w:hideMark/>
          </w:tcPr>
          <w:p w:rsidR="00105B02" w:rsidRPr="00EA2AED" w:rsidRDefault="00105B02" w:rsidP="00105B02">
            <w:pPr>
              <w:spacing w:after="0"/>
              <w:jc w:val="right"/>
              <w:rPr>
                <w:rFonts w:eastAsia="Times New Roman"/>
                <w:bCs/>
                <w:color w:val="000000"/>
                <w:sz w:val="18"/>
                <w:szCs w:val="18"/>
                <w:lang w:eastAsia="de-DE"/>
              </w:rPr>
            </w:pPr>
            <w:r w:rsidRPr="00EA2AED">
              <w:rPr>
                <w:rFonts w:eastAsia="Times New Roman"/>
                <w:bCs/>
                <w:color w:val="000000"/>
                <w:sz w:val="18"/>
                <w:szCs w:val="18"/>
                <w:lang w:eastAsia="de-DE"/>
              </w:rPr>
              <w:t>46.674.584 €</w:t>
            </w:r>
          </w:p>
        </w:tc>
        <w:tc>
          <w:tcPr>
            <w:tcW w:w="747" w:type="pct"/>
            <w:tcBorders>
              <w:top w:val="nil"/>
              <w:left w:val="nil"/>
              <w:bottom w:val="single" w:sz="4" w:space="0" w:color="auto"/>
              <w:right w:val="single" w:sz="4" w:space="0" w:color="auto"/>
            </w:tcBorders>
            <w:shd w:val="clear" w:color="000000" w:fill="BFBFBF"/>
            <w:vAlign w:val="center"/>
            <w:hideMark/>
          </w:tcPr>
          <w:p w:rsidR="00105B02" w:rsidRPr="00EA2AED" w:rsidRDefault="00105B02" w:rsidP="00105B02">
            <w:pPr>
              <w:spacing w:after="0"/>
              <w:jc w:val="right"/>
              <w:rPr>
                <w:rFonts w:eastAsia="Times New Roman"/>
                <w:bCs/>
                <w:color w:val="000000"/>
                <w:sz w:val="18"/>
                <w:szCs w:val="18"/>
                <w:lang w:eastAsia="de-DE"/>
              </w:rPr>
            </w:pPr>
            <w:r w:rsidRPr="00EA2AED">
              <w:rPr>
                <w:rFonts w:eastAsia="Times New Roman"/>
                <w:bCs/>
                <w:color w:val="000000"/>
                <w:sz w:val="18"/>
                <w:szCs w:val="18"/>
                <w:lang w:eastAsia="de-DE"/>
              </w:rPr>
              <w:t>29.301.252 €</w:t>
            </w:r>
          </w:p>
        </w:tc>
        <w:tc>
          <w:tcPr>
            <w:tcW w:w="747" w:type="pct"/>
            <w:tcBorders>
              <w:top w:val="nil"/>
              <w:left w:val="nil"/>
              <w:bottom w:val="single" w:sz="4" w:space="0" w:color="auto"/>
              <w:right w:val="single" w:sz="4" w:space="0" w:color="auto"/>
            </w:tcBorders>
            <w:shd w:val="clear" w:color="000000" w:fill="BFBFBF"/>
            <w:vAlign w:val="center"/>
            <w:hideMark/>
          </w:tcPr>
          <w:p w:rsidR="00105B02" w:rsidRPr="00EA2AED" w:rsidRDefault="00105B02" w:rsidP="00105B02">
            <w:pPr>
              <w:spacing w:after="0"/>
              <w:jc w:val="right"/>
              <w:rPr>
                <w:rFonts w:eastAsia="Times New Roman"/>
                <w:bCs/>
                <w:color w:val="000000"/>
                <w:sz w:val="18"/>
                <w:szCs w:val="18"/>
                <w:lang w:eastAsia="de-DE"/>
              </w:rPr>
            </w:pPr>
            <w:r w:rsidRPr="00EA2AED">
              <w:rPr>
                <w:rFonts w:eastAsia="Times New Roman"/>
                <w:bCs/>
                <w:color w:val="000000"/>
                <w:sz w:val="18"/>
                <w:szCs w:val="18"/>
                <w:lang w:eastAsia="de-DE"/>
              </w:rPr>
              <w:t>2.081.551 €</w:t>
            </w:r>
          </w:p>
        </w:tc>
        <w:tc>
          <w:tcPr>
            <w:tcW w:w="747" w:type="pct"/>
            <w:tcBorders>
              <w:top w:val="nil"/>
              <w:left w:val="nil"/>
              <w:bottom w:val="single" w:sz="4" w:space="0" w:color="auto"/>
              <w:right w:val="single" w:sz="4" w:space="0" w:color="auto"/>
            </w:tcBorders>
            <w:shd w:val="clear" w:color="000000" w:fill="BFBFBF"/>
            <w:vAlign w:val="center"/>
            <w:hideMark/>
          </w:tcPr>
          <w:p w:rsidR="00105B02" w:rsidRPr="00EA2AED" w:rsidRDefault="00105B02" w:rsidP="00105B02">
            <w:pPr>
              <w:spacing w:after="0"/>
              <w:jc w:val="right"/>
              <w:rPr>
                <w:rFonts w:eastAsia="Times New Roman"/>
                <w:bCs/>
                <w:color w:val="000000"/>
                <w:sz w:val="18"/>
                <w:szCs w:val="18"/>
                <w:lang w:eastAsia="de-DE"/>
              </w:rPr>
            </w:pPr>
            <w:r w:rsidRPr="00EA2AED">
              <w:rPr>
                <w:rFonts w:eastAsia="Times New Roman"/>
                <w:bCs/>
                <w:color w:val="000000"/>
                <w:sz w:val="18"/>
                <w:szCs w:val="18"/>
                <w:lang w:eastAsia="de-DE"/>
              </w:rPr>
              <w:t>-24.301.518 €</w:t>
            </w:r>
          </w:p>
        </w:tc>
      </w:tr>
    </w:tbl>
    <w:p w:rsidR="00105B02" w:rsidRDefault="00105B02" w:rsidP="00105B02">
      <w:pPr>
        <w:pStyle w:val="Text"/>
      </w:pPr>
      <w:r>
        <w:rPr>
          <w:rFonts w:eastAsia="Calibri"/>
        </w:rPr>
        <w:t xml:space="preserve">* </w:t>
      </w:r>
      <w:r w:rsidRPr="00E90AC6">
        <w:rPr>
          <w:rFonts w:eastAsia="Calibri"/>
          <w:sz w:val="18"/>
          <w:szCs w:val="18"/>
        </w:rPr>
        <w:t>nach prognostizierten Ist-Ausgaben</w:t>
      </w:r>
      <w:r w:rsidDel="00F54288">
        <w:t xml:space="preserve"> </w:t>
      </w:r>
    </w:p>
    <w:p w:rsidR="00105B02" w:rsidRPr="00B032B6" w:rsidRDefault="00105B02" w:rsidP="00105B02">
      <w:pPr>
        <w:pStyle w:val="Text"/>
      </w:pPr>
      <w:r>
        <w:t>2. Artikel </w:t>
      </w:r>
      <w:r w:rsidRPr="00B032B6">
        <w:t xml:space="preserve">2 und </w:t>
      </w:r>
      <w:r>
        <w:t>Artikel </w:t>
      </w:r>
      <w:r w:rsidRPr="00B032B6">
        <w:t>3 - Änderung des Bundesversorgungsgesetzes und des</w:t>
      </w:r>
      <w:r w:rsidRPr="00B032B6">
        <w:tab/>
        <w:t>Opferentschädigungsgesetzes</w:t>
      </w:r>
    </w:p>
    <w:tbl>
      <w:tblPr>
        <w:tblW w:w="5000" w:type="pct"/>
        <w:tblCellMar>
          <w:left w:w="70" w:type="dxa"/>
          <w:right w:w="70" w:type="dxa"/>
        </w:tblCellMar>
        <w:tblLook w:val="04A0" w:firstRow="1" w:lastRow="0" w:firstColumn="1" w:lastColumn="0" w:noHBand="0" w:noVBand="1"/>
      </w:tblPr>
      <w:tblGrid>
        <w:gridCol w:w="204"/>
        <w:gridCol w:w="3025"/>
        <w:gridCol w:w="1425"/>
        <w:gridCol w:w="1425"/>
        <w:gridCol w:w="1425"/>
        <w:gridCol w:w="1425"/>
      </w:tblGrid>
      <w:tr w:rsidR="00105B02" w:rsidRPr="00523705" w:rsidTr="00105B02">
        <w:trPr>
          <w:trHeight w:val="540"/>
        </w:trPr>
        <w:tc>
          <w:tcPr>
            <w:tcW w:w="2191" w:type="pct"/>
            <w:gridSpan w:val="2"/>
            <w:tcBorders>
              <w:top w:val="single" w:sz="4" w:space="0" w:color="auto"/>
              <w:left w:val="single" w:sz="4" w:space="0" w:color="auto"/>
              <w:bottom w:val="single" w:sz="4" w:space="0" w:color="auto"/>
              <w:right w:val="nil"/>
            </w:tcBorders>
            <w:shd w:val="clear" w:color="000000" w:fill="F2F2F2"/>
            <w:noWrap/>
            <w:vAlign w:val="bottom"/>
            <w:hideMark/>
          </w:tcPr>
          <w:p w:rsidR="00105B02" w:rsidRPr="00523705" w:rsidRDefault="00105B02" w:rsidP="00105B02">
            <w:pPr>
              <w:spacing w:after="0"/>
              <w:rPr>
                <w:rFonts w:eastAsia="Times New Roman"/>
                <w:color w:val="000000"/>
                <w:lang w:eastAsia="de-DE"/>
              </w:rPr>
            </w:pPr>
            <w:r w:rsidRPr="00523705">
              <w:rPr>
                <w:rFonts w:eastAsia="Times New Roman"/>
                <w:color w:val="000000"/>
                <w:lang w:eastAsia="de-DE"/>
              </w:rPr>
              <w:t> </w:t>
            </w:r>
          </w:p>
        </w:tc>
        <w:tc>
          <w:tcPr>
            <w:tcW w:w="724" w:type="pct"/>
            <w:tcBorders>
              <w:top w:val="single" w:sz="4" w:space="0" w:color="auto"/>
              <w:left w:val="single" w:sz="4" w:space="0" w:color="auto"/>
              <w:bottom w:val="single" w:sz="4" w:space="0" w:color="auto"/>
              <w:right w:val="single" w:sz="4" w:space="0" w:color="auto"/>
            </w:tcBorders>
            <w:shd w:val="clear" w:color="000000" w:fill="F2F2F2"/>
            <w:vAlign w:val="center"/>
            <w:hideMark/>
          </w:tcPr>
          <w:p w:rsidR="00105B02" w:rsidRPr="00523705" w:rsidRDefault="00105B02" w:rsidP="00105B02">
            <w:pPr>
              <w:spacing w:after="0"/>
              <w:jc w:val="center"/>
              <w:rPr>
                <w:rFonts w:eastAsia="Times New Roman"/>
                <w:bCs/>
                <w:color w:val="000000"/>
                <w:lang w:eastAsia="de-DE"/>
              </w:rPr>
            </w:pPr>
            <w:r w:rsidRPr="00523705">
              <w:rPr>
                <w:rFonts w:eastAsia="Times New Roman"/>
                <w:bCs/>
                <w:color w:val="000000"/>
                <w:lang w:eastAsia="de-DE"/>
              </w:rPr>
              <w:t>7 / 2018</w:t>
            </w:r>
          </w:p>
        </w:tc>
        <w:tc>
          <w:tcPr>
            <w:tcW w:w="724" w:type="pct"/>
            <w:tcBorders>
              <w:top w:val="single" w:sz="4" w:space="0" w:color="auto"/>
              <w:left w:val="single" w:sz="4" w:space="0" w:color="auto"/>
              <w:bottom w:val="single" w:sz="4" w:space="0" w:color="auto"/>
              <w:right w:val="single" w:sz="4" w:space="0" w:color="auto"/>
            </w:tcBorders>
            <w:shd w:val="clear" w:color="000000" w:fill="F2F2F2"/>
            <w:vAlign w:val="center"/>
            <w:hideMark/>
          </w:tcPr>
          <w:p w:rsidR="00105B02" w:rsidRPr="00523705" w:rsidRDefault="00105B02" w:rsidP="00105B02">
            <w:pPr>
              <w:spacing w:after="0"/>
              <w:jc w:val="center"/>
              <w:rPr>
                <w:rFonts w:eastAsia="Times New Roman"/>
                <w:bCs/>
                <w:color w:val="000000"/>
                <w:lang w:eastAsia="de-DE"/>
              </w:rPr>
            </w:pPr>
            <w:r w:rsidRPr="00523705">
              <w:rPr>
                <w:rFonts w:eastAsia="Times New Roman"/>
                <w:bCs/>
                <w:color w:val="000000"/>
                <w:lang w:eastAsia="de-DE"/>
              </w:rPr>
              <w:t>2019</w:t>
            </w:r>
          </w:p>
        </w:tc>
        <w:tc>
          <w:tcPr>
            <w:tcW w:w="680" w:type="pct"/>
            <w:tcBorders>
              <w:top w:val="single" w:sz="4" w:space="0" w:color="auto"/>
              <w:left w:val="single" w:sz="4" w:space="0" w:color="auto"/>
              <w:bottom w:val="single" w:sz="4" w:space="0" w:color="auto"/>
              <w:right w:val="single" w:sz="4" w:space="0" w:color="auto"/>
            </w:tcBorders>
            <w:shd w:val="clear" w:color="000000" w:fill="F2F2F2"/>
            <w:vAlign w:val="center"/>
            <w:hideMark/>
          </w:tcPr>
          <w:p w:rsidR="00105B02" w:rsidRPr="00523705" w:rsidRDefault="00105B02" w:rsidP="00105B02">
            <w:pPr>
              <w:spacing w:after="0"/>
              <w:jc w:val="center"/>
              <w:rPr>
                <w:rFonts w:eastAsia="Times New Roman"/>
                <w:bCs/>
                <w:color w:val="000000"/>
                <w:lang w:eastAsia="de-DE"/>
              </w:rPr>
            </w:pPr>
            <w:r w:rsidRPr="00523705">
              <w:rPr>
                <w:rFonts w:eastAsia="Times New Roman"/>
                <w:bCs/>
                <w:color w:val="000000"/>
                <w:lang w:eastAsia="de-DE"/>
              </w:rPr>
              <w:t>2020</w:t>
            </w:r>
          </w:p>
        </w:tc>
        <w:tc>
          <w:tcPr>
            <w:tcW w:w="680" w:type="pct"/>
            <w:tcBorders>
              <w:top w:val="single" w:sz="4" w:space="0" w:color="auto"/>
              <w:left w:val="single" w:sz="4" w:space="0" w:color="auto"/>
              <w:bottom w:val="single" w:sz="4" w:space="0" w:color="auto"/>
              <w:right w:val="single" w:sz="4" w:space="0" w:color="auto"/>
            </w:tcBorders>
            <w:shd w:val="clear" w:color="000000" w:fill="F2F2F2"/>
            <w:vAlign w:val="center"/>
            <w:hideMark/>
          </w:tcPr>
          <w:p w:rsidR="00105B02" w:rsidRPr="00523705" w:rsidRDefault="00105B02" w:rsidP="00105B02">
            <w:pPr>
              <w:spacing w:after="0"/>
              <w:jc w:val="center"/>
              <w:rPr>
                <w:rFonts w:eastAsia="Times New Roman"/>
                <w:bCs/>
                <w:color w:val="000000"/>
                <w:lang w:eastAsia="de-DE"/>
              </w:rPr>
            </w:pPr>
            <w:r w:rsidRPr="00523705">
              <w:rPr>
                <w:rFonts w:eastAsia="Times New Roman"/>
                <w:bCs/>
                <w:color w:val="000000"/>
                <w:lang w:eastAsia="de-DE"/>
              </w:rPr>
              <w:t>2021</w:t>
            </w:r>
          </w:p>
        </w:tc>
      </w:tr>
      <w:tr w:rsidR="00105B02" w:rsidRPr="00523705" w:rsidTr="00105B02">
        <w:trPr>
          <w:trHeight w:val="567"/>
        </w:trPr>
        <w:tc>
          <w:tcPr>
            <w:tcW w:w="2191" w:type="pct"/>
            <w:gridSpan w:val="2"/>
            <w:tcBorders>
              <w:top w:val="single" w:sz="4" w:space="0" w:color="auto"/>
              <w:left w:val="single" w:sz="4" w:space="0" w:color="auto"/>
              <w:bottom w:val="single" w:sz="4" w:space="0" w:color="auto"/>
              <w:right w:val="nil"/>
            </w:tcBorders>
            <w:shd w:val="clear" w:color="000000" w:fill="D9D9D9"/>
            <w:vAlign w:val="center"/>
            <w:hideMark/>
          </w:tcPr>
          <w:p w:rsidR="00105B02" w:rsidRPr="00523705" w:rsidRDefault="00105B02" w:rsidP="00105B02">
            <w:pPr>
              <w:spacing w:after="0"/>
              <w:rPr>
                <w:rFonts w:eastAsia="Times New Roman"/>
                <w:bCs/>
                <w:color w:val="000000"/>
                <w:lang w:eastAsia="de-DE"/>
              </w:rPr>
            </w:pPr>
            <w:r w:rsidRPr="00523705">
              <w:rPr>
                <w:rFonts w:eastAsia="Times New Roman"/>
                <w:bCs/>
                <w:color w:val="000000"/>
                <w:lang w:eastAsia="de-DE"/>
              </w:rPr>
              <w:t>Gesamtausgaben Bund und Länder</w:t>
            </w:r>
          </w:p>
        </w:tc>
        <w:tc>
          <w:tcPr>
            <w:tcW w:w="724" w:type="pct"/>
            <w:tcBorders>
              <w:top w:val="nil"/>
              <w:left w:val="nil"/>
              <w:bottom w:val="single" w:sz="4" w:space="0" w:color="auto"/>
              <w:right w:val="nil"/>
            </w:tcBorders>
            <w:shd w:val="clear" w:color="000000" w:fill="D9D9D9"/>
            <w:vAlign w:val="center"/>
            <w:hideMark/>
          </w:tcPr>
          <w:p w:rsidR="00105B02" w:rsidRPr="00523705" w:rsidRDefault="00105B02" w:rsidP="00105B02">
            <w:pPr>
              <w:spacing w:after="0"/>
              <w:jc w:val="center"/>
              <w:rPr>
                <w:rFonts w:eastAsia="Times New Roman"/>
                <w:bCs/>
                <w:color w:val="000000"/>
                <w:lang w:eastAsia="de-DE"/>
              </w:rPr>
            </w:pPr>
            <w:r w:rsidRPr="00523705">
              <w:rPr>
                <w:rFonts w:eastAsia="Times New Roman"/>
                <w:bCs/>
                <w:color w:val="000000"/>
                <w:lang w:eastAsia="de-DE"/>
              </w:rPr>
              <w:t> </w:t>
            </w:r>
          </w:p>
        </w:tc>
        <w:tc>
          <w:tcPr>
            <w:tcW w:w="724" w:type="pct"/>
            <w:tcBorders>
              <w:top w:val="nil"/>
              <w:left w:val="nil"/>
              <w:bottom w:val="single" w:sz="4" w:space="0" w:color="auto"/>
              <w:right w:val="nil"/>
            </w:tcBorders>
            <w:shd w:val="clear" w:color="000000" w:fill="D9D9D9"/>
            <w:vAlign w:val="center"/>
            <w:hideMark/>
          </w:tcPr>
          <w:p w:rsidR="00105B02" w:rsidRPr="00523705" w:rsidRDefault="00105B02" w:rsidP="00105B02">
            <w:pPr>
              <w:spacing w:after="0"/>
              <w:jc w:val="center"/>
              <w:rPr>
                <w:rFonts w:eastAsia="Times New Roman"/>
                <w:bCs/>
                <w:color w:val="000000"/>
                <w:lang w:eastAsia="de-DE"/>
              </w:rPr>
            </w:pPr>
            <w:r w:rsidRPr="00523705">
              <w:rPr>
                <w:rFonts w:eastAsia="Times New Roman"/>
                <w:bCs/>
                <w:color w:val="000000"/>
                <w:lang w:eastAsia="de-DE"/>
              </w:rPr>
              <w:t> </w:t>
            </w:r>
          </w:p>
        </w:tc>
        <w:tc>
          <w:tcPr>
            <w:tcW w:w="680" w:type="pct"/>
            <w:tcBorders>
              <w:top w:val="nil"/>
              <w:left w:val="nil"/>
              <w:bottom w:val="single" w:sz="4" w:space="0" w:color="auto"/>
              <w:right w:val="nil"/>
            </w:tcBorders>
            <w:shd w:val="clear" w:color="000000" w:fill="D9D9D9"/>
            <w:vAlign w:val="center"/>
            <w:hideMark/>
          </w:tcPr>
          <w:p w:rsidR="00105B02" w:rsidRPr="00523705" w:rsidRDefault="00105B02" w:rsidP="00105B02">
            <w:pPr>
              <w:spacing w:after="0"/>
              <w:jc w:val="center"/>
              <w:rPr>
                <w:rFonts w:eastAsia="Times New Roman"/>
                <w:bCs/>
                <w:color w:val="000000"/>
                <w:lang w:eastAsia="de-DE"/>
              </w:rPr>
            </w:pPr>
            <w:r w:rsidRPr="00523705">
              <w:rPr>
                <w:rFonts w:eastAsia="Times New Roman"/>
                <w:bCs/>
                <w:color w:val="000000"/>
                <w:lang w:eastAsia="de-DE"/>
              </w:rPr>
              <w:t> </w:t>
            </w:r>
          </w:p>
        </w:tc>
        <w:tc>
          <w:tcPr>
            <w:tcW w:w="680" w:type="pct"/>
            <w:tcBorders>
              <w:top w:val="nil"/>
              <w:left w:val="nil"/>
              <w:bottom w:val="single" w:sz="4" w:space="0" w:color="auto"/>
              <w:right w:val="single" w:sz="4" w:space="0" w:color="auto"/>
            </w:tcBorders>
            <w:shd w:val="clear" w:color="000000" w:fill="D9D9D9"/>
            <w:vAlign w:val="center"/>
            <w:hideMark/>
          </w:tcPr>
          <w:p w:rsidR="00105B02" w:rsidRPr="00523705" w:rsidRDefault="00105B02" w:rsidP="00105B02">
            <w:pPr>
              <w:spacing w:after="0"/>
              <w:jc w:val="center"/>
              <w:rPr>
                <w:rFonts w:eastAsia="Times New Roman"/>
                <w:bCs/>
                <w:color w:val="000000"/>
                <w:lang w:eastAsia="de-DE"/>
              </w:rPr>
            </w:pPr>
            <w:r w:rsidRPr="00523705">
              <w:rPr>
                <w:rFonts w:eastAsia="Times New Roman"/>
                <w:bCs/>
                <w:color w:val="000000"/>
                <w:lang w:eastAsia="de-DE"/>
              </w:rPr>
              <w:t> </w:t>
            </w:r>
          </w:p>
        </w:tc>
      </w:tr>
      <w:tr w:rsidR="00105B02" w:rsidRPr="00523705" w:rsidTr="00105B02">
        <w:trPr>
          <w:trHeight w:val="567"/>
        </w:trPr>
        <w:tc>
          <w:tcPr>
            <w:tcW w:w="219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05B02" w:rsidRPr="00523705" w:rsidRDefault="00105B02" w:rsidP="00105B02">
            <w:pPr>
              <w:spacing w:after="0"/>
              <w:rPr>
                <w:rFonts w:eastAsia="Times New Roman"/>
                <w:color w:val="000000"/>
                <w:lang w:eastAsia="de-DE"/>
              </w:rPr>
            </w:pPr>
            <w:r>
              <w:rPr>
                <w:rFonts w:eastAsia="Times New Roman"/>
                <w:color w:val="000000"/>
                <w:lang w:eastAsia="de-DE"/>
              </w:rPr>
              <w:t>Übernahme</w:t>
            </w:r>
            <w:r w:rsidRPr="00523705">
              <w:rPr>
                <w:rFonts w:eastAsia="Times New Roman"/>
                <w:color w:val="000000"/>
                <w:lang w:eastAsia="de-DE"/>
              </w:rPr>
              <w:t xml:space="preserve"> der Kosten von Überführung und Bestattung</w:t>
            </w:r>
          </w:p>
        </w:tc>
        <w:tc>
          <w:tcPr>
            <w:tcW w:w="724" w:type="pct"/>
            <w:tcBorders>
              <w:top w:val="single" w:sz="4" w:space="0" w:color="auto"/>
              <w:left w:val="nil"/>
              <w:bottom w:val="single" w:sz="4" w:space="0" w:color="auto"/>
              <w:right w:val="single" w:sz="4" w:space="0" w:color="auto"/>
            </w:tcBorders>
            <w:shd w:val="clear" w:color="auto" w:fill="auto"/>
            <w:noWrap/>
            <w:vAlign w:val="center"/>
            <w:hideMark/>
          </w:tcPr>
          <w:p w:rsidR="00105B02" w:rsidRPr="00523705" w:rsidRDefault="00105B02" w:rsidP="00105B02">
            <w:pPr>
              <w:spacing w:after="0"/>
              <w:jc w:val="right"/>
              <w:rPr>
                <w:rFonts w:eastAsia="Times New Roman"/>
                <w:color w:val="000000"/>
                <w:lang w:eastAsia="de-DE"/>
              </w:rPr>
            </w:pPr>
            <w:r w:rsidRPr="00523705">
              <w:rPr>
                <w:rFonts w:eastAsia="Times New Roman"/>
                <w:color w:val="000000"/>
                <w:lang w:eastAsia="de-DE"/>
              </w:rPr>
              <w:t>2.227.295 €</w:t>
            </w:r>
          </w:p>
        </w:tc>
        <w:tc>
          <w:tcPr>
            <w:tcW w:w="724" w:type="pct"/>
            <w:tcBorders>
              <w:top w:val="single" w:sz="4" w:space="0" w:color="auto"/>
              <w:left w:val="nil"/>
              <w:bottom w:val="single" w:sz="4" w:space="0" w:color="auto"/>
              <w:right w:val="single" w:sz="4" w:space="0" w:color="auto"/>
            </w:tcBorders>
            <w:shd w:val="clear" w:color="auto" w:fill="auto"/>
            <w:noWrap/>
            <w:vAlign w:val="center"/>
            <w:hideMark/>
          </w:tcPr>
          <w:p w:rsidR="00105B02" w:rsidRPr="00523705" w:rsidRDefault="00105B02" w:rsidP="00105B02">
            <w:pPr>
              <w:spacing w:after="0"/>
              <w:jc w:val="right"/>
              <w:rPr>
                <w:rFonts w:eastAsia="Times New Roman"/>
                <w:color w:val="000000"/>
                <w:lang w:eastAsia="de-DE"/>
              </w:rPr>
            </w:pPr>
            <w:r w:rsidRPr="00523705">
              <w:rPr>
                <w:rFonts w:eastAsia="Times New Roman"/>
                <w:color w:val="000000"/>
                <w:lang w:eastAsia="de-DE"/>
              </w:rPr>
              <w:t>3.798.509 €</w:t>
            </w:r>
          </w:p>
        </w:tc>
        <w:tc>
          <w:tcPr>
            <w:tcW w:w="680" w:type="pct"/>
            <w:tcBorders>
              <w:top w:val="single" w:sz="4" w:space="0" w:color="auto"/>
              <w:left w:val="nil"/>
              <w:bottom w:val="single" w:sz="4" w:space="0" w:color="auto"/>
              <w:right w:val="single" w:sz="4" w:space="0" w:color="auto"/>
            </w:tcBorders>
            <w:shd w:val="clear" w:color="auto" w:fill="auto"/>
            <w:noWrap/>
            <w:vAlign w:val="center"/>
            <w:hideMark/>
          </w:tcPr>
          <w:p w:rsidR="00105B02" w:rsidRPr="00523705" w:rsidRDefault="00105B02" w:rsidP="00105B02">
            <w:pPr>
              <w:spacing w:after="0"/>
              <w:jc w:val="right"/>
              <w:rPr>
                <w:rFonts w:eastAsia="Times New Roman"/>
                <w:color w:val="000000"/>
                <w:lang w:eastAsia="de-DE"/>
              </w:rPr>
            </w:pPr>
            <w:r w:rsidRPr="00523705">
              <w:rPr>
                <w:rFonts w:eastAsia="Times New Roman"/>
                <w:color w:val="000000"/>
                <w:lang w:eastAsia="de-DE"/>
              </w:rPr>
              <w:t>3.356.711 €</w:t>
            </w:r>
          </w:p>
        </w:tc>
        <w:tc>
          <w:tcPr>
            <w:tcW w:w="680" w:type="pct"/>
            <w:tcBorders>
              <w:top w:val="single" w:sz="4" w:space="0" w:color="auto"/>
              <w:left w:val="nil"/>
              <w:bottom w:val="single" w:sz="4" w:space="0" w:color="auto"/>
              <w:right w:val="single" w:sz="4" w:space="0" w:color="auto"/>
            </w:tcBorders>
            <w:shd w:val="clear" w:color="auto" w:fill="auto"/>
            <w:noWrap/>
            <w:vAlign w:val="center"/>
            <w:hideMark/>
          </w:tcPr>
          <w:p w:rsidR="00105B02" w:rsidRPr="00523705" w:rsidRDefault="00105B02" w:rsidP="00105B02">
            <w:pPr>
              <w:spacing w:after="0"/>
              <w:jc w:val="right"/>
              <w:rPr>
                <w:rFonts w:eastAsia="Times New Roman"/>
                <w:color w:val="000000"/>
                <w:lang w:eastAsia="de-DE"/>
              </w:rPr>
            </w:pPr>
            <w:r w:rsidRPr="00523705">
              <w:rPr>
                <w:rFonts w:eastAsia="Times New Roman"/>
                <w:color w:val="000000"/>
                <w:lang w:eastAsia="de-DE"/>
              </w:rPr>
              <w:t>2.982.613 €</w:t>
            </w:r>
          </w:p>
        </w:tc>
      </w:tr>
      <w:tr w:rsidR="00105B02" w:rsidRPr="00523705" w:rsidTr="00105B02">
        <w:trPr>
          <w:trHeight w:val="567"/>
        </w:trPr>
        <w:tc>
          <w:tcPr>
            <w:tcW w:w="2191" w:type="pct"/>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rsidR="00105B02" w:rsidRPr="00523705" w:rsidRDefault="00105B02" w:rsidP="00105B02">
            <w:pPr>
              <w:spacing w:after="0"/>
              <w:rPr>
                <w:rFonts w:eastAsia="Times New Roman"/>
                <w:color w:val="000000"/>
                <w:lang w:eastAsia="de-DE"/>
              </w:rPr>
            </w:pPr>
            <w:r w:rsidRPr="00523705">
              <w:rPr>
                <w:rFonts w:eastAsia="Times New Roman"/>
                <w:color w:val="000000"/>
                <w:lang w:eastAsia="de-DE"/>
              </w:rPr>
              <w:t>Erhöhung der Waisenrenten</w:t>
            </w:r>
          </w:p>
        </w:tc>
        <w:tc>
          <w:tcPr>
            <w:tcW w:w="724"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05B02" w:rsidRPr="00523705" w:rsidRDefault="00105B02" w:rsidP="00105B02">
            <w:pPr>
              <w:spacing w:after="0"/>
              <w:jc w:val="right"/>
              <w:rPr>
                <w:rFonts w:eastAsia="Times New Roman"/>
                <w:color w:val="000000"/>
                <w:lang w:eastAsia="de-DE"/>
              </w:rPr>
            </w:pPr>
            <w:r w:rsidRPr="00523705">
              <w:rPr>
                <w:rFonts w:eastAsia="Times New Roman"/>
                <w:color w:val="000000"/>
                <w:lang w:eastAsia="de-DE"/>
              </w:rPr>
              <w:t>5.017.380 €</w:t>
            </w:r>
          </w:p>
        </w:tc>
        <w:tc>
          <w:tcPr>
            <w:tcW w:w="724"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05B02" w:rsidRPr="00523705" w:rsidRDefault="00105B02" w:rsidP="00105B02">
            <w:pPr>
              <w:spacing w:after="0"/>
              <w:jc w:val="right"/>
              <w:rPr>
                <w:rFonts w:eastAsia="Times New Roman"/>
                <w:color w:val="000000"/>
                <w:lang w:eastAsia="de-DE"/>
              </w:rPr>
            </w:pPr>
            <w:r w:rsidRPr="00523705">
              <w:rPr>
                <w:rFonts w:eastAsia="Times New Roman"/>
                <w:color w:val="000000"/>
                <w:lang w:eastAsia="de-DE"/>
              </w:rPr>
              <w:t>9.645.146 €</w:t>
            </w:r>
          </w:p>
        </w:tc>
        <w:tc>
          <w:tcPr>
            <w:tcW w:w="680"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05B02" w:rsidRPr="00523705" w:rsidRDefault="00105B02" w:rsidP="00105B02">
            <w:pPr>
              <w:spacing w:after="0"/>
              <w:jc w:val="right"/>
              <w:rPr>
                <w:rFonts w:eastAsia="Times New Roman"/>
                <w:color w:val="000000"/>
                <w:lang w:eastAsia="de-DE"/>
              </w:rPr>
            </w:pPr>
            <w:r w:rsidRPr="00523705">
              <w:rPr>
                <w:rFonts w:eastAsia="Times New Roman"/>
                <w:color w:val="000000"/>
                <w:lang w:eastAsia="de-DE"/>
              </w:rPr>
              <w:t>9.269.418 €</w:t>
            </w:r>
          </w:p>
        </w:tc>
        <w:tc>
          <w:tcPr>
            <w:tcW w:w="680"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05B02" w:rsidRPr="00523705" w:rsidRDefault="00105B02" w:rsidP="00105B02">
            <w:pPr>
              <w:spacing w:after="0"/>
              <w:jc w:val="right"/>
              <w:rPr>
                <w:rFonts w:eastAsia="Times New Roman"/>
                <w:color w:val="000000"/>
                <w:lang w:eastAsia="de-DE"/>
              </w:rPr>
            </w:pPr>
            <w:r w:rsidRPr="00523705">
              <w:rPr>
                <w:rFonts w:eastAsia="Times New Roman"/>
                <w:color w:val="000000"/>
                <w:lang w:eastAsia="de-DE"/>
              </w:rPr>
              <w:t>8.906.632 €</w:t>
            </w:r>
          </w:p>
        </w:tc>
      </w:tr>
      <w:tr w:rsidR="00105B02" w:rsidRPr="00523705" w:rsidTr="00105B02">
        <w:trPr>
          <w:trHeight w:val="965"/>
        </w:trPr>
        <w:tc>
          <w:tcPr>
            <w:tcW w:w="219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05B02" w:rsidRPr="00523705" w:rsidRDefault="00105B02" w:rsidP="00105B02">
            <w:pPr>
              <w:spacing w:after="0"/>
              <w:rPr>
                <w:rFonts w:eastAsia="Times New Roman"/>
                <w:color w:val="000000"/>
                <w:lang w:eastAsia="de-DE"/>
              </w:rPr>
            </w:pPr>
            <w:r w:rsidRPr="00523705">
              <w:rPr>
                <w:rFonts w:eastAsia="Times New Roman"/>
                <w:color w:val="000000"/>
                <w:lang w:eastAsia="de-DE"/>
              </w:rPr>
              <w:t>Ausweitung des Berechtigtenkreises auf Personen ohne gewöhnlichen Aufenthalt in Deutschland</w:t>
            </w:r>
          </w:p>
        </w:tc>
        <w:tc>
          <w:tcPr>
            <w:tcW w:w="724" w:type="pct"/>
            <w:tcBorders>
              <w:top w:val="nil"/>
              <w:left w:val="nil"/>
              <w:bottom w:val="single" w:sz="4" w:space="0" w:color="auto"/>
              <w:right w:val="single" w:sz="4" w:space="0" w:color="auto"/>
            </w:tcBorders>
            <w:shd w:val="clear" w:color="auto" w:fill="auto"/>
            <w:noWrap/>
            <w:vAlign w:val="center"/>
            <w:hideMark/>
          </w:tcPr>
          <w:p w:rsidR="00105B02" w:rsidRPr="00523705" w:rsidRDefault="00105B02" w:rsidP="00105B02">
            <w:pPr>
              <w:spacing w:after="0"/>
              <w:jc w:val="right"/>
              <w:rPr>
                <w:rFonts w:eastAsia="Times New Roman"/>
                <w:color w:val="000000"/>
                <w:lang w:eastAsia="de-DE"/>
              </w:rPr>
            </w:pPr>
            <w:r w:rsidRPr="00523705">
              <w:rPr>
                <w:rFonts w:eastAsia="Times New Roman"/>
                <w:color w:val="000000"/>
                <w:lang w:eastAsia="de-DE"/>
              </w:rPr>
              <w:t>3.324.236 €</w:t>
            </w:r>
          </w:p>
        </w:tc>
        <w:tc>
          <w:tcPr>
            <w:tcW w:w="724" w:type="pct"/>
            <w:tcBorders>
              <w:top w:val="nil"/>
              <w:left w:val="nil"/>
              <w:bottom w:val="single" w:sz="4" w:space="0" w:color="auto"/>
              <w:right w:val="single" w:sz="4" w:space="0" w:color="auto"/>
            </w:tcBorders>
            <w:shd w:val="clear" w:color="auto" w:fill="auto"/>
            <w:noWrap/>
            <w:vAlign w:val="center"/>
            <w:hideMark/>
          </w:tcPr>
          <w:p w:rsidR="00105B02" w:rsidRPr="00523705" w:rsidRDefault="00105B02" w:rsidP="00105B02">
            <w:pPr>
              <w:spacing w:after="0"/>
              <w:jc w:val="right"/>
              <w:rPr>
                <w:rFonts w:eastAsia="Times New Roman"/>
                <w:color w:val="000000"/>
                <w:lang w:eastAsia="de-DE"/>
              </w:rPr>
            </w:pPr>
            <w:r w:rsidRPr="00523705">
              <w:rPr>
                <w:rFonts w:eastAsia="Times New Roman"/>
                <w:color w:val="000000"/>
                <w:lang w:eastAsia="de-DE"/>
              </w:rPr>
              <w:t>7.072.571 €</w:t>
            </w:r>
          </w:p>
        </w:tc>
        <w:tc>
          <w:tcPr>
            <w:tcW w:w="680" w:type="pct"/>
            <w:tcBorders>
              <w:top w:val="nil"/>
              <w:left w:val="nil"/>
              <w:bottom w:val="single" w:sz="4" w:space="0" w:color="auto"/>
              <w:right w:val="single" w:sz="4" w:space="0" w:color="auto"/>
            </w:tcBorders>
            <w:shd w:val="clear" w:color="auto" w:fill="auto"/>
            <w:noWrap/>
            <w:vAlign w:val="center"/>
            <w:hideMark/>
          </w:tcPr>
          <w:p w:rsidR="00105B02" w:rsidRPr="00523705" w:rsidRDefault="00105B02" w:rsidP="00105B02">
            <w:pPr>
              <w:spacing w:after="0"/>
              <w:jc w:val="right"/>
              <w:rPr>
                <w:rFonts w:eastAsia="Times New Roman"/>
                <w:color w:val="000000"/>
                <w:lang w:eastAsia="de-DE"/>
              </w:rPr>
            </w:pPr>
            <w:r w:rsidRPr="00523705">
              <w:rPr>
                <w:rFonts w:eastAsia="Times New Roman"/>
                <w:color w:val="000000"/>
                <w:lang w:eastAsia="de-DE"/>
              </w:rPr>
              <w:t>7.523.722 €</w:t>
            </w:r>
          </w:p>
        </w:tc>
        <w:tc>
          <w:tcPr>
            <w:tcW w:w="680" w:type="pct"/>
            <w:tcBorders>
              <w:top w:val="nil"/>
              <w:left w:val="nil"/>
              <w:bottom w:val="single" w:sz="4" w:space="0" w:color="auto"/>
              <w:right w:val="single" w:sz="4" w:space="0" w:color="auto"/>
            </w:tcBorders>
            <w:shd w:val="clear" w:color="auto" w:fill="auto"/>
            <w:noWrap/>
            <w:vAlign w:val="center"/>
            <w:hideMark/>
          </w:tcPr>
          <w:p w:rsidR="00105B02" w:rsidRPr="00523705" w:rsidRDefault="00105B02" w:rsidP="00105B02">
            <w:pPr>
              <w:spacing w:after="0"/>
              <w:jc w:val="right"/>
              <w:rPr>
                <w:rFonts w:eastAsia="Times New Roman"/>
                <w:color w:val="000000"/>
                <w:lang w:eastAsia="de-DE"/>
              </w:rPr>
            </w:pPr>
            <w:r w:rsidRPr="00523705">
              <w:rPr>
                <w:rFonts w:eastAsia="Times New Roman"/>
                <w:color w:val="000000"/>
                <w:lang w:eastAsia="de-DE"/>
              </w:rPr>
              <w:t>8.003.652 €</w:t>
            </w:r>
          </w:p>
        </w:tc>
      </w:tr>
      <w:tr w:rsidR="00105B02" w:rsidRPr="00523705" w:rsidTr="00105B02">
        <w:trPr>
          <w:trHeight w:val="567"/>
        </w:trPr>
        <w:tc>
          <w:tcPr>
            <w:tcW w:w="2191" w:type="pct"/>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105B02" w:rsidRPr="00523705" w:rsidRDefault="00105B02" w:rsidP="00105B02">
            <w:pPr>
              <w:spacing w:after="0"/>
              <w:rPr>
                <w:rFonts w:eastAsia="Times New Roman"/>
                <w:color w:val="000000"/>
                <w:lang w:eastAsia="de-DE"/>
              </w:rPr>
            </w:pPr>
            <w:r w:rsidRPr="00523705">
              <w:rPr>
                <w:rFonts w:eastAsia="Times New Roman"/>
                <w:color w:val="000000"/>
                <w:lang w:eastAsia="de-DE"/>
              </w:rPr>
              <w:t>Summe</w:t>
            </w:r>
          </w:p>
        </w:tc>
        <w:tc>
          <w:tcPr>
            <w:tcW w:w="724" w:type="pct"/>
            <w:tcBorders>
              <w:top w:val="nil"/>
              <w:left w:val="nil"/>
              <w:bottom w:val="single" w:sz="4" w:space="0" w:color="auto"/>
              <w:right w:val="single" w:sz="4" w:space="0" w:color="auto"/>
            </w:tcBorders>
            <w:shd w:val="clear" w:color="000000" w:fill="D9D9D9"/>
            <w:noWrap/>
            <w:vAlign w:val="center"/>
            <w:hideMark/>
          </w:tcPr>
          <w:p w:rsidR="00105B02" w:rsidRPr="00523705" w:rsidRDefault="00105B02" w:rsidP="00105B02">
            <w:pPr>
              <w:spacing w:after="0"/>
              <w:jc w:val="right"/>
              <w:rPr>
                <w:rFonts w:eastAsia="Times New Roman"/>
                <w:bCs/>
                <w:color w:val="000000"/>
                <w:lang w:eastAsia="de-DE"/>
              </w:rPr>
            </w:pPr>
            <w:r w:rsidRPr="00523705">
              <w:rPr>
                <w:rFonts w:eastAsia="Times New Roman"/>
                <w:bCs/>
                <w:color w:val="000000"/>
                <w:lang w:eastAsia="de-DE"/>
              </w:rPr>
              <w:t>10.568.911 €</w:t>
            </w:r>
          </w:p>
        </w:tc>
        <w:tc>
          <w:tcPr>
            <w:tcW w:w="724" w:type="pct"/>
            <w:tcBorders>
              <w:top w:val="nil"/>
              <w:left w:val="nil"/>
              <w:bottom w:val="single" w:sz="4" w:space="0" w:color="auto"/>
              <w:right w:val="single" w:sz="4" w:space="0" w:color="auto"/>
            </w:tcBorders>
            <w:shd w:val="clear" w:color="000000" w:fill="D9D9D9"/>
            <w:noWrap/>
            <w:vAlign w:val="center"/>
            <w:hideMark/>
          </w:tcPr>
          <w:p w:rsidR="00105B02" w:rsidRPr="00523705" w:rsidRDefault="00105B02" w:rsidP="00105B02">
            <w:pPr>
              <w:spacing w:after="0"/>
              <w:jc w:val="right"/>
              <w:rPr>
                <w:rFonts w:eastAsia="Times New Roman"/>
                <w:bCs/>
                <w:color w:val="000000"/>
                <w:lang w:eastAsia="de-DE"/>
              </w:rPr>
            </w:pPr>
            <w:r w:rsidRPr="00523705">
              <w:rPr>
                <w:rFonts w:eastAsia="Times New Roman"/>
                <w:bCs/>
                <w:color w:val="000000"/>
                <w:lang w:eastAsia="de-DE"/>
              </w:rPr>
              <w:t>20.516.226 €</w:t>
            </w:r>
          </w:p>
        </w:tc>
        <w:tc>
          <w:tcPr>
            <w:tcW w:w="680" w:type="pct"/>
            <w:tcBorders>
              <w:top w:val="nil"/>
              <w:left w:val="nil"/>
              <w:bottom w:val="single" w:sz="4" w:space="0" w:color="auto"/>
              <w:right w:val="single" w:sz="4" w:space="0" w:color="auto"/>
            </w:tcBorders>
            <w:shd w:val="clear" w:color="000000" w:fill="D9D9D9"/>
            <w:noWrap/>
            <w:vAlign w:val="center"/>
            <w:hideMark/>
          </w:tcPr>
          <w:p w:rsidR="00105B02" w:rsidRPr="00523705" w:rsidRDefault="00105B02" w:rsidP="00105B02">
            <w:pPr>
              <w:spacing w:after="0"/>
              <w:jc w:val="right"/>
              <w:rPr>
                <w:rFonts w:eastAsia="Times New Roman"/>
                <w:bCs/>
                <w:color w:val="000000"/>
                <w:lang w:eastAsia="de-DE"/>
              </w:rPr>
            </w:pPr>
            <w:r w:rsidRPr="00523705">
              <w:rPr>
                <w:rFonts w:eastAsia="Times New Roman"/>
                <w:bCs/>
                <w:color w:val="000000"/>
                <w:lang w:eastAsia="de-DE"/>
              </w:rPr>
              <w:t>20.149.852 €</w:t>
            </w:r>
          </w:p>
        </w:tc>
        <w:tc>
          <w:tcPr>
            <w:tcW w:w="680" w:type="pct"/>
            <w:tcBorders>
              <w:top w:val="nil"/>
              <w:left w:val="nil"/>
              <w:bottom w:val="single" w:sz="4" w:space="0" w:color="auto"/>
              <w:right w:val="single" w:sz="4" w:space="0" w:color="auto"/>
            </w:tcBorders>
            <w:shd w:val="clear" w:color="000000" w:fill="D9D9D9"/>
            <w:noWrap/>
            <w:vAlign w:val="center"/>
            <w:hideMark/>
          </w:tcPr>
          <w:p w:rsidR="00105B02" w:rsidRPr="00523705" w:rsidRDefault="00105B02" w:rsidP="00105B02">
            <w:pPr>
              <w:spacing w:after="0"/>
              <w:jc w:val="right"/>
              <w:rPr>
                <w:rFonts w:eastAsia="Times New Roman"/>
                <w:bCs/>
                <w:color w:val="000000"/>
                <w:lang w:eastAsia="de-DE"/>
              </w:rPr>
            </w:pPr>
            <w:r w:rsidRPr="00523705">
              <w:rPr>
                <w:rFonts w:eastAsia="Times New Roman"/>
                <w:bCs/>
                <w:color w:val="000000"/>
                <w:lang w:eastAsia="de-DE"/>
              </w:rPr>
              <w:t>19.892.896 €</w:t>
            </w:r>
          </w:p>
        </w:tc>
      </w:tr>
      <w:tr w:rsidR="00105B02" w:rsidRPr="00523705" w:rsidTr="00105B02">
        <w:trPr>
          <w:trHeight w:val="567"/>
        </w:trPr>
        <w:tc>
          <w:tcPr>
            <w:tcW w:w="137" w:type="pct"/>
            <w:tcBorders>
              <w:top w:val="nil"/>
              <w:left w:val="single" w:sz="4" w:space="0" w:color="auto"/>
              <w:bottom w:val="single" w:sz="4" w:space="0" w:color="auto"/>
              <w:right w:val="nil"/>
            </w:tcBorders>
            <w:shd w:val="clear" w:color="000000" w:fill="F2F2F2"/>
            <w:noWrap/>
            <w:vAlign w:val="bottom"/>
            <w:hideMark/>
          </w:tcPr>
          <w:p w:rsidR="00105B02" w:rsidRPr="00523705" w:rsidRDefault="00105B02" w:rsidP="00105B02">
            <w:pPr>
              <w:spacing w:after="0"/>
              <w:rPr>
                <w:rFonts w:eastAsia="Times New Roman"/>
                <w:color w:val="000000"/>
                <w:lang w:eastAsia="de-DE"/>
              </w:rPr>
            </w:pPr>
            <w:r w:rsidRPr="00523705">
              <w:rPr>
                <w:rFonts w:eastAsia="Times New Roman"/>
                <w:color w:val="000000"/>
                <w:lang w:eastAsia="de-DE"/>
              </w:rPr>
              <w:t> </w:t>
            </w:r>
          </w:p>
        </w:tc>
        <w:tc>
          <w:tcPr>
            <w:tcW w:w="2053" w:type="pct"/>
            <w:tcBorders>
              <w:top w:val="nil"/>
              <w:left w:val="nil"/>
              <w:bottom w:val="single" w:sz="4" w:space="0" w:color="auto"/>
              <w:right w:val="single" w:sz="4" w:space="0" w:color="auto"/>
            </w:tcBorders>
            <w:shd w:val="clear" w:color="000000" w:fill="F2F2F2"/>
            <w:noWrap/>
            <w:vAlign w:val="center"/>
            <w:hideMark/>
          </w:tcPr>
          <w:p w:rsidR="00105B02" w:rsidRPr="00523705" w:rsidRDefault="00105B02" w:rsidP="00105B02">
            <w:pPr>
              <w:spacing w:after="0"/>
              <w:rPr>
                <w:rFonts w:eastAsia="Times New Roman"/>
                <w:color w:val="000000"/>
                <w:lang w:eastAsia="de-DE"/>
              </w:rPr>
            </w:pPr>
            <w:r w:rsidRPr="00523705">
              <w:rPr>
                <w:rFonts w:eastAsia="Times New Roman"/>
                <w:color w:val="000000"/>
                <w:lang w:eastAsia="de-DE"/>
              </w:rPr>
              <w:t>davon Bund</w:t>
            </w:r>
          </w:p>
        </w:tc>
        <w:tc>
          <w:tcPr>
            <w:tcW w:w="724" w:type="pct"/>
            <w:tcBorders>
              <w:top w:val="nil"/>
              <w:left w:val="nil"/>
              <w:bottom w:val="single" w:sz="4" w:space="0" w:color="auto"/>
              <w:right w:val="single" w:sz="4" w:space="0" w:color="auto"/>
            </w:tcBorders>
            <w:shd w:val="clear" w:color="000000" w:fill="F2F2F2"/>
            <w:noWrap/>
            <w:vAlign w:val="center"/>
            <w:hideMark/>
          </w:tcPr>
          <w:p w:rsidR="00105B02" w:rsidRPr="00523705" w:rsidRDefault="00105B02" w:rsidP="00105B02">
            <w:pPr>
              <w:spacing w:after="0"/>
              <w:jc w:val="right"/>
              <w:rPr>
                <w:rFonts w:eastAsia="Times New Roman"/>
                <w:color w:val="000000"/>
                <w:lang w:eastAsia="de-DE"/>
              </w:rPr>
            </w:pPr>
            <w:r w:rsidRPr="00523705">
              <w:rPr>
                <w:rFonts w:eastAsia="Times New Roman"/>
                <w:color w:val="000000"/>
                <w:lang w:eastAsia="de-DE"/>
              </w:rPr>
              <w:t>9.477.544 €</w:t>
            </w:r>
          </w:p>
        </w:tc>
        <w:tc>
          <w:tcPr>
            <w:tcW w:w="724" w:type="pct"/>
            <w:tcBorders>
              <w:top w:val="nil"/>
              <w:left w:val="nil"/>
              <w:bottom w:val="single" w:sz="4" w:space="0" w:color="auto"/>
              <w:right w:val="single" w:sz="4" w:space="0" w:color="auto"/>
            </w:tcBorders>
            <w:shd w:val="clear" w:color="000000" w:fill="F2F2F2"/>
            <w:noWrap/>
            <w:vAlign w:val="center"/>
            <w:hideMark/>
          </w:tcPr>
          <w:p w:rsidR="00105B02" w:rsidRPr="00523705" w:rsidRDefault="00105B02" w:rsidP="00105B02">
            <w:pPr>
              <w:spacing w:after="0"/>
              <w:jc w:val="right"/>
              <w:rPr>
                <w:rFonts w:eastAsia="Times New Roman"/>
                <w:color w:val="000000"/>
                <w:lang w:eastAsia="de-DE"/>
              </w:rPr>
            </w:pPr>
            <w:r w:rsidRPr="00523705">
              <w:rPr>
                <w:rFonts w:eastAsia="Times New Roman"/>
                <w:color w:val="000000"/>
                <w:lang w:eastAsia="de-DE"/>
              </w:rPr>
              <w:t>18.359.812 €</w:t>
            </w:r>
          </w:p>
        </w:tc>
        <w:tc>
          <w:tcPr>
            <w:tcW w:w="680" w:type="pct"/>
            <w:tcBorders>
              <w:top w:val="nil"/>
              <w:left w:val="nil"/>
              <w:bottom w:val="single" w:sz="4" w:space="0" w:color="auto"/>
              <w:right w:val="single" w:sz="4" w:space="0" w:color="auto"/>
            </w:tcBorders>
            <w:shd w:val="clear" w:color="000000" w:fill="F2F2F2"/>
            <w:noWrap/>
            <w:vAlign w:val="center"/>
            <w:hideMark/>
          </w:tcPr>
          <w:p w:rsidR="00105B02" w:rsidRPr="00523705" w:rsidRDefault="00105B02" w:rsidP="00105B02">
            <w:pPr>
              <w:spacing w:after="0"/>
              <w:jc w:val="right"/>
              <w:rPr>
                <w:rFonts w:eastAsia="Times New Roman"/>
                <w:color w:val="000000"/>
                <w:lang w:eastAsia="de-DE"/>
              </w:rPr>
            </w:pPr>
            <w:r w:rsidRPr="00523705">
              <w:rPr>
                <w:rFonts w:eastAsia="Times New Roman"/>
                <w:color w:val="000000"/>
                <w:lang w:eastAsia="de-DE"/>
              </w:rPr>
              <w:t>18.021.491 €</w:t>
            </w:r>
          </w:p>
        </w:tc>
        <w:tc>
          <w:tcPr>
            <w:tcW w:w="680" w:type="pct"/>
            <w:tcBorders>
              <w:top w:val="nil"/>
              <w:left w:val="nil"/>
              <w:bottom w:val="single" w:sz="4" w:space="0" w:color="auto"/>
              <w:right w:val="single" w:sz="4" w:space="0" w:color="auto"/>
            </w:tcBorders>
            <w:shd w:val="clear" w:color="000000" w:fill="F2F2F2"/>
            <w:noWrap/>
            <w:vAlign w:val="center"/>
            <w:hideMark/>
          </w:tcPr>
          <w:p w:rsidR="00105B02" w:rsidRPr="00523705" w:rsidRDefault="00105B02" w:rsidP="00105B02">
            <w:pPr>
              <w:spacing w:after="0"/>
              <w:jc w:val="right"/>
              <w:rPr>
                <w:rFonts w:eastAsia="Times New Roman"/>
                <w:color w:val="000000"/>
                <w:lang w:eastAsia="de-DE"/>
              </w:rPr>
            </w:pPr>
            <w:r w:rsidRPr="00523705">
              <w:rPr>
                <w:rFonts w:eastAsia="Times New Roman"/>
                <w:color w:val="000000"/>
                <w:lang w:eastAsia="de-DE"/>
              </w:rPr>
              <w:t>17.793.911 €</w:t>
            </w:r>
          </w:p>
        </w:tc>
      </w:tr>
      <w:tr w:rsidR="00105B02" w:rsidRPr="00523705" w:rsidTr="00105B02">
        <w:trPr>
          <w:trHeight w:val="567"/>
        </w:trPr>
        <w:tc>
          <w:tcPr>
            <w:tcW w:w="137" w:type="pct"/>
            <w:tcBorders>
              <w:top w:val="nil"/>
              <w:left w:val="single" w:sz="4" w:space="0" w:color="auto"/>
              <w:bottom w:val="single" w:sz="4" w:space="0" w:color="auto"/>
              <w:right w:val="nil"/>
            </w:tcBorders>
            <w:shd w:val="clear" w:color="auto" w:fill="auto"/>
            <w:noWrap/>
            <w:vAlign w:val="bottom"/>
            <w:hideMark/>
          </w:tcPr>
          <w:p w:rsidR="00105B02" w:rsidRPr="00523705" w:rsidRDefault="00105B02" w:rsidP="00105B02">
            <w:pPr>
              <w:spacing w:after="0"/>
              <w:rPr>
                <w:rFonts w:eastAsia="Times New Roman"/>
                <w:color w:val="000000"/>
                <w:lang w:eastAsia="de-DE"/>
              </w:rPr>
            </w:pPr>
            <w:r w:rsidRPr="00523705">
              <w:rPr>
                <w:rFonts w:eastAsia="Times New Roman"/>
                <w:color w:val="000000"/>
                <w:lang w:eastAsia="de-DE"/>
              </w:rPr>
              <w:t> </w:t>
            </w:r>
          </w:p>
        </w:tc>
        <w:tc>
          <w:tcPr>
            <w:tcW w:w="2053" w:type="pct"/>
            <w:tcBorders>
              <w:top w:val="nil"/>
              <w:left w:val="nil"/>
              <w:bottom w:val="single" w:sz="4" w:space="0" w:color="auto"/>
              <w:right w:val="single" w:sz="4" w:space="0" w:color="auto"/>
            </w:tcBorders>
            <w:shd w:val="clear" w:color="auto" w:fill="auto"/>
            <w:noWrap/>
            <w:vAlign w:val="center"/>
            <w:hideMark/>
          </w:tcPr>
          <w:p w:rsidR="00105B02" w:rsidRPr="00523705" w:rsidRDefault="00105B02" w:rsidP="00105B02">
            <w:pPr>
              <w:spacing w:after="0"/>
              <w:rPr>
                <w:rFonts w:eastAsia="Times New Roman"/>
                <w:color w:val="000000"/>
                <w:lang w:eastAsia="de-DE"/>
              </w:rPr>
            </w:pPr>
            <w:r w:rsidRPr="00523705">
              <w:rPr>
                <w:rFonts w:eastAsia="Times New Roman"/>
                <w:color w:val="000000"/>
                <w:lang w:eastAsia="de-DE"/>
              </w:rPr>
              <w:t>davon Länder</w:t>
            </w:r>
          </w:p>
        </w:tc>
        <w:tc>
          <w:tcPr>
            <w:tcW w:w="724" w:type="pct"/>
            <w:tcBorders>
              <w:top w:val="nil"/>
              <w:left w:val="nil"/>
              <w:bottom w:val="single" w:sz="4" w:space="0" w:color="auto"/>
              <w:right w:val="single" w:sz="4" w:space="0" w:color="auto"/>
            </w:tcBorders>
            <w:shd w:val="clear" w:color="auto" w:fill="auto"/>
            <w:noWrap/>
            <w:vAlign w:val="center"/>
            <w:hideMark/>
          </w:tcPr>
          <w:p w:rsidR="00105B02" w:rsidRPr="00523705" w:rsidRDefault="00105B02" w:rsidP="00105B02">
            <w:pPr>
              <w:spacing w:after="0"/>
              <w:jc w:val="right"/>
              <w:rPr>
                <w:rFonts w:eastAsia="Times New Roman"/>
                <w:color w:val="000000"/>
                <w:lang w:eastAsia="de-DE"/>
              </w:rPr>
            </w:pPr>
            <w:r w:rsidRPr="00523705">
              <w:rPr>
                <w:rFonts w:eastAsia="Times New Roman"/>
                <w:color w:val="000000"/>
                <w:lang w:eastAsia="de-DE"/>
              </w:rPr>
              <w:t>1.091.367 €</w:t>
            </w:r>
          </w:p>
        </w:tc>
        <w:tc>
          <w:tcPr>
            <w:tcW w:w="724" w:type="pct"/>
            <w:tcBorders>
              <w:top w:val="nil"/>
              <w:left w:val="nil"/>
              <w:bottom w:val="single" w:sz="4" w:space="0" w:color="auto"/>
              <w:right w:val="single" w:sz="4" w:space="0" w:color="auto"/>
            </w:tcBorders>
            <w:shd w:val="clear" w:color="auto" w:fill="auto"/>
            <w:noWrap/>
            <w:vAlign w:val="center"/>
            <w:hideMark/>
          </w:tcPr>
          <w:p w:rsidR="00105B02" w:rsidRPr="00523705" w:rsidRDefault="00105B02" w:rsidP="00105B02">
            <w:pPr>
              <w:spacing w:after="0"/>
              <w:jc w:val="right"/>
              <w:rPr>
                <w:rFonts w:eastAsia="Times New Roman"/>
                <w:color w:val="000000"/>
                <w:lang w:eastAsia="de-DE"/>
              </w:rPr>
            </w:pPr>
            <w:r w:rsidRPr="00523705">
              <w:rPr>
                <w:rFonts w:eastAsia="Times New Roman"/>
                <w:color w:val="000000"/>
                <w:lang w:eastAsia="de-DE"/>
              </w:rPr>
              <w:t>2.156.414 €</w:t>
            </w:r>
          </w:p>
        </w:tc>
        <w:tc>
          <w:tcPr>
            <w:tcW w:w="680" w:type="pct"/>
            <w:tcBorders>
              <w:top w:val="nil"/>
              <w:left w:val="nil"/>
              <w:bottom w:val="single" w:sz="4" w:space="0" w:color="auto"/>
              <w:right w:val="single" w:sz="4" w:space="0" w:color="auto"/>
            </w:tcBorders>
            <w:shd w:val="clear" w:color="auto" w:fill="auto"/>
            <w:noWrap/>
            <w:vAlign w:val="center"/>
            <w:hideMark/>
          </w:tcPr>
          <w:p w:rsidR="00105B02" w:rsidRPr="00523705" w:rsidRDefault="00105B02" w:rsidP="00105B02">
            <w:pPr>
              <w:spacing w:after="0"/>
              <w:jc w:val="right"/>
              <w:rPr>
                <w:rFonts w:eastAsia="Times New Roman"/>
                <w:color w:val="000000"/>
                <w:lang w:eastAsia="de-DE"/>
              </w:rPr>
            </w:pPr>
            <w:r w:rsidRPr="00523705">
              <w:rPr>
                <w:rFonts w:eastAsia="Times New Roman"/>
                <w:color w:val="000000"/>
                <w:lang w:eastAsia="de-DE"/>
              </w:rPr>
              <w:t>2.128.361 €</w:t>
            </w:r>
          </w:p>
        </w:tc>
        <w:tc>
          <w:tcPr>
            <w:tcW w:w="680" w:type="pct"/>
            <w:tcBorders>
              <w:top w:val="nil"/>
              <w:left w:val="nil"/>
              <w:bottom w:val="single" w:sz="4" w:space="0" w:color="auto"/>
              <w:right w:val="single" w:sz="4" w:space="0" w:color="auto"/>
            </w:tcBorders>
            <w:shd w:val="clear" w:color="auto" w:fill="auto"/>
            <w:noWrap/>
            <w:vAlign w:val="center"/>
            <w:hideMark/>
          </w:tcPr>
          <w:p w:rsidR="00105B02" w:rsidRPr="00523705" w:rsidRDefault="00105B02" w:rsidP="00105B02">
            <w:pPr>
              <w:spacing w:after="0"/>
              <w:jc w:val="right"/>
              <w:rPr>
                <w:rFonts w:eastAsia="Times New Roman"/>
                <w:color w:val="000000"/>
                <w:lang w:eastAsia="de-DE"/>
              </w:rPr>
            </w:pPr>
            <w:r w:rsidRPr="00523705">
              <w:rPr>
                <w:rFonts w:eastAsia="Times New Roman"/>
                <w:color w:val="000000"/>
                <w:lang w:eastAsia="de-DE"/>
              </w:rPr>
              <w:t>2.098.985 €</w:t>
            </w:r>
          </w:p>
        </w:tc>
      </w:tr>
    </w:tbl>
    <w:p w:rsidR="00FC7E22" w:rsidRDefault="00FC7E22" w:rsidP="00863978">
      <w:pPr>
        <w:pStyle w:val="VorblattTitelErfllungsaufwand"/>
      </w:pPr>
      <w:r w:rsidRPr="00A855AA">
        <w:t>E. Erfüllungsaufwand</w:t>
      </w:r>
      <w:r w:rsidR="00867825" w:rsidRPr="00867825">
        <w:t xml:space="preserve"> </w:t>
      </w:r>
    </w:p>
    <w:p w:rsidR="00FC7E22" w:rsidRDefault="00FC7E22" w:rsidP="00FC7E22">
      <w:pPr>
        <w:pStyle w:val="VorblattTitelErfllungsaufwandBrgerinnenundBrger"/>
      </w:pPr>
      <w:r w:rsidRPr="00A855AA">
        <w:t>E.1 Erfüllungsaufwand für Bürgerinnen und Bürger</w:t>
      </w:r>
    </w:p>
    <w:p w:rsidR="00105B02" w:rsidRDefault="00105B02" w:rsidP="00105B02">
      <w:pPr>
        <w:pStyle w:val="Text"/>
      </w:pPr>
      <w:r w:rsidRPr="00D55837">
        <w:t>Die betroffenen Bürgerinnen und Bürger werden im Saldo jährlich um einen Zeitaufwand von rund 2</w:t>
      </w:r>
      <w:r>
        <w:t>1</w:t>
      </w:r>
      <w:r w:rsidRPr="00D55837">
        <w:t>.</w:t>
      </w:r>
      <w:r>
        <w:t>9</w:t>
      </w:r>
      <w:r w:rsidRPr="00D55837">
        <w:t>00 Stunden sowie um einen jährlichen Sachaufwand von rund 25.000</w:t>
      </w:r>
      <w:r>
        <w:t xml:space="preserve"> Euro </w:t>
      </w:r>
      <w:r w:rsidRPr="00D55837">
        <w:t>entlastet. Einmaliger Umstellungsaufwand entsteht in einem Umfang von rund 2.000</w:t>
      </w:r>
      <w:r>
        <w:t xml:space="preserve"> Euro </w:t>
      </w:r>
      <w:r w:rsidRPr="00D55837">
        <w:t>und einmaligem Zeitaufwand von rund 200 Stunden.</w:t>
      </w:r>
    </w:p>
    <w:p w:rsidR="00FC7E22" w:rsidRPr="00A855AA" w:rsidRDefault="00FC7E22" w:rsidP="00FC7E22">
      <w:pPr>
        <w:pStyle w:val="VorblattTitelErfllungsaufwandWirtschaft"/>
      </w:pPr>
      <w:r w:rsidRPr="00A855AA">
        <w:t>E.2 Erfüllungsaufwand für die Wirtschaft</w:t>
      </w:r>
    </w:p>
    <w:p w:rsidR="00105B02" w:rsidRDefault="00105B02" w:rsidP="00105B02">
      <w:pPr>
        <w:pStyle w:val="Text"/>
      </w:pPr>
      <w:r w:rsidRPr="00D55837">
        <w:t>Für die Wirtschaft entstehen im Saldo jährliche Entlastungen von rund 71.000</w:t>
      </w:r>
      <w:r>
        <w:t> Euro.</w:t>
      </w:r>
      <w:r w:rsidRPr="00D55837">
        <w:t xml:space="preserve"> Einmaliger Erfüllungsaufwand entsteht in Höhe von rund 48.000</w:t>
      </w:r>
      <w:r>
        <w:t> Euro.</w:t>
      </w:r>
      <w:r w:rsidRPr="00D55837">
        <w:t xml:space="preserve"> Die Entlastung der Wirtschaft beim jährlichen Erfüllungsaufwand wird im Sinne des „One in, one out“-Konzepts der Bundesregierung berücksichtigt</w:t>
      </w:r>
      <w:r>
        <w:t>.</w:t>
      </w:r>
    </w:p>
    <w:p w:rsidR="00105B02" w:rsidRPr="00A855AA" w:rsidRDefault="00105B02" w:rsidP="00105B02">
      <w:pPr>
        <w:pStyle w:val="VorblattTitelBrokratiekostenausInformationspflichten"/>
      </w:pPr>
      <w:r w:rsidRPr="00A855AA">
        <w:t>Davon Bürokratiekosten aus Informationspflichten</w:t>
      </w:r>
    </w:p>
    <w:p w:rsidR="00105B02" w:rsidRDefault="00105B02" w:rsidP="00105B02">
      <w:pPr>
        <w:pStyle w:val="Text"/>
      </w:pPr>
      <w:r>
        <w:t>Sämtliche Vorgaben umfassen Informationspflichten der Wirtschaft. Die erwartete Entlastung der Wirtschaft wirkt daher in voller Höhe entlastend auf die Bürokratiekosten.</w:t>
      </w:r>
    </w:p>
    <w:p w:rsidR="00FC7E22" w:rsidRPr="00A855AA" w:rsidRDefault="00FC7E22" w:rsidP="007841E0">
      <w:pPr>
        <w:pStyle w:val="VorblattTitelErfllungsaufwandVerwaltung"/>
      </w:pPr>
      <w:r w:rsidRPr="00EA2AED">
        <w:t>E.3 Erfüllungsaufwand der Verwaltung</w:t>
      </w:r>
    </w:p>
    <w:p w:rsidR="00105B02" w:rsidRDefault="00105B02" w:rsidP="00105B02">
      <w:pPr>
        <w:pStyle w:val="Text"/>
      </w:pPr>
      <w:r w:rsidRPr="00D55837">
        <w:t>Der Verwaltung entstehen</w:t>
      </w:r>
      <w:r>
        <w:t xml:space="preserve"> </w:t>
      </w:r>
      <w:r w:rsidRPr="00D55837">
        <w:t>im Saldo jährliche Belastungen von rund 2,</w:t>
      </w:r>
      <w:r>
        <w:t>4</w:t>
      </w:r>
      <w:r w:rsidRPr="00D55837">
        <w:t xml:space="preserve"> Mio.</w:t>
      </w:r>
      <w:r>
        <w:t xml:space="preserve"> Euro </w:t>
      </w:r>
      <w:r w:rsidRPr="00D55837">
        <w:t>(davon rund 1,</w:t>
      </w:r>
      <w:r>
        <w:t>3</w:t>
      </w:r>
      <w:r w:rsidRPr="00D55837">
        <w:t xml:space="preserve"> Mio.</w:t>
      </w:r>
      <w:r>
        <w:t xml:space="preserve"> Euro </w:t>
      </w:r>
      <w:r w:rsidRPr="00D55837">
        <w:t>für Länder / Gemeinden). Darüber hinaus entsteht ein einmaliger Erfüllungsaufwand in Höhe von rund 5,6 Mio.</w:t>
      </w:r>
      <w:r>
        <w:t xml:space="preserve"> Euro </w:t>
      </w:r>
      <w:r w:rsidRPr="00D55837">
        <w:t>(davon rund 5,3 Mio.</w:t>
      </w:r>
      <w:r>
        <w:t xml:space="preserve"> Euro </w:t>
      </w:r>
      <w:r w:rsidRPr="00D55837">
        <w:t>für Länder / Gemeinden).</w:t>
      </w:r>
    </w:p>
    <w:p w:rsidR="00FC7E22" w:rsidRPr="00A855AA" w:rsidRDefault="00FC7E22" w:rsidP="00FC7E22">
      <w:pPr>
        <w:pStyle w:val="VorblattTitelWeitereKosten"/>
      </w:pPr>
      <w:r w:rsidRPr="00A855AA">
        <w:t>F. Weitere Kosten</w:t>
      </w:r>
    </w:p>
    <w:p w:rsidR="00105B02" w:rsidRDefault="00105B02" w:rsidP="00105B02">
      <w:pPr>
        <w:pStyle w:val="Text"/>
      </w:pPr>
      <w:r>
        <w:t xml:space="preserve">Durch das Gesetz entstehen für die Wirtschaft, insbesondere für mittelständische Unternehmen, keine weiteren Kosten. </w:t>
      </w:r>
    </w:p>
    <w:p w:rsidR="00105B02" w:rsidRPr="003D5AF9" w:rsidRDefault="00105B02" w:rsidP="00105B02">
      <w:pPr>
        <w:pStyle w:val="Text"/>
      </w:pPr>
      <w:r>
        <w:t>Durch die Leistungsverbesserungen wird das verfügbare Einkommen der betroffenen Haushalte und dadurch möglicherweise deren Konsumnachfrage erhöht. Auf Grund der im Verhältnis zur Gesamtbevölkerung geringen Zahl der Leistungsbezieher sind jedoch keine Auswirkungen auf das Preisniveau, insbesondere auf das Verbraucherpreisniveau, zu erwarten.</w:t>
      </w:r>
    </w:p>
    <w:p w:rsidR="00FC7E22" w:rsidRDefault="00FC7E22" w:rsidP="00FC7E22">
      <w:pPr>
        <w:sectPr w:rsidR="00FC7E22" w:rsidSect="00AA7233">
          <w:headerReference w:type="default" r:id="rId14"/>
          <w:headerReference w:type="first" r:id="rId15"/>
          <w:pgSz w:w="11907" w:h="16839"/>
          <w:pgMar w:top="1134" w:right="1417" w:bottom="1134" w:left="1701" w:header="709" w:footer="709" w:gutter="0"/>
          <w:cols w:space="708"/>
          <w:titlePg/>
          <w:docGrid w:linePitch="360"/>
        </w:sectPr>
      </w:pPr>
    </w:p>
    <w:p w:rsidR="009560B1" w:rsidRDefault="00976A00">
      <w:pPr>
        <w:pStyle w:val="Dokumentstatus"/>
      </w:pPr>
      <w:r>
        <w:t>Referenten</w:t>
      </w:r>
      <w:r w:rsidR="00F66310">
        <w:t>entwurf</w:t>
      </w:r>
      <w:r w:rsidR="009560B1">
        <w:t xml:space="preserve"> </w:t>
      </w:r>
      <w:r w:rsidR="009560B1" w:rsidRPr="009560B1">
        <w:t>der Bundesregierung</w:t>
      </w:r>
    </w:p>
    <w:p w:rsidR="00C11967" w:rsidRPr="00C913BE" w:rsidRDefault="009560B1" w:rsidP="00C11967">
      <w:pPr>
        <w:pStyle w:val="Bezeichnungnderungsdokument"/>
        <w:rPr>
          <w:rStyle w:val="Marker"/>
          <w:color w:val="auto"/>
        </w:rPr>
      </w:pPr>
      <w:bookmarkStart w:id="2" w:name="ENORM_BEZ"/>
      <w:r>
        <w:t xml:space="preserve">Entwurf eines </w:t>
      </w:r>
      <w:r w:rsidRPr="00C913BE">
        <w:t>Gesetzes</w:t>
      </w:r>
      <w:r w:rsidR="00C11967" w:rsidRPr="00C913BE">
        <w:rPr>
          <w:rStyle w:val="Marker"/>
          <w:color w:val="auto"/>
        </w:rPr>
        <w:t xml:space="preserve"> zur Regelung des Sozialen Entschädigungsrechts</w:t>
      </w:r>
    </w:p>
    <w:bookmarkEnd w:id="2"/>
    <w:p w:rsidR="009560B1" w:rsidRDefault="009560B1">
      <w:pPr>
        <w:pStyle w:val="Ausfertigungsdatumnderungsdokument"/>
      </w:pPr>
      <w:r>
        <w:t>Vom ...</w:t>
      </w:r>
    </w:p>
    <w:p w:rsidR="00052680" w:rsidRDefault="009560B1" w:rsidP="00052680">
      <w:pPr>
        <w:pStyle w:val="EingangsformelStandardnderungsdokument"/>
      </w:pPr>
      <w:r>
        <w:t xml:space="preserve">Der Bundestag hat </w:t>
      </w:r>
      <w:r w:rsidRPr="003D5AF9">
        <w:t>mit Zustimmung des Bundesrates</w:t>
      </w:r>
      <w:r>
        <w:rPr>
          <w:rStyle w:val="Marker"/>
        </w:rPr>
        <w:t xml:space="preserve"> </w:t>
      </w:r>
      <w:r>
        <w:t>das folgende Gesetz beschlossen:</w:t>
      </w:r>
    </w:p>
    <w:p w:rsidR="00B97A3A" w:rsidRDefault="00B97A3A" w:rsidP="00B97A3A">
      <w:pPr>
        <w:pStyle w:val="VerzeichnisTitelnderungsdokument"/>
      </w:pPr>
      <w:r>
        <w:t>Inhaltsübersicht</w:t>
      </w:r>
    </w:p>
    <w:p w:rsidR="00B97A3A" w:rsidRPr="00B97A3A" w:rsidRDefault="00333753" w:rsidP="00B97A3A">
      <w:pPr>
        <w:pStyle w:val="Verzeichnis1"/>
      </w:pPr>
      <w:hyperlink w:anchor="_Toc530398866" w:history="1">
        <w:r w:rsidR="00B97A3A" w:rsidRPr="00B97A3A">
          <w:t>Artikel 1</w:t>
        </w:r>
        <w:r w:rsidR="00B97A3A" w:rsidRPr="00B97A3A">
          <w:tab/>
          <w:t>Sozialgesetzbuch Vierzehntes Buch - Soziale Entschädigung - (SGB XIV)</w:t>
        </w:r>
      </w:hyperlink>
    </w:p>
    <w:p w:rsidR="00B97A3A" w:rsidRPr="00B97A3A" w:rsidRDefault="00333753" w:rsidP="00B97A3A">
      <w:pPr>
        <w:pStyle w:val="Verzeichnis1"/>
      </w:pPr>
      <w:hyperlink w:anchor="_Toc530398868" w:history="1">
        <w:r w:rsidR="00B97A3A" w:rsidRPr="00B97A3A">
          <w:t>Artikel 2</w:t>
        </w:r>
        <w:r w:rsidR="00B97A3A" w:rsidRPr="00B97A3A">
          <w:tab/>
          <w:t>Änderung des Bundesversorgungsgesetzes</w:t>
        </w:r>
      </w:hyperlink>
    </w:p>
    <w:p w:rsidR="00B97A3A" w:rsidRPr="00B97A3A" w:rsidRDefault="00333753" w:rsidP="00B97A3A">
      <w:pPr>
        <w:pStyle w:val="Verzeichnis1"/>
      </w:pPr>
      <w:hyperlink w:anchor="_Toc530398870" w:history="1">
        <w:r w:rsidR="00B97A3A" w:rsidRPr="00B97A3A">
          <w:t>Artikel 3</w:t>
        </w:r>
        <w:r w:rsidR="00B97A3A" w:rsidRPr="00B97A3A">
          <w:tab/>
          <w:t>Änderung des Opferentschädigungsgesetzes</w:t>
        </w:r>
      </w:hyperlink>
    </w:p>
    <w:p w:rsidR="00B97A3A" w:rsidRPr="00B97A3A" w:rsidRDefault="00333753" w:rsidP="00B97A3A">
      <w:pPr>
        <w:pStyle w:val="Verzeichnis1"/>
      </w:pPr>
      <w:hyperlink w:anchor="_Toc530398872" w:history="1">
        <w:r w:rsidR="00B97A3A" w:rsidRPr="00B97A3A">
          <w:t>Artikel 4</w:t>
        </w:r>
        <w:r w:rsidR="00B97A3A" w:rsidRPr="00B97A3A">
          <w:tab/>
          <w:t>Änderung des Asylbewerberleistungsgesetzes</w:t>
        </w:r>
      </w:hyperlink>
    </w:p>
    <w:p w:rsidR="00B97A3A" w:rsidRPr="00B97A3A" w:rsidRDefault="00333753" w:rsidP="00B97A3A">
      <w:pPr>
        <w:pStyle w:val="Verzeichnis1"/>
      </w:pPr>
      <w:hyperlink w:anchor="_Toc530398874" w:history="1">
        <w:r w:rsidR="00B97A3A" w:rsidRPr="00B97A3A">
          <w:t>Artikel 5</w:t>
        </w:r>
        <w:r w:rsidR="00B97A3A" w:rsidRPr="00B97A3A">
          <w:tab/>
          <w:t>Änderung des Unterstützungsabschlußgesetzes</w:t>
        </w:r>
      </w:hyperlink>
    </w:p>
    <w:p w:rsidR="00B97A3A" w:rsidRPr="00B97A3A" w:rsidRDefault="00333753" w:rsidP="00B97A3A">
      <w:pPr>
        <w:pStyle w:val="Verzeichnis1"/>
      </w:pPr>
      <w:hyperlink w:anchor="_Toc530398876" w:history="1">
        <w:r w:rsidR="00B97A3A" w:rsidRPr="00B97A3A">
          <w:t>Artikel 6</w:t>
        </w:r>
        <w:r w:rsidR="00B97A3A" w:rsidRPr="00B97A3A">
          <w:tab/>
          <w:t>Änderung des Zivildienstgesetzes</w:t>
        </w:r>
      </w:hyperlink>
    </w:p>
    <w:p w:rsidR="00B97A3A" w:rsidRPr="00B97A3A" w:rsidRDefault="00333753" w:rsidP="00B97A3A">
      <w:pPr>
        <w:pStyle w:val="Verzeichnis1"/>
      </w:pPr>
      <w:hyperlink w:anchor="_Toc530398878" w:history="1">
        <w:r w:rsidR="00B97A3A" w:rsidRPr="00B97A3A">
          <w:t>Artikel 7</w:t>
        </w:r>
        <w:r w:rsidR="00B97A3A" w:rsidRPr="00B97A3A">
          <w:tab/>
          <w:t>Änderung des Gesetzes zu dem Zusatzvertrag vom 7. Februar 1969 zur Durchführung und Ergänzung des Vertrags vom 7. Mai 1963 zwischen der Bundesrepublik Deutschland und der Republik Österreich über Kriegsopferversorgung und Beschäftigung Schwerbeschädigter vom 27. April 1970</w:t>
        </w:r>
      </w:hyperlink>
    </w:p>
    <w:p w:rsidR="00B97A3A" w:rsidRPr="00B97A3A" w:rsidRDefault="00333753" w:rsidP="00B97A3A">
      <w:pPr>
        <w:pStyle w:val="Verzeichnis1"/>
      </w:pPr>
      <w:hyperlink w:anchor="_Toc530398880" w:history="1">
        <w:r w:rsidR="00B97A3A" w:rsidRPr="00B97A3A">
          <w:t>Artikel 8</w:t>
        </w:r>
        <w:r w:rsidR="00B97A3A" w:rsidRPr="00B97A3A">
          <w:tab/>
          <w:t>Änderung des Häftlingshilfegesetzes</w:t>
        </w:r>
      </w:hyperlink>
    </w:p>
    <w:p w:rsidR="00B97A3A" w:rsidRPr="00B97A3A" w:rsidRDefault="00333753" w:rsidP="00B97A3A">
      <w:pPr>
        <w:pStyle w:val="Verzeichnis1"/>
      </w:pPr>
      <w:hyperlink w:anchor="_Toc530398882" w:history="1">
        <w:r w:rsidR="00B97A3A" w:rsidRPr="00B97A3A">
          <w:t>Artikel 9</w:t>
        </w:r>
        <w:r w:rsidR="00B97A3A" w:rsidRPr="00B97A3A">
          <w:tab/>
          <w:t>Änderung des Bundesentschädigungsgesetzes</w:t>
        </w:r>
      </w:hyperlink>
    </w:p>
    <w:p w:rsidR="00B97A3A" w:rsidRPr="00B97A3A" w:rsidRDefault="00333753" w:rsidP="00B97A3A">
      <w:pPr>
        <w:pStyle w:val="Verzeichnis1"/>
      </w:pPr>
      <w:hyperlink w:anchor="_Toc530398884" w:history="1">
        <w:r w:rsidR="00B97A3A" w:rsidRPr="00B97A3A">
          <w:t>Artikel 10</w:t>
        </w:r>
        <w:r w:rsidR="00B97A3A" w:rsidRPr="00B97A3A">
          <w:tab/>
          <w:t>Änderung der Dritten Verordnung zur Durchführung des Bundesentschädigungsgesetzes</w:t>
        </w:r>
      </w:hyperlink>
    </w:p>
    <w:p w:rsidR="00B97A3A" w:rsidRPr="00B97A3A" w:rsidRDefault="00333753" w:rsidP="00B97A3A">
      <w:pPr>
        <w:pStyle w:val="Verzeichnis1"/>
      </w:pPr>
      <w:hyperlink w:anchor="_Toc530398886" w:history="1">
        <w:r w:rsidR="00B97A3A" w:rsidRPr="00B97A3A">
          <w:t>Artikel 11</w:t>
        </w:r>
        <w:r w:rsidR="00B97A3A" w:rsidRPr="00B97A3A">
          <w:tab/>
          <w:t>Änderung des Strafrechtlichen Rehabilitierungsgesetzes</w:t>
        </w:r>
      </w:hyperlink>
    </w:p>
    <w:p w:rsidR="00B97A3A" w:rsidRPr="00B97A3A" w:rsidRDefault="00333753" w:rsidP="00B97A3A">
      <w:pPr>
        <w:pStyle w:val="Verzeichnis1"/>
      </w:pPr>
      <w:hyperlink w:anchor="_Toc530398888" w:history="1">
        <w:r w:rsidR="00B97A3A" w:rsidRPr="00B97A3A">
          <w:t>Artikel 12</w:t>
        </w:r>
        <w:r w:rsidR="00B97A3A" w:rsidRPr="00B97A3A">
          <w:tab/>
          <w:t>Änderung des Verwaltungsrechtlichen Rehabilitierungsgesetzes</w:t>
        </w:r>
      </w:hyperlink>
    </w:p>
    <w:p w:rsidR="00B97A3A" w:rsidRPr="00B97A3A" w:rsidRDefault="00333753" w:rsidP="00B97A3A">
      <w:pPr>
        <w:pStyle w:val="Verzeichnis1"/>
      </w:pPr>
      <w:hyperlink w:anchor="_Toc530398890" w:history="1">
        <w:r w:rsidR="00B97A3A" w:rsidRPr="00B97A3A">
          <w:t>Artikel 13</w:t>
        </w:r>
        <w:r w:rsidR="00B97A3A" w:rsidRPr="00B97A3A">
          <w:tab/>
          <w:t>Änderung der Strafprozeßordnung</w:t>
        </w:r>
      </w:hyperlink>
    </w:p>
    <w:p w:rsidR="00B97A3A" w:rsidRPr="00B97A3A" w:rsidRDefault="00333753" w:rsidP="00B97A3A">
      <w:pPr>
        <w:pStyle w:val="Verzeichnis1"/>
      </w:pPr>
      <w:hyperlink w:anchor="_Toc530398892" w:history="1">
        <w:r w:rsidR="00B97A3A" w:rsidRPr="00B97A3A">
          <w:t>Artikel 14</w:t>
        </w:r>
        <w:r w:rsidR="00B97A3A" w:rsidRPr="00B97A3A">
          <w:tab/>
          <w:t>Änderung des Sozialgerichtsgesetzes</w:t>
        </w:r>
      </w:hyperlink>
    </w:p>
    <w:p w:rsidR="00B97A3A" w:rsidRPr="00B97A3A" w:rsidRDefault="00333753" w:rsidP="00B97A3A">
      <w:pPr>
        <w:pStyle w:val="Verzeichnis1"/>
      </w:pPr>
      <w:hyperlink w:anchor="_Toc530398894" w:history="1">
        <w:r w:rsidR="00B97A3A" w:rsidRPr="00B97A3A">
          <w:t>Artikel 15</w:t>
        </w:r>
        <w:r w:rsidR="00B97A3A" w:rsidRPr="00B97A3A">
          <w:tab/>
          <w:t>Änderung des Gesetzes über Kosten der Gerichtsvollzieher</w:t>
        </w:r>
      </w:hyperlink>
    </w:p>
    <w:p w:rsidR="00B97A3A" w:rsidRPr="00B97A3A" w:rsidRDefault="00333753" w:rsidP="00B97A3A">
      <w:pPr>
        <w:pStyle w:val="Verzeichnis1"/>
      </w:pPr>
      <w:hyperlink w:anchor="_Toc530398896" w:history="1">
        <w:r w:rsidR="00B97A3A" w:rsidRPr="00B97A3A">
          <w:t>Artikel 16</w:t>
        </w:r>
        <w:r w:rsidR="00B97A3A" w:rsidRPr="00B97A3A">
          <w:tab/>
          <w:t>Änderung des Berlinförderungsgesetzes</w:t>
        </w:r>
      </w:hyperlink>
    </w:p>
    <w:p w:rsidR="00B97A3A" w:rsidRPr="00B97A3A" w:rsidRDefault="00333753" w:rsidP="00B97A3A">
      <w:pPr>
        <w:pStyle w:val="Verzeichnis1"/>
      </w:pPr>
      <w:hyperlink w:anchor="_Toc530398898" w:history="1">
        <w:r w:rsidR="00B97A3A" w:rsidRPr="00B97A3A">
          <w:t>Artikel 17</w:t>
        </w:r>
        <w:r w:rsidR="00B97A3A" w:rsidRPr="00B97A3A">
          <w:tab/>
          <w:t>Änderung des Einkommensteuergesetzes</w:t>
        </w:r>
      </w:hyperlink>
    </w:p>
    <w:p w:rsidR="00B97A3A" w:rsidRPr="00B97A3A" w:rsidRDefault="00333753" w:rsidP="00B97A3A">
      <w:pPr>
        <w:pStyle w:val="Verzeichnis1"/>
      </w:pPr>
      <w:hyperlink w:anchor="_Toc530398900" w:history="1">
        <w:r w:rsidR="00B97A3A" w:rsidRPr="00B97A3A">
          <w:t>Artikel 18</w:t>
        </w:r>
        <w:r w:rsidR="00B97A3A" w:rsidRPr="00B97A3A">
          <w:tab/>
          <w:t>Änderung des Umsatzsteuergesetzes</w:t>
        </w:r>
      </w:hyperlink>
    </w:p>
    <w:p w:rsidR="00B97A3A" w:rsidRPr="00B97A3A" w:rsidRDefault="00333753" w:rsidP="00B97A3A">
      <w:pPr>
        <w:pStyle w:val="Verzeichnis1"/>
      </w:pPr>
      <w:hyperlink w:anchor="_Toc530398902" w:history="1">
        <w:r w:rsidR="00B97A3A" w:rsidRPr="00B97A3A">
          <w:t>Artikel 19</w:t>
        </w:r>
        <w:r w:rsidR="00B97A3A" w:rsidRPr="00B97A3A">
          <w:tab/>
          <w:t>Änderung des Lastenausgleichsgesetzes</w:t>
        </w:r>
      </w:hyperlink>
    </w:p>
    <w:p w:rsidR="00B97A3A" w:rsidRPr="00B97A3A" w:rsidRDefault="00333753" w:rsidP="00B97A3A">
      <w:pPr>
        <w:pStyle w:val="Verzeichnis1"/>
      </w:pPr>
      <w:hyperlink w:anchor="_Toc530398904" w:history="1">
        <w:r w:rsidR="00B97A3A" w:rsidRPr="00B97A3A">
          <w:t>Artikel 20</w:t>
        </w:r>
        <w:r w:rsidR="00B97A3A" w:rsidRPr="00B97A3A">
          <w:tab/>
          <w:t>Änderung des Gesetzes zur Einführung von Vorschriften des Lastenausgleichsrechts im Saarland</w:t>
        </w:r>
      </w:hyperlink>
    </w:p>
    <w:p w:rsidR="00B97A3A" w:rsidRPr="00B97A3A" w:rsidRDefault="00333753" w:rsidP="00B97A3A">
      <w:pPr>
        <w:pStyle w:val="Verzeichnis1"/>
      </w:pPr>
      <w:hyperlink w:anchor="_Toc530398906" w:history="1">
        <w:r w:rsidR="00B97A3A" w:rsidRPr="00B97A3A">
          <w:t>Artikel 21</w:t>
        </w:r>
        <w:r w:rsidR="00B97A3A" w:rsidRPr="00B97A3A">
          <w:tab/>
          <w:t>Änderung des Altersteilzeitgesetzes</w:t>
        </w:r>
      </w:hyperlink>
    </w:p>
    <w:p w:rsidR="00B97A3A" w:rsidRPr="00B97A3A" w:rsidRDefault="00333753" w:rsidP="00B97A3A">
      <w:pPr>
        <w:pStyle w:val="Verzeichnis1"/>
      </w:pPr>
      <w:hyperlink w:anchor="_Toc530398908" w:history="1">
        <w:r w:rsidR="00B97A3A" w:rsidRPr="00B97A3A">
          <w:t>Artikel 22</w:t>
        </w:r>
        <w:r w:rsidR="00B97A3A" w:rsidRPr="00B97A3A">
          <w:tab/>
          <w:t>Änderung des Zweiten Gesetzes über die Krankenversicherung der Landwirte</w:t>
        </w:r>
      </w:hyperlink>
    </w:p>
    <w:p w:rsidR="00B97A3A" w:rsidRPr="00B97A3A" w:rsidRDefault="00333753" w:rsidP="00B97A3A">
      <w:pPr>
        <w:pStyle w:val="Verzeichnis1"/>
      </w:pPr>
      <w:hyperlink w:anchor="_Toc530398910" w:history="1">
        <w:r w:rsidR="00B97A3A" w:rsidRPr="00B97A3A">
          <w:t>Artikel 23</w:t>
        </w:r>
        <w:r w:rsidR="00B97A3A" w:rsidRPr="00B97A3A">
          <w:tab/>
          <w:t>Änderung des Gesetzes zur Förderung der Einstellung der landwirtschaftlichen Erwerbstätigkeit</w:t>
        </w:r>
      </w:hyperlink>
    </w:p>
    <w:p w:rsidR="00B97A3A" w:rsidRPr="00B97A3A" w:rsidRDefault="00333753" w:rsidP="00B97A3A">
      <w:pPr>
        <w:pStyle w:val="Verzeichnis1"/>
      </w:pPr>
      <w:hyperlink w:anchor="_Toc530398912" w:history="1">
        <w:r w:rsidR="00B97A3A" w:rsidRPr="00B97A3A">
          <w:t>Artikel 24</w:t>
        </w:r>
        <w:r w:rsidR="00B97A3A" w:rsidRPr="00B97A3A">
          <w:tab/>
          <w:t>Änderung des Dienstbeschädigungsausgleichsgesetzes</w:t>
        </w:r>
      </w:hyperlink>
    </w:p>
    <w:p w:rsidR="00B97A3A" w:rsidRPr="00B97A3A" w:rsidRDefault="00333753" w:rsidP="00B97A3A">
      <w:pPr>
        <w:pStyle w:val="Verzeichnis1"/>
      </w:pPr>
      <w:hyperlink w:anchor="_Toc530398914" w:history="1">
        <w:r w:rsidR="00B97A3A" w:rsidRPr="00B97A3A">
          <w:t>Artikel 25</w:t>
        </w:r>
        <w:r w:rsidR="00B97A3A" w:rsidRPr="00B97A3A">
          <w:tab/>
          <w:t>Änderung der Versorgungsmedizin-Verordnung</w:t>
        </w:r>
      </w:hyperlink>
    </w:p>
    <w:p w:rsidR="00B97A3A" w:rsidRPr="00B97A3A" w:rsidRDefault="00333753" w:rsidP="00B97A3A">
      <w:pPr>
        <w:pStyle w:val="Verzeichnis1"/>
      </w:pPr>
      <w:hyperlink w:anchor="_Toc530398916" w:history="1">
        <w:r w:rsidR="00B97A3A" w:rsidRPr="00B97A3A">
          <w:t>Artikel 26</w:t>
        </w:r>
        <w:r w:rsidR="00B97A3A" w:rsidRPr="00B97A3A">
          <w:tab/>
          <w:t>Änderung der Versorgungsmedizin-Verordnung zum Jahr 2022</w:t>
        </w:r>
      </w:hyperlink>
    </w:p>
    <w:p w:rsidR="00B97A3A" w:rsidRPr="00B97A3A" w:rsidRDefault="00333753" w:rsidP="00B97A3A">
      <w:pPr>
        <w:pStyle w:val="Verzeichnis1"/>
      </w:pPr>
      <w:hyperlink w:anchor="_Toc530398918" w:history="1">
        <w:r w:rsidR="00B97A3A" w:rsidRPr="00B97A3A">
          <w:t>Artikel 27</w:t>
        </w:r>
        <w:r w:rsidR="00B97A3A" w:rsidRPr="00B97A3A">
          <w:tab/>
          <w:t>Änderung des Ersten Buches Sozialgesetzbuch</w:t>
        </w:r>
      </w:hyperlink>
    </w:p>
    <w:p w:rsidR="00B97A3A" w:rsidRPr="00B97A3A" w:rsidRDefault="00333753" w:rsidP="00B97A3A">
      <w:pPr>
        <w:pStyle w:val="Verzeichnis1"/>
      </w:pPr>
      <w:hyperlink w:anchor="_Toc530398920" w:history="1">
        <w:r w:rsidR="00B97A3A" w:rsidRPr="00B97A3A">
          <w:t>Artikel 28</w:t>
        </w:r>
        <w:r w:rsidR="00B97A3A" w:rsidRPr="00B97A3A">
          <w:tab/>
          <w:t>Änderung des Zweiten Buches Sozialgesetzbuch</w:t>
        </w:r>
      </w:hyperlink>
    </w:p>
    <w:p w:rsidR="00B97A3A" w:rsidRPr="00B97A3A" w:rsidRDefault="00333753" w:rsidP="00B97A3A">
      <w:pPr>
        <w:pStyle w:val="Verzeichnis1"/>
      </w:pPr>
      <w:hyperlink w:anchor="_Toc530398922" w:history="1">
        <w:r w:rsidR="00B97A3A" w:rsidRPr="00B97A3A">
          <w:t>Artikel 29</w:t>
        </w:r>
        <w:r w:rsidR="00B97A3A" w:rsidRPr="00B97A3A">
          <w:tab/>
          <w:t>Änderung des Dritten Buches Sozialgesetzbuch</w:t>
        </w:r>
      </w:hyperlink>
    </w:p>
    <w:p w:rsidR="00B97A3A" w:rsidRPr="00B97A3A" w:rsidRDefault="00333753" w:rsidP="00B97A3A">
      <w:pPr>
        <w:pStyle w:val="Verzeichnis1"/>
      </w:pPr>
      <w:hyperlink w:anchor="_Toc530398924" w:history="1">
        <w:r w:rsidR="00B97A3A" w:rsidRPr="00B97A3A">
          <w:t>Artikel 30</w:t>
        </w:r>
        <w:r w:rsidR="00B97A3A" w:rsidRPr="00B97A3A">
          <w:tab/>
          <w:t>Änderung des Vierten Buches Sozialgesetzbuch</w:t>
        </w:r>
      </w:hyperlink>
    </w:p>
    <w:p w:rsidR="00B97A3A" w:rsidRPr="00B97A3A" w:rsidRDefault="00333753" w:rsidP="00B97A3A">
      <w:pPr>
        <w:pStyle w:val="Verzeichnis1"/>
      </w:pPr>
      <w:hyperlink w:anchor="_Toc530398926" w:history="1">
        <w:r w:rsidR="00B97A3A" w:rsidRPr="00B97A3A">
          <w:t>Artikel 31</w:t>
        </w:r>
        <w:r w:rsidR="00B97A3A" w:rsidRPr="00B97A3A">
          <w:tab/>
          <w:t>Änderung des Fünften Buches Sozialgesetzbuch</w:t>
        </w:r>
      </w:hyperlink>
    </w:p>
    <w:p w:rsidR="00B97A3A" w:rsidRPr="00B97A3A" w:rsidRDefault="00333753" w:rsidP="00B97A3A">
      <w:pPr>
        <w:pStyle w:val="Verzeichnis1"/>
      </w:pPr>
      <w:hyperlink w:anchor="_Toc530398928" w:history="1">
        <w:r w:rsidR="00B97A3A" w:rsidRPr="00B97A3A">
          <w:t>Artikel 32</w:t>
        </w:r>
        <w:r w:rsidR="00B97A3A" w:rsidRPr="00B97A3A">
          <w:tab/>
          <w:t>Änderung der Risikostruktur-Ausgleichsverordnung</w:t>
        </w:r>
      </w:hyperlink>
    </w:p>
    <w:p w:rsidR="00B97A3A" w:rsidRPr="00B97A3A" w:rsidRDefault="00333753" w:rsidP="00B97A3A">
      <w:pPr>
        <w:pStyle w:val="Verzeichnis1"/>
      </w:pPr>
      <w:hyperlink w:anchor="_Toc530398930" w:history="1">
        <w:r w:rsidR="00B97A3A" w:rsidRPr="00B97A3A">
          <w:t>Artikel 33</w:t>
        </w:r>
        <w:r w:rsidR="00B97A3A" w:rsidRPr="00B97A3A">
          <w:tab/>
          <w:t>Änderung des Sechsten Buches Sozialgesetzbuch</w:t>
        </w:r>
      </w:hyperlink>
    </w:p>
    <w:p w:rsidR="00B97A3A" w:rsidRPr="00B97A3A" w:rsidRDefault="00333753" w:rsidP="00B97A3A">
      <w:pPr>
        <w:pStyle w:val="Verzeichnis1"/>
      </w:pPr>
      <w:hyperlink w:anchor="_Toc530398932" w:history="1">
        <w:r w:rsidR="00B97A3A" w:rsidRPr="00B97A3A">
          <w:t>Artikel 34</w:t>
        </w:r>
        <w:r w:rsidR="00B97A3A" w:rsidRPr="00B97A3A">
          <w:tab/>
          <w:t>Änderung des Siebten Buches Sozialgesetzbuch</w:t>
        </w:r>
      </w:hyperlink>
    </w:p>
    <w:p w:rsidR="00B97A3A" w:rsidRPr="00B97A3A" w:rsidRDefault="00333753" w:rsidP="00B97A3A">
      <w:pPr>
        <w:pStyle w:val="Verzeichnis1"/>
      </w:pPr>
      <w:hyperlink w:anchor="_Toc530398934" w:history="1">
        <w:r w:rsidR="00B97A3A" w:rsidRPr="00B97A3A">
          <w:t>Artikel 35</w:t>
        </w:r>
        <w:r w:rsidR="00B97A3A" w:rsidRPr="00B97A3A">
          <w:tab/>
          <w:t>Änderung des Achten Buches Sozialgesetzbuch</w:t>
        </w:r>
      </w:hyperlink>
    </w:p>
    <w:p w:rsidR="00B97A3A" w:rsidRPr="00B97A3A" w:rsidRDefault="00333753" w:rsidP="00B97A3A">
      <w:pPr>
        <w:pStyle w:val="Verzeichnis1"/>
      </w:pPr>
      <w:hyperlink w:anchor="_Toc530398936" w:history="1">
        <w:r w:rsidR="00B97A3A" w:rsidRPr="00B97A3A">
          <w:t>Artikel 36</w:t>
        </w:r>
        <w:r w:rsidR="00B97A3A" w:rsidRPr="00B97A3A">
          <w:tab/>
          <w:t>Änderung des Neunten Buches Sozialgesetzbuch</w:t>
        </w:r>
      </w:hyperlink>
    </w:p>
    <w:p w:rsidR="00B97A3A" w:rsidRPr="00B97A3A" w:rsidRDefault="00333753" w:rsidP="00B97A3A">
      <w:pPr>
        <w:pStyle w:val="Verzeichnis1"/>
      </w:pPr>
      <w:hyperlink w:anchor="_Toc530398938" w:history="1">
        <w:r w:rsidR="00B97A3A" w:rsidRPr="00B97A3A">
          <w:t>Artikel 37</w:t>
        </w:r>
        <w:r w:rsidR="00B97A3A" w:rsidRPr="00B97A3A">
          <w:tab/>
          <w:t>Änderung des Zehnten Buches Sozialgesetzbuch</w:t>
        </w:r>
      </w:hyperlink>
    </w:p>
    <w:p w:rsidR="00B97A3A" w:rsidRPr="00B97A3A" w:rsidRDefault="00333753" w:rsidP="00B97A3A">
      <w:pPr>
        <w:pStyle w:val="Verzeichnis1"/>
      </w:pPr>
      <w:hyperlink w:anchor="_Toc530398940" w:history="1">
        <w:r w:rsidR="00B97A3A" w:rsidRPr="00B97A3A">
          <w:t>Artikel 38</w:t>
        </w:r>
        <w:r w:rsidR="00B97A3A" w:rsidRPr="00B97A3A">
          <w:tab/>
          <w:t>Änderung des Elften Buches Sozialgesetzbuch</w:t>
        </w:r>
      </w:hyperlink>
    </w:p>
    <w:p w:rsidR="00B97A3A" w:rsidRPr="00B97A3A" w:rsidRDefault="00333753" w:rsidP="00B97A3A">
      <w:pPr>
        <w:pStyle w:val="Verzeichnis1"/>
      </w:pPr>
      <w:hyperlink w:anchor="_Toc530398942" w:history="1">
        <w:r w:rsidR="00B97A3A" w:rsidRPr="00B97A3A">
          <w:t>Artikel 39</w:t>
        </w:r>
        <w:r w:rsidR="00B97A3A" w:rsidRPr="00B97A3A">
          <w:tab/>
          <w:t>Änderung des Zwölften Buches Sozialgesetzbuch</w:t>
        </w:r>
      </w:hyperlink>
    </w:p>
    <w:p w:rsidR="00B97A3A" w:rsidRPr="00B97A3A" w:rsidRDefault="00333753" w:rsidP="00B97A3A">
      <w:pPr>
        <w:pStyle w:val="Verzeichnis1"/>
      </w:pPr>
      <w:hyperlink w:anchor="_Toc530398944" w:history="1">
        <w:r w:rsidR="00B97A3A" w:rsidRPr="00B97A3A">
          <w:t>Artikel 40</w:t>
        </w:r>
        <w:r w:rsidR="00B97A3A" w:rsidRPr="00B97A3A">
          <w:tab/>
          <w:t>Änderung der Kraftfahrzeughilfe-Verordnung</w:t>
        </w:r>
      </w:hyperlink>
    </w:p>
    <w:p w:rsidR="00B97A3A" w:rsidRPr="00B97A3A" w:rsidRDefault="00333753" w:rsidP="00B97A3A">
      <w:pPr>
        <w:pStyle w:val="Verzeichnis1"/>
      </w:pPr>
      <w:hyperlink w:anchor="_Toc530398946" w:history="1">
        <w:r w:rsidR="00B97A3A" w:rsidRPr="00B97A3A">
          <w:t>Artikel 41</w:t>
        </w:r>
        <w:r w:rsidR="00B97A3A" w:rsidRPr="00B97A3A">
          <w:tab/>
          <w:t>Änderung der Schwerbehindertenausweisverordnung</w:t>
        </w:r>
      </w:hyperlink>
    </w:p>
    <w:p w:rsidR="00B97A3A" w:rsidRPr="00B97A3A" w:rsidRDefault="00333753" w:rsidP="00B97A3A">
      <w:pPr>
        <w:pStyle w:val="Verzeichnis1"/>
      </w:pPr>
      <w:hyperlink w:anchor="_Toc530398948" w:history="1">
        <w:r w:rsidR="00B97A3A" w:rsidRPr="00B97A3A">
          <w:t>Artikel 42</w:t>
        </w:r>
        <w:r w:rsidR="00B97A3A" w:rsidRPr="00B97A3A">
          <w:tab/>
          <w:t>Änderung der Heilverfahrensverordnung</w:t>
        </w:r>
      </w:hyperlink>
    </w:p>
    <w:p w:rsidR="00B97A3A" w:rsidRPr="00B97A3A" w:rsidRDefault="00333753" w:rsidP="00B97A3A">
      <w:pPr>
        <w:pStyle w:val="Verzeichnis1"/>
      </w:pPr>
      <w:hyperlink w:anchor="_Toc530398950" w:history="1">
        <w:r w:rsidR="00B97A3A" w:rsidRPr="00B97A3A">
          <w:t>Artikel 43</w:t>
        </w:r>
        <w:r w:rsidR="00B97A3A" w:rsidRPr="00B97A3A">
          <w:tab/>
          <w:t>Änderung des Beamtenversorgungsgesetzes</w:t>
        </w:r>
      </w:hyperlink>
    </w:p>
    <w:p w:rsidR="00B97A3A" w:rsidRPr="00B97A3A" w:rsidRDefault="00333753" w:rsidP="00B97A3A">
      <w:pPr>
        <w:pStyle w:val="Verzeichnis1"/>
      </w:pPr>
      <w:hyperlink w:anchor="_Toc530398952" w:history="1">
        <w:r w:rsidR="00B97A3A" w:rsidRPr="00B97A3A">
          <w:t>Artikel 44</w:t>
        </w:r>
        <w:r w:rsidR="00B97A3A" w:rsidRPr="00B97A3A">
          <w:tab/>
          <w:t>Änderung der Sonderurlaubsverordnung</w:t>
        </w:r>
      </w:hyperlink>
    </w:p>
    <w:p w:rsidR="00B97A3A" w:rsidRPr="00B97A3A" w:rsidRDefault="00333753" w:rsidP="00B97A3A">
      <w:pPr>
        <w:pStyle w:val="Verzeichnis1"/>
      </w:pPr>
      <w:hyperlink w:anchor="_Toc530398954" w:history="1">
        <w:r w:rsidR="00B97A3A" w:rsidRPr="00B97A3A">
          <w:t>Artikel 45</w:t>
        </w:r>
        <w:r w:rsidR="00B97A3A" w:rsidRPr="00B97A3A">
          <w:tab/>
          <w:t>Änderung der Bundesbeihilfeverordnung</w:t>
        </w:r>
      </w:hyperlink>
    </w:p>
    <w:p w:rsidR="00B97A3A" w:rsidRPr="00B97A3A" w:rsidRDefault="00333753" w:rsidP="00B97A3A">
      <w:pPr>
        <w:pStyle w:val="Verzeichnis1"/>
      </w:pPr>
      <w:hyperlink w:anchor="_Toc530398956" w:history="1">
        <w:r w:rsidR="00B97A3A" w:rsidRPr="00B97A3A">
          <w:t>Artikel 46</w:t>
        </w:r>
        <w:r w:rsidR="00B97A3A" w:rsidRPr="00B97A3A">
          <w:tab/>
          <w:t>Änderung des Infektionsschutzgesetzes</w:t>
        </w:r>
      </w:hyperlink>
    </w:p>
    <w:p w:rsidR="00B97A3A" w:rsidRPr="00B97A3A" w:rsidRDefault="00333753" w:rsidP="00B97A3A">
      <w:pPr>
        <w:pStyle w:val="Verzeichnis1"/>
      </w:pPr>
      <w:hyperlink w:anchor="_Toc530398958" w:history="1">
        <w:r w:rsidR="00B97A3A" w:rsidRPr="00B97A3A">
          <w:t>Artikel 47</w:t>
        </w:r>
        <w:r w:rsidR="00B97A3A" w:rsidRPr="00B97A3A">
          <w:tab/>
          <w:t>Änderung des Jugendfreiwilligendienstegesetzes</w:t>
        </w:r>
      </w:hyperlink>
    </w:p>
    <w:p w:rsidR="00B97A3A" w:rsidRPr="00B97A3A" w:rsidRDefault="00333753" w:rsidP="00B97A3A">
      <w:pPr>
        <w:pStyle w:val="Verzeichnis1"/>
      </w:pPr>
      <w:hyperlink w:anchor="_Toc530398960" w:history="1">
        <w:r w:rsidR="00B97A3A" w:rsidRPr="00B97A3A">
          <w:t>Artikel 48</w:t>
        </w:r>
        <w:r w:rsidR="00B97A3A" w:rsidRPr="00B97A3A">
          <w:tab/>
          <w:t>Änderung des Anti-D-Hilfegesetzes</w:t>
        </w:r>
      </w:hyperlink>
    </w:p>
    <w:p w:rsidR="00B97A3A" w:rsidRPr="00B97A3A" w:rsidRDefault="00333753" w:rsidP="00B97A3A">
      <w:pPr>
        <w:pStyle w:val="Verzeichnis1"/>
      </w:pPr>
      <w:hyperlink w:anchor="_Toc530398962" w:history="1">
        <w:r w:rsidR="00B97A3A" w:rsidRPr="00B97A3A">
          <w:t>Artikel 49</w:t>
        </w:r>
        <w:r w:rsidR="00B97A3A" w:rsidRPr="00B97A3A">
          <w:tab/>
          <w:t>Änderung des Conterganstiftungsgesetzes</w:t>
        </w:r>
      </w:hyperlink>
    </w:p>
    <w:p w:rsidR="00B97A3A" w:rsidRPr="00B97A3A" w:rsidRDefault="00333753" w:rsidP="00B97A3A">
      <w:pPr>
        <w:pStyle w:val="Verzeichnis1"/>
      </w:pPr>
      <w:hyperlink w:anchor="_Toc530398964" w:history="1">
        <w:r w:rsidR="00B97A3A" w:rsidRPr="00B97A3A">
          <w:t>Artikel 50</w:t>
        </w:r>
        <w:r w:rsidR="00B97A3A" w:rsidRPr="00B97A3A">
          <w:tab/>
          <w:t>Änderung des Bundesfreiwilligendienstgesetzes</w:t>
        </w:r>
      </w:hyperlink>
    </w:p>
    <w:p w:rsidR="00B97A3A" w:rsidRPr="00B97A3A" w:rsidRDefault="00333753" w:rsidP="00B97A3A">
      <w:pPr>
        <w:pStyle w:val="Verzeichnis1"/>
      </w:pPr>
      <w:hyperlink w:anchor="_Toc530398966" w:history="1">
        <w:r w:rsidR="00B97A3A" w:rsidRPr="00B97A3A">
          <w:t>Artikel 51</w:t>
        </w:r>
        <w:r w:rsidR="00B97A3A" w:rsidRPr="00B97A3A">
          <w:tab/>
          <w:t>Änderung des Bundesausbildungsförderungsgesetzes</w:t>
        </w:r>
      </w:hyperlink>
    </w:p>
    <w:p w:rsidR="00B97A3A" w:rsidRPr="00B97A3A" w:rsidRDefault="00333753" w:rsidP="00B97A3A">
      <w:pPr>
        <w:pStyle w:val="Verzeichnis1"/>
      </w:pPr>
      <w:hyperlink w:anchor="_Toc530398968" w:history="1">
        <w:r w:rsidR="00B97A3A" w:rsidRPr="00B97A3A">
          <w:t>Artikel 52</w:t>
        </w:r>
        <w:r w:rsidR="00B97A3A" w:rsidRPr="00B97A3A">
          <w:tab/>
          <w:t>Änderung der Verordnung zur Bezeichnung der als Einkommen geltenden sonstigen Einnahmen nach § 21 Abs. 3 Nr. 4 des Bundesausbildungsförderungsgesetzes</w:t>
        </w:r>
      </w:hyperlink>
    </w:p>
    <w:p w:rsidR="00B97A3A" w:rsidRPr="00B97A3A" w:rsidRDefault="00333753" w:rsidP="00B97A3A">
      <w:pPr>
        <w:pStyle w:val="Verzeichnis1"/>
      </w:pPr>
      <w:hyperlink w:anchor="_Toc530398970" w:history="1">
        <w:r w:rsidR="00B97A3A" w:rsidRPr="00B97A3A">
          <w:t>Artikel 53</w:t>
        </w:r>
        <w:r w:rsidR="00B97A3A" w:rsidRPr="00B97A3A">
          <w:tab/>
          <w:t>Änderung der Verordnung über die orthopädische Versorgung Unfallverletzter</w:t>
        </w:r>
      </w:hyperlink>
    </w:p>
    <w:p w:rsidR="00B97A3A" w:rsidRPr="00B97A3A" w:rsidRDefault="00333753" w:rsidP="00B97A3A">
      <w:pPr>
        <w:pStyle w:val="Verzeichnis1"/>
      </w:pPr>
      <w:hyperlink w:anchor="_Toc530398972" w:history="1">
        <w:r w:rsidR="00B97A3A" w:rsidRPr="00B97A3A">
          <w:t>Artikel 54</w:t>
        </w:r>
        <w:r w:rsidR="00B97A3A" w:rsidRPr="00B97A3A">
          <w:tab/>
          <w:t>Änderung des Gesetzes über die Alterssicherung der Landwirte</w:t>
        </w:r>
      </w:hyperlink>
    </w:p>
    <w:p w:rsidR="00B97A3A" w:rsidRPr="00B97A3A" w:rsidRDefault="00333753" w:rsidP="00B97A3A">
      <w:pPr>
        <w:pStyle w:val="Verzeichnis1"/>
      </w:pPr>
      <w:hyperlink w:anchor="_Toc530398974" w:history="1">
        <w:r w:rsidR="00B97A3A" w:rsidRPr="00B97A3A">
          <w:t>Artikel 55</w:t>
        </w:r>
        <w:r w:rsidR="00B97A3A" w:rsidRPr="00B97A3A">
          <w:tab/>
          <w:t>Änderung des Wohngeldgesetzes</w:t>
        </w:r>
      </w:hyperlink>
    </w:p>
    <w:p w:rsidR="00B97A3A" w:rsidRPr="00B97A3A" w:rsidRDefault="00333753" w:rsidP="00B97A3A">
      <w:pPr>
        <w:pStyle w:val="Verzeichnis1"/>
      </w:pPr>
      <w:hyperlink w:anchor="_Toc530398976" w:history="1">
        <w:r w:rsidR="00B97A3A" w:rsidRPr="00B97A3A">
          <w:t>Artikel 56</w:t>
        </w:r>
        <w:r w:rsidR="00B97A3A" w:rsidRPr="00B97A3A">
          <w:tab/>
          <w:t>Änderung der Verwaltungsgerichtsordnung</w:t>
        </w:r>
      </w:hyperlink>
    </w:p>
    <w:p w:rsidR="00B97A3A" w:rsidRPr="00B97A3A" w:rsidRDefault="00333753" w:rsidP="00B97A3A">
      <w:pPr>
        <w:pStyle w:val="Verzeichnis1"/>
      </w:pPr>
      <w:hyperlink w:anchor="_Toc530398978" w:history="1">
        <w:r w:rsidR="00B97A3A" w:rsidRPr="00B97A3A">
          <w:t>Artikel 57</w:t>
        </w:r>
        <w:r w:rsidR="00B97A3A" w:rsidRPr="00B97A3A">
          <w:tab/>
          <w:t>Änderung weiterer Vorschriften</w:t>
        </w:r>
      </w:hyperlink>
    </w:p>
    <w:p w:rsidR="00B97A3A" w:rsidRPr="00B97A3A" w:rsidRDefault="00333753" w:rsidP="00B97A3A">
      <w:pPr>
        <w:pStyle w:val="Verzeichnis1"/>
      </w:pPr>
      <w:hyperlink w:anchor="_Toc530398980" w:history="1">
        <w:r w:rsidR="00B97A3A" w:rsidRPr="00B97A3A">
          <w:t>Artikel 58</w:t>
        </w:r>
        <w:r w:rsidR="00B97A3A" w:rsidRPr="00B97A3A">
          <w:tab/>
          <w:t>Aufhebung bisherigen Rechts</w:t>
        </w:r>
      </w:hyperlink>
    </w:p>
    <w:p w:rsidR="00B97A3A" w:rsidRPr="00B97A3A" w:rsidRDefault="00333753" w:rsidP="00B97A3A">
      <w:pPr>
        <w:pStyle w:val="Verzeichnis1"/>
      </w:pPr>
      <w:hyperlink w:anchor="_Toc530398982" w:history="1">
        <w:r w:rsidR="00B97A3A" w:rsidRPr="00B97A3A">
          <w:t>Artikel 59</w:t>
        </w:r>
        <w:r w:rsidR="00B97A3A" w:rsidRPr="00B97A3A">
          <w:tab/>
          <w:t>Inkrafttreten</w:t>
        </w:r>
      </w:hyperlink>
    </w:p>
    <w:p w:rsidR="009560B1" w:rsidRPr="009560B1" w:rsidRDefault="009560B1" w:rsidP="000875F5">
      <w:pPr>
        <w:pStyle w:val="ArtikelBezeichner"/>
        <w:numPr>
          <w:ilvl w:val="0"/>
          <w:numId w:val="1"/>
        </w:numPr>
      </w:pPr>
      <w:bookmarkStart w:id="3" w:name="eNV_74F52529CC3A424B8BD6D2B64B7C3541_1"/>
      <w:bookmarkEnd w:id="3"/>
    </w:p>
    <w:p w:rsidR="009560B1" w:rsidRPr="00F53613" w:rsidRDefault="009560B1" w:rsidP="009560B1">
      <w:pPr>
        <w:pStyle w:val="BezeichnungStammdokument"/>
      </w:pPr>
      <w:r w:rsidRPr="00F53613">
        <w:t xml:space="preserve">Sozialgesetzbuch </w:t>
      </w:r>
      <w:r w:rsidR="00286436">
        <w:t>Vierzehn</w:t>
      </w:r>
      <w:r w:rsidR="00491620">
        <w:t>tes</w:t>
      </w:r>
      <w:r w:rsidR="00491620" w:rsidRPr="00F53613">
        <w:t xml:space="preserve"> </w:t>
      </w:r>
      <w:r w:rsidRPr="00F53613">
        <w:t>Buch</w:t>
      </w:r>
      <w:r w:rsidR="00E5666E" w:rsidRPr="00F53613">
        <w:t xml:space="preserve"> - Soziale Entschädigung -</w:t>
      </w:r>
    </w:p>
    <w:p w:rsidR="009560B1" w:rsidRDefault="006B0F68" w:rsidP="006B0F68">
      <w:pPr>
        <w:pStyle w:val="Kurzbezeichnung-AbkrzungStammdokument"/>
      </w:pPr>
      <w:bookmarkStart w:id="4" w:name="_Toc530398866"/>
      <w:r>
        <w:t>(</w:t>
      </w:r>
      <w:r w:rsidR="00071E7C">
        <w:t>SGB XIV</w:t>
      </w:r>
      <w:r>
        <w:t>)</w:t>
      </w:r>
      <w:bookmarkEnd w:id="4"/>
    </w:p>
    <w:p w:rsidR="00B97A3A" w:rsidRDefault="00B97A3A" w:rsidP="00B97A3A">
      <w:pPr>
        <w:pStyle w:val="VerzeichnisTitelStammdokument"/>
      </w:pPr>
      <w:r>
        <w:t>Inhaltsübersicht</w:t>
      </w:r>
    </w:p>
    <w:p w:rsidR="00B97A3A" w:rsidRPr="00B97A3A" w:rsidRDefault="00333753" w:rsidP="00B97A3A">
      <w:pPr>
        <w:pStyle w:val="Verzeichnis4"/>
      </w:pPr>
      <w:hyperlink w:anchor="_Toc530398459" w:history="1">
        <w:r w:rsidR="00B97A3A" w:rsidRPr="00B97A3A">
          <w:t>Kapitel 1</w:t>
        </w:r>
        <w:r w:rsidR="00B97A3A" w:rsidRPr="00B97A3A">
          <w:br/>
          <w:t>Allgemeine Vorschriften</w:t>
        </w:r>
      </w:hyperlink>
    </w:p>
    <w:p w:rsidR="00B97A3A" w:rsidRPr="00B97A3A" w:rsidRDefault="00333753" w:rsidP="00B97A3A">
      <w:pPr>
        <w:pStyle w:val="Verzeichnis9"/>
      </w:pPr>
      <w:hyperlink w:anchor="_Toc530398461" w:history="1">
        <w:r w:rsidR="00B97A3A" w:rsidRPr="00B97A3A">
          <w:t>§ 1</w:t>
        </w:r>
        <w:r w:rsidR="00B97A3A" w:rsidRPr="00B97A3A">
          <w:tab/>
          <w:t>Aufgabe und Anwendungsbereich der Sozialen Entschädigung</w:t>
        </w:r>
      </w:hyperlink>
    </w:p>
    <w:p w:rsidR="00B97A3A" w:rsidRPr="00B97A3A" w:rsidRDefault="00333753" w:rsidP="00B97A3A">
      <w:pPr>
        <w:pStyle w:val="Verzeichnis9"/>
      </w:pPr>
      <w:hyperlink w:anchor="_Toc530398463" w:history="1">
        <w:r w:rsidR="00B97A3A" w:rsidRPr="00B97A3A">
          <w:t>§ 2</w:t>
        </w:r>
        <w:r w:rsidR="00B97A3A" w:rsidRPr="00B97A3A">
          <w:tab/>
          <w:t>Ziele der Sozialen Entschädigung</w:t>
        </w:r>
      </w:hyperlink>
    </w:p>
    <w:p w:rsidR="00B97A3A" w:rsidRPr="00B97A3A" w:rsidRDefault="00333753" w:rsidP="00B97A3A">
      <w:pPr>
        <w:pStyle w:val="Verzeichnis9"/>
      </w:pPr>
      <w:hyperlink w:anchor="_Toc530398465" w:history="1">
        <w:r w:rsidR="00B97A3A" w:rsidRPr="00B97A3A">
          <w:t>§ 3</w:t>
        </w:r>
        <w:r w:rsidR="00B97A3A" w:rsidRPr="00B97A3A">
          <w:tab/>
          <w:t>Berechtigte</w:t>
        </w:r>
      </w:hyperlink>
    </w:p>
    <w:p w:rsidR="00B97A3A" w:rsidRPr="00B97A3A" w:rsidRDefault="00333753" w:rsidP="00B97A3A">
      <w:pPr>
        <w:pStyle w:val="Verzeichnis9"/>
      </w:pPr>
      <w:hyperlink w:anchor="_Toc530398467" w:history="1">
        <w:r w:rsidR="00B97A3A" w:rsidRPr="00B97A3A">
          <w:t>§ 4</w:t>
        </w:r>
        <w:r w:rsidR="00B97A3A" w:rsidRPr="00B97A3A">
          <w:tab/>
          <w:t>Leistungen der Sozialen Entschädigung</w:t>
        </w:r>
      </w:hyperlink>
    </w:p>
    <w:p w:rsidR="00B97A3A" w:rsidRPr="00B97A3A" w:rsidRDefault="00333753" w:rsidP="00B97A3A">
      <w:pPr>
        <w:pStyle w:val="Verzeichnis4"/>
      </w:pPr>
      <w:hyperlink w:anchor="_Toc530398469" w:history="1">
        <w:r w:rsidR="00B97A3A" w:rsidRPr="00B97A3A">
          <w:t>Kapitel 2</w:t>
        </w:r>
        <w:r w:rsidR="00B97A3A" w:rsidRPr="00B97A3A">
          <w:br/>
          <w:t>Anspruch auf Leistungen der Sozialen Entschädigung</w:t>
        </w:r>
      </w:hyperlink>
    </w:p>
    <w:p w:rsidR="00B97A3A" w:rsidRPr="00B97A3A" w:rsidRDefault="00333753" w:rsidP="00B97A3A">
      <w:pPr>
        <w:pStyle w:val="Verzeichnis5"/>
      </w:pPr>
      <w:hyperlink w:anchor="_Toc530398471" w:history="1">
        <w:r w:rsidR="00B97A3A" w:rsidRPr="00B97A3A">
          <w:t>Abschnitt 1</w:t>
        </w:r>
        <w:r w:rsidR="00B97A3A" w:rsidRPr="00B97A3A">
          <w:br/>
          <w:t>Allgemeine Voraussetzungen</w:t>
        </w:r>
      </w:hyperlink>
    </w:p>
    <w:p w:rsidR="00B97A3A" w:rsidRPr="00B97A3A" w:rsidRDefault="00333753" w:rsidP="00B97A3A">
      <w:pPr>
        <w:pStyle w:val="Verzeichnis9"/>
      </w:pPr>
      <w:hyperlink w:anchor="_Toc530398473" w:history="1">
        <w:r w:rsidR="00B97A3A" w:rsidRPr="00B97A3A">
          <w:t>§ 5</w:t>
        </w:r>
        <w:r w:rsidR="00B97A3A" w:rsidRPr="00B97A3A">
          <w:tab/>
          <w:t>Anspruch auf Leistungen für Geschädigte</w:t>
        </w:r>
      </w:hyperlink>
    </w:p>
    <w:p w:rsidR="00B97A3A" w:rsidRPr="00B97A3A" w:rsidRDefault="00333753" w:rsidP="00B97A3A">
      <w:pPr>
        <w:pStyle w:val="Verzeichnis9"/>
      </w:pPr>
      <w:hyperlink w:anchor="_Toc530398475" w:history="1">
        <w:r w:rsidR="00B97A3A" w:rsidRPr="00B97A3A">
          <w:t>§ 6</w:t>
        </w:r>
        <w:r w:rsidR="00B97A3A" w:rsidRPr="00B97A3A">
          <w:tab/>
          <w:t>Grad der Schädigungsfolgen, Verordnungsermächtigung</w:t>
        </w:r>
      </w:hyperlink>
    </w:p>
    <w:p w:rsidR="00B97A3A" w:rsidRPr="00B97A3A" w:rsidRDefault="00333753" w:rsidP="00B97A3A">
      <w:pPr>
        <w:pStyle w:val="Verzeichnis9"/>
      </w:pPr>
      <w:hyperlink w:anchor="_Toc530398477" w:history="1">
        <w:r w:rsidR="00B97A3A" w:rsidRPr="00B97A3A">
          <w:t>§ 7</w:t>
        </w:r>
        <w:r w:rsidR="00B97A3A" w:rsidRPr="00B97A3A">
          <w:tab/>
          <w:t>Anspruch auf Leistungen für Angehörige, Hinterbliebene und Nahestehende</w:t>
        </w:r>
      </w:hyperlink>
    </w:p>
    <w:p w:rsidR="00B97A3A" w:rsidRPr="00B97A3A" w:rsidRDefault="00333753" w:rsidP="00B97A3A">
      <w:pPr>
        <w:pStyle w:val="Verzeichnis9"/>
      </w:pPr>
      <w:hyperlink w:anchor="_Toc530398479" w:history="1">
        <w:r w:rsidR="00B97A3A" w:rsidRPr="00B97A3A">
          <w:t>§ 8</w:t>
        </w:r>
        <w:r w:rsidR="00B97A3A" w:rsidRPr="00B97A3A">
          <w:tab/>
          <w:t>Anspruch auf Leistungen für Ausländerinnen und Ausländer</w:t>
        </w:r>
      </w:hyperlink>
    </w:p>
    <w:p w:rsidR="00B97A3A" w:rsidRPr="00B97A3A" w:rsidRDefault="00333753" w:rsidP="00B97A3A">
      <w:pPr>
        <w:pStyle w:val="Verzeichnis9"/>
      </w:pPr>
      <w:hyperlink w:anchor="_Toc530398481" w:history="1">
        <w:r w:rsidR="00B97A3A" w:rsidRPr="00B97A3A">
          <w:t>§ 9</w:t>
        </w:r>
        <w:r w:rsidR="00B97A3A" w:rsidRPr="00B97A3A">
          <w:tab/>
          <w:t>Konkurrenz von Ansprüchen</w:t>
        </w:r>
      </w:hyperlink>
    </w:p>
    <w:p w:rsidR="00B97A3A" w:rsidRPr="00B97A3A" w:rsidRDefault="00333753" w:rsidP="00B97A3A">
      <w:pPr>
        <w:pStyle w:val="Verzeichnis9"/>
      </w:pPr>
      <w:hyperlink w:anchor="_Toc530398483" w:history="1">
        <w:r w:rsidR="00B97A3A" w:rsidRPr="00B97A3A">
          <w:t>§ 10</w:t>
        </w:r>
        <w:r w:rsidR="00B97A3A" w:rsidRPr="00B97A3A">
          <w:tab/>
          <w:t>Ausschluss der Übertragbarkeit von Ansprüchen</w:t>
        </w:r>
      </w:hyperlink>
    </w:p>
    <w:p w:rsidR="00B97A3A" w:rsidRPr="00B97A3A" w:rsidRDefault="00333753" w:rsidP="00B97A3A">
      <w:pPr>
        <w:pStyle w:val="Verzeichnis9"/>
      </w:pPr>
      <w:hyperlink w:anchor="_Toc530398485" w:history="1">
        <w:r w:rsidR="00B97A3A" w:rsidRPr="00B97A3A">
          <w:t>§ 11</w:t>
        </w:r>
        <w:r w:rsidR="00B97A3A" w:rsidRPr="00B97A3A">
          <w:tab/>
          <w:t>Antragserfordernis</w:t>
        </w:r>
      </w:hyperlink>
    </w:p>
    <w:p w:rsidR="00B97A3A" w:rsidRPr="00B97A3A" w:rsidRDefault="00333753" w:rsidP="00B97A3A">
      <w:pPr>
        <w:pStyle w:val="Verzeichnis9"/>
      </w:pPr>
      <w:hyperlink w:anchor="_Toc530398487" w:history="1">
        <w:r w:rsidR="00B97A3A" w:rsidRPr="00B97A3A">
          <w:t>§ 12</w:t>
        </w:r>
        <w:r w:rsidR="00B97A3A" w:rsidRPr="00B97A3A">
          <w:tab/>
          <w:t>Beginn der Leistungserbringung, Kostenregelung für die erste Inanspruchnahme Schneller Hilfen</w:t>
        </w:r>
      </w:hyperlink>
    </w:p>
    <w:p w:rsidR="00B97A3A" w:rsidRPr="00B97A3A" w:rsidRDefault="00333753" w:rsidP="00B97A3A">
      <w:pPr>
        <w:pStyle w:val="Verzeichnis9"/>
      </w:pPr>
      <w:hyperlink w:anchor="_Toc530398489" w:history="1">
        <w:r w:rsidR="00B97A3A" w:rsidRPr="00B97A3A">
          <w:t>§ 13</w:t>
        </w:r>
        <w:r w:rsidR="00B97A3A" w:rsidRPr="00B97A3A">
          <w:tab/>
          <w:t>Übernahme der Aufwendungen für Dolmetscherinnen und Dolmetscher sowie Übersetzerinnen und Übersetzer</w:t>
        </w:r>
      </w:hyperlink>
    </w:p>
    <w:p w:rsidR="00B97A3A" w:rsidRPr="00B97A3A" w:rsidRDefault="00333753" w:rsidP="00B97A3A">
      <w:pPr>
        <w:pStyle w:val="Verzeichnis5"/>
      </w:pPr>
      <w:hyperlink w:anchor="_Toc530398491" w:history="1">
        <w:r w:rsidR="00B97A3A" w:rsidRPr="00B97A3A">
          <w:t>Abschnitt 2</w:t>
        </w:r>
        <w:r w:rsidR="00B97A3A" w:rsidRPr="00B97A3A">
          <w:br/>
          <w:t>Entschädigungstatbestände</w:t>
        </w:r>
      </w:hyperlink>
    </w:p>
    <w:p w:rsidR="00B97A3A" w:rsidRPr="00B97A3A" w:rsidRDefault="00333753" w:rsidP="00B97A3A">
      <w:pPr>
        <w:pStyle w:val="Verzeichnis6"/>
      </w:pPr>
      <w:hyperlink w:anchor="_Toc530398493" w:history="1">
        <w:r w:rsidR="00B97A3A" w:rsidRPr="00B97A3A">
          <w:t>Unterabschnitt 1</w:t>
        </w:r>
        <w:r w:rsidR="00B97A3A" w:rsidRPr="00B97A3A">
          <w:br/>
          <w:t>Gewalttaten</w:t>
        </w:r>
      </w:hyperlink>
    </w:p>
    <w:p w:rsidR="00B97A3A" w:rsidRPr="00B97A3A" w:rsidRDefault="00333753" w:rsidP="00B97A3A">
      <w:pPr>
        <w:pStyle w:val="Verzeichnis9"/>
      </w:pPr>
      <w:hyperlink w:anchor="_Toc530398495" w:history="1">
        <w:r w:rsidR="00B97A3A" w:rsidRPr="00B97A3A">
          <w:t>§ 14</w:t>
        </w:r>
        <w:r w:rsidR="00B97A3A" w:rsidRPr="00B97A3A">
          <w:tab/>
          <w:t>Opfer von Gewalttaten</w:t>
        </w:r>
      </w:hyperlink>
    </w:p>
    <w:p w:rsidR="00B97A3A" w:rsidRPr="00B97A3A" w:rsidRDefault="00333753" w:rsidP="00B97A3A">
      <w:pPr>
        <w:pStyle w:val="Verzeichnis9"/>
      </w:pPr>
      <w:hyperlink w:anchor="_Toc530398497" w:history="1">
        <w:r w:rsidR="00B97A3A" w:rsidRPr="00B97A3A">
          <w:t>§ 15</w:t>
        </w:r>
        <w:r w:rsidR="00B97A3A" w:rsidRPr="00B97A3A">
          <w:tab/>
          <w:t>Gleichstellungen</w:t>
        </w:r>
      </w:hyperlink>
    </w:p>
    <w:p w:rsidR="00B97A3A" w:rsidRPr="00B97A3A" w:rsidRDefault="00333753" w:rsidP="00B97A3A">
      <w:pPr>
        <w:pStyle w:val="Verzeichnis9"/>
      </w:pPr>
      <w:hyperlink w:anchor="_Toc530398499" w:history="1">
        <w:r w:rsidR="00B97A3A" w:rsidRPr="00B97A3A">
          <w:t>§ 16</w:t>
        </w:r>
        <w:r w:rsidR="00B97A3A" w:rsidRPr="00B97A3A">
          <w:tab/>
          <w:t>Leistungsberechtigung sonstiger Betroffener</w:t>
        </w:r>
      </w:hyperlink>
    </w:p>
    <w:p w:rsidR="00B97A3A" w:rsidRPr="00B97A3A" w:rsidRDefault="00333753" w:rsidP="00B97A3A">
      <w:pPr>
        <w:pStyle w:val="Verzeichnis9"/>
      </w:pPr>
      <w:hyperlink w:anchor="_Toc530398501" w:history="1">
        <w:r w:rsidR="00B97A3A" w:rsidRPr="00B97A3A">
          <w:t>§ 17</w:t>
        </w:r>
        <w:r w:rsidR="00B97A3A" w:rsidRPr="00B97A3A">
          <w:tab/>
          <w:t>Anspruch auf Leistungen bei Gewalttaten im Ausland</w:t>
        </w:r>
      </w:hyperlink>
    </w:p>
    <w:p w:rsidR="00B97A3A" w:rsidRPr="00B97A3A" w:rsidRDefault="00333753" w:rsidP="00B97A3A">
      <w:pPr>
        <w:pStyle w:val="Verzeichnis9"/>
      </w:pPr>
      <w:hyperlink w:anchor="_Toc530398503" w:history="1">
        <w:r w:rsidR="00B97A3A" w:rsidRPr="00B97A3A">
          <w:t>§ 18</w:t>
        </w:r>
        <w:r w:rsidR="00B97A3A" w:rsidRPr="00B97A3A">
          <w:tab/>
          <w:t>Ausschluss von Ansprüchen und Leistungen</w:t>
        </w:r>
      </w:hyperlink>
    </w:p>
    <w:p w:rsidR="00B97A3A" w:rsidRPr="00B97A3A" w:rsidRDefault="00333753" w:rsidP="00B97A3A">
      <w:pPr>
        <w:pStyle w:val="Verzeichnis9"/>
      </w:pPr>
      <w:hyperlink w:anchor="_Toc530398505" w:history="1">
        <w:r w:rsidR="00B97A3A" w:rsidRPr="00B97A3A">
          <w:t>§ 19</w:t>
        </w:r>
        <w:r w:rsidR="00B97A3A" w:rsidRPr="00B97A3A">
          <w:tab/>
          <w:t>Versagung und Entziehung von Leistungen</w:t>
        </w:r>
      </w:hyperlink>
    </w:p>
    <w:p w:rsidR="00B97A3A" w:rsidRPr="00B97A3A" w:rsidRDefault="00333753" w:rsidP="00B97A3A">
      <w:pPr>
        <w:pStyle w:val="Verzeichnis9"/>
      </w:pPr>
      <w:hyperlink w:anchor="_Toc530398507" w:history="1">
        <w:r w:rsidR="00B97A3A" w:rsidRPr="00B97A3A">
          <w:t>§ 20</w:t>
        </w:r>
        <w:r w:rsidR="00B97A3A" w:rsidRPr="00B97A3A">
          <w:tab/>
          <w:t>Ausschluss von Leistungen und Ruhen von Ansprüchen</w:t>
        </w:r>
      </w:hyperlink>
    </w:p>
    <w:p w:rsidR="00B97A3A" w:rsidRPr="00B97A3A" w:rsidRDefault="00333753" w:rsidP="00B97A3A">
      <w:pPr>
        <w:pStyle w:val="Verzeichnis9"/>
      </w:pPr>
      <w:hyperlink w:anchor="_Toc530398509" w:history="1">
        <w:r w:rsidR="00B97A3A" w:rsidRPr="00B97A3A">
          <w:t>§ 21</w:t>
        </w:r>
        <w:r w:rsidR="00B97A3A" w:rsidRPr="00B97A3A">
          <w:tab/>
          <w:t>Konkurrenz von Ansprüchen bei tätlichem Angriff mit Kraftfahrzeug</w:t>
        </w:r>
      </w:hyperlink>
    </w:p>
    <w:p w:rsidR="00B97A3A" w:rsidRPr="00B97A3A" w:rsidRDefault="00333753" w:rsidP="00B97A3A">
      <w:pPr>
        <w:pStyle w:val="Verzeichnis9"/>
      </w:pPr>
      <w:hyperlink w:anchor="_Toc530398511" w:history="1">
        <w:r w:rsidR="00B97A3A" w:rsidRPr="00B97A3A">
          <w:t>§ 22</w:t>
        </w:r>
        <w:r w:rsidR="00B97A3A" w:rsidRPr="00B97A3A">
          <w:tab/>
          <w:t>Ausschluss von Ansprüchen und Leistungen für Angehörige, Hinterbliebene und Nahestehende, Konkurrenzen</w:t>
        </w:r>
      </w:hyperlink>
    </w:p>
    <w:p w:rsidR="00B97A3A" w:rsidRPr="00B97A3A" w:rsidRDefault="00333753" w:rsidP="00B97A3A">
      <w:pPr>
        <w:pStyle w:val="Verzeichnis9"/>
      </w:pPr>
      <w:hyperlink w:anchor="_Toc530398513" w:history="1">
        <w:r w:rsidR="00B97A3A" w:rsidRPr="00B97A3A">
          <w:t>§ 23</w:t>
        </w:r>
        <w:r w:rsidR="00B97A3A" w:rsidRPr="00B97A3A">
          <w:tab/>
          <w:t>Versagung und Entziehung von Leistungen für Angehörige, Hinterbliebene und Nahestehende</w:t>
        </w:r>
      </w:hyperlink>
    </w:p>
    <w:p w:rsidR="00B97A3A" w:rsidRPr="00B97A3A" w:rsidRDefault="00333753" w:rsidP="00B97A3A">
      <w:pPr>
        <w:pStyle w:val="Verzeichnis6"/>
      </w:pPr>
      <w:hyperlink w:anchor="_Toc530398515" w:history="1">
        <w:r w:rsidR="00B97A3A" w:rsidRPr="00B97A3A">
          <w:t>Unterabschnitt 2</w:t>
        </w:r>
        <w:r w:rsidR="00B97A3A" w:rsidRPr="00B97A3A">
          <w:br/>
          <w:t>Kriegsauswirkungen beider Weltkriege</w:t>
        </w:r>
      </w:hyperlink>
    </w:p>
    <w:p w:rsidR="00B97A3A" w:rsidRPr="00B97A3A" w:rsidRDefault="00333753" w:rsidP="00B97A3A">
      <w:pPr>
        <w:pStyle w:val="Verzeichnis9"/>
      </w:pPr>
      <w:hyperlink w:anchor="_Toc530398517" w:history="1">
        <w:r w:rsidR="00B97A3A" w:rsidRPr="00B97A3A">
          <w:t>§ 24</w:t>
        </w:r>
        <w:r w:rsidR="00B97A3A" w:rsidRPr="00B97A3A">
          <w:tab/>
          <w:t>Opfer von Kriegsauswirkungen beider Weltkriege</w:t>
        </w:r>
      </w:hyperlink>
    </w:p>
    <w:p w:rsidR="00B97A3A" w:rsidRPr="00B97A3A" w:rsidRDefault="00333753" w:rsidP="00B97A3A">
      <w:pPr>
        <w:pStyle w:val="Verzeichnis9"/>
      </w:pPr>
      <w:hyperlink w:anchor="_Toc530398519" w:history="1">
        <w:r w:rsidR="00B97A3A" w:rsidRPr="00B97A3A">
          <w:t>§ 25</w:t>
        </w:r>
        <w:r w:rsidR="00B97A3A" w:rsidRPr="00B97A3A">
          <w:tab/>
          <w:t>Versagung, Entziehung und Minderung der Leistung</w:t>
        </w:r>
      </w:hyperlink>
    </w:p>
    <w:p w:rsidR="00B97A3A" w:rsidRPr="00B97A3A" w:rsidRDefault="00333753" w:rsidP="00B97A3A">
      <w:pPr>
        <w:pStyle w:val="Verzeichnis6"/>
      </w:pPr>
      <w:hyperlink w:anchor="_Toc530398521" w:history="1">
        <w:r w:rsidR="00B97A3A" w:rsidRPr="00B97A3A">
          <w:t>Unterabschnitt 3</w:t>
        </w:r>
        <w:r w:rsidR="00B97A3A" w:rsidRPr="00B97A3A">
          <w:br/>
          <w:t>Schutzimpfungen oder andere Maßnahmen der spezifischen Prophylaxe</w:t>
        </w:r>
      </w:hyperlink>
    </w:p>
    <w:p w:rsidR="00B97A3A" w:rsidRPr="00B97A3A" w:rsidRDefault="00333753" w:rsidP="00B97A3A">
      <w:pPr>
        <w:pStyle w:val="Verzeichnis9"/>
      </w:pPr>
      <w:hyperlink w:anchor="_Toc530398523" w:history="1">
        <w:r w:rsidR="00B97A3A" w:rsidRPr="00B97A3A">
          <w:t>§ 26</w:t>
        </w:r>
        <w:r w:rsidR="00B97A3A" w:rsidRPr="00B97A3A">
          <w:tab/>
          <w:t>Geschädigte durch Schutzimpfungen oder andere Maßnahmen der spezifischen Prophylaxe</w:t>
        </w:r>
      </w:hyperlink>
    </w:p>
    <w:p w:rsidR="00B97A3A" w:rsidRPr="00B97A3A" w:rsidRDefault="00333753" w:rsidP="00B97A3A">
      <w:pPr>
        <w:pStyle w:val="Verzeichnis4"/>
      </w:pPr>
      <w:hyperlink w:anchor="_Toc530398525" w:history="1">
        <w:r w:rsidR="00B97A3A" w:rsidRPr="00B97A3A">
          <w:t>Kapitel 3</w:t>
        </w:r>
        <w:r w:rsidR="00B97A3A" w:rsidRPr="00B97A3A">
          <w:br/>
          <w:t>Leistungsgrundsätze</w:t>
        </w:r>
      </w:hyperlink>
    </w:p>
    <w:p w:rsidR="00B97A3A" w:rsidRPr="00B97A3A" w:rsidRDefault="00333753" w:rsidP="00B97A3A">
      <w:pPr>
        <w:pStyle w:val="Verzeichnis9"/>
      </w:pPr>
      <w:hyperlink w:anchor="_Toc530398527" w:history="1">
        <w:r w:rsidR="00B97A3A" w:rsidRPr="00B97A3A">
          <w:t>§ 27</w:t>
        </w:r>
        <w:r w:rsidR="00B97A3A" w:rsidRPr="00B97A3A">
          <w:tab/>
          <w:t>Voraussetzungen</w:t>
        </w:r>
      </w:hyperlink>
    </w:p>
    <w:p w:rsidR="00B97A3A" w:rsidRPr="00B97A3A" w:rsidRDefault="00333753" w:rsidP="00B97A3A">
      <w:pPr>
        <w:pStyle w:val="Verzeichnis9"/>
      </w:pPr>
      <w:hyperlink w:anchor="_Toc530398529" w:history="1">
        <w:r w:rsidR="00B97A3A" w:rsidRPr="00B97A3A">
          <w:t>§ 28</w:t>
        </w:r>
        <w:r w:rsidR="00B97A3A" w:rsidRPr="00B97A3A">
          <w:tab/>
          <w:t>Leistungsformen</w:t>
        </w:r>
      </w:hyperlink>
    </w:p>
    <w:p w:rsidR="00B97A3A" w:rsidRPr="00B97A3A" w:rsidRDefault="00333753" w:rsidP="00B97A3A">
      <w:pPr>
        <w:pStyle w:val="Verzeichnis9"/>
      </w:pPr>
      <w:hyperlink w:anchor="_Toc530398531" w:history="1">
        <w:r w:rsidR="00B97A3A" w:rsidRPr="00B97A3A">
          <w:t>§ 29</w:t>
        </w:r>
        <w:r w:rsidR="00B97A3A" w:rsidRPr="00B97A3A">
          <w:tab/>
          <w:t>Vorrang von Leistungen zur Teilhabe</w:t>
        </w:r>
      </w:hyperlink>
    </w:p>
    <w:p w:rsidR="00B97A3A" w:rsidRPr="00B97A3A" w:rsidRDefault="00333753" w:rsidP="00B97A3A">
      <w:pPr>
        <w:pStyle w:val="Verzeichnis9"/>
      </w:pPr>
      <w:hyperlink w:anchor="_Toc530398533" w:history="1">
        <w:r w:rsidR="00B97A3A" w:rsidRPr="00B97A3A">
          <w:t>§ 30</w:t>
        </w:r>
        <w:r w:rsidR="00B97A3A" w:rsidRPr="00B97A3A">
          <w:tab/>
          <w:t>Verhältnis zu Leistungen anderer Träger</w:t>
        </w:r>
      </w:hyperlink>
    </w:p>
    <w:p w:rsidR="00B97A3A" w:rsidRPr="00B97A3A" w:rsidRDefault="00333753" w:rsidP="00B97A3A">
      <w:pPr>
        <w:pStyle w:val="Verzeichnis4"/>
      </w:pPr>
      <w:hyperlink w:anchor="_Toc530398535" w:history="1">
        <w:r w:rsidR="00B97A3A" w:rsidRPr="00B97A3A">
          <w:t>Kapitel 4</w:t>
        </w:r>
        <w:r w:rsidR="00B97A3A" w:rsidRPr="00B97A3A">
          <w:br/>
          <w:t>Schnelle Hilfen</w:t>
        </w:r>
      </w:hyperlink>
    </w:p>
    <w:p w:rsidR="00B97A3A" w:rsidRPr="00B97A3A" w:rsidRDefault="00333753" w:rsidP="00B97A3A">
      <w:pPr>
        <w:pStyle w:val="Verzeichnis5"/>
      </w:pPr>
      <w:hyperlink w:anchor="_Toc530398537" w:history="1">
        <w:r w:rsidR="00B97A3A" w:rsidRPr="00B97A3A">
          <w:t>Abschnitt 1</w:t>
        </w:r>
        <w:r w:rsidR="00B97A3A" w:rsidRPr="00B97A3A">
          <w:br/>
          <w:t>Leistungen der Schnellen Hilfen</w:t>
        </w:r>
      </w:hyperlink>
    </w:p>
    <w:p w:rsidR="00B97A3A" w:rsidRPr="00B97A3A" w:rsidRDefault="00333753" w:rsidP="00B97A3A">
      <w:pPr>
        <w:pStyle w:val="Verzeichnis9"/>
      </w:pPr>
      <w:hyperlink w:anchor="_Toc530398539" w:history="1">
        <w:r w:rsidR="00B97A3A" w:rsidRPr="00B97A3A">
          <w:t>§ 31</w:t>
        </w:r>
        <w:r w:rsidR="00B97A3A" w:rsidRPr="00B97A3A">
          <w:tab/>
          <w:t>Leistungen und Leistungsart</w:t>
        </w:r>
      </w:hyperlink>
    </w:p>
    <w:p w:rsidR="00B97A3A" w:rsidRPr="00B97A3A" w:rsidRDefault="00333753" w:rsidP="00B97A3A">
      <w:pPr>
        <w:pStyle w:val="Verzeichnis5"/>
      </w:pPr>
      <w:hyperlink w:anchor="_Toc530398541" w:history="1">
        <w:r w:rsidR="00B97A3A" w:rsidRPr="00B97A3A">
          <w:t>Abschnitt 2</w:t>
        </w:r>
        <w:r w:rsidR="00B97A3A" w:rsidRPr="00B97A3A">
          <w:br/>
          <w:t>Fallmanagement</w:t>
        </w:r>
      </w:hyperlink>
    </w:p>
    <w:p w:rsidR="00B97A3A" w:rsidRPr="00B97A3A" w:rsidRDefault="00333753" w:rsidP="00B97A3A">
      <w:pPr>
        <w:pStyle w:val="Verzeichnis9"/>
      </w:pPr>
      <w:hyperlink w:anchor="_Toc530398543" w:history="1">
        <w:r w:rsidR="00B97A3A" w:rsidRPr="00B97A3A">
          <w:t>§ 32</w:t>
        </w:r>
        <w:r w:rsidR="00B97A3A" w:rsidRPr="00B97A3A">
          <w:tab/>
          <w:t>Leistungen des Fallmanagements</w:t>
        </w:r>
      </w:hyperlink>
    </w:p>
    <w:p w:rsidR="00B97A3A" w:rsidRPr="00B97A3A" w:rsidRDefault="00333753" w:rsidP="00B97A3A">
      <w:pPr>
        <w:pStyle w:val="Verzeichnis5"/>
      </w:pPr>
      <w:hyperlink w:anchor="_Toc530398545" w:history="1">
        <w:r w:rsidR="00B97A3A" w:rsidRPr="00B97A3A">
          <w:t>Abschnitt 3</w:t>
        </w:r>
        <w:r w:rsidR="00B97A3A" w:rsidRPr="00B97A3A">
          <w:br/>
          <w:t>Traumaambulanz</w:t>
        </w:r>
      </w:hyperlink>
    </w:p>
    <w:p w:rsidR="00B97A3A" w:rsidRPr="00B97A3A" w:rsidRDefault="00333753" w:rsidP="00B97A3A">
      <w:pPr>
        <w:pStyle w:val="Verzeichnis9"/>
      </w:pPr>
      <w:hyperlink w:anchor="_Toc530398547" w:history="1">
        <w:r w:rsidR="00B97A3A" w:rsidRPr="00B97A3A">
          <w:t>§ 33</w:t>
        </w:r>
        <w:r w:rsidR="00B97A3A" w:rsidRPr="00B97A3A">
          <w:tab/>
          <w:t>Leistungen in einer Traumaambulanz</w:t>
        </w:r>
      </w:hyperlink>
    </w:p>
    <w:p w:rsidR="00B97A3A" w:rsidRPr="00B97A3A" w:rsidRDefault="00333753" w:rsidP="00B97A3A">
      <w:pPr>
        <w:pStyle w:val="Verzeichnis9"/>
      </w:pPr>
      <w:hyperlink w:anchor="_Toc530398549" w:history="1">
        <w:r w:rsidR="00B97A3A" w:rsidRPr="00B97A3A">
          <w:t>§ 34</w:t>
        </w:r>
        <w:r w:rsidR="00B97A3A" w:rsidRPr="00B97A3A">
          <w:tab/>
          <w:t>Psychotherapeutische Frühintervention</w:t>
        </w:r>
      </w:hyperlink>
    </w:p>
    <w:p w:rsidR="00B97A3A" w:rsidRPr="00B97A3A" w:rsidRDefault="00333753" w:rsidP="00B97A3A">
      <w:pPr>
        <w:pStyle w:val="Verzeichnis9"/>
      </w:pPr>
      <w:hyperlink w:anchor="_Toc530398551" w:history="1">
        <w:r w:rsidR="00B97A3A" w:rsidRPr="00B97A3A">
          <w:t>§ 35</w:t>
        </w:r>
        <w:r w:rsidR="00B97A3A" w:rsidRPr="00B97A3A">
          <w:tab/>
          <w:t>Psychotherapeutische Intervention in anderen Fällen</w:t>
        </w:r>
      </w:hyperlink>
    </w:p>
    <w:p w:rsidR="00B97A3A" w:rsidRPr="00B97A3A" w:rsidRDefault="00333753" w:rsidP="00B97A3A">
      <w:pPr>
        <w:pStyle w:val="Verzeichnis9"/>
      </w:pPr>
      <w:hyperlink w:anchor="_Toc530398553" w:history="1">
        <w:r w:rsidR="00B97A3A" w:rsidRPr="00B97A3A">
          <w:t>§ 36</w:t>
        </w:r>
        <w:r w:rsidR="00B97A3A" w:rsidRPr="00B97A3A">
          <w:tab/>
          <w:t>Leistungsvoraussetzungen und Leistungsumfang</w:t>
        </w:r>
      </w:hyperlink>
    </w:p>
    <w:p w:rsidR="00B97A3A" w:rsidRPr="00B97A3A" w:rsidRDefault="00333753" w:rsidP="00B97A3A">
      <w:pPr>
        <w:pStyle w:val="Verzeichnis9"/>
      </w:pPr>
      <w:hyperlink w:anchor="_Toc530398555" w:history="1">
        <w:r w:rsidR="00B97A3A" w:rsidRPr="00B97A3A">
          <w:t>§ 37</w:t>
        </w:r>
        <w:r w:rsidR="00B97A3A" w:rsidRPr="00B97A3A">
          <w:tab/>
          <w:t>Weiterer Bedarf nach Betreuung in der Traumaambulanz</w:t>
        </w:r>
      </w:hyperlink>
    </w:p>
    <w:p w:rsidR="00B97A3A" w:rsidRPr="00B97A3A" w:rsidRDefault="00333753" w:rsidP="00B97A3A">
      <w:pPr>
        <w:pStyle w:val="Verzeichnis9"/>
      </w:pPr>
      <w:hyperlink w:anchor="_Toc530398557" w:history="1">
        <w:r w:rsidR="00B97A3A" w:rsidRPr="00B97A3A">
          <w:t>§ 38</w:t>
        </w:r>
        <w:r w:rsidR="00B97A3A" w:rsidRPr="00B97A3A">
          <w:tab/>
          <w:t>Fahrkosten</w:t>
        </w:r>
      </w:hyperlink>
    </w:p>
    <w:p w:rsidR="00B97A3A" w:rsidRPr="00B97A3A" w:rsidRDefault="00333753" w:rsidP="00B97A3A">
      <w:pPr>
        <w:pStyle w:val="Verzeichnis9"/>
      </w:pPr>
      <w:hyperlink w:anchor="_Toc530398559" w:history="1">
        <w:r w:rsidR="00B97A3A" w:rsidRPr="00B97A3A">
          <w:t>§ 39</w:t>
        </w:r>
        <w:r w:rsidR="00B97A3A" w:rsidRPr="00B97A3A">
          <w:tab/>
          <w:t>Vereinbarungen mit Traumaambulanzen</w:t>
        </w:r>
      </w:hyperlink>
    </w:p>
    <w:p w:rsidR="00B97A3A" w:rsidRPr="00B97A3A" w:rsidRDefault="00333753" w:rsidP="00B97A3A">
      <w:pPr>
        <w:pStyle w:val="Verzeichnis9"/>
      </w:pPr>
      <w:hyperlink w:anchor="_Toc530398561" w:history="1">
        <w:r w:rsidR="00B97A3A" w:rsidRPr="00B97A3A">
          <w:t>§ 40</w:t>
        </w:r>
        <w:r w:rsidR="00B97A3A" w:rsidRPr="00B97A3A">
          <w:tab/>
          <w:t>Verordnungsermächtigung</w:t>
        </w:r>
      </w:hyperlink>
    </w:p>
    <w:p w:rsidR="00B97A3A" w:rsidRPr="00B97A3A" w:rsidRDefault="00333753" w:rsidP="00B97A3A">
      <w:pPr>
        <w:pStyle w:val="Verzeichnis5"/>
      </w:pPr>
      <w:hyperlink w:anchor="_Toc530398563" w:history="1">
        <w:r w:rsidR="00B97A3A" w:rsidRPr="00B97A3A">
          <w:t>Abschnitt 4</w:t>
        </w:r>
        <w:r w:rsidR="00B97A3A" w:rsidRPr="00B97A3A">
          <w:br/>
          <w:t>Kooperationsvereinbarungen</w:t>
        </w:r>
      </w:hyperlink>
    </w:p>
    <w:p w:rsidR="00B97A3A" w:rsidRPr="00B97A3A" w:rsidRDefault="00333753" w:rsidP="00B97A3A">
      <w:pPr>
        <w:pStyle w:val="Verzeichnis9"/>
      </w:pPr>
      <w:hyperlink w:anchor="_Toc530398565" w:history="1">
        <w:r w:rsidR="00B97A3A" w:rsidRPr="00B97A3A">
          <w:t>§ 41</w:t>
        </w:r>
        <w:r w:rsidR="00B97A3A" w:rsidRPr="00B97A3A">
          <w:tab/>
          <w:t>Kooperationsvereinbarungen für Beratungs- und Begleitangebote</w:t>
        </w:r>
      </w:hyperlink>
    </w:p>
    <w:p w:rsidR="00B97A3A" w:rsidRPr="00B97A3A" w:rsidRDefault="00333753" w:rsidP="00B97A3A">
      <w:pPr>
        <w:pStyle w:val="Verzeichnis9"/>
      </w:pPr>
      <w:hyperlink w:anchor="_Toc530398567" w:history="1">
        <w:r w:rsidR="00B97A3A" w:rsidRPr="00B97A3A">
          <w:t>§ 42</w:t>
        </w:r>
        <w:r w:rsidR="00B97A3A" w:rsidRPr="00B97A3A">
          <w:tab/>
          <w:t>Verordnungsermächtigung</w:t>
        </w:r>
      </w:hyperlink>
    </w:p>
    <w:p w:rsidR="00B97A3A" w:rsidRPr="00B97A3A" w:rsidRDefault="00333753" w:rsidP="00B97A3A">
      <w:pPr>
        <w:pStyle w:val="Verzeichnis4"/>
      </w:pPr>
      <w:hyperlink w:anchor="_Toc530398569" w:history="1">
        <w:r w:rsidR="00B97A3A" w:rsidRPr="00B97A3A">
          <w:t>Kapitel 5</w:t>
        </w:r>
        <w:r w:rsidR="00B97A3A" w:rsidRPr="00B97A3A">
          <w:br/>
          <w:t>Krankenbehandlung der Sozialen Entschädigung</w:t>
        </w:r>
      </w:hyperlink>
    </w:p>
    <w:p w:rsidR="00B97A3A" w:rsidRPr="00B97A3A" w:rsidRDefault="00333753" w:rsidP="00B97A3A">
      <w:pPr>
        <w:pStyle w:val="Verzeichnis5"/>
      </w:pPr>
      <w:hyperlink w:anchor="_Toc530398571" w:history="1">
        <w:r w:rsidR="00B97A3A" w:rsidRPr="00B97A3A">
          <w:t>Abschnitt 1</w:t>
        </w:r>
        <w:r w:rsidR="00B97A3A" w:rsidRPr="00B97A3A">
          <w:br/>
          <w:t>Leistungen und Nachweispflicht</w:t>
        </w:r>
      </w:hyperlink>
    </w:p>
    <w:p w:rsidR="00B97A3A" w:rsidRPr="00B97A3A" w:rsidRDefault="00333753" w:rsidP="00B97A3A">
      <w:pPr>
        <w:pStyle w:val="Verzeichnis9"/>
      </w:pPr>
      <w:hyperlink w:anchor="_Toc530398573" w:history="1">
        <w:r w:rsidR="00B97A3A" w:rsidRPr="00B97A3A">
          <w:t>§ 43</w:t>
        </w:r>
        <w:r w:rsidR="00B97A3A" w:rsidRPr="00B97A3A">
          <w:tab/>
          <w:t>Krankenbehandlung</w:t>
        </w:r>
      </w:hyperlink>
    </w:p>
    <w:p w:rsidR="00B97A3A" w:rsidRPr="00B97A3A" w:rsidRDefault="00333753" w:rsidP="00B97A3A">
      <w:pPr>
        <w:pStyle w:val="Verzeichnis9"/>
      </w:pPr>
      <w:hyperlink w:anchor="_Toc530398575" w:history="1">
        <w:r w:rsidR="00B97A3A" w:rsidRPr="00B97A3A">
          <w:t>§ 44</w:t>
        </w:r>
        <w:r w:rsidR="00B97A3A" w:rsidRPr="00B97A3A">
          <w:tab/>
          <w:t>Ergänzende Leistungen der Krankenbehandlung</w:t>
        </w:r>
      </w:hyperlink>
    </w:p>
    <w:p w:rsidR="00B97A3A" w:rsidRPr="00B97A3A" w:rsidRDefault="00333753" w:rsidP="00B97A3A">
      <w:pPr>
        <w:pStyle w:val="Verzeichnis9"/>
      </w:pPr>
      <w:hyperlink w:anchor="_Toc530398577" w:history="1">
        <w:r w:rsidR="00B97A3A" w:rsidRPr="00B97A3A">
          <w:t>§ 45</w:t>
        </w:r>
        <w:r w:rsidR="00B97A3A" w:rsidRPr="00B97A3A">
          <w:tab/>
          <w:t>Sachleistungsprinzip, Kostenbeteiligung</w:t>
        </w:r>
      </w:hyperlink>
    </w:p>
    <w:p w:rsidR="00B97A3A" w:rsidRPr="00B97A3A" w:rsidRDefault="00333753" w:rsidP="00B97A3A">
      <w:pPr>
        <w:pStyle w:val="Verzeichnis9"/>
      </w:pPr>
      <w:hyperlink w:anchor="_Toc530398579" w:history="1">
        <w:r w:rsidR="00B97A3A" w:rsidRPr="00B97A3A">
          <w:t>§ 46</w:t>
        </w:r>
        <w:r w:rsidR="00B97A3A" w:rsidRPr="00B97A3A">
          <w:tab/>
          <w:t>Nachweispflicht</w:t>
        </w:r>
      </w:hyperlink>
    </w:p>
    <w:p w:rsidR="00B97A3A" w:rsidRPr="00B97A3A" w:rsidRDefault="00333753" w:rsidP="00B97A3A">
      <w:pPr>
        <w:pStyle w:val="Verzeichnis9"/>
      </w:pPr>
      <w:hyperlink w:anchor="_Toc530398581" w:history="1">
        <w:r w:rsidR="00B97A3A" w:rsidRPr="00B97A3A">
          <w:t>§ 47</w:t>
        </w:r>
        <w:r w:rsidR="00B97A3A" w:rsidRPr="00B97A3A">
          <w:tab/>
          <w:t>Versorgung mit Hilfsmitteln</w:t>
        </w:r>
      </w:hyperlink>
    </w:p>
    <w:p w:rsidR="00B97A3A" w:rsidRPr="00B97A3A" w:rsidRDefault="00333753" w:rsidP="00B97A3A">
      <w:pPr>
        <w:pStyle w:val="Verzeichnis9"/>
      </w:pPr>
      <w:hyperlink w:anchor="_Toc530398583" w:history="1">
        <w:r w:rsidR="00B97A3A" w:rsidRPr="00B97A3A">
          <w:t>§ 48</w:t>
        </w:r>
        <w:r w:rsidR="00B97A3A" w:rsidRPr="00B97A3A">
          <w:tab/>
          <w:t>Krankengeld der Sozialen Entschädigung</w:t>
        </w:r>
      </w:hyperlink>
    </w:p>
    <w:p w:rsidR="00B97A3A" w:rsidRPr="00B97A3A" w:rsidRDefault="00333753" w:rsidP="00B97A3A">
      <w:pPr>
        <w:pStyle w:val="Verzeichnis9"/>
      </w:pPr>
      <w:hyperlink w:anchor="_Toc530398585" w:history="1">
        <w:r w:rsidR="00B97A3A" w:rsidRPr="00B97A3A">
          <w:t>§ 49</w:t>
        </w:r>
        <w:r w:rsidR="00B97A3A" w:rsidRPr="00B97A3A">
          <w:tab/>
          <w:t>Beihilfe bei erheblicher Beeinträchtigung der Erwerbsgrundlage</w:t>
        </w:r>
      </w:hyperlink>
    </w:p>
    <w:p w:rsidR="00B97A3A" w:rsidRPr="00B97A3A" w:rsidRDefault="00333753" w:rsidP="00B97A3A">
      <w:pPr>
        <w:pStyle w:val="Verzeichnis9"/>
      </w:pPr>
      <w:hyperlink w:anchor="_Toc530398587" w:history="1">
        <w:r w:rsidR="00B97A3A" w:rsidRPr="00B97A3A">
          <w:t>§ 50</w:t>
        </w:r>
        <w:r w:rsidR="00B97A3A" w:rsidRPr="00B97A3A">
          <w:tab/>
          <w:t>Zuschüsse bei Zahnersatz</w:t>
        </w:r>
      </w:hyperlink>
    </w:p>
    <w:p w:rsidR="00B97A3A" w:rsidRPr="00B97A3A" w:rsidRDefault="00333753" w:rsidP="00B97A3A">
      <w:pPr>
        <w:pStyle w:val="Verzeichnis9"/>
      </w:pPr>
      <w:hyperlink w:anchor="_Toc530398589" w:history="1">
        <w:r w:rsidR="00B97A3A" w:rsidRPr="00B97A3A">
          <w:t>§ 51</w:t>
        </w:r>
        <w:r w:rsidR="00B97A3A" w:rsidRPr="00B97A3A">
          <w:tab/>
          <w:t>Erstattung von Kosten bei selbst beschaffter Krankenbehandlung</w:t>
        </w:r>
      </w:hyperlink>
    </w:p>
    <w:p w:rsidR="00B97A3A" w:rsidRPr="00B97A3A" w:rsidRDefault="00333753" w:rsidP="00B97A3A">
      <w:pPr>
        <w:pStyle w:val="Verzeichnis9"/>
      </w:pPr>
      <w:hyperlink w:anchor="_Toc530398591" w:history="1">
        <w:r w:rsidR="00B97A3A" w:rsidRPr="00B97A3A">
          <w:t>§ 52</w:t>
        </w:r>
        <w:r w:rsidR="00B97A3A" w:rsidRPr="00B97A3A">
          <w:tab/>
          <w:t>Erstattung von Kosten für Krankenbehandlung bei vorübergehendem Auslandsaufenthalt</w:t>
        </w:r>
      </w:hyperlink>
    </w:p>
    <w:p w:rsidR="00B97A3A" w:rsidRPr="00B97A3A" w:rsidRDefault="00333753" w:rsidP="00B97A3A">
      <w:pPr>
        <w:pStyle w:val="Verzeichnis9"/>
      </w:pPr>
      <w:hyperlink w:anchor="_Toc530398593" w:history="1">
        <w:r w:rsidR="00B97A3A" w:rsidRPr="00B97A3A">
          <w:t>§ 53</w:t>
        </w:r>
        <w:r w:rsidR="00B97A3A" w:rsidRPr="00B97A3A">
          <w:tab/>
          <w:t>Beiträge zur Arbeitsförderung, zur gesetzlichen Rentenversicherung und zur Alterssicherung</w:t>
        </w:r>
      </w:hyperlink>
    </w:p>
    <w:p w:rsidR="00B97A3A" w:rsidRPr="00B97A3A" w:rsidRDefault="00333753" w:rsidP="00B97A3A">
      <w:pPr>
        <w:pStyle w:val="Verzeichnis9"/>
      </w:pPr>
      <w:hyperlink w:anchor="_Toc530398595" w:history="1">
        <w:r w:rsidR="00B97A3A" w:rsidRPr="00B97A3A">
          <w:t>§ 54</w:t>
        </w:r>
        <w:r w:rsidR="00B97A3A" w:rsidRPr="00B97A3A">
          <w:tab/>
          <w:t>Reisekosten</w:t>
        </w:r>
      </w:hyperlink>
    </w:p>
    <w:p w:rsidR="00B97A3A" w:rsidRPr="00B97A3A" w:rsidRDefault="00333753" w:rsidP="00B97A3A">
      <w:pPr>
        <w:pStyle w:val="Verzeichnis5"/>
      </w:pPr>
      <w:hyperlink w:anchor="_Toc530398597" w:history="1">
        <w:r w:rsidR="00B97A3A" w:rsidRPr="00B97A3A">
          <w:t>Abschnitt 2</w:t>
        </w:r>
        <w:r w:rsidR="00B97A3A" w:rsidRPr="00B97A3A">
          <w:br/>
          <w:t>Vergütung der Leistungserbringer</w:t>
        </w:r>
      </w:hyperlink>
    </w:p>
    <w:p w:rsidR="00B97A3A" w:rsidRPr="00B97A3A" w:rsidRDefault="00333753" w:rsidP="00B97A3A">
      <w:pPr>
        <w:pStyle w:val="Verzeichnis9"/>
      </w:pPr>
      <w:hyperlink w:anchor="_Toc530398599" w:history="1">
        <w:r w:rsidR="00B97A3A" w:rsidRPr="00B97A3A">
          <w:t>§ 55</w:t>
        </w:r>
        <w:r w:rsidR="00B97A3A" w:rsidRPr="00B97A3A">
          <w:tab/>
          <w:t>Vergütung für Leistungen der Krankenbehandlung</w:t>
        </w:r>
      </w:hyperlink>
    </w:p>
    <w:p w:rsidR="00B97A3A" w:rsidRPr="00B97A3A" w:rsidRDefault="00333753" w:rsidP="00B97A3A">
      <w:pPr>
        <w:pStyle w:val="Verzeichnis9"/>
      </w:pPr>
      <w:hyperlink w:anchor="_Toc530398601" w:history="1">
        <w:r w:rsidR="00B97A3A" w:rsidRPr="00B97A3A">
          <w:t>§ 56</w:t>
        </w:r>
        <w:r w:rsidR="00B97A3A" w:rsidRPr="00B97A3A">
          <w:tab/>
          <w:t>Vergütung für ergänzende Leistungen</w:t>
        </w:r>
      </w:hyperlink>
    </w:p>
    <w:p w:rsidR="00B97A3A" w:rsidRPr="00B97A3A" w:rsidRDefault="00333753" w:rsidP="00B97A3A">
      <w:pPr>
        <w:pStyle w:val="Verzeichnis9"/>
      </w:pPr>
      <w:hyperlink w:anchor="_Toc530398603" w:history="1">
        <w:r w:rsidR="00B97A3A" w:rsidRPr="00B97A3A">
          <w:t>§ 57</w:t>
        </w:r>
        <w:r w:rsidR="00B97A3A" w:rsidRPr="00B97A3A">
          <w:tab/>
          <w:t>Vergütung für die Versorgung mit Hilfsmitteln</w:t>
        </w:r>
      </w:hyperlink>
    </w:p>
    <w:p w:rsidR="00B97A3A" w:rsidRPr="00B97A3A" w:rsidRDefault="00333753" w:rsidP="00B97A3A">
      <w:pPr>
        <w:pStyle w:val="Verzeichnis5"/>
      </w:pPr>
      <w:hyperlink w:anchor="_Toc530398605" w:history="1">
        <w:r w:rsidR="00B97A3A" w:rsidRPr="00B97A3A">
          <w:t>Abschnitt 3</w:t>
        </w:r>
        <w:r w:rsidR="00B97A3A" w:rsidRPr="00B97A3A">
          <w:br/>
          <w:t>Zuständigkeit und Datenübermittlung</w:t>
        </w:r>
      </w:hyperlink>
    </w:p>
    <w:p w:rsidR="00B97A3A" w:rsidRPr="00B97A3A" w:rsidRDefault="00333753" w:rsidP="00B97A3A">
      <w:pPr>
        <w:pStyle w:val="Verzeichnis9"/>
      </w:pPr>
      <w:hyperlink w:anchor="_Toc530398607" w:history="1">
        <w:r w:rsidR="00B97A3A" w:rsidRPr="00B97A3A">
          <w:t>§ 58</w:t>
        </w:r>
        <w:r w:rsidR="00B97A3A" w:rsidRPr="00B97A3A">
          <w:tab/>
          <w:t>Zuständigkeit</w:t>
        </w:r>
      </w:hyperlink>
    </w:p>
    <w:p w:rsidR="00B97A3A" w:rsidRPr="00B97A3A" w:rsidRDefault="00333753" w:rsidP="00B97A3A">
      <w:pPr>
        <w:pStyle w:val="Verzeichnis9"/>
      </w:pPr>
      <w:hyperlink w:anchor="_Toc530398609" w:history="1">
        <w:r w:rsidR="00B97A3A" w:rsidRPr="00B97A3A">
          <w:t>§ 59</w:t>
        </w:r>
        <w:r w:rsidR="00B97A3A" w:rsidRPr="00B97A3A">
          <w:tab/>
          <w:t>Widersprüche</w:t>
        </w:r>
      </w:hyperlink>
    </w:p>
    <w:p w:rsidR="00B97A3A" w:rsidRPr="00B97A3A" w:rsidRDefault="00333753" w:rsidP="00B97A3A">
      <w:pPr>
        <w:pStyle w:val="Verzeichnis9"/>
      </w:pPr>
      <w:hyperlink w:anchor="_Toc530398611" w:history="1">
        <w:r w:rsidR="00B97A3A" w:rsidRPr="00B97A3A">
          <w:t>§ 60</w:t>
        </w:r>
        <w:r w:rsidR="00B97A3A" w:rsidRPr="00B97A3A">
          <w:tab/>
          <w:t>Datenübermittlung</w:t>
        </w:r>
      </w:hyperlink>
    </w:p>
    <w:p w:rsidR="00B97A3A" w:rsidRPr="00B97A3A" w:rsidRDefault="00333753" w:rsidP="00B97A3A">
      <w:pPr>
        <w:pStyle w:val="Verzeichnis5"/>
      </w:pPr>
      <w:hyperlink w:anchor="_Toc530398613" w:history="1">
        <w:r w:rsidR="00B97A3A" w:rsidRPr="00B97A3A">
          <w:t>Abschnitt 4</w:t>
        </w:r>
        <w:r w:rsidR="00B97A3A" w:rsidRPr="00B97A3A">
          <w:br/>
          <w:t>Erstattungen von Aufwendungen und Verwaltungskosten</w:t>
        </w:r>
      </w:hyperlink>
    </w:p>
    <w:p w:rsidR="00B97A3A" w:rsidRPr="00B97A3A" w:rsidRDefault="00333753" w:rsidP="00B97A3A">
      <w:pPr>
        <w:pStyle w:val="Verzeichnis9"/>
      </w:pPr>
      <w:hyperlink w:anchor="_Toc530398615" w:history="1">
        <w:r w:rsidR="00B97A3A" w:rsidRPr="00B97A3A">
          <w:t>§ 61</w:t>
        </w:r>
        <w:r w:rsidR="00B97A3A" w:rsidRPr="00B97A3A">
          <w:tab/>
          <w:t>Erstattung an Krankenkassen</w:t>
        </w:r>
      </w:hyperlink>
    </w:p>
    <w:p w:rsidR="00B97A3A" w:rsidRPr="00B97A3A" w:rsidRDefault="00333753" w:rsidP="00B97A3A">
      <w:pPr>
        <w:pStyle w:val="Verzeichnis9"/>
      </w:pPr>
      <w:hyperlink w:anchor="_Toc530398617" w:history="1">
        <w:r w:rsidR="00B97A3A" w:rsidRPr="00B97A3A">
          <w:t>§ 62</w:t>
        </w:r>
        <w:r w:rsidR="00B97A3A" w:rsidRPr="00B97A3A">
          <w:tab/>
          <w:t>Erstattung an Unfallkassen der Länder</w:t>
        </w:r>
      </w:hyperlink>
    </w:p>
    <w:p w:rsidR="00B97A3A" w:rsidRPr="00B97A3A" w:rsidRDefault="00333753" w:rsidP="00B97A3A">
      <w:pPr>
        <w:pStyle w:val="Verzeichnis4"/>
      </w:pPr>
      <w:hyperlink w:anchor="_Toc530398619" w:history="1">
        <w:r w:rsidR="00B97A3A" w:rsidRPr="00B97A3A">
          <w:t>Kapitel 6</w:t>
        </w:r>
        <w:r w:rsidR="00B97A3A" w:rsidRPr="00B97A3A">
          <w:br/>
          <w:t>Leistungen zur Teilhabe</w:t>
        </w:r>
      </w:hyperlink>
    </w:p>
    <w:p w:rsidR="00B97A3A" w:rsidRPr="00B97A3A" w:rsidRDefault="00333753" w:rsidP="00B97A3A">
      <w:pPr>
        <w:pStyle w:val="Verzeichnis9"/>
      </w:pPr>
      <w:hyperlink w:anchor="_Toc530398621" w:history="1">
        <w:r w:rsidR="00B97A3A" w:rsidRPr="00B97A3A">
          <w:t>§ 63</w:t>
        </w:r>
        <w:r w:rsidR="00B97A3A" w:rsidRPr="00B97A3A">
          <w:tab/>
          <w:t>Leistungsumfang</w:t>
        </w:r>
      </w:hyperlink>
    </w:p>
    <w:p w:rsidR="00B97A3A" w:rsidRPr="00B97A3A" w:rsidRDefault="00333753" w:rsidP="00B97A3A">
      <w:pPr>
        <w:pStyle w:val="Verzeichnis9"/>
      </w:pPr>
      <w:hyperlink w:anchor="_Toc530398623" w:history="1">
        <w:r w:rsidR="00B97A3A" w:rsidRPr="00B97A3A">
          <w:t>§ 64</w:t>
        </w:r>
        <w:r w:rsidR="00B97A3A" w:rsidRPr="00B97A3A">
          <w:tab/>
          <w:t>Leistungen zur Teilhabe am Arbeitsleben</w:t>
        </w:r>
      </w:hyperlink>
    </w:p>
    <w:p w:rsidR="00B97A3A" w:rsidRPr="00B97A3A" w:rsidRDefault="00333753" w:rsidP="00B97A3A">
      <w:pPr>
        <w:pStyle w:val="Verzeichnis9"/>
      </w:pPr>
      <w:hyperlink w:anchor="_Toc530398625" w:history="1">
        <w:r w:rsidR="00B97A3A" w:rsidRPr="00B97A3A">
          <w:t>§ 65</w:t>
        </w:r>
        <w:r w:rsidR="00B97A3A" w:rsidRPr="00B97A3A">
          <w:tab/>
          <w:t>Unterhaltssichernde und andere ergänzende Leistungen</w:t>
        </w:r>
      </w:hyperlink>
    </w:p>
    <w:p w:rsidR="00B97A3A" w:rsidRPr="00B97A3A" w:rsidRDefault="00333753" w:rsidP="00B97A3A">
      <w:pPr>
        <w:pStyle w:val="Verzeichnis9"/>
      </w:pPr>
      <w:hyperlink w:anchor="_Toc530398627" w:history="1">
        <w:r w:rsidR="00B97A3A" w:rsidRPr="00B97A3A">
          <w:t>§ 66</w:t>
        </w:r>
        <w:r w:rsidR="00B97A3A" w:rsidRPr="00B97A3A">
          <w:tab/>
          <w:t>Leistungen zur Teilhabe an Bildung</w:t>
        </w:r>
      </w:hyperlink>
    </w:p>
    <w:p w:rsidR="00B97A3A" w:rsidRPr="00B97A3A" w:rsidRDefault="00333753" w:rsidP="00B97A3A">
      <w:pPr>
        <w:pStyle w:val="Verzeichnis9"/>
      </w:pPr>
      <w:hyperlink w:anchor="_Toc530398629" w:history="1">
        <w:r w:rsidR="00B97A3A" w:rsidRPr="00B97A3A">
          <w:t>§ 67</w:t>
        </w:r>
        <w:r w:rsidR="00B97A3A" w:rsidRPr="00B97A3A">
          <w:tab/>
          <w:t>Leistungen zur Sozialen Teilhabe</w:t>
        </w:r>
      </w:hyperlink>
    </w:p>
    <w:p w:rsidR="00B97A3A" w:rsidRPr="00B97A3A" w:rsidRDefault="00333753" w:rsidP="00B97A3A">
      <w:pPr>
        <w:pStyle w:val="Verzeichnis9"/>
      </w:pPr>
      <w:hyperlink w:anchor="_Toc530398631" w:history="1">
        <w:r w:rsidR="00B97A3A" w:rsidRPr="00B97A3A">
          <w:t>§ 68</w:t>
        </w:r>
        <w:r w:rsidR="00B97A3A" w:rsidRPr="00B97A3A">
          <w:tab/>
          <w:t>Zusammentreffen von Teilhabeleistungen mit Pflegeleistungen in Einrichtungen oder Räumlichkeiten im Sinne des § 43a des Elften Buches in Verbindung mit § 71 Absatz 4 des Elften Buches</w:t>
        </w:r>
      </w:hyperlink>
    </w:p>
    <w:p w:rsidR="00B97A3A" w:rsidRPr="00B97A3A" w:rsidRDefault="00333753" w:rsidP="00B97A3A">
      <w:pPr>
        <w:pStyle w:val="Verzeichnis9"/>
      </w:pPr>
      <w:hyperlink w:anchor="_Toc530398633" w:history="1">
        <w:r w:rsidR="00B97A3A" w:rsidRPr="00B97A3A">
          <w:t>§ 69</w:t>
        </w:r>
        <w:r w:rsidR="00B97A3A" w:rsidRPr="00B97A3A">
          <w:tab/>
          <w:t>Zusammentreffen von Teilhabeleistungen mit Pflegeleistungen außerhalb von Einrichtungen oder Räumlichkeiten im Sinne des § 43a des Elften Buches in Verbindung mit § 71 Absatz 4 des Elften Buches</w:t>
        </w:r>
      </w:hyperlink>
    </w:p>
    <w:p w:rsidR="00B97A3A" w:rsidRPr="00B97A3A" w:rsidRDefault="00333753" w:rsidP="00B97A3A">
      <w:pPr>
        <w:pStyle w:val="Verzeichnis9"/>
      </w:pPr>
      <w:hyperlink w:anchor="_Toc530398635" w:history="1">
        <w:r w:rsidR="00B97A3A" w:rsidRPr="00B97A3A">
          <w:t>§ 70</w:t>
        </w:r>
        <w:r w:rsidR="00B97A3A" w:rsidRPr="00B97A3A">
          <w:tab/>
          <w:t>Wunsch- und Wahlrecht</w:t>
        </w:r>
      </w:hyperlink>
    </w:p>
    <w:p w:rsidR="00B97A3A" w:rsidRPr="00B97A3A" w:rsidRDefault="00333753" w:rsidP="00B97A3A">
      <w:pPr>
        <w:pStyle w:val="Verzeichnis9"/>
      </w:pPr>
      <w:hyperlink w:anchor="_Toc530398637" w:history="1">
        <w:r w:rsidR="00B97A3A" w:rsidRPr="00B97A3A">
          <w:t>§ 71</w:t>
        </w:r>
        <w:r w:rsidR="00B97A3A" w:rsidRPr="00B97A3A">
          <w:tab/>
          <w:t>Besonderheiten der Leistungsbemessung</w:t>
        </w:r>
      </w:hyperlink>
    </w:p>
    <w:p w:rsidR="00B97A3A" w:rsidRPr="00B97A3A" w:rsidRDefault="00333753" w:rsidP="00B97A3A">
      <w:pPr>
        <w:pStyle w:val="Verzeichnis4"/>
      </w:pPr>
      <w:hyperlink w:anchor="_Toc530398639" w:history="1">
        <w:r w:rsidR="00B97A3A" w:rsidRPr="00B97A3A">
          <w:t>Kapitel 7</w:t>
        </w:r>
        <w:r w:rsidR="00B97A3A" w:rsidRPr="00B97A3A">
          <w:br/>
          <w:t>Leistungen bei Pflegebedürftigkeit</w:t>
        </w:r>
      </w:hyperlink>
    </w:p>
    <w:p w:rsidR="00B97A3A" w:rsidRPr="00B97A3A" w:rsidRDefault="00333753" w:rsidP="00B97A3A">
      <w:pPr>
        <w:pStyle w:val="Verzeichnis5"/>
      </w:pPr>
      <w:hyperlink w:anchor="_Toc530398641" w:history="1">
        <w:r w:rsidR="00B97A3A" w:rsidRPr="00B97A3A">
          <w:t>Abschnitt 1</w:t>
        </w:r>
        <w:r w:rsidR="00B97A3A" w:rsidRPr="00B97A3A">
          <w:br/>
          <w:t>Anspruch und Pflegebedürftigkeit</w:t>
        </w:r>
      </w:hyperlink>
    </w:p>
    <w:p w:rsidR="00B97A3A" w:rsidRPr="00B97A3A" w:rsidRDefault="00333753" w:rsidP="00B97A3A">
      <w:pPr>
        <w:pStyle w:val="Verzeichnis9"/>
      </w:pPr>
      <w:hyperlink w:anchor="_Toc530398643" w:history="1">
        <w:r w:rsidR="00B97A3A" w:rsidRPr="00B97A3A">
          <w:t>§ 72</w:t>
        </w:r>
        <w:r w:rsidR="00B97A3A" w:rsidRPr="00B97A3A">
          <w:tab/>
          <w:t>Anspruch auf Leistungen bei Pflegebedürftigkeit</w:t>
        </w:r>
      </w:hyperlink>
    </w:p>
    <w:p w:rsidR="00B97A3A" w:rsidRPr="00B97A3A" w:rsidRDefault="00333753" w:rsidP="00B97A3A">
      <w:pPr>
        <w:pStyle w:val="Verzeichnis9"/>
      </w:pPr>
      <w:hyperlink w:anchor="_Toc530398645" w:history="1">
        <w:r w:rsidR="00B97A3A" w:rsidRPr="00B97A3A">
          <w:t>§ 73</w:t>
        </w:r>
        <w:r w:rsidR="00B97A3A" w:rsidRPr="00B97A3A">
          <w:tab/>
          <w:t>Pflegebedürftigkeit und Pflegegrad</w:t>
        </w:r>
      </w:hyperlink>
    </w:p>
    <w:p w:rsidR="00B97A3A" w:rsidRPr="00B97A3A" w:rsidRDefault="00333753" w:rsidP="00B97A3A">
      <w:pPr>
        <w:pStyle w:val="Verzeichnis9"/>
      </w:pPr>
      <w:hyperlink w:anchor="_Toc530398647" w:history="1">
        <w:r w:rsidR="00B97A3A" w:rsidRPr="00B97A3A">
          <w:t>§ 74</w:t>
        </w:r>
        <w:r w:rsidR="00B97A3A" w:rsidRPr="00B97A3A">
          <w:tab/>
          <w:t>Kostenübernahme vor Pflegebedürftigkeit im Sinne des Elften Buches</w:t>
        </w:r>
      </w:hyperlink>
    </w:p>
    <w:p w:rsidR="00B97A3A" w:rsidRPr="00B97A3A" w:rsidRDefault="00333753" w:rsidP="00B97A3A">
      <w:pPr>
        <w:pStyle w:val="Verzeichnis5"/>
      </w:pPr>
      <w:hyperlink w:anchor="_Toc530398649" w:history="1">
        <w:r w:rsidR="00B97A3A" w:rsidRPr="00B97A3A">
          <w:t>Abschnitt 2</w:t>
        </w:r>
        <w:r w:rsidR="00B97A3A" w:rsidRPr="00B97A3A">
          <w:br/>
          <w:t>Umfang der Leistungen bei Pflegebedürftigkeit</w:t>
        </w:r>
      </w:hyperlink>
    </w:p>
    <w:p w:rsidR="00B97A3A" w:rsidRPr="00B97A3A" w:rsidRDefault="00333753" w:rsidP="00B97A3A">
      <w:pPr>
        <w:pStyle w:val="Verzeichnis9"/>
      </w:pPr>
      <w:hyperlink w:anchor="_Toc530398651" w:history="1">
        <w:r w:rsidR="00B97A3A" w:rsidRPr="00B97A3A">
          <w:t>§ 75</w:t>
        </w:r>
        <w:r w:rsidR="00B97A3A" w:rsidRPr="00B97A3A">
          <w:tab/>
          <w:t>Leistungen bei Pflegebedürftigkeit</w:t>
        </w:r>
      </w:hyperlink>
    </w:p>
    <w:p w:rsidR="00B97A3A" w:rsidRPr="00B97A3A" w:rsidRDefault="00333753" w:rsidP="00B97A3A">
      <w:pPr>
        <w:pStyle w:val="Verzeichnis9"/>
      </w:pPr>
      <w:hyperlink w:anchor="_Toc530398653" w:history="1">
        <w:r w:rsidR="00B97A3A" w:rsidRPr="00B97A3A">
          <w:t>§ 76</w:t>
        </w:r>
        <w:r w:rsidR="00B97A3A" w:rsidRPr="00B97A3A">
          <w:tab/>
          <w:t>Ergänzende Leistungen bei Pflegebedürftigkeit</w:t>
        </w:r>
      </w:hyperlink>
    </w:p>
    <w:p w:rsidR="00B97A3A" w:rsidRPr="00B97A3A" w:rsidRDefault="00333753" w:rsidP="00B97A3A">
      <w:pPr>
        <w:pStyle w:val="Verzeichnis9"/>
      </w:pPr>
      <w:hyperlink w:anchor="_Toc530398655" w:history="1">
        <w:r w:rsidR="00B97A3A" w:rsidRPr="00B97A3A">
          <w:t>§ 77</w:t>
        </w:r>
        <w:r w:rsidR="00B97A3A" w:rsidRPr="00B97A3A">
          <w:tab/>
          <w:t>Häusliche Pflege im Arbeitgebermodell</w:t>
        </w:r>
      </w:hyperlink>
    </w:p>
    <w:p w:rsidR="00B97A3A" w:rsidRPr="00B97A3A" w:rsidRDefault="00333753" w:rsidP="00B97A3A">
      <w:pPr>
        <w:pStyle w:val="Verzeichnis5"/>
      </w:pPr>
      <w:hyperlink w:anchor="_Toc530398657" w:history="1">
        <w:r w:rsidR="00B97A3A" w:rsidRPr="00B97A3A">
          <w:t>Abschnitt 3</w:t>
        </w:r>
        <w:r w:rsidR="00B97A3A" w:rsidRPr="00B97A3A">
          <w:br/>
          <w:t>Zuständigkeit und Erstattung</w:t>
        </w:r>
      </w:hyperlink>
    </w:p>
    <w:p w:rsidR="00B97A3A" w:rsidRPr="00B97A3A" w:rsidRDefault="00333753" w:rsidP="00B97A3A">
      <w:pPr>
        <w:pStyle w:val="Verzeichnis9"/>
      </w:pPr>
      <w:hyperlink w:anchor="_Toc530398659" w:history="1">
        <w:r w:rsidR="00B97A3A" w:rsidRPr="00B97A3A">
          <w:t>§ 78</w:t>
        </w:r>
        <w:r w:rsidR="00B97A3A" w:rsidRPr="00B97A3A">
          <w:tab/>
          <w:t>Zuständigkeit</w:t>
        </w:r>
      </w:hyperlink>
    </w:p>
    <w:p w:rsidR="00B97A3A" w:rsidRPr="00B97A3A" w:rsidRDefault="00333753" w:rsidP="00B97A3A">
      <w:pPr>
        <w:pStyle w:val="Verzeichnis9"/>
      </w:pPr>
      <w:hyperlink w:anchor="_Toc530398661" w:history="1">
        <w:r w:rsidR="00B97A3A" w:rsidRPr="00B97A3A">
          <w:t>§ 79</w:t>
        </w:r>
        <w:r w:rsidR="00B97A3A" w:rsidRPr="00B97A3A">
          <w:tab/>
          <w:t>Widersprüche</w:t>
        </w:r>
      </w:hyperlink>
    </w:p>
    <w:p w:rsidR="00B97A3A" w:rsidRPr="00B97A3A" w:rsidRDefault="00333753" w:rsidP="00B97A3A">
      <w:pPr>
        <w:pStyle w:val="Verzeichnis9"/>
      </w:pPr>
      <w:hyperlink w:anchor="_Toc530398663" w:history="1">
        <w:r w:rsidR="00B97A3A" w:rsidRPr="00B97A3A">
          <w:t>§ 80</w:t>
        </w:r>
        <w:r w:rsidR="00B97A3A" w:rsidRPr="00B97A3A">
          <w:tab/>
          <w:t>Datenübermittlung</w:t>
        </w:r>
      </w:hyperlink>
    </w:p>
    <w:p w:rsidR="00B97A3A" w:rsidRPr="00B97A3A" w:rsidRDefault="00333753" w:rsidP="00B97A3A">
      <w:pPr>
        <w:pStyle w:val="Verzeichnis5"/>
      </w:pPr>
      <w:hyperlink w:anchor="_Toc530398665" w:history="1">
        <w:r w:rsidR="00B97A3A" w:rsidRPr="00B97A3A">
          <w:t>Abschnitt 4</w:t>
        </w:r>
        <w:r w:rsidR="00B97A3A" w:rsidRPr="00B97A3A">
          <w:br/>
          <w:t>Erstattungen von Aufwendungen und Verwaltungskosten</w:t>
        </w:r>
      </w:hyperlink>
    </w:p>
    <w:p w:rsidR="00B97A3A" w:rsidRPr="00B97A3A" w:rsidRDefault="00333753" w:rsidP="00B97A3A">
      <w:pPr>
        <w:pStyle w:val="Verzeichnis9"/>
      </w:pPr>
      <w:hyperlink w:anchor="_Toc530398667" w:history="1">
        <w:r w:rsidR="00B97A3A" w:rsidRPr="00B97A3A">
          <w:t>§ 81</w:t>
        </w:r>
        <w:r w:rsidR="00B97A3A" w:rsidRPr="00B97A3A">
          <w:tab/>
          <w:t>Erstattung an Pflegekassen</w:t>
        </w:r>
      </w:hyperlink>
    </w:p>
    <w:p w:rsidR="00B97A3A" w:rsidRPr="00B97A3A" w:rsidRDefault="00333753" w:rsidP="00B97A3A">
      <w:pPr>
        <w:pStyle w:val="Verzeichnis9"/>
      </w:pPr>
      <w:hyperlink w:anchor="_Toc530398669" w:history="1">
        <w:r w:rsidR="00B97A3A" w:rsidRPr="00B97A3A">
          <w:t>§ 82</w:t>
        </w:r>
        <w:r w:rsidR="00B97A3A" w:rsidRPr="00B97A3A">
          <w:tab/>
          <w:t>Erstattung an Unfallkassen der Länder</w:t>
        </w:r>
      </w:hyperlink>
    </w:p>
    <w:p w:rsidR="00B97A3A" w:rsidRPr="00B97A3A" w:rsidRDefault="00333753" w:rsidP="00B97A3A">
      <w:pPr>
        <w:pStyle w:val="Verzeichnis4"/>
      </w:pPr>
      <w:hyperlink w:anchor="_Toc530398671" w:history="1">
        <w:r w:rsidR="00B97A3A" w:rsidRPr="00B97A3A">
          <w:t>Kapitel 8</w:t>
        </w:r>
        <w:r w:rsidR="00B97A3A" w:rsidRPr="00B97A3A">
          <w:br/>
          <w:t>Leistungen bei Blindheit</w:t>
        </w:r>
      </w:hyperlink>
    </w:p>
    <w:p w:rsidR="00B97A3A" w:rsidRPr="00B97A3A" w:rsidRDefault="00333753" w:rsidP="00B97A3A">
      <w:pPr>
        <w:pStyle w:val="Verzeichnis9"/>
      </w:pPr>
      <w:hyperlink w:anchor="_Toc530398673" w:history="1">
        <w:r w:rsidR="00B97A3A" w:rsidRPr="00B97A3A">
          <w:t>§ 83</w:t>
        </w:r>
        <w:r w:rsidR="00B97A3A" w:rsidRPr="00B97A3A">
          <w:tab/>
          <w:t>Anspruch und Umfang</w:t>
        </w:r>
      </w:hyperlink>
    </w:p>
    <w:p w:rsidR="00B97A3A" w:rsidRPr="00B97A3A" w:rsidRDefault="00333753" w:rsidP="00B97A3A">
      <w:pPr>
        <w:pStyle w:val="Verzeichnis4"/>
      </w:pPr>
      <w:hyperlink w:anchor="_Toc530398675" w:history="1">
        <w:r w:rsidR="00B97A3A" w:rsidRPr="00B97A3A">
          <w:t>Kapitel 9</w:t>
        </w:r>
        <w:r w:rsidR="00B97A3A" w:rsidRPr="00B97A3A">
          <w:br/>
          <w:t>Entschädigungszahlungen</w:t>
        </w:r>
      </w:hyperlink>
    </w:p>
    <w:p w:rsidR="00B97A3A" w:rsidRPr="00B97A3A" w:rsidRDefault="00333753" w:rsidP="00B97A3A">
      <w:pPr>
        <w:pStyle w:val="Verzeichnis5"/>
      </w:pPr>
      <w:hyperlink w:anchor="_Toc530398677" w:history="1">
        <w:r w:rsidR="00B97A3A" w:rsidRPr="00B97A3A">
          <w:t>Abschnitt 1</w:t>
        </w:r>
        <w:r w:rsidR="00B97A3A" w:rsidRPr="00B97A3A">
          <w:br/>
          <w:t>Entschädigungszahlungen an Geschädigte</w:t>
        </w:r>
      </w:hyperlink>
    </w:p>
    <w:p w:rsidR="00B97A3A" w:rsidRPr="00B97A3A" w:rsidRDefault="00333753" w:rsidP="00B97A3A">
      <w:pPr>
        <w:pStyle w:val="Verzeichnis9"/>
      </w:pPr>
      <w:hyperlink w:anchor="_Toc530398679" w:history="1">
        <w:r w:rsidR="00B97A3A" w:rsidRPr="00B97A3A">
          <w:t>§ 84</w:t>
        </w:r>
        <w:r w:rsidR="00B97A3A" w:rsidRPr="00B97A3A">
          <w:tab/>
          <w:t>Monatliche Entschädigungszahlung</w:t>
        </w:r>
      </w:hyperlink>
    </w:p>
    <w:p w:rsidR="00B97A3A" w:rsidRPr="00B97A3A" w:rsidRDefault="00333753" w:rsidP="00B97A3A">
      <w:pPr>
        <w:pStyle w:val="Verzeichnis9"/>
      </w:pPr>
      <w:hyperlink w:anchor="_Toc530398681" w:history="1">
        <w:r w:rsidR="00B97A3A" w:rsidRPr="00B97A3A">
          <w:t>§ 85</w:t>
        </w:r>
        <w:r w:rsidR="00B97A3A" w:rsidRPr="00B97A3A">
          <w:tab/>
          <w:t>Abfindung</w:t>
        </w:r>
      </w:hyperlink>
    </w:p>
    <w:p w:rsidR="00B97A3A" w:rsidRPr="00B97A3A" w:rsidRDefault="00333753" w:rsidP="00B97A3A">
      <w:pPr>
        <w:pStyle w:val="Verzeichnis5"/>
      </w:pPr>
      <w:hyperlink w:anchor="_Toc530398683" w:history="1">
        <w:r w:rsidR="00B97A3A" w:rsidRPr="00B97A3A">
          <w:t>Abschnitt 2</w:t>
        </w:r>
        <w:r w:rsidR="00B97A3A" w:rsidRPr="00B97A3A">
          <w:br/>
          <w:t>Entschädigungszahlungen an Hinterbliebene</w:t>
        </w:r>
      </w:hyperlink>
    </w:p>
    <w:p w:rsidR="00B97A3A" w:rsidRPr="00B97A3A" w:rsidRDefault="00333753" w:rsidP="00B97A3A">
      <w:pPr>
        <w:pStyle w:val="Verzeichnis9"/>
      </w:pPr>
      <w:hyperlink w:anchor="_Toc530398685" w:history="1">
        <w:r w:rsidR="00B97A3A" w:rsidRPr="00B97A3A">
          <w:t>§ 86</w:t>
        </w:r>
        <w:r w:rsidR="00B97A3A" w:rsidRPr="00B97A3A">
          <w:tab/>
          <w:t>Monatliche Entschädigungszahlung an Witwen und Witwer sowie an hinterbliebene eingetragene Lebenspartnerinnen und Lebenspartner</w:t>
        </w:r>
      </w:hyperlink>
    </w:p>
    <w:p w:rsidR="00B97A3A" w:rsidRPr="00B97A3A" w:rsidRDefault="00333753" w:rsidP="00B97A3A">
      <w:pPr>
        <w:pStyle w:val="Verzeichnis9"/>
      </w:pPr>
      <w:hyperlink w:anchor="_Toc530398687" w:history="1">
        <w:r w:rsidR="00B97A3A" w:rsidRPr="00B97A3A">
          <w:t>§ 87</w:t>
        </w:r>
        <w:r w:rsidR="00B97A3A" w:rsidRPr="00B97A3A">
          <w:tab/>
          <w:t>Abfindung für Witwen und Witwer sowie für hinterbliebene eingetragene Lebenspartnerinnen und Lebenspartner</w:t>
        </w:r>
      </w:hyperlink>
    </w:p>
    <w:p w:rsidR="00B97A3A" w:rsidRPr="00B97A3A" w:rsidRDefault="00333753" w:rsidP="00B97A3A">
      <w:pPr>
        <w:pStyle w:val="Verzeichnis9"/>
      </w:pPr>
      <w:hyperlink w:anchor="_Toc530398689" w:history="1">
        <w:r w:rsidR="00B97A3A" w:rsidRPr="00B97A3A">
          <w:t>§ 88</w:t>
        </w:r>
        <w:r w:rsidR="00B97A3A" w:rsidRPr="00B97A3A">
          <w:tab/>
          <w:t>Monatliche Entschädigungszahlung an Waisen</w:t>
        </w:r>
      </w:hyperlink>
    </w:p>
    <w:p w:rsidR="00B97A3A" w:rsidRPr="00B97A3A" w:rsidRDefault="00333753" w:rsidP="00B97A3A">
      <w:pPr>
        <w:pStyle w:val="Verzeichnis4"/>
      </w:pPr>
      <w:hyperlink w:anchor="_Toc530398691" w:history="1">
        <w:r w:rsidR="00B97A3A" w:rsidRPr="00B97A3A">
          <w:t>Kapitel 10</w:t>
        </w:r>
        <w:r w:rsidR="00B97A3A" w:rsidRPr="00B97A3A">
          <w:br/>
          <w:t>Einkommensverlustausgleich</w:t>
        </w:r>
      </w:hyperlink>
    </w:p>
    <w:p w:rsidR="00B97A3A" w:rsidRPr="00B97A3A" w:rsidRDefault="00333753" w:rsidP="00B97A3A">
      <w:pPr>
        <w:pStyle w:val="Verzeichnis9"/>
      </w:pPr>
      <w:hyperlink w:anchor="_Toc530398693" w:history="1">
        <w:r w:rsidR="00B97A3A" w:rsidRPr="00B97A3A">
          <w:t>§ 89</w:t>
        </w:r>
        <w:r w:rsidR="00B97A3A" w:rsidRPr="00B97A3A">
          <w:tab/>
          <w:t>Voraussetzung und Höhe</w:t>
        </w:r>
      </w:hyperlink>
    </w:p>
    <w:p w:rsidR="00B97A3A" w:rsidRPr="00B97A3A" w:rsidRDefault="00333753" w:rsidP="00B97A3A">
      <w:pPr>
        <w:pStyle w:val="Verzeichnis9"/>
      </w:pPr>
      <w:hyperlink w:anchor="_Toc530398695" w:history="1">
        <w:r w:rsidR="00B97A3A" w:rsidRPr="00B97A3A">
          <w:t>§ 90</w:t>
        </w:r>
        <w:r w:rsidR="00B97A3A" w:rsidRPr="00B97A3A">
          <w:tab/>
          <w:t>Feststellung des Einkommensverlustes</w:t>
        </w:r>
      </w:hyperlink>
    </w:p>
    <w:p w:rsidR="00B97A3A" w:rsidRPr="00B97A3A" w:rsidRDefault="00333753" w:rsidP="00B97A3A">
      <w:pPr>
        <w:pStyle w:val="Verzeichnis9"/>
      </w:pPr>
      <w:hyperlink w:anchor="_Toc530398697" w:history="1">
        <w:r w:rsidR="00B97A3A" w:rsidRPr="00B97A3A">
          <w:t>§ 91</w:t>
        </w:r>
        <w:r w:rsidR="00B97A3A" w:rsidRPr="00B97A3A">
          <w:tab/>
          <w:t>Verordnungsermächtigung</w:t>
        </w:r>
      </w:hyperlink>
    </w:p>
    <w:p w:rsidR="00B97A3A" w:rsidRPr="00B97A3A" w:rsidRDefault="00333753" w:rsidP="00B97A3A">
      <w:pPr>
        <w:pStyle w:val="Verzeichnis4"/>
      </w:pPr>
      <w:hyperlink w:anchor="_Toc530398699" w:history="1">
        <w:r w:rsidR="00B97A3A" w:rsidRPr="00B97A3A">
          <w:t>Kapitel 11</w:t>
        </w:r>
        <w:r w:rsidR="00B97A3A" w:rsidRPr="00B97A3A">
          <w:br/>
          <w:t>Besondere Leistungen im Einzelfall</w:t>
        </w:r>
      </w:hyperlink>
    </w:p>
    <w:p w:rsidR="00B97A3A" w:rsidRPr="00B97A3A" w:rsidRDefault="00333753" w:rsidP="00B97A3A">
      <w:pPr>
        <w:pStyle w:val="Verzeichnis9"/>
      </w:pPr>
      <w:hyperlink w:anchor="_Toc530398701" w:history="1">
        <w:r w:rsidR="00B97A3A" w:rsidRPr="00B97A3A">
          <w:t>§ 92</w:t>
        </w:r>
        <w:r w:rsidR="00B97A3A" w:rsidRPr="00B97A3A">
          <w:tab/>
          <w:t>Anspruch und Umfang</w:t>
        </w:r>
      </w:hyperlink>
    </w:p>
    <w:p w:rsidR="00B97A3A" w:rsidRPr="00B97A3A" w:rsidRDefault="00333753" w:rsidP="00B97A3A">
      <w:pPr>
        <w:pStyle w:val="Verzeichnis9"/>
      </w:pPr>
      <w:hyperlink w:anchor="_Toc530398703" w:history="1">
        <w:r w:rsidR="00B97A3A" w:rsidRPr="00B97A3A">
          <w:t>§ 93</w:t>
        </w:r>
        <w:r w:rsidR="00B97A3A" w:rsidRPr="00B97A3A">
          <w:tab/>
          <w:t>Leistungen zum Lebensunterhalt</w:t>
        </w:r>
      </w:hyperlink>
    </w:p>
    <w:p w:rsidR="00B97A3A" w:rsidRPr="00B97A3A" w:rsidRDefault="00333753" w:rsidP="00B97A3A">
      <w:pPr>
        <w:pStyle w:val="Verzeichnis9"/>
      </w:pPr>
      <w:hyperlink w:anchor="_Toc530398705" w:history="1">
        <w:r w:rsidR="00B97A3A" w:rsidRPr="00B97A3A">
          <w:t>§ 94</w:t>
        </w:r>
        <w:r w:rsidR="00B97A3A" w:rsidRPr="00B97A3A">
          <w:tab/>
          <w:t>Leistung zur Förderung einer Ausbildung</w:t>
        </w:r>
      </w:hyperlink>
    </w:p>
    <w:p w:rsidR="00B97A3A" w:rsidRPr="00B97A3A" w:rsidRDefault="00333753" w:rsidP="00B97A3A">
      <w:pPr>
        <w:pStyle w:val="Verzeichnis9"/>
      </w:pPr>
      <w:hyperlink w:anchor="_Toc530398707" w:history="1">
        <w:r w:rsidR="00B97A3A" w:rsidRPr="00B97A3A">
          <w:t>§ 95</w:t>
        </w:r>
        <w:r w:rsidR="00B97A3A" w:rsidRPr="00B97A3A">
          <w:tab/>
          <w:t>Leistungen zur Weiterführung des Haushalts</w:t>
        </w:r>
      </w:hyperlink>
    </w:p>
    <w:p w:rsidR="00B97A3A" w:rsidRPr="00B97A3A" w:rsidRDefault="00333753" w:rsidP="00B97A3A">
      <w:pPr>
        <w:pStyle w:val="Verzeichnis9"/>
      </w:pPr>
      <w:hyperlink w:anchor="_Toc530398709" w:history="1">
        <w:r w:rsidR="00B97A3A" w:rsidRPr="00B97A3A">
          <w:t>§ 96</w:t>
        </w:r>
        <w:r w:rsidR="00B97A3A" w:rsidRPr="00B97A3A">
          <w:tab/>
          <w:t>Leistungen in sonstigen Lebenslagen</w:t>
        </w:r>
      </w:hyperlink>
    </w:p>
    <w:p w:rsidR="00B97A3A" w:rsidRPr="00B97A3A" w:rsidRDefault="00333753" w:rsidP="00B97A3A">
      <w:pPr>
        <w:pStyle w:val="Verzeichnis9"/>
      </w:pPr>
      <w:hyperlink w:anchor="_Toc530398711" w:history="1">
        <w:r w:rsidR="00B97A3A" w:rsidRPr="00B97A3A">
          <w:t>§ 97</w:t>
        </w:r>
        <w:r w:rsidR="00B97A3A" w:rsidRPr="00B97A3A">
          <w:tab/>
          <w:t>Wunsch- und Wahlrecht</w:t>
        </w:r>
      </w:hyperlink>
    </w:p>
    <w:p w:rsidR="00B97A3A" w:rsidRPr="00B97A3A" w:rsidRDefault="00333753" w:rsidP="00B97A3A">
      <w:pPr>
        <w:pStyle w:val="Verzeichnis9"/>
      </w:pPr>
      <w:hyperlink w:anchor="_Toc530398713" w:history="1">
        <w:r w:rsidR="00B97A3A" w:rsidRPr="00B97A3A">
          <w:t>§ 98</w:t>
        </w:r>
        <w:r w:rsidR="00B97A3A" w:rsidRPr="00B97A3A">
          <w:tab/>
          <w:t>Besonderheiten der Leistungsbemessung</w:t>
        </w:r>
      </w:hyperlink>
    </w:p>
    <w:p w:rsidR="00B97A3A" w:rsidRPr="00B97A3A" w:rsidRDefault="00333753" w:rsidP="00B97A3A">
      <w:pPr>
        <w:pStyle w:val="Verzeichnis4"/>
      </w:pPr>
      <w:hyperlink w:anchor="_Toc530398715" w:history="1">
        <w:r w:rsidR="00B97A3A" w:rsidRPr="00B97A3A">
          <w:t>Kapitel 12</w:t>
        </w:r>
        <w:r w:rsidR="00B97A3A" w:rsidRPr="00B97A3A">
          <w:br/>
          <w:t>Überführung und Bestattung</w:t>
        </w:r>
      </w:hyperlink>
    </w:p>
    <w:p w:rsidR="00B97A3A" w:rsidRPr="00B97A3A" w:rsidRDefault="00333753" w:rsidP="00B97A3A">
      <w:pPr>
        <w:pStyle w:val="Verzeichnis9"/>
      </w:pPr>
      <w:hyperlink w:anchor="_Toc530398717" w:history="1">
        <w:r w:rsidR="00B97A3A" w:rsidRPr="00B97A3A">
          <w:t>§ 99</w:t>
        </w:r>
        <w:r w:rsidR="00B97A3A" w:rsidRPr="00B97A3A">
          <w:tab/>
          <w:t>Leistungen bei Überführung und Bestattung</w:t>
        </w:r>
      </w:hyperlink>
    </w:p>
    <w:p w:rsidR="00B97A3A" w:rsidRPr="00B97A3A" w:rsidRDefault="00333753" w:rsidP="00B97A3A">
      <w:pPr>
        <w:pStyle w:val="Verzeichnis4"/>
      </w:pPr>
      <w:hyperlink w:anchor="_Toc530398719" w:history="1">
        <w:r w:rsidR="00B97A3A" w:rsidRPr="00B97A3A">
          <w:t>Kapitel 13</w:t>
        </w:r>
        <w:r w:rsidR="00B97A3A" w:rsidRPr="00B97A3A">
          <w:br/>
          <w:t>Härtefallregelung</w:t>
        </w:r>
      </w:hyperlink>
    </w:p>
    <w:p w:rsidR="00B97A3A" w:rsidRPr="00B97A3A" w:rsidRDefault="00333753" w:rsidP="00B97A3A">
      <w:pPr>
        <w:pStyle w:val="Verzeichnis9"/>
      </w:pPr>
      <w:hyperlink w:anchor="_Toc530398721" w:history="1">
        <w:r w:rsidR="00B97A3A" w:rsidRPr="00B97A3A">
          <w:t>§ 100</w:t>
        </w:r>
        <w:r w:rsidR="00B97A3A" w:rsidRPr="00B97A3A">
          <w:tab/>
          <w:t>Ausgleich in Härtefällen</w:t>
        </w:r>
      </w:hyperlink>
    </w:p>
    <w:p w:rsidR="00B97A3A" w:rsidRPr="00B97A3A" w:rsidRDefault="00333753" w:rsidP="00B97A3A">
      <w:pPr>
        <w:pStyle w:val="Verzeichnis4"/>
      </w:pPr>
      <w:hyperlink w:anchor="_Toc530398723" w:history="1">
        <w:r w:rsidR="00B97A3A" w:rsidRPr="00B97A3A">
          <w:t>Kapitel 14</w:t>
        </w:r>
        <w:r w:rsidR="00B97A3A" w:rsidRPr="00B97A3A">
          <w:br/>
          <w:t>Regelungen bei Wohnsitz oder gewöhnlichem Aufenthalt im Ausland</w:t>
        </w:r>
      </w:hyperlink>
    </w:p>
    <w:p w:rsidR="00B97A3A" w:rsidRPr="00B97A3A" w:rsidRDefault="00333753" w:rsidP="00B97A3A">
      <w:pPr>
        <w:pStyle w:val="Verzeichnis9"/>
      </w:pPr>
      <w:hyperlink w:anchor="_Toc530398725" w:history="1">
        <w:r w:rsidR="00B97A3A" w:rsidRPr="00B97A3A">
          <w:t>§ 101</w:t>
        </w:r>
        <w:r w:rsidR="00B97A3A" w:rsidRPr="00B97A3A">
          <w:tab/>
          <w:t>Leistungen bei Wohnsitz oder gewöhnlichem Aufenthalt im Ausland</w:t>
        </w:r>
      </w:hyperlink>
    </w:p>
    <w:p w:rsidR="00B97A3A" w:rsidRPr="00B97A3A" w:rsidRDefault="00333753" w:rsidP="00B97A3A">
      <w:pPr>
        <w:pStyle w:val="Verzeichnis4"/>
      </w:pPr>
      <w:hyperlink w:anchor="_Toc530398727" w:history="1">
        <w:r w:rsidR="00B97A3A" w:rsidRPr="00B97A3A">
          <w:t>Kapitel 15</w:t>
        </w:r>
        <w:r w:rsidR="00B97A3A" w:rsidRPr="00B97A3A">
          <w:br/>
          <w:t>Besonderheiten der Leistungserbringung für einzelne Entschädigungstatbestände</w:t>
        </w:r>
      </w:hyperlink>
    </w:p>
    <w:p w:rsidR="00B97A3A" w:rsidRPr="00B97A3A" w:rsidRDefault="00333753" w:rsidP="00B97A3A">
      <w:pPr>
        <w:pStyle w:val="Verzeichnis9"/>
      </w:pPr>
      <w:hyperlink w:anchor="_Toc530398729" w:history="1">
        <w:r w:rsidR="00B97A3A" w:rsidRPr="00B97A3A">
          <w:t>§ 102</w:t>
        </w:r>
        <w:r w:rsidR="00B97A3A" w:rsidRPr="00B97A3A">
          <w:tab/>
          <w:t>Leistungen bei Gewalttaten im Ausland</w:t>
        </w:r>
      </w:hyperlink>
    </w:p>
    <w:p w:rsidR="00B97A3A" w:rsidRPr="00B97A3A" w:rsidRDefault="00333753" w:rsidP="00B97A3A">
      <w:pPr>
        <w:pStyle w:val="Verzeichnis4"/>
      </w:pPr>
      <w:hyperlink w:anchor="_Toc530398731" w:history="1">
        <w:r w:rsidR="00B97A3A" w:rsidRPr="00B97A3A">
          <w:t>Kapitel 16</w:t>
        </w:r>
        <w:r w:rsidR="00B97A3A" w:rsidRPr="00B97A3A">
          <w:br/>
          <w:t>Einsatz von Einkommen und Vermögen</w:t>
        </w:r>
      </w:hyperlink>
    </w:p>
    <w:p w:rsidR="00B97A3A" w:rsidRPr="00B97A3A" w:rsidRDefault="00333753" w:rsidP="00B97A3A">
      <w:pPr>
        <w:pStyle w:val="Verzeichnis9"/>
      </w:pPr>
      <w:hyperlink w:anchor="_Toc530398733" w:history="1">
        <w:r w:rsidR="00B97A3A" w:rsidRPr="00B97A3A">
          <w:t>§ 103</w:t>
        </w:r>
        <w:r w:rsidR="00B97A3A" w:rsidRPr="00B97A3A">
          <w:tab/>
          <w:t>Grundsätze</w:t>
        </w:r>
      </w:hyperlink>
    </w:p>
    <w:p w:rsidR="00B97A3A" w:rsidRPr="00B97A3A" w:rsidRDefault="00333753" w:rsidP="00B97A3A">
      <w:pPr>
        <w:pStyle w:val="Verzeichnis9"/>
      </w:pPr>
      <w:hyperlink w:anchor="_Toc530398735" w:history="1">
        <w:r w:rsidR="00B97A3A" w:rsidRPr="00B97A3A">
          <w:t>§ 104</w:t>
        </w:r>
        <w:r w:rsidR="00B97A3A" w:rsidRPr="00B97A3A">
          <w:tab/>
          <w:t>Berücksichtigung von Einkommen</w:t>
        </w:r>
      </w:hyperlink>
    </w:p>
    <w:p w:rsidR="00B97A3A" w:rsidRPr="00B97A3A" w:rsidRDefault="00333753" w:rsidP="00B97A3A">
      <w:pPr>
        <w:pStyle w:val="Verzeichnis9"/>
      </w:pPr>
      <w:hyperlink w:anchor="_Toc530398737" w:history="1">
        <w:r w:rsidR="00B97A3A" w:rsidRPr="00B97A3A">
          <w:t>§ 105</w:t>
        </w:r>
        <w:r w:rsidR="00B97A3A" w:rsidRPr="00B97A3A">
          <w:tab/>
          <w:t>Einkommensgrenze</w:t>
        </w:r>
      </w:hyperlink>
    </w:p>
    <w:p w:rsidR="00B97A3A" w:rsidRPr="00B97A3A" w:rsidRDefault="00333753" w:rsidP="00B97A3A">
      <w:pPr>
        <w:pStyle w:val="Verzeichnis9"/>
      </w:pPr>
      <w:hyperlink w:anchor="_Toc530398739" w:history="1">
        <w:r w:rsidR="00B97A3A" w:rsidRPr="00B97A3A">
          <w:t>§ 106</w:t>
        </w:r>
        <w:r w:rsidR="00B97A3A" w:rsidRPr="00B97A3A">
          <w:tab/>
          <w:t>Berücksichtigung von Vermögen</w:t>
        </w:r>
      </w:hyperlink>
    </w:p>
    <w:p w:rsidR="00B97A3A" w:rsidRPr="00B97A3A" w:rsidRDefault="00333753" w:rsidP="00B97A3A">
      <w:pPr>
        <w:pStyle w:val="Verzeichnis9"/>
      </w:pPr>
      <w:hyperlink w:anchor="_Toc530398741" w:history="1">
        <w:r w:rsidR="00B97A3A" w:rsidRPr="00B97A3A">
          <w:t>§ 107</w:t>
        </w:r>
        <w:r w:rsidR="00B97A3A" w:rsidRPr="00B97A3A">
          <w:tab/>
          <w:t>Verordnungsermächtigung</w:t>
        </w:r>
      </w:hyperlink>
    </w:p>
    <w:p w:rsidR="00B97A3A" w:rsidRPr="00B97A3A" w:rsidRDefault="00333753" w:rsidP="00B97A3A">
      <w:pPr>
        <w:pStyle w:val="Verzeichnis4"/>
      </w:pPr>
      <w:hyperlink w:anchor="_Toc530398743" w:history="1">
        <w:r w:rsidR="00B97A3A" w:rsidRPr="00B97A3A">
          <w:t>Kapitel 17</w:t>
        </w:r>
        <w:r w:rsidR="00B97A3A" w:rsidRPr="00B97A3A">
          <w:br/>
          <w:t>Anpassung</w:t>
        </w:r>
      </w:hyperlink>
    </w:p>
    <w:p w:rsidR="00B97A3A" w:rsidRPr="00B97A3A" w:rsidRDefault="00333753" w:rsidP="00B97A3A">
      <w:pPr>
        <w:pStyle w:val="Verzeichnis9"/>
      </w:pPr>
      <w:hyperlink w:anchor="_Toc530398745" w:history="1">
        <w:r w:rsidR="00B97A3A" w:rsidRPr="00B97A3A">
          <w:t>§ 108</w:t>
        </w:r>
        <w:r w:rsidR="00B97A3A" w:rsidRPr="00B97A3A">
          <w:tab/>
          <w:t>Höhe und Zeitpunkt der Anpassung, Verordnungsermächtigung</w:t>
        </w:r>
      </w:hyperlink>
    </w:p>
    <w:p w:rsidR="00B97A3A" w:rsidRPr="00B97A3A" w:rsidRDefault="00333753" w:rsidP="00B97A3A">
      <w:pPr>
        <w:pStyle w:val="Verzeichnis4"/>
      </w:pPr>
      <w:hyperlink w:anchor="_Toc530398747" w:history="1">
        <w:r w:rsidR="00B97A3A" w:rsidRPr="00B97A3A">
          <w:t>Kapitel 18</w:t>
        </w:r>
        <w:r w:rsidR="00B97A3A" w:rsidRPr="00B97A3A">
          <w:br/>
          <w:t>Organisation, Durchführung und Verfahren</w:t>
        </w:r>
      </w:hyperlink>
    </w:p>
    <w:p w:rsidR="00B97A3A" w:rsidRPr="00B97A3A" w:rsidRDefault="00333753" w:rsidP="00B97A3A">
      <w:pPr>
        <w:pStyle w:val="Verzeichnis5"/>
      </w:pPr>
      <w:hyperlink w:anchor="_Toc530398749" w:history="1">
        <w:r w:rsidR="00B97A3A" w:rsidRPr="00B97A3A">
          <w:t>Abschnitt 1</w:t>
        </w:r>
        <w:r w:rsidR="00B97A3A" w:rsidRPr="00B97A3A">
          <w:br/>
          <w:t>Organisation und Durchführung</w:t>
        </w:r>
      </w:hyperlink>
    </w:p>
    <w:p w:rsidR="00B97A3A" w:rsidRPr="00B97A3A" w:rsidRDefault="00333753" w:rsidP="00B97A3A">
      <w:pPr>
        <w:pStyle w:val="Verzeichnis9"/>
      </w:pPr>
      <w:hyperlink w:anchor="_Toc530398751" w:history="1">
        <w:r w:rsidR="00B97A3A" w:rsidRPr="00B97A3A">
          <w:t>§ 109</w:t>
        </w:r>
        <w:r w:rsidR="00B97A3A" w:rsidRPr="00B97A3A">
          <w:tab/>
          <w:t>Träger der Sozialen Entschädigung</w:t>
        </w:r>
      </w:hyperlink>
    </w:p>
    <w:p w:rsidR="00B97A3A" w:rsidRPr="00B97A3A" w:rsidRDefault="00333753" w:rsidP="00B97A3A">
      <w:pPr>
        <w:pStyle w:val="Verzeichnis9"/>
      </w:pPr>
      <w:hyperlink w:anchor="_Toc530398753" w:history="1">
        <w:r w:rsidR="00B97A3A" w:rsidRPr="00B97A3A">
          <w:t>§ 110</w:t>
        </w:r>
        <w:r w:rsidR="00B97A3A" w:rsidRPr="00B97A3A">
          <w:tab/>
          <w:t>Sachliche Zuständigkeit</w:t>
        </w:r>
      </w:hyperlink>
    </w:p>
    <w:p w:rsidR="00B97A3A" w:rsidRPr="00B97A3A" w:rsidRDefault="00333753" w:rsidP="00B97A3A">
      <w:pPr>
        <w:pStyle w:val="Verzeichnis9"/>
      </w:pPr>
      <w:hyperlink w:anchor="_Toc530398755" w:history="1">
        <w:r w:rsidR="00B97A3A" w:rsidRPr="00B97A3A">
          <w:t>§ 111</w:t>
        </w:r>
        <w:r w:rsidR="00B97A3A" w:rsidRPr="00B97A3A">
          <w:tab/>
          <w:t>Örtliche Zuständigkeit</w:t>
        </w:r>
      </w:hyperlink>
    </w:p>
    <w:p w:rsidR="00B97A3A" w:rsidRPr="00B97A3A" w:rsidRDefault="00333753" w:rsidP="00B97A3A">
      <w:pPr>
        <w:pStyle w:val="Verzeichnis9"/>
      </w:pPr>
      <w:hyperlink w:anchor="_Toc530398757" w:history="1">
        <w:r w:rsidR="00B97A3A" w:rsidRPr="00B97A3A">
          <w:t>§ 112</w:t>
        </w:r>
        <w:r w:rsidR="00B97A3A" w:rsidRPr="00B97A3A">
          <w:tab/>
          <w:t>Aufgaben des Bundesministeriums für Arbeit und Soziales</w:t>
        </w:r>
      </w:hyperlink>
    </w:p>
    <w:p w:rsidR="00B97A3A" w:rsidRPr="00B97A3A" w:rsidRDefault="00333753" w:rsidP="00B97A3A">
      <w:pPr>
        <w:pStyle w:val="Verzeichnis5"/>
      </w:pPr>
      <w:hyperlink w:anchor="_Toc530398759" w:history="1">
        <w:r w:rsidR="00B97A3A" w:rsidRPr="00B97A3A">
          <w:t>Abschnitt 2</w:t>
        </w:r>
        <w:r w:rsidR="00B97A3A" w:rsidRPr="00B97A3A">
          <w:br/>
          <w:t>Verfahren zur Prüfung des Leistungsanspruchs</w:t>
        </w:r>
      </w:hyperlink>
    </w:p>
    <w:p w:rsidR="00B97A3A" w:rsidRPr="00B97A3A" w:rsidRDefault="00333753" w:rsidP="00B97A3A">
      <w:pPr>
        <w:pStyle w:val="Verzeichnis9"/>
      </w:pPr>
      <w:hyperlink w:anchor="_Toc530398761" w:history="1">
        <w:r w:rsidR="00B97A3A" w:rsidRPr="00B97A3A">
          <w:t>§ 113</w:t>
        </w:r>
        <w:r w:rsidR="00B97A3A" w:rsidRPr="00B97A3A">
          <w:tab/>
          <w:t>Erleichtertes Verfahren bei Leistungen der Schnellen Hilfen</w:t>
        </w:r>
      </w:hyperlink>
    </w:p>
    <w:p w:rsidR="00B97A3A" w:rsidRPr="00B97A3A" w:rsidRDefault="00333753" w:rsidP="00B97A3A">
      <w:pPr>
        <w:pStyle w:val="Verzeichnis9"/>
      </w:pPr>
      <w:hyperlink w:anchor="_Toc530398763" w:history="1">
        <w:r w:rsidR="00B97A3A" w:rsidRPr="00B97A3A">
          <w:t>§ 114</w:t>
        </w:r>
        <w:r w:rsidR="00B97A3A" w:rsidRPr="00B97A3A">
          <w:tab/>
          <w:t>Weiteres Verfahren</w:t>
        </w:r>
      </w:hyperlink>
    </w:p>
    <w:p w:rsidR="00B97A3A" w:rsidRPr="00B97A3A" w:rsidRDefault="00333753" w:rsidP="00B97A3A">
      <w:pPr>
        <w:pStyle w:val="Verzeichnis9"/>
      </w:pPr>
      <w:hyperlink w:anchor="_Toc530398765" w:history="1">
        <w:r w:rsidR="00B97A3A" w:rsidRPr="00B97A3A">
          <w:t>§ 115</w:t>
        </w:r>
        <w:r w:rsidR="00B97A3A" w:rsidRPr="00B97A3A">
          <w:tab/>
          <w:t>Beweiserleichterungen</w:t>
        </w:r>
      </w:hyperlink>
    </w:p>
    <w:p w:rsidR="00B97A3A" w:rsidRPr="00B97A3A" w:rsidRDefault="00333753" w:rsidP="00B97A3A">
      <w:pPr>
        <w:pStyle w:val="Verzeichnis9"/>
      </w:pPr>
      <w:hyperlink w:anchor="_Toc530398767" w:history="1">
        <w:r w:rsidR="00B97A3A" w:rsidRPr="00B97A3A">
          <w:t>§ 116</w:t>
        </w:r>
        <w:r w:rsidR="00B97A3A" w:rsidRPr="00B97A3A">
          <w:tab/>
          <w:t>Beiziehung von Unterlagen und Anhörung</w:t>
        </w:r>
      </w:hyperlink>
    </w:p>
    <w:p w:rsidR="00B97A3A" w:rsidRPr="00B97A3A" w:rsidRDefault="00333753" w:rsidP="00B97A3A">
      <w:pPr>
        <w:pStyle w:val="Verzeichnis9"/>
      </w:pPr>
      <w:hyperlink w:anchor="_Toc530398769" w:history="1">
        <w:r w:rsidR="00B97A3A" w:rsidRPr="00B97A3A">
          <w:t>§ 117</w:t>
        </w:r>
        <w:r w:rsidR="00B97A3A" w:rsidRPr="00B97A3A">
          <w:tab/>
          <w:t>Vorzeitige Leistungen und vorläufige Entscheidung</w:t>
        </w:r>
      </w:hyperlink>
    </w:p>
    <w:p w:rsidR="00B97A3A" w:rsidRPr="00B97A3A" w:rsidRDefault="00333753" w:rsidP="00B97A3A">
      <w:pPr>
        <w:pStyle w:val="Verzeichnis5"/>
      </w:pPr>
      <w:hyperlink w:anchor="_Toc530398771" w:history="1">
        <w:r w:rsidR="00B97A3A" w:rsidRPr="00B97A3A">
          <w:t>Abschnitt 3</w:t>
        </w:r>
        <w:r w:rsidR="00B97A3A" w:rsidRPr="00B97A3A">
          <w:br/>
          <w:t>Weitere Regelungen</w:t>
        </w:r>
      </w:hyperlink>
    </w:p>
    <w:p w:rsidR="00B97A3A" w:rsidRPr="00B97A3A" w:rsidRDefault="00333753" w:rsidP="00B97A3A">
      <w:pPr>
        <w:pStyle w:val="Verzeichnis9"/>
      </w:pPr>
      <w:hyperlink w:anchor="_Toc530398773" w:history="1">
        <w:r w:rsidR="00B97A3A" w:rsidRPr="00B97A3A">
          <w:t>§ 118</w:t>
        </w:r>
        <w:r w:rsidR="00B97A3A" w:rsidRPr="00B97A3A">
          <w:tab/>
          <w:t>Ansprüche gegen Schadensersatzpflichtige</w:t>
        </w:r>
      </w:hyperlink>
    </w:p>
    <w:p w:rsidR="00B97A3A" w:rsidRPr="00B97A3A" w:rsidRDefault="00333753" w:rsidP="00B97A3A">
      <w:pPr>
        <w:pStyle w:val="Verzeichnis9"/>
      </w:pPr>
      <w:hyperlink w:anchor="_Toc530398775" w:history="1">
        <w:r w:rsidR="00B97A3A" w:rsidRPr="00B97A3A">
          <w:t>§ 119</w:t>
        </w:r>
        <w:r w:rsidR="00B97A3A" w:rsidRPr="00B97A3A">
          <w:tab/>
          <w:t>Erstattung von Leistungen durch öffentlich-rechtliche Stellen</w:t>
        </w:r>
      </w:hyperlink>
    </w:p>
    <w:p w:rsidR="00B97A3A" w:rsidRPr="00B97A3A" w:rsidRDefault="00333753" w:rsidP="00B97A3A">
      <w:pPr>
        <w:pStyle w:val="Verzeichnis4"/>
      </w:pPr>
      <w:hyperlink w:anchor="_Toc530398777" w:history="1">
        <w:r w:rsidR="00B97A3A" w:rsidRPr="00B97A3A">
          <w:t>Kapitel 19</w:t>
        </w:r>
        <w:r w:rsidR="00B97A3A" w:rsidRPr="00B97A3A">
          <w:br/>
          <w:t>Bundesstelle für Soziale Entschädigung</w:t>
        </w:r>
      </w:hyperlink>
    </w:p>
    <w:p w:rsidR="00B97A3A" w:rsidRPr="00B97A3A" w:rsidRDefault="00333753" w:rsidP="00B97A3A">
      <w:pPr>
        <w:pStyle w:val="Verzeichnis9"/>
      </w:pPr>
      <w:hyperlink w:anchor="_Toc530398779" w:history="1">
        <w:r w:rsidR="00B97A3A" w:rsidRPr="00B97A3A">
          <w:t>§ 120</w:t>
        </w:r>
        <w:r w:rsidR="00B97A3A" w:rsidRPr="00B97A3A">
          <w:tab/>
          <w:t>Bundesstelle für Soziale Entschädigung</w:t>
        </w:r>
      </w:hyperlink>
    </w:p>
    <w:p w:rsidR="00B97A3A" w:rsidRPr="00B97A3A" w:rsidRDefault="00333753" w:rsidP="00B97A3A">
      <w:pPr>
        <w:pStyle w:val="Verzeichnis9"/>
      </w:pPr>
      <w:hyperlink w:anchor="_Toc530398781" w:history="1">
        <w:r w:rsidR="00B97A3A" w:rsidRPr="00B97A3A">
          <w:t>§ 121</w:t>
        </w:r>
        <w:r w:rsidR="00B97A3A" w:rsidRPr="00B97A3A">
          <w:tab/>
          <w:t>Aufgaben der Bundesstelle für Soziale Entschädigung</w:t>
        </w:r>
      </w:hyperlink>
    </w:p>
    <w:p w:rsidR="00B97A3A" w:rsidRPr="00B97A3A" w:rsidRDefault="00333753" w:rsidP="00B97A3A">
      <w:pPr>
        <w:pStyle w:val="Verzeichnis9"/>
      </w:pPr>
      <w:hyperlink w:anchor="_Toc530398783" w:history="1">
        <w:r w:rsidR="00B97A3A" w:rsidRPr="00B97A3A">
          <w:t>§ 122</w:t>
        </w:r>
        <w:r w:rsidR="00B97A3A" w:rsidRPr="00B97A3A">
          <w:tab/>
          <w:t>Fachbeirat Soziale Entschädigung</w:t>
        </w:r>
      </w:hyperlink>
    </w:p>
    <w:p w:rsidR="00B97A3A" w:rsidRPr="00B97A3A" w:rsidRDefault="00333753" w:rsidP="00B97A3A">
      <w:pPr>
        <w:pStyle w:val="Verzeichnis4"/>
      </w:pPr>
      <w:hyperlink w:anchor="_Toc530398785" w:history="1">
        <w:r w:rsidR="00B97A3A" w:rsidRPr="00B97A3A">
          <w:t>Kapitel 20</w:t>
        </w:r>
        <w:r w:rsidR="00B97A3A" w:rsidRPr="00B97A3A">
          <w:br/>
          <w:t>Statistik und Bericht</w:t>
        </w:r>
      </w:hyperlink>
    </w:p>
    <w:p w:rsidR="00B97A3A" w:rsidRPr="00B97A3A" w:rsidRDefault="00333753" w:rsidP="00B97A3A">
      <w:pPr>
        <w:pStyle w:val="Verzeichnis9"/>
      </w:pPr>
      <w:hyperlink w:anchor="_Toc530398787" w:history="1">
        <w:r w:rsidR="00B97A3A" w:rsidRPr="00B97A3A">
          <w:t>§ 123</w:t>
        </w:r>
        <w:r w:rsidR="00B97A3A" w:rsidRPr="00B97A3A">
          <w:tab/>
          <w:t>Amtliche Statistik</w:t>
        </w:r>
      </w:hyperlink>
    </w:p>
    <w:p w:rsidR="00B97A3A" w:rsidRPr="00B97A3A" w:rsidRDefault="00333753" w:rsidP="00B97A3A">
      <w:pPr>
        <w:pStyle w:val="Verzeichnis9"/>
      </w:pPr>
      <w:hyperlink w:anchor="_Toc530398789" w:history="1">
        <w:r w:rsidR="00B97A3A" w:rsidRPr="00B97A3A">
          <w:t>§ 124</w:t>
        </w:r>
        <w:r w:rsidR="00B97A3A" w:rsidRPr="00B97A3A">
          <w:tab/>
          <w:t>Erhebungsmerkmale</w:t>
        </w:r>
      </w:hyperlink>
    </w:p>
    <w:p w:rsidR="00B97A3A" w:rsidRPr="00B97A3A" w:rsidRDefault="00333753" w:rsidP="00B97A3A">
      <w:pPr>
        <w:pStyle w:val="Verzeichnis9"/>
      </w:pPr>
      <w:hyperlink w:anchor="_Toc530398791" w:history="1">
        <w:r w:rsidR="00B97A3A" w:rsidRPr="00B97A3A">
          <w:t>§ 125</w:t>
        </w:r>
        <w:r w:rsidR="00B97A3A" w:rsidRPr="00B97A3A">
          <w:tab/>
          <w:t>Erhebungsmerkmale zu den Ausgaben und Einnahmen der Sozialen Entschädigung</w:t>
        </w:r>
      </w:hyperlink>
    </w:p>
    <w:p w:rsidR="00B97A3A" w:rsidRPr="00B97A3A" w:rsidRDefault="00333753" w:rsidP="00B97A3A">
      <w:pPr>
        <w:pStyle w:val="Verzeichnis9"/>
      </w:pPr>
      <w:hyperlink w:anchor="_Toc530398793" w:history="1">
        <w:r w:rsidR="00B97A3A" w:rsidRPr="00B97A3A">
          <w:t>§ 126</w:t>
        </w:r>
        <w:r w:rsidR="00B97A3A" w:rsidRPr="00B97A3A">
          <w:tab/>
          <w:t>Hilfsmerkmale</w:t>
        </w:r>
      </w:hyperlink>
    </w:p>
    <w:p w:rsidR="00B97A3A" w:rsidRPr="00B97A3A" w:rsidRDefault="00333753" w:rsidP="00B97A3A">
      <w:pPr>
        <w:pStyle w:val="Verzeichnis9"/>
      </w:pPr>
      <w:hyperlink w:anchor="_Toc530398795" w:history="1">
        <w:r w:rsidR="00B97A3A" w:rsidRPr="00B97A3A">
          <w:t>§ 127</w:t>
        </w:r>
        <w:r w:rsidR="00B97A3A" w:rsidRPr="00B97A3A">
          <w:tab/>
          <w:t>Stichtag für die Erhebungen</w:t>
        </w:r>
      </w:hyperlink>
    </w:p>
    <w:p w:rsidR="00B97A3A" w:rsidRPr="00B97A3A" w:rsidRDefault="00333753" w:rsidP="00B97A3A">
      <w:pPr>
        <w:pStyle w:val="Verzeichnis9"/>
      </w:pPr>
      <w:hyperlink w:anchor="_Toc530398797" w:history="1">
        <w:r w:rsidR="00B97A3A" w:rsidRPr="00B97A3A">
          <w:t>§ 128</w:t>
        </w:r>
        <w:r w:rsidR="00B97A3A" w:rsidRPr="00B97A3A">
          <w:tab/>
          <w:t>Auskunftspflicht, Übermittlung statistischer Daten</w:t>
        </w:r>
      </w:hyperlink>
    </w:p>
    <w:p w:rsidR="00B97A3A" w:rsidRPr="00B97A3A" w:rsidRDefault="00333753" w:rsidP="00B97A3A">
      <w:pPr>
        <w:pStyle w:val="Verzeichnis9"/>
      </w:pPr>
      <w:hyperlink w:anchor="_Toc530398799" w:history="1">
        <w:r w:rsidR="00B97A3A" w:rsidRPr="00B97A3A">
          <w:t>§ 129</w:t>
        </w:r>
        <w:r w:rsidR="00B97A3A" w:rsidRPr="00B97A3A">
          <w:tab/>
          <w:t>Bericht</w:t>
        </w:r>
      </w:hyperlink>
    </w:p>
    <w:p w:rsidR="00B97A3A" w:rsidRPr="00B97A3A" w:rsidRDefault="00333753" w:rsidP="00B97A3A">
      <w:pPr>
        <w:pStyle w:val="Verzeichnis4"/>
      </w:pPr>
      <w:hyperlink w:anchor="_Toc530398801" w:history="1">
        <w:r w:rsidR="00B97A3A" w:rsidRPr="00B97A3A">
          <w:t>Kapitel 21</w:t>
        </w:r>
        <w:r w:rsidR="00B97A3A" w:rsidRPr="00B97A3A">
          <w:br/>
          <w:t>Kostentragung</w:t>
        </w:r>
      </w:hyperlink>
    </w:p>
    <w:p w:rsidR="00B97A3A" w:rsidRPr="00B97A3A" w:rsidRDefault="00333753" w:rsidP="00B97A3A">
      <w:pPr>
        <w:pStyle w:val="Verzeichnis9"/>
      </w:pPr>
      <w:hyperlink w:anchor="_Toc530398803" w:history="1">
        <w:r w:rsidR="00B97A3A" w:rsidRPr="00B97A3A">
          <w:t>§ 130</w:t>
        </w:r>
        <w:r w:rsidR="00B97A3A" w:rsidRPr="00B97A3A">
          <w:tab/>
          <w:t>Aufteilung der Kosten zwischen Bund und Ländern</w:t>
        </w:r>
      </w:hyperlink>
    </w:p>
    <w:p w:rsidR="00B97A3A" w:rsidRPr="00B97A3A" w:rsidRDefault="00333753" w:rsidP="00B97A3A">
      <w:pPr>
        <w:pStyle w:val="Verzeichnis9"/>
      </w:pPr>
      <w:hyperlink w:anchor="_Toc530398805" w:history="1">
        <w:r w:rsidR="00B97A3A" w:rsidRPr="00B97A3A">
          <w:t>§ 131</w:t>
        </w:r>
        <w:r w:rsidR="00B97A3A" w:rsidRPr="00B97A3A">
          <w:tab/>
          <w:t>Kostentragung durch den Bund</w:t>
        </w:r>
      </w:hyperlink>
    </w:p>
    <w:p w:rsidR="00B97A3A" w:rsidRPr="00B97A3A" w:rsidRDefault="00333753" w:rsidP="00B97A3A">
      <w:pPr>
        <w:pStyle w:val="Verzeichnis9"/>
      </w:pPr>
      <w:hyperlink w:anchor="_Toc530398807" w:history="1">
        <w:r w:rsidR="00B97A3A" w:rsidRPr="00B97A3A">
          <w:t>§ 132</w:t>
        </w:r>
        <w:r w:rsidR="00B97A3A" w:rsidRPr="00B97A3A">
          <w:tab/>
          <w:t>Kostentragung durch die Länder</w:t>
        </w:r>
      </w:hyperlink>
    </w:p>
    <w:p w:rsidR="00B97A3A" w:rsidRPr="00B97A3A" w:rsidRDefault="00333753" w:rsidP="00B97A3A">
      <w:pPr>
        <w:pStyle w:val="Verzeichnis4"/>
      </w:pPr>
      <w:hyperlink w:anchor="_Toc530398809" w:history="1">
        <w:r w:rsidR="00B97A3A" w:rsidRPr="00B97A3A">
          <w:t>Kapitel 22</w:t>
        </w:r>
        <w:r w:rsidR="00B97A3A" w:rsidRPr="00B97A3A">
          <w:br/>
          <w:t>Übergangsvorschriften</w:t>
        </w:r>
      </w:hyperlink>
    </w:p>
    <w:p w:rsidR="00B97A3A" w:rsidRPr="00B97A3A" w:rsidRDefault="00333753" w:rsidP="00B97A3A">
      <w:pPr>
        <w:pStyle w:val="Verzeichnis9"/>
      </w:pPr>
      <w:hyperlink w:anchor="_Toc530398811" w:history="1">
        <w:r w:rsidR="00B97A3A" w:rsidRPr="00B97A3A">
          <w:t>§ 133</w:t>
        </w:r>
        <w:r w:rsidR="00B97A3A" w:rsidRPr="00B97A3A">
          <w:tab/>
          <w:t>Zeitlicher Geltungsbereich</w:t>
        </w:r>
      </w:hyperlink>
    </w:p>
    <w:p w:rsidR="00B97A3A" w:rsidRPr="00B97A3A" w:rsidRDefault="00333753" w:rsidP="00B97A3A">
      <w:pPr>
        <w:pStyle w:val="Verzeichnis9"/>
      </w:pPr>
      <w:hyperlink w:anchor="_Toc530398813" w:history="1">
        <w:r w:rsidR="00B97A3A" w:rsidRPr="00B97A3A">
          <w:t>§ 134</w:t>
        </w:r>
        <w:r w:rsidR="00B97A3A" w:rsidRPr="00B97A3A">
          <w:tab/>
          <w:t>Besonderer zeitlicher Geltungsbereich für Opfer von Gewalttaten</w:t>
        </w:r>
      </w:hyperlink>
    </w:p>
    <w:p w:rsidR="00B97A3A" w:rsidRPr="00B97A3A" w:rsidRDefault="00333753" w:rsidP="00B97A3A">
      <w:pPr>
        <w:pStyle w:val="Verzeichnis9"/>
      </w:pPr>
      <w:hyperlink w:anchor="_Toc530398815" w:history="1">
        <w:r w:rsidR="00B97A3A" w:rsidRPr="00B97A3A">
          <w:t>§ 135</w:t>
        </w:r>
        <w:r w:rsidR="00B97A3A" w:rsidRPr="00B97A3A">
          <w:tab/>
          <w:t>Besonderer zeitlicher Geltungsbereich für Kriegsopfer</w:t>
        </w:r>
      </w:hyperlink>
    </w:p>
    <w:p w:rsidR="00B97A3A" w:rsidRPr="00B97A3A" w:rsidRDefault="00333753" w:rsidP="00B97A3A">
      <w:pPr>
        <w:pStyle w:val="Verzeichnis9"/>
      </w:pPr>
      <w:hyperlink w:anchor="_Toc530398817" w:history="1">
        <w:r w:rsidR="00B97A3A" w:rsidRPr="00B97A3A">
          <w:t>§ 136</w:t>
        </w:r>
        <w:r w:rsidR="00B97A3A" w:rsidRPr="00B97A3A">
          <w:tab/>
          <w:t>Besonderer zeitlicher Geltungsbereich für Geschädigte durch Schutzimpfungen oder einer anderen Maßnahme der spezifischen Prophylaxe</w:t>
        </w:r>
      </w:hyperlink>
    </w:p>
    <w:p w:rsidR="00B97A3A" w:rsidRPr="00B97A3A" w:rsidRDefault="00333753" w:rsidP="00B97A3A">
      <w:pPr>
        <w:pStyle w:val="Verzeichnis4"/>
      </w:pPr>
      <w:hyperlink w:anchor="_Toc530398819" w:history="1">
        <w:r w:rsidR="00B97A3A" w:rsidRPr="00B97A3A">
          <w:t>Kapitel 23</w:t>
        </w:r>
        <w:r w:rsidR="00B97A3A" w:rsidRPr="00B97A3A">
          <w:br/>
          <w:t>Vorschriften zu Besitzständen</w:t>
        </w:r>
      </w:hyperlink>
    </w:p>
    <w:p w:rsidR="00B97A3A" w:rsidRPr="00B97A3A" w:rsidRDefault="00333753" w:rsidP="00B97A3A">
      <w:pPr>
        <w:pStyle w:val="Verzeichnis5"/>
      </w:pPr>
      <w:hyperlink w:anchor="_Toc530398821" w:history="1">
        <w:r w:rsidR="00B97A3A" w:rsidRPr="00B97A3A">
          <w:t>Abschnitt 1</w:t>
        </w:r>
        <w:r w:rsidR="00B97A3A" w:rsidRPr="00B97A3A">
          <w:br/>
          <w:t>Grundsätze und Leistungen</w:t>
        </w:r>
      </w:hyperlink>
    </w:p>
    <w:p w:rsidR="00B97A3A" w:rsidRPr="00B97A3A" w:rsidRDefault="00333753" w:rsidP="00B97A3A">
      <w:pPr>
        <w:pStyle w:val="Verzeichnis9"/>
      </w:pPr>
      <w:hyperlink w:anchor="_Toc530398823" w:history="1">
        <w:r w:rsidR="00B97A3A" w:rsidRPr="00B97A3A">
          <w:t>§ 137</w:t>
        </w:r>
        <w:r w:rsidR="00B97A3A" w:rsidRPr="00B97A3A">
          <w:tab/>
          <w:t>Grundsätze</w:t>
        </w:r>
      </w:hyperlink>
    </w:p>
    <w:p w:rsidR="00B97A3A" w:rsidRPr="00B97A3A" w:rsidRDefault="00333753" w:rsidP="00B97A3A">
      <w:pPr>
        <w:pStyle w:val="Verzeichnis9"/>
      </w:pPr>
      <w:hyperlink w:anchor="_Toc530398825" w:history="1">
        <w:r w:rsidR="00B97A3A" w:rsidRPr="00B97A3A">
          <w:t>§ 138</w:t>
        </w:r>
        <w:r w:rsidR="00B97A3A" w:rsidRPr="00B97A3A">
          <w:tab/>
          <w:t>Heil- und Krankenbehandlung</w:t>
        </w:r>
      </w:hyperlink>
    </w:p>
    <w:p w:rsidR="00B97A3A" w:rsidRPr="00B97A3A" w:rsidRDefault="00333753" w:rsidP="00B97A3A">
      <w:pPr>
        <w:pStyle w:val="Verzeichnis9"/>
      </w:pPr>
      <w:hyperlink w:anchor="_Toc530398827" w:history="1">
        <w:r w:rsidR="00B97A3A" w:rsidRPr="00B97A3A">
          <w:t>§ 139</w:t>
        </w:r>
        <w:r w:rsidR="00B97A3A" w:rsidRPr="00B97A3A">
          <w:tab/>
          <w:t>Geldleistungen und Abgeltung anderer Ansprüche</w:t>
        </w:r>
      </w:hyperlink>
    </w:p>
    <w:p w:rsidR="00B97A3A" w:rsidRPr="00B97A3A" w:rsidRDefault="00333753" w:rsidP="00B97A3A">
      <w:pPr>
        <w:pStyle w:val="Verzeichnis9"/>
      </w:pPr>
      <w:hyperlink w:anchor="_Toc530398829" w:history="1">
        <w:r w:rsidR="00B97A3A" w:rsidRPr="00B97A3A">
          <w:t>§ 140</w:t>
        </w:r>
        <w:r w:rsidR="00B97A3A" w:rsidRPr="00B97A3A">
          <w:tab/>
          <w:t>Befristete oder auf Zeit erbrachte Leistungen</w:t>
        </w:r>
      </w:hyperlink>
    </w:p>
    <w:p w:rsidR="00B97A3A" w:rsidRPr="00B97A3A" w:rsidRDefault="00333753" w:rsidP="00B97A3A">
      <w:pPr>
        <w:pStyle w:val="Verzeichnis9"/>
      </w:pPr>
      <w:hyperlink w:anchor="_Toc530398831" w:history="1">
        <w:r w:rsidR="00B97A3A" w:rsidRPr="00B97A3A">
          <w:t>§ 141</w:t>
        </w:r>
        <w:r w:rsidR="00B97A3A" w:rsidRPr="00B97A3A">
          <w:tab/>
          <w:t>Pflegeleistungen für Geschädigte</w:t>
        </w:r>
      </w:hyperlink>
    </w:p>
    <w:p w:rsidR="00B97A3A" w:rsidRPr="00B97A3A" w:rsidRDefault="00333753" w:rsidP="00B97A3A">
      <w:pPr>
        <w:pStyle w:val="Verzeichnis5"/>
      </w:pPr>
      <w:hyperlink w:anchor="_Toc530398833" w:history="1">
        <w:r w:rsidR="00B97A3A" w:rsidRPr="00B97A3A">
          <w:t>Abschnitt 2</w:t>
        </w:r>
        <w:r w:rsidR="00B97A3A" w:rsidRPr="00B97A3A">
          <w:br/>
          <w:t>Neufeststellungen und Anpassung</w:t>
        </w:r>
      </w:hyperlink>
    </w:p>
    <w:p w:rsidR="00B97A3A" w:rsidRPr="00B97A3A" w:rsidRDefault="00333753" w:rsidP="00B97A3A">
      <w:pPr>
        <w:pStyle w:val="Verzeichnis9"/>
      </w:pPr>
      <w:hyperlink w:anchor="_Toc530398835" w:history="1">
        <w:r w:rsidR="00B97A3A" w:rsidRPr="00B97A3A">
          <w:t>§ 142</w:t>
        </w:r>
        <w:r w:rsidR="00B97A3A" w:rsidRPr="00B97A3A">
          <w:tab/>
          <w:t>Neufeststellungen</w:t>
        </w:r>
      </w:hyperlink>
    </w:p>
    <w:p w:rsidR="00B97A3A" w:rsidRPr="00B97A3A" w:rsidRDefault="00333753" w:rsidP="00B97A3A">
      <w:pPr>
        <w:pStyle w:val="Verzeichnis9"/>
      </w:pPr>
      <w:hyperlink w:anchor="_Toc530398837" w:history="1">
        <w:r w:rsidR="00B97A3A" w:rsidRPr="00B97A3A">
          <w:t>§ 143</w:t>
        </w:r>
        <w:r w:rsidR="00B97A3A" w:rsidRPr="00B97A3A">
          <w:tab/>
          <w:t>Anpassung, Verordnungsermächtigung</w:t>
        </w:r>
      </w:hyperlink>
    </w:p>
    <w:p w:rsidR="00B97A3A" w:rsidRPr="00B97A3A" w:rsidRDefault="00333753" w:rsidP="00B97A3A">
      <w:pPr>
        <w:pStyle w:val="Verzeichnis5"/>
      </w:pPr>
      <w:hyperlink w:anchor="_Toc530398839" w:history="1">
        <w:r w:rsidR="00B97A3A" w:rsidRPr="00B97A3A">
          <w:t>Abschnitt 3</w:t>
        </w:r>
        <w:r w:rsidR="00B97A3A" w:rsidRPr="00B97A3A">
          <w:br/>
          <w:t>Vertrauensschutz für die Absicherung gegen Krankheit</w:t>
        </w:r>
      </w:hyperlink>
    </w:p>
    <w:p w:rsidR="00B97A3A" w:rsidRPr="00B97A3A" w:rsidRDefault="00333753" w:rsidP="00B97A3A">
      <w:pPr>
        <w:pStyle w:val="Verzeichnis9"/>
      </w:pPr>
      <w:hyperlink w:anchor="_Toc530398841" w:history="1">
        <w:r w:rsidR="00B97A3A" w:rsidRPr="00B97A3A">
          <w:t>§ 144</w:t>
        </w:r>
        <w:r w:rsidR="00B97A3A" w:rsidRPr="00B97A3A">
          <w:tab/>
          <w:t>Absicherung gegen Krankheit</w:t>
        </w:r>
      </w:hyperlink>
    </w:p>
    <w:p w:rsidR="00B97A3A" w:rsidRPr="00B97A3A" w:rsidRDefault="00333753" w:rsidP="00B97A3A">
      <w:pPr>
        <w:pStyle w:val="Verzeichnis5"/>
      </w:pPr>
      <w:hyperlink w:anchor="_Toc530398843" w:history="1">
        <w:r w:rsidR="00B97A3A" w:rsidRPr="00B97A3A">
          <w:t>Abschnitt 4</w:t>
        </w:r>
        <w:r w:rsidR="00B97A3A" w:rsidRPr="00B97A3A">
          <w:br/>
          <w:t>Wahlrecht</w:t>
        </w:r>
      </w:hyperlink>
    </w:p>
    <w:p w:rsidR="00B97A3A" w:rsidRPr="00B97A3A" w:rsidRDefault="00333753" w:rsidP="00B97A3A">
      <w:pPr>
        <w:pStyle w:val="Verzeichnis9"/>
      </w:pPr>
      <w:hyperlink w:anchor="_Toc530398845" w:history="1">
        <w:r w:rsidR="00B97A3A" w:rsidRPr="00B97A3A">
          <w:t>§ 145</w:t>
        </w:r>
        <w:r w:rsidR="00B97A3A" w:rsidRPr="00B97A3A">
          <w:tab/>
          <w:t>Wahlrecht</w:t>
        </w:r>
      </w:hyperlink>
    </w:p>
    <w:p w:rsidR="00B97A3A" w:rsidRPr="00B97A3A" w:rsidRDefault="00333753" w:rsidP="00B97A3A">
      <w:pPr>
        <w:pStyle w:val="Verzeichnis9"/>
      </w:pPr>
      <w:hyperlink w:anchor="_Toc530398847" w:history="1">
        <w:r w:rsidR="00B97A3A" w:rsidRPr="00B97A3A">
          <w:t>§ 146</w:t>
        </w:r>
        <w:r w:rsidR="00B97A3A" w:rsidRPr="00B97A3A">
          <w:tab/>
          <w:t>Schriftform</w:t>
        </w:r>
      </w:hyperlink>
    </w:p>
    <w:p w:rsidR="00B97A3A" w:rsidRPr="00B97A3A" w:rsidRDefault="00333753" w:rsidP="00B97A3A">
      <w:pPr>
        <w:pStyle w:val="Verzeichnis5"/>
      </w:pPr>
      <w:hyperlink w:anchor="_Toc530398849" w:history="1">
        <w:r w:rsidR="00B97A3A" w:rsidRPr="00B97A3A">
          <w:t>Abschnitt 5</w:t>
        </w:r>
        <w:r w:rsidR="00B97A3A" w:rsidRPr="00B97A3A">
          <w:br/>
          <w:t>Anrechnung</w:t>
        </w:r>
      </w:hyperlink>
    </w:p>
    <w:p w:rsidR="00B97A3A" w:rsidRPr="00B97A3A" w:rsidRDefault="00333753" w:rsidP="00B97A3A">
      <w:pPr>
        <w:pStyle w:val="Verzeichnis9"/>
      </w:pPr>
      <w:hyperlink w:anchor="_Toc530398851" w:history="1">
        <w:r w:rsidR="00B97A3A" w:rsidRPr="00B97A3A">
          <w:t>§ 147</w:t>
        </w:r>
        <w:r w:rsidR="00B97A3A" w:rsidRPr="00B97A3A">
          <w:tab/>
          <w:t>Anrechnungsvorschrift</w:t>
        </w:r>
      </w:hyperlink>
    </w:p>
    <w:p w:rsidR="00B97A3A" w:rsidRPr="00B97A3A" w:rsidRDefault="00333753" w:rsidP="00B97A3A">
      <w:pPr>
        <w:pStyle w:val="Verzeichnis5"/>
      </w:pPr>
      <w:hyperlink w:anchor="_Toc530398853" w:history="1">
        <w:r w:rsidR="00B97A3A" w:rsidRPr="00B97A3A">
          <w:t>Abschnitt 6</w:t>
        </w:r>
        <w:r w:rsidR="00B97A3A" w:rsidRPr="00B97A3A">
          <w:br/>
          <w:t>Kostentragung und Zuständigkeit</w:t>
        </w:r>
      </w:hyperlink>
    </w:p>
    <w:p w:rsidR="00B97A3A" w:rsidRPr="00B97A3A" w:rsidRDefault="00333753" w:rsidP="00B97A3A">
      <w:pPr>
        <w:pStyle w:val="Verzeichnis9"/>
      </w:pPr>
      <w:hyperlink w:anchor="_Toc530398855" w:history="1">
        <w:r w:rsidR="00B97A3A" w:rsidRPr="00B97A3A">
          <w:t>§ 148</w:t>
        </w:r>
        <w:r w:rsidR="00B97A3A" w:rsidRPr="00B97A3A">
          <w:tab/>
          <w:t>Kostentragung</w:t>
        </w:r>
      </w:hyperlink>
    </w:p>
    <w:p w:rsidR="00B97A3A" w:rsidRPr="00B97A3A" w:rsidRDefault="00333753" w:rsidP="00B97A3A">
      <w:pPr>
        <w:pStyle w:val="Verzeichnis9"/>
      </w:pPr>
      <w:hyperlink w:anchor="_Toc530398857" w:history="1">
        <w:r w:rsidR="00B97A3A" w:rsidRPr="00B97A3A">
          <w:t>§ 149</w:t>
        </w:r>
        <w:r w:rsidR="00B97A3A" w:rsidRPr="00B97A3A">
          <w:tab/>
          <w:t>Pauschaliertes Abrechnungsverfahren</w:t>
        </w:r>
      </w:hyperlink>
    </w:p>
    <w:p w:rsidR="00B97A3A" w:rsidRPr="00B97A3A" w:rsidRDefault="00333753" w:rsidP="00B97A3A">
      <w:pPr>
        <w:pStyle w:val="Verzeichnis9"/>
      </w:pPr>
      <w:hyperlink w:anchor="_Toc530398859" w:history="1">
        <w:r w:rsidR="00B97A3A" w:rsidRPr="00B97A3A">
          <w:t>§ 150</w:t>
        </w:r>
        <w:r w:rsidR="00B97A3A" w:rsidRPr="00B97A3A">
          <w:tab/>
          <w:t>Zuständigkeit</w:t>
        </w:r>
      </w:hyperlink>
    </w:p>
    <w:p w:rsidR="00B97A3A" w:rsidRPr="00B97A3A" w:rsidRDefault="00333753" w:rsidP="00B97A3A">
      <w:pPr>
        <w:pStyle w:val="Verzeichnis5"/>
      </w:pPr>
      <w:hyperlink w:anchor="_Toc530398861" w:history="1">
        <w:r w:rsidR="00B97A3A" w:rsidRPr="00B97A3A">
          <w:t>Abschnitt 7</w:t>
        </w:r>
        <w:r w:rsidR="00B97A3A" w:rsidRPr="00B97A3A">
          <w:br/>
          <w:t>Implementierung</w:t>
        </w:r>
      </w:hyperlink>
    </w:p>
    <w:p w:rsidR="00B97A3A" w:rsidRPr="00B97A3A" w:rsidRDefault="00333753" w:rsidP="00B97A3A">
      <w:pPr>
        <w:pStyle w:val="Verzeichnis9"/>
      </w:pPr>
      <w:hyperlink w:anchor="_Toc530398863" w:history="1">
        <w:r w:rsidR="00B97A3A" w:rsidRPr="00B97A3A">
          <w:t>§ 151</w:t>
        </w:r>
        <w:r w:rsidR="00B97A3A" w:rsidRPr="00B97A3A">
          <w:tab/>
          <w:t>Implementierungsbegleitung</w:t>
        </w:r>
      </w:hyperlink>
    </w:p>
    <w:p w:rsidR="00B83729" w:rsidRDefault="00B83729" w:rsidP="005D29C3">
      <w:pPr>
        <w:pStyle w:val="KapitelBezeichner"/>
        <w:numPr>
          <w:ilvl w:val="2"/>
          <w:numId w:val="34"/>
        </w:numPr>
      </w:pPr>
    </w:p>
    <w:p w:rsidR="00B83729" w:rsidRPr="00B83729" w:rsidRDefault="00B83729" w:rsidP="001C4FF3">
      <w:pPr>
        <w:pStyle w:val="Kapitelberschrift"/>
        <w:numPr>
          <w:ilvl w:val="2"/>
          <w:numId w:val="2"/>
        </w:numPr>
      </w:pPr>
      <w:bookmarkStart w:id="5" w:name="_Toc530398459"/>
      <w:r>
        <w:t>A</w:t>
      </w:r>
      <w:bookmarkStart w:id="6" w:name="eNV_E9E10B1FDB324A2BB7556CA8B172FD5C_1"/>
      <w:bookmarkEnd w:id="6"/>
      <w:r>
        <w:t>llgemeine Vorschriften</w:t>
      </w:r>
      <w:bookmarkEnd w:id="5"/>
    </w:p>
    <w:p w:rsidR="009560B1" w:rsidRDefault="009560B1" w:rsidP="00B41D77">
      <w:pPr>
        <w:pStyle w:val="ParagraphBezeichner"/>
      </w:pPr>
    </w:p>
    <w:p w:rsidR="009560B1" w:rsidRDefault="009560B1" w:rsidP="009560B1">
      <w:pPr>
        <w:pStyle w:val="Paragraphberschrift"/>
      </w:pPr>
      <w:bookmarkStart w:id="7" w:name="_Toc530398461"/>
      <w:r>
        <w:t>A</w:t>
      </w:r>
      <w:bookmarkStart w:id="8" w:name="eNV_EB1C1911EADA4A238AC4FC8165B3142A_1"/>
      <w:bookmarkEnd w:id="8"/>
      <w:r>
        <w:t>ufgabe und Anwendungsbereich der Sozialen Entschädigung</w:t>
      </w:r>
      <w:bookmarkEnd w:id="7"/>
    </w:p>
    <w:p w:rsidR="008D230D" w:rsidRDefault="009560B1" w:rsidP="00FC4004">
      <w:pPr>
        <w:pStyle w:val="JuristischerAbsatznummeriert"/>
      </w:pPr>
      <w:r>
        <w:t>D</w:t>
      </w:r>
      <w:bookmarkStart w:id="9" w:name="eNV_6D447512B0454E088B3B422E246D3344_1"/>
      <w:bookmarkStart w:id="10" w:name="eNV_9952B331BBA14EC3B3204BC257CD39C1_1"/>
      <w:bookmarkEnd w:id="9"/>
      <w:bookmarkEnd w:id="10"/>
      <w:r>
        <w:t xml:space="preserve">ie Soziale Entschädigung unterstützt Menschen, die durch </w:t>
      </w:r>
      <w:r w:rsidR="00811D89">
        <w:t>ein schädigendes Ereignis</w:t>
      </w:r>
      <w:r w:rsidR="008D230D">
        <w:t>,</w:t>
      </w:r>
      <w:r w:rsidR="00811D89">
        <w:t xml:space="preserve"> </w:t>
      </w:r>
      <w:r>
        <w:t>für d</w:t>
      </w:r>
      <w:r w:rsidR="000C3D11">
        <w:t>as</w:t>
      </w:r>
      <w:r>
        <w:t xml:space="preserve"> die </w:t>
      </w:r>
      <w:r w:rsidR="00811D89">
        <w:t>staatliche Gemeinschaft eine be</w:t>
      </w:r>
      <w:r>
        <w:t xml:space="preserve">sondere Verantwortung trägt, </w:t>
      </w:r>
      <w:r w:rsidR="008D230D">
        <w:t xml:space="preserve">eine gesundheitliche Schädigung erlitten haben, </w:t>
      </w:r>
      <w:r>
        <w:t xml:space="preserve">bei der Bewältigung der dadurch entstandenen Folgen. </w:t>
      </w:r>
    </w:p>
    <w:p w:rsidR="008D230D" w:rsidRDefault="008D230D" w:rsidP="00FC4004">
      <w:pPr>
        <w:pStyle w:val="JuristischerAbsatznummeriert"/>
      </w:pPr>
      <w:r>
        <w:t>S</w:t>
      </w:r>
      <w:bookmarkStart w:id="11" w:name="eNV_21A4BE5A691449B7BF13E697E1C7C6A5_1"/>
      <w:bookmarkEnd w:id="11"/>
      <w:r>
        <w:t>chädigendes Ereignis im Sinne des Absatzes 1 ist ein Ereignis, durch welches einer der Entschädigungstatbestände des Kapitels 2 Abschnitt 2 erfüllt wird. Dies kann ein zeitlich begrenztes, ein wiederkehrendes oder ein über längere Zeit einwirkendes Ereignis sein.</w:t>
      </w:r>
    </w:p>
    <w:p w:rsidR="009560B1" w:rsidRDefault="008D230D" w:rsidP="00FC4004">
      <w:pPr>
        <w:pStyle w:val="JuristischerAbsatznummeriert"/>
      </w:pPr>
      <w:r>
        <w:t>S</w:t>
      </w:r>
      <w:bookmarkStart w:id="12" w:name="eNV_46E8939AC3434A90A82AEFCAC97634A3_1"/>
      <w:bookmarkEnd w:id="12"/>
      <w:r>
        <w:t>chädigende Ereignisse im Sinne dieses Buches sind:</w:t>
      </w:r>
    </w:p>
    <w:p w:rsidR="009560B1" w:rsidRDefault="009560B1" w:rsidP="00811D89">
      <w:pPr>
        <w:pStyle w:val="NummerierungStufe1"/>
      </w:pPr>
      <w:r>
        <w:t>G</w:t>
      </w:r>
      <w:bookmarkStart w:id="13" w:name="eNV_721D73A5B0464D60BF49AED44FF5751B_1"/>
      <w:bookmarkEnd w:id="13"/>
      <w:r>
        <w:t xml:space="preserve">ewalttaten </w:t>
      </w:r>
      <w:r w:rsidR="00A1685F">
        <w:t xml:space="preserve">nach </w:t>
      </w:r>
      <w:r w:rsidR="00890025">
        <w:t>Kapitel 2 Abschnitt 2 Unterabschnitt 1</w:t>
      </w:r>
      <w:r w:rsidR="00CB4166">
        <w:t>,</w:t>
      </w:r>
    </w:p>
    <w:p w:rsidR="00F4133F" w:rsidRDefault="00523E4E" w:rsidP="00523E4E">
      <w:pPr>
        <w:pStyle w:val="NummerierungStufe1"/>
      </w:pPr>
      <w:r w:rsidRPr="00731351">
        <w:t>K</w:t>
      </w:r>
      <w:bookmarkStart w:id="14" w:name="eNV_7E1E6C0680A44CF48A0636B21E1C5148_1"/>
      <w:bookmarkEnd w:id="14"/>
      <w:r w:rsidRPr="00731351">
        <w:t xml:space="preserve">riegsauswirkungen beider Weltkriege </w:t>
      </w:r>
      <w:r w:rsidRPr="00424172">
        <w:t>nach</w:t>
      </w:r>
      <w:r w:rsidR="00890025">
        <w:t xml:space="preserve"> Kapitel 2 Abschnitt 2</w:t>
      </w:r>
      <w:r w:rsidRPr="00424172">
        <w:t xml:space="preserve"> </w:t>
      </w:r>
      <w:r w:rsidR="00890025">
        <w:t xml:space="preserve">Unterabschnitt 2 </w:t>
      </w:r>
      <w:r w:rsidR="00F4133F" w:rsidRPr="00424172">
        <w:t>sowie</w:t>
      </w:r>
    </w:p>
    <w:p w:rsidR="009560B1" w:rsidRDefault="008602EF" w:rsidP="00523E4E">
      <w:pPr>
        <w:pStyle w:val="NummerierungStufe1"/>
      </w:pPr>
      <w:r>
        <w:t>S</w:t>
      </w:r>
      <w:bookmarkStart w:id="15" w:name="eNV_25F0A16F51504D4DA1B98F25DD98C5DE_1"/>
      <w:bookmarkEnd w:id="15"/>
      <w:r>
        <w:t>chutzimpfung</w:t>
      </w:r>
      <w:r w:rsidR="001262DF">
        <w:t>en</w:t>
      </w:r>
      <w:r>
        <w:t xml:space="preserve"> oder </w:t>
      </w:r>
      <w:r w:rsidR="00940068">
        <w:t xml:space="preserve">andere </w:t>
      </w:r>
      <w:r>
        <w:t>Maßnahme</w:t>
      </w:r>
      <w:r w:rsidR="001262DF">
        <w:t>n</w:t>
      </w:r>
      <w:r>
        <w:t xml:space="preserve"> der spezifischen Prophylaxe </w:t>
      </w:r>
      <w:r w:rsidR="00B65AA9">
        <w:t xml:space="preserve">nach </w:t>
      </w:r>
      <w:r w:rsidR="00890025">
        <w:t>Kapitel 2 Abschnitt 2 Unterabschnitt 3</w:t>
      </w:r>
      <w:r w:rsidR="003A54B4">
        <w:t>, die eine gesundheitliche Schädigung verursacht haben</w:t>
      </w:r>
      <w:r w:rsidR="009560B1" w:rsidRPr="00A1685F">
        <w:t>.</w:t>
      </w:r>
    </w:p>
    <w:p w:rsidR="00811D89" w:rsidRDefault="00811D89" w:rsidP="00811D89">
      <w:pPr>
        <w:pStyle w:val="ParagraphBezeichner"/>
      </w:pPr>
    </w:p>
    <w:p w:rsidR="00811D89" w:rsidRDefault="00811D89" w:rsidP="00811D89">
      <w:pPr>
        <w:pStyle w:val="Paragraphberschrift"/>
      </w:pPr>
      <w:bookmarkStart w:id="16" w:name="_Toc530398463"/>
      <w:r>
        <w:t>Z</w:t>
      </w:r>
      <w:bookmarkStart w:id="17" w:name="eNV_23F617798EC643A0AB199C83B0B68ABA_1"/>
      <w:bookmarkEnd w:id="17"/>
      <w:r>
        <w:t>iele der Sozialen Entschädigung</w:t>
      </w:r>
      <w:bookmarkEnd w:id="16"/>
    </w:p>
    <w:p w:rsidR="00811D89" w:rsidRDefault="00EE590A" w:rsidP="005A48FC">
      <w:pPr>
        <w:pStyle w:val="JuristischerAbsatznichtnummeriert"/>
      </w:pPr>
      <w:r w:rsidRPr="00EE590A">
        <w:t xml:space="preserve">Die Soziale Entschädigung soll die Berechtigten für </w:t>
      </w:r>
      <w:r w:rsidR="001435B9">
        <w:t xml:space="preserve">ein erbrachtes Sonderopfer oder ein </w:t>
      </w:r>
      <w:r w:rsidRPr="00EE590A">
        <w:t>erlittene</w:t>
      </w:r>
      <w:r w:rsidR="001435B9">
        <w:t>s</w:t>
      </w:r>
      <w:r w:rsidRPr="00EE590A">
        <w:t xml:space="preserve"> Unrecht </w:t>
      </w:r>
      <w:r w:rsidR="00F40DC4">
        <w:t>entschädi</w:t>
      </w:r>
      <w:r w:rsidRPr="00EE590A">
        <w:t xml:space="preserve">gen. </w:t>
      </w:r>
      <w:r w:rsidR="00811D89">
        <w:t xml:space="preserve">Die Leistungen der Sozialen Entschädigung </w:t>
      </w:r>
      <w:r w:rsidRPr="00EE590A">
        <w:t>sollen</w:t>
      </w:r>
      <w:r w:rsidR="0004173B">
        <w:t xml:space="preserve"> die</w:t>
      </w:r>
      <w:r w:rsidRPr="00EE590A">
        <w:t xml:space="preserve"> gesundheitliche</w:t>
      </w:r>
      <w:r w:rsidR="0004173B">
        <w:t>n</w:t>
      </w:r>
      <w:r w:rsidR="00F31D71">
        <w:t xml:space="preserve"> und</w:t>
      </w:r>
      <w:r w:rsidR="0004173B">
        <w:t xml:space="preserve"> wirtschaftlichen Folgen der Schädigung</w:t>
      </w:r>
      <w:r w:rsidRPr="00EE590A">
        <w:t xml:space="preserve"> </w:t>
      </w:r>
      <w:r>
        <w:t>verhindern, beseitigen oder mil</w:t>
      </w:r>
      <w:r w:rsidRPr="00EE590A">
        <w:t xml:space="preserve">dern. Ferner </w:t>
      </w:r>
      <w:r w:rsidR="00811D89">
        <w:t xml:space="preserve">sollen </w:t>
      </w:r>
      <w:r w:rsidR="008F22DE">
        <w:t>die Leistungen der Sozialen Entschädigung</w:t>
      </w:r>
      <w:r>
        <w:t xml:space="preserve"> </w:t>
      </w:r>
      <w:r w:rsidR="00811D89">
        <w:t xml:space="preserve">die Selbstbestimmung </w:t>
      </w:r>
      <w:r w:rsidR="008A3DE8">
        <w:t xml:space="preserve">der Berechtigten </w:t>
      </w:r>
      <w:r w:rsidR="00811D89">
        <w:t xml:space="preserve">und </w:t>
      </w:r>
      <w:r w:rsidR="008A3DE8">
        <w:t xml:space="preserve">ihre </w:t>
      </w:r>
      <w:r w:rsidR="00811D89">
        <w:t xml:space="preserve">gleichberechtigte Teilhabe am Leben in der Gesellschaft fördern. </w:t>
      </w:r>
      <w:r w:rsidR="0004173B">
        <w:t xml:space="preserve">Insbesondere </w:t>
      </w:r>
      <w:r w:rsidR="00811D89">
        <w:t xml:space="preserve">sollen sie </w:t>
      </w:r>
    </w:p>
    <w:p w:rsidR="00811D89" w:rsidRPr="008B5B31" w:rsidRDefault="00811D89" w:rsidP="00811D89">
      <w:pPr>
        <w:pStyle w:val="NummerierungStufe1"/>
      </w:pPr>
      <w:r>
        <w:t>d</w:t>
      </w:r>
      <w:bookmarkStart w:id="18" w:name="eNV_4419FD4750F946EA82BC9B3CA1C49DB0_1"/>
      <w:bookmarkStart w:id="19" w:name="eNV_D2C4DB113C2A49B98BBB62E294B4D51F_1"/>
      <w:bookmarkEnd w:id="18"/>
      <w:bookmarkEnd w:id="19"/>
      <w:r>
        <w:t xml:space="preserve">urch Schnelle Hilfen den Eintritt einer gesundheitlichen Schädigung, einer Behinderung oder </w:t>
      </w:r>
      <w:r w:rsidR="00CB4166">
        <w:t xml:space="preserve">von </w:t>
      </w:r>
      <w:r>
        <w:t>Pflegebedürftigkeit abwenden</w:t>
      </w:r>
      <w:r w:rsidR="008B5B31">
        <w:t xml:space="preserve"> </w:t>
      </w:r>
      <w:r w:rsidR="008B5B31" w:rsidRPr="008B5B31">
        <w:t>und den Zugang zu Leistungen im Antragsverfahren erleichtern</w:t>
      </w:r>
      <w:r w:rsidRPr="008B5B31">
        <w:t>,</w:t>
      </w:r>
    </w:p>
    <w:p w:rsidR="00811D89" w:rsidRDefault="00716903" w:rsidP="00811D89">
      <w:pPr>
        <w:pStyle w:val="NummerierungStufe1"/>
      </w:pPr>
      <w:r>
        <w:t>d</w:t>
      </w:r>
      <w:bookmarkStart w:id="20" w:name="eNV_65D3566A7DA54CD1A775161765BA1793_1"/>
      <w:bookmarkStart w:id="21" w:name="eNV_E4792EFA034B4FC48598CAAE86583562_1"/>
      <w:bookmarkEnd w:id="20"/>
      <w:bookmarkEnd w:id="21"/>
      <w:r>
        <w:t xml:space="preserve">ie </w:t>
      </w:r>
      <w:r w:rsidR="00811D89">
        <w:t>Gesundheitsstörungen</w:t>
      </w:r>
      <w:r w:rsidR="0004173B">
        <w:t>, die als Folge einer Schädigung anerkannt oder durch eine anerkannte Schädigungsfolge verursacht worden sind,</w:t>
      </w:r>
      <w:r w:rsidR="00811D89">
        <w:t xml:space="preserve"> beseitigen, bessern oder eine Zunahme des Leidens verhindern, die Folgen der Schädigung erleichtern oder ausgleichen, eine drohende Behinderung verhüten, eine Behinderung und deren Folgen mindern, ausgleichen oder eine Verschlimmerung verhindern, Einschränkungen der Erwerbsfähigkeit sowie die Pflegebedürftigkeit vermeiden, überwinden, mindern oder eine Verschlimmerung verhüten,</w:t>
      </w:r>
    </w:p>
    <w:p w:rsidR="00811D89" w:rsidRDefault="00811D89" w:rsidP="00811D89">
      <w:pPr>
        <w:pStyle w:val="NummerierungStufe1"/>
      </w:pPr>
      <w:r>
        <w:t>d</w:t>
      </w:r>
      <w:bookmarkStart w:id="22" w:name="eNV_3C747A6491254FB4A1B4B84FFE40250A_1"/>
      <w:bookmarkStart w:id="23" w:name="eNV_EE0C8038604D46DCAE63347A689A1E6E_1"/>
      <w:bookmarkEnd w:id="22"/>
      <w:bookmarkEnd w:id="23"/>
      <w:r>
        <w:t>ie Teilhabe am Arbeitsleben entsprechend den Neigungen und Fähigkeiten sichern,</w:t>
      </w:r>
    </w:p>
    <w:p w:rsidR="008C4F4C" w:rsidRDefault="008C4F4C" w:rsidP="00811D89">
      <w:pPr>
        <w:pStyle w:val="NummerierungStufe1"/>
      </w:pPr>
      <w:r>
        <w:t>d</w:t>
      </w:r>
      <w:bookmarkStart w:id="24" w:name="eNV_2B910EDD17024E94AFA2749AD21E4A77_1"/>
      <w:bookmarkEnd w:id="24"/>
      <w:r>
        <w:t>ie Teilhabe an Bildung ermöglichen,</w:t>
      </w:r>
    </w:p>
    <w:p w:rsidR="00811D89" w:rsidRDefault="00811D89" w:rsidP="00811D89">
      <w:pPr>
        <w:pStyle w:val="NummerierungStufe1"/>
      </w:pPr>
      <w:r>
        <w:t>d</w:t>
      </w:r>
      <w:bookmarkStart w:id="25" w:name="eNV_D0FCE1C1A5B84CAD9FAA70F1A53BA5D6_1"/>
      <w:bookmarkStart w:id="26" w:name="eNV_870ADBBA7A014B37BBC22C05B3745807_1"/>
      <w:bookmarkEnd w:id="25"/>
      <w:bookmarkEnd w:id="26"/>
      <w:r>
        <w:t xml:space="preserve">ie </w:t>
      </w:r>
      <w:r w:rsidR="006120A1">
        <w:t>S</w:t>
      </w:r>
      <w:r w:rsidR="00CB4166">
        <w:t xml:space="preserve">oziale </w:t>
      </w:r>
      <w:r w:rsidR="00DA1C05">
        <w:t>Teilhabe ermöglichen oder erleich</w:t>
      </w:r>
      <w:r w:rsidR="00D42ED0">
        <w:t>t</w:t>
      </w:r>
      <w:r w:rsidR="00DA1C05">
        <w:t xml:space="preserve">ern, </w:t>
      </w:r>
    </w:p>
    <w:p w:rsidR="00811D89" w:rsidRDefault="00811D89" w:rsidP="00811D89">
      <w:pPr>
        <w:pStyle w:val="NummerierungStufe1"/>
      </w:pPr>
      <w:r>
        <w:t>e</w:t>
      </w:r>
      <w:bookmarkStart w:id="27" w:name="eNV_C5BFA16D44F4480BA114C9C7A79138C2_1"/>
      <w:bookmarkStart w:id="28" w:name="eNV_9EB22B67A7D04ED0BA91B2A31211F963_1"/>
      <w:bookmarkEnd w:id="27"/>
      <w:bookmarkEnd w:id="28"/>
      <w:r>
        <w:t xml:space="preserve">ine angemessene finanzielle Entschädigung gewährleisten sowie </w:t>
      </w:r>
    </w:p>
    <w:p w:rsidR="00811D89" w:rsidRDefault="00811D89" w:rsidP="00811D89">
      <w:pPr>
        <w:pStyle w:val="NummerierungStufe1"/>
      </w:pPr>
      <w:r>
        <w:t>d</w:t>
      </w:r>
      <w:bookmarkStart w:id="29" w:name="eNV_9DA8C9DB37B44F5AA3AAE39DB9DCC695_1"/>
      <w:bookmarkStart w:id="30" w:name="eNV_DDA419582F5B421183C4D6B6717F179E_1"/>
      <w:bookmarkEnd w:id="29"/>
      <w:bookmarkEnd w:id="30"/>
      <w:r w:rsidR="002924C3">
        <w:t>arüber</w:t>
      </w:r>
      <w:r w:rsidR="00256048">
        <w:t xml:space="preserve"> </w:t>
      </w:r>
      <w:r>
        <w:t>hinausgehende Folgen der Schädigung ausgleichen oder mildern.</w:t>
      </w:r>
    </w:p>
    <w:p w:rsidR="00811D89" w:rsidRDefault="00811D89" w:rsidP="00811D89">
      <w:pPr>
        <w:pStyle w:val="ParagraphBezeichner"/>
      </w:pPr>
    </w:p>
    <w:p w:rsidR="00811D89" w:rsidRDefault="00811D89" w:rsidP="00811D89">
      <w:pPr>
        <w:pStyle w:val="Paragraphberschrift"/>
      </w:pPr>
      <w:bookmarkStart w:id="31" w:name="_Toc530398465"/>
      <w:r w:rsidRPr="00A84D97">
        <w:t>B</w:t>
      </w:r>
      <w:bookmarkStart w:id="32" w:name="eNV_C756BDC3A738430298FB926F3E8B326D_1"/>
      <w:bookmarkEnd w:id="32"/>
      <w:r w:rsidRPr="00A84D97">
        <w:t>erechtigte</w:t>
      </w:r>
      <w:bookmarkEnd w:id="31"/>
    </w:p>
    <w:p w:rsidR="00811D89" w:rsidRDefault="00811D89" w:rsidP="00811D89">
      <w:pPr>
        <w:pStyle w:val="JuristischerAbsatznummeriert"/>
      </w:pPr>
      <w:r>
        <w:t>B</w:t>
      </w:r>
      <w:bookmarkStart w:id="33" w:name="eNV_068E3590B4DD432A917BFD66CD094596_1"/>
      <w:bookmarkStart w:id="34" w:name="eNV_F7195EDC45B84AB2AF6BB6CBA8BD9637_1"/>
      <w:bookmarkEnd w:id="33"/>
      <w:bookmarkEnd w:id="34"/>
      <w:r>
        <w:t xml:space="preserve">erechtigte der Sozialen Entschädigung sind Geschädigte sowie deren </w:t>
      </w:r>
      <w:r w:rsidRPr="0097775F">
        <w:t>Angehörige</w:t>
      </w:r>
      <w:r>
        <w:t>, Hinterbliebene</w:t>
      </w:r>
      <w:r w:rsidR="00ED324E">
        <w:t xml:space="preserve"> und</w:t>
      </w:r>
      <w:r>
        <w:t xml:space="preserve"> Nahestehende.</w:t>
      </w:r>
    </w:p>
    <w:p w:rsidR="00811D89" w:rsidRDefault="00811D89" w:rsidP="00811D89">
      <w:pPr>
        <w:pStyle w:val="JuristischerAbsatznummeriert"/>
      </w:pPr>
      <w:r>
        <w:t>G</w:t>
      </w:r>
      <w:bookmarkStart w:id="35" w:name="eNV_20138E3AB7D0482291804E2005AFF0BD_1"/>
      <w:bookmarkStart w:id="36" w:name="eNV_823153883E584AA9A3080D083EC15EC6_1"/>
      <w:bookmarkEnd w:id="35"/>
      <w:bookmarkEnd w:id="36"/>
      <w:r>
        <w:t xml:space="preserve">eschädigte sind Personen, die durch ein schädigendes Ereignis nach </w:t>
      </w:r>
      <w:r w:rsidR="009A71E5">
        <w:t>diesem Buch</w:t>
      </w:r>
      <w:r w:rsidRPr="00F21AE4">
        <w:t xml:space="preserve"> </w:t>
      </w:r>
      <w:r>
        <w:t>unmittelbar eine gesundheitliche Schädigung erlitten haben.</w:t>
      </w:r>
    </w:p>
    <w:p w:rsidR="00811D89" w:rsidRPr="00F90315" w:rsidRDefault="00811D89" w:rsidP="00811D89">
      <w:pPr>
        <w:pStyle w:val="JuristischerAbsatznummeriert"/>
      </w:pPr>
      <w:r w:rsidRPr="00520370">
        <w:t>A</w:t>
      </w:r>
      <w:bookmarkStart w:id="37" w:name="eNV_ED7CD6CCCF17472E9B23F64F2534BD09_1"/>
      <w:bookmarkStart w:id="38" w:name="eNV_54568D113A5545F4AEDDD406A2A4760B_1"/>
      <w:bookmarkEnd w:id="37"/>
      <w:bookmarkEnd w:id="38"/>
      <w:r w:rsidRPr="00520370">
        <w:t xml:space="preserve">ngehörige sind </w:t>
      </w:r>
      <w:r>
        <w:t xml:space="preserve">Ehegatten, </w:t>
      </w:r>
      <w:r w:rsidR="00F35EDD">
        <w:t xml:space="preserve">eingetragene </w:t>
      </w:r>
      <w:r>
        <w:t>Lebenspartnerinnen und Lebenspartner</w:t>
      </w:r>
      <w:r w:rsidR="009E20CD">
        <w:t xml:space="preserve"> sowie</w:t>
      </w:r>
      <w:r>
        <w:t xml:space="preserve"> Kinder von Geschädigten. Als Kinder gelten auch Stiefkinder,</w:t>
      </w:r>
      <w:r w:rsidR="009A71E5">
        <w:t xml:space="preserve"> in den Haushalt Geschädigter aufgenommene</w:t>
      </w:r>
      <w:r>
        <w:t xml:space="preserve"> Kinder von </w:t>
      </w:r>
      <w:r w:rsidR="00F35EDD">
        <w:t>eingetragene</w:t>
      </w:r>
      <w:r w:rsidR="00561B62">
        <w:t>n</w:t>
      </w:r>
      <w:r w:rsidR="00F35EDD">
        <w:t xml:space="preserve"> </w:t>
      </w:r>
      <w:r>
        <w:t>Lebenspartnerinnen und Lebenspartnern</w:t>
      </w:r>
      <w:r w:rsidR="009A71E5">
        <w:t xml:space="preserve"> </w:t>
      </w:r>
      <w:r>
        <w:t xml:space="preserve">sowie Pflegekinder im Sinne des </w:t>
      </w:r>
      <w:r w:rsidR="00DB00E2">
        <w:t>§ </w:t>
      </w:r>
      <w:r>
        <w:t xml:space="preserve">2 </w:t>
      </w:r>
      <w:r w:rsidR="00DB00E2">
        <w:t>Absatz </w:t>
      </w:r>
      <w:r>
        <w:t>1</w:t>
      </w:r>
      <w:r w:rsidR="00DB00E2">
        <w:t> Satz </w:t>
      </w:r>
      <w:r>
        <w:t xml:space="preserve">1 </w:t>
      </w:r>
      <w:r w:rsidR="00DB00E2">
        <w:t>Nummer </w:t>
      </w:r>
      <w:r>
        <w:t xml:space="preserve">2 </w:t>
      </w:r>
      <w:r w:rsidRPr="00F90315">
        <w:t>des Bundeskindergeldgesetzes.</w:t>
      </w:r>
    </w:p>
    <w:p w:rsidR="00811D89" w:rsidRDefault="00811D89" w:rsidP="00C47CB8">
      <w:pPr>
        <w:pStyle w:val="JuristischerAbsatznummeriert"/>
      </w:pPr>
      <w:r w:rsidRPr="00520370">
        <w:t>H</w:t>
      </w:r>
      <w:bookmarkStart w:id="39" w:name="eNV_29777DB8B6D04BFA861FD1472737FBEE_1"/>
      <w:bookmarkStart w:id="40" w:name="eNV_892366CF42124180A24E4365E18D37B0_1"/>
      <w:bookmarkEnd w:id="39"/>
      <w:bookmarkEnd w:id="40"/>
      <w:r w:rsidRPr="00520370">
        <w:t>interbliebene sind</w:t>
      </w:r>
      <w:r w:rsidR="00163638">
        <w:t xml:space="preserve"> </w:t>
      </w:r>
      <w:r w:rsidR="009A71E5">
        <w:t>Witwen, Witwer</w:t>
      </w:r>
      <w:r>
        <w:t xml:space="preserve"> und </w:t>
      </w:r>
      <w:r w:rsidR="009A71E5">
        <w:t xml:space="preserve">hinterbliebene </w:t>
      </w:r>
      <w:r w:rsidR="00F35EDD">
        <w:t xml:space="preserve">eingetragene </w:t>
      </w:r>
      <w:r>
        <w:t>Lebenspartnerinnen und Lebenspartner sowie</w:t>
      </w:r>
      <w:r w:rsidR="00163638">
        <w:t xml:space="preserve"> </w:t>
      </w:r>
      <w:r w:rsidR="009A71E5">
        <w:t>Waisen</w:t>
      </w:r>
      <w:r w:rsidR="00163638">
        <w:t xml:space="preserve"> </w:t>
      </w:r>
      <w:r>
        <w:t>einer an den Folgen einer Schädigung verstorbenen Person.</w:t>
      </w:r>
    </w:p>
    <w:p w:rsidR="00811D89" w:rsidRDefault="00811D89" w:rsidP="00811D89">
      <w:pPr>
        <w:pStyle w:val="JuristischerAbsatznummeriert"/>
      </w:pPr>
      <w:r w:rsidRPr="00520370">
        <w:t>N</w:t>
      </w:r>
      <w:bookmarkStart w:id="41" w:name="eNV_726F8CCC9E954FBEBC9C2A3D720D6389_1"/>
      <w:bookmarkStart w:id="42" w:name="eNV_1D917B4749FE4E299312BE8E89EF8D16_1"/>
      <w:bookmarkEnd w:id="41"/>
      <w:bookmarkEnd w:id="42"/>
      <w:r w:rsidRPr="00520370">
        <w:t xml:space="preserve">ahestehende sind </w:t>
      </w:r>
      <w:r>
        <w:t xml:space="preserve">Eltern, Geschwister sowie Personen, die mit Geschädigten </w:t>
      </w:r>
      <w:r w:rsidR="004F3004">
        <w:t>eine</w:t>
      </w:r>
      <w:r>
        <w:t xml:space="preserve"> Lebensgemeinschaft </w:t>
      </w:r>
      <w:r w:rsidR="004F3004">
        <w:t>führen</w:t>
      </w:r>
      <w:r>
        <w:t xml:space="preserve">, die der Ehe oder </w:t>
      </w:r>
      <w:r w:rsidR="00C54C72">
        <w:t xml:space="preserve">eingetragenen </w:t>
      </w:r>
      <w:r>
        <w:t>Lebenspartnerschaft ähnlich ist.</w:t>
      </w:r>
    </w:p>
    <w:p w:rsidR="00F23F7C" w:rsidRDefault="00F23F7C" w:rsidP="00F23F7C">
      <w:pPr>
        <w:pStyle w:val="ParagraphBezeichner"/>
      </w:pPr>
      <w:bookmarkStart w:id="43" w:name="eNV_506E14445F29436AA57FF74F09707E99_1"/>
      <w:bookmarkEnd w:id="43"/>
    </w:p>
    <w:p w:rsidR="00F23F7C" w:rsidRDefault="00F23F7C" w:rsidP="00F23F7C">
      <w:pPr>
        <w:pStyle w:val="Paragraphberschrift"/>
      </w:pPr>
      <w:bookmarkStart w:id="44" w:name="_Toc530398467"/>
      <w:r>
        <w:t>L</w:t>
      </w:r>
      <w:bookmarkStart w:id="45" w:name="eNV_29DA67A85FD6451E8646A9CE0892F432_1"/>
      <w:bookmarkEnd w:id="45"/>
      <w:r>
        <w:t>eistungen der Sozialen Entschädigung</w:t>
      </w:r>
      <w:bookmarkEnd w:id="44"/>
    </w:p>
    <w:p w:rsidR="00F23F7C" w:rsidRDefault="00F23F7C" w:rsidP="005A48FC">
      <w:pPr>
        <w:pStyle w:val="JuristischerAbsatznichtnummeriert"/>
      </w:pPr>
      <w:r>
        <w:t>Die Soziale Entschädigung umfasst</w:t>
      </w:r>
      <w:r w:rsidR="00CB4166">
        <w:t>:</w:t>
      </w:r>
    </w:p>
    <w:p w:rsidR="00F23F7C" w:rsidRPr="00A1685F" w:rsidRDefault="00350EF6" w:rsidP="00F23F7C">
      <w:pPr>
        <w:pStyle w:val="NummerierungStufe1"/>
      </w:pPr>
      <w:r>
        <w:t>L</w:t>
      </w:r>
      <w:bookmarkStart w:id="46" w:name="eNV_1A127AFE8D044995ADFB394E76A0463D_1"/>
      <w:bookmarkStart w:id="47" w:name="eNV_318107E4897E4712A824972B53C8C84B_1"/>
      <w:bookmarkEnd w:id="46"/>
      <w:bookmarkEnd w:id="47"/>
      <w:r>
        <w:t xml:space="preserve">eistungen des </w:t>
      </w:r>
      <w:r w:rsidR="00F23F7C">
        <w:t>Fallmanagement</w:t>
      </w:r>
      <w:r w:rsidR="005D0F2A">
        <w:t>s</w:t>
      </w:r>
      <w:r w:rsidR="00717643">
        <w:t xml:space="preserve"> und</w:t>
      </w:r>
      <w:r w:rsidR="00F23F7C">
        <w:t xml:space="preserve"> Leistungen in einer Traumaambulanz</w:t>
      </w:r>
      <w:r w:rsidR="00717643">
        <w:t xml:space="preserve"> </w:t>
      </w:r>
      <w:r w:rsidR="00F90315">
        <w:t xml:space="preserve">als Schnelle Hilfen </w:t>
      </w:r>
      <w:r w:rsidR="00F90315" w:rsidRPr="00A1685F">
        <w:t>nach</w:t>
      </w:r>
      <w:r w:rsidR="00F90315" w:rsidRPr="00985EC1">
        <w:t xml:space="preserve"> </w:t>
      </w:r>
      <w:r w:rsidR="006D0699" w:rsidRPr="00985EC1">
        <w:t>Kapitel 4</w:t>
      </w:r>
      <w:r w:rsidR="00F23F7C" w:rsidRPr="00A1685F">
        <w:t>,</w:t>
      </w:r>
    </w:p>
    <w:p w:rsidR="00F23F7C" w:rsidRPr="00A1685F" w:rsidRDefault="007A2260" w:rsidP="00F23F7C">
      <w:pPr>
        <w:pStyle w:val="NummerierungStufe1"/>
      </w:pPr>
      <w:r>
        <w:t xml:space="preserve">die </w:t>
      </w:r>
      <w:r w:rsidR="00F23F7C" w:rsidRPr="00A1685F">
        <w:t>K</w:t>
      </w:r>
      <w:bookmarkStart w:id="48" w:name="eNV_9ACA479EBAF04A3A8F99B027A0D3C543_1"/>
      <w:bookmarkStart w:id="49" w:name="eNV_BA51B981C9A04C3E8422E061762C9053_1"/>
      <w:bookmarkEnd w:id="48"/>
      <w:bookmarkEnd w:id="49"/>
      <w:r w:rsidR="00F23F7C" w:rsidRPr="00A1685F">
        <w:t>rankenbehandlung</w:t>
      </w:r>
      <w:r w:rsidR="00F4133F">
        <w:t xml:space="preserve"> der Sozialen Entschädigung</w:t>
      </w:r>
      <w:r w:rsidR="00F23F7C" w:rsidRPr="00A1685F">
        <w:t xml:space="preserve"> nach</w:t>
      </w:r>
      <w:r w:rsidR="00F23F7C" w:rsidRPr="00985EC1">
        <w:t xml:space="preserve"> </w:t>
      </w:r>
      <w:r w:rsidR="006D0699" w:rsidRPr="00985EC1">
        <w:t>Kapitel 5</w:t>
      </w:r>
      <w:r w:rsidR="00F90315" w:rsidRPr="00A1685F">
        <w:t>,</w:t>
      </w:r>
    </w:p>
    <w:p w:rsidR="00F23F7C" w:rsidRPr="00A1685F" w:rsidRDefault="00F23F7C" w:rsidP="00F23F7C">
      <w:pPr>
        <w:pStyle w:val="NummerierungStufe1"/>
      </w:pPr>
      <w:r w:rsidRPr="00A1685F">
        <w:t>L</w:t>
      </w:r>
      <w:bookmarkStart w:id="50" w:name="eNV_68F3C1A603504513AD61E28B0E20F58C_1"/>
      <w:bookmarkStart w:id="51" w:name="eNV_ED01BEDFA0784663A15E04349E4B4EAD_1"/>
      <w:bookmarkEnd w:id="50"/>
      <w:bookmarkEnd w:id="51"/>
      <w:r w:rsidRPr="00A1685F">
        <w:t>eistungen zur Teilhabe nach</w:t>
      </w:r>
      <w:r w:rsidRPr="00985EC1">
        <w:t xml:space="preserve"> </w:t>
      </w:r>
      <w:r w:rsidR="006D0699" w:rsidRPr="00985EC1">
        <w:t>Kapitel 6</w:t>
      </w:r>
      <w:r w:rsidR="00F90315" w:rsidRPr="00A1685F">
        <w:t>,</w:t>
      </w:r>
    </w:p>
    <w:p w:rsidR="00F23F7C" w:rsidRPr="00A1685F" w:rsidRDefault="00F23F7C" w:rsidP="00F23F7C">
      <w:pPr>
        <w:pStyle w:val="NummerierungStufe1"/>
      </w:pPr>
      <w:r w:rsidRPr="00A1685F">
        <w:t>L</w:t>
      </w:r>
      <w:bookmarkStart w:id="52" w:name="eNV_759137A4FCF74BD6A43604AC2ABEC12A_1"/>
      <w:bookmarkStart w:id="53" w:name="eNV_A4B808B2440E436F9115128F3EB45ACD_1"/>
      <w:bookmarkEnd w:id="52"/>
      <w:bookmarkEnd w:id="53"/>
      <w:r w:rsidRPr="00A1685F">
        <w:t>eistungen bei Pflegebedürftigkeit nach</w:t>
      </w:r>
      <w:r w:rsidRPr="00985EC1">
        <w:t xml:space="preserve"> </w:t>
      </w:r>
      <w:r w:rsidR="006D0699" w:rsidRPr="00985EC1">
        <w:t>Kapitel 7</w:t>
      </w:r>
      <w:r w:rsidR="00F90315" w:rsidRPr="00A1685F">
        <w:t>,</w:t>
      </w:r>
    </w:p>
    <w:p w:rsidR="00407D2F" w:rsidRPr="00A1685F" w:rsidRDefault="00F90315" w:rsidP="00F23F7C">
      <w:pPr>
        <w:pStyle w:val="NummerierungStufe1"/>
      </w:pPr>
      <w:r w:rsidRPr="00A1685F">
        <w:t>L</w:t>
      </w:r>
      <w:bookmarkStart w:id="54" w:name="eNV_977CAF46F4404DA49B4722BF74383B89_1"/>
      <w:bookmarkStart w:id="55" w:name="eNV_22F5CF264DF24A559BE59CC28A931677_1"/>
      <w:bookmarkEnd w:id="54"/>
      <w:bookmarkEnd w:id="55"/>
      <w:r w:rsidRPr="00A1685F">
        <w:t>eistungen bei Blindheit nach</w:t>
      </w:r>
      <w:r w:rsidRPr="00985EC1">
        <w:t xml:space="preserve"> </w:t>
      </w:r>
      <w:r w:rsidR="006D0699" w:rsidRPr="00985EC1">
        <w:t>Kapitel 8</w:t>
      </w:r>
      <w:r w:rsidRPr="00A1685F">
        <w:t>,</w:t>
      </w:r>
    </w:p>
    <w:p w:rsidR="00F23F7C" w:rsidRPr="00A1685F" w:rsidRDefault="00F23F7C" w:rsidP="00F23F7C">
      <w:pPr>
        <w:pStyle w:val="NummerierungStufe1"/>
      </w:pPr>
      <w:r w:rsidRPr="00A1685F">
        <w:t>E</w:t>
      </w:r>
      <w:bookmarkStart w:id="56" w:name="eNV_1E1D42A25DE94ABEAD82E245BDA951C8_1"/>
      <w:bookmarkStart w:id="57" w:name="eNV_5DDD6FF559CF448384360B4AFFFFF7A5_1"/>
      <w:bookmarkEnd w:id="56"/>
      <w:bookmarkEnd w:id="57"/>
      <w:r w:rsidRPr="00A1685F">
        <w:t>ntschädigungszahlungen nach</w:t>
      </w:r>
      <w:r w:rsidRPr="00985EC1">
        <w:t xml:space="preserve"> </w:t>
      </w:r>
      <w:r w:rsidR="006D0699" w:rsidRPr="00985EC1">
        <w:t>Kapitel 9</w:t>
      </w:r>
      <w:r w:rsidR="00F90315" w:rsidRPr="00A1685F">
        <w:t>,</w:t>
      </w:r>
    </w:p>
    <w:p w:rsidR="00F23F7C" w:rsidRPr="00A1685F" w:rsidRDefault="007A2260" w:rsidP="00F23F7C">
      <w:pPr>
        <w:pStyle w:val="NummerierungStufe1"/>
      </w:pPr>
      <w:r>
        <w:t xml:space="preserve">den </w:t>
      </w:r>
      <w:r w:rsidR="00F90315" w:rsidRPr="00A1685F">
        <w:t>E</w:t>
      </w:r>
      <w:bookmarkStart w:id="58" w:name="eNV_9DE41D1DFDE246E7B954B334166A031E_1"/>
      <w:bookmarkStart w:id="59" w:name="eNV_62F57475DF8844C497F8F30FBCF50B26_1"/>
      <w:bookmarkEnd w:id="58"/>
      <w:bookmarkEnd w:id="59"/>
      <w:r w:rsidR="00F90315" w:rsidRPr="00A1685F">
        <w:t xml:space="preserve">inkommensverlustausgleich </w:t>
      </w:r>
      <w:r w:rsidR="00F23F7C" w:rsidRPr="00A1685F">
        <w:t>nach</w:t>
      </w:r>
      <w:r w:rsidR="00F23F7C" w:rsidRPr="00985EC1">
        <w:t xml:space="preserve"> </w:t>
      </w:r>
      <w:r w:rsidR="006D0699" w:rsidRPr="00985EC1">
        <w:t>Kapitel 10</w:t>
      </w:r>
      <w:r w:rsidR="00F90315" w:rsidRPr="00A1685F">
        <w:t>,</w:t>
      </w:r>
    </w:p>
    <w:p w:rsidR="00F23F7C" w:rsidRPr="00A1685F" w:rsidRDefault="00F23F7C" w:rsidP="00F23F7C">
      <w:pPr>
        <w:pStyle w:val="NummerierungStufe1"/>
      </w:pPr>
      <w:r w:rsidRPr="00A1685F">
        <w:t>B</w:t>
      </w:r>
      <w:bookmarkStart w:id="60" w:name="eNV_557EC1C0993E479D9C227191A1A9B2DF_1"/>
      <w:bookmarkStart w:id="61" w:name="eNV_CEE5A31382B6496BB275F32C7482586E_1"/>
      <w:bookmarkEnd w:id="60"/>
      <w:bookmarkEnd w:id="61"/>
      <w:r w:rsidRPr="00A1685F">
        <w:t>esondere Leistungen im Einzelfall nach</w:t>
      </w:r>
      <w:r w:rsidRPr="00985EC1">
        <w:t xml:space="preserve"> </w:t>
      </w:r>
      <w:r w:rsidR="006D0699" w:rsidRPr="00985EC1">
        <w:t>Kapitel 11</w:t>
      </w:r>
      <w:r w:rsidR="00F90315" w:rsidRPr="00A1685F">
        <w:t>,</w:t>
      </w:r>
    </w:p>
    <w:p w:rsidR="00F23F7C" w:rsidRPr="00A1685F" w:rsidRDefault="00F23F7C" w:rsidP="00F23F7C">
      <w:pPr>
        <w:pStyle w:val="NummerierungStufe1"/>
      </w:pPr>
      <w:r w:rsidRPr="00A1685F">
        <w:t>L</w:t>
      </w:r>
      <w:bookmarkStart w:id="62" w:name="eNV_D10B9A7225364615A028105B39AE3D81_1"/>
      <w:bookmarkStart w:id="63" w:name="eNV_5A9B6B27B2124A278B16F1EFA7394AAE_1"/>
      <w:bookmarkEnd w:id="62"/>
      <w:bookmarkEnd w:id="63"/>
      <w:r w:rsidRPr="00A1685F">
        <w:t>eistungen bei Überführung und Bestattung nach</w:t>
      </w:r>
      <w:r w:rsidRPr="00985EC1">
        <w:t xml:space="preserve"> </w:t>
      </w:r>
      <w:r w:rsidR="006D0699" w:rsidRPr="00985EC1">
        <w:t>Kapitel 12</w:t>
      </w:r>
      <w:r w:rsidR="00621818">
        <w:t>,</w:t>
      </w:r>
      <w:r w:rsidRPr="00985EC1">
        <w:t xml:space="preserve"> </w:t>
      </w:r>
    </w:p>
    <w:p w:rsidR="0013358E" w:rsidRDefault="007A2260" w:rsidP="00F23F7C">
      <w:pPr>
        <w:pStyle w:val="NummerierungStufe1"/>
      </w:pPr>
      <w:r>
        <w:t xml:space="preserve">den </w:t>
      </w:r>
      <w:r w:rsidR="00312FF2">
        <w:t>A</w:t>
      </w:r>
      <w:bookmarkStart w:id="64" w:name="eNV_A292C45F6097426EBC95176FAD99BDF5_1"/>
      <w:bookmarkStart w:id="65" w:name="eNV_CAD15392F8C149CDAC69BFC310DEBCFC_1"/>
      <w:bookmarkEnd w:id="64"/>
      <w:bookmarkEnd w:id="65"/>
      <w:r w:rsidR="00312FF2">
        <w:t>usgleich</w:t>
      </w:r>
      <w:r w:rsidR="00312FF2" w:rsidRPr="00A1685F">
        <w:t xml:space="preserve"> </w:t>
      </w:r>
      <w:r w:rsidR="00312FF2">
        <w:t xml:space="preserve">in </w:t>
      </w:r>
      <w:r w:rsidR="009E20CD" w:rsidRPr="00A1685F">
        <w:t>Härtefall</w:t>
      </w:r>
      <w:r w:rsidR="00312FF2">
        <w:t>en</w:t>
      </w:r>
      <w:r w:rsidR="00F23F7C" w:rsidRPr="00A1685F">
        <w:t xml:space="preserve"> nach</w:t>
      </w:r>
      <w:r w:rsidR="00F23F7C" w:rsidRPr="00985EC1">
        <w:t xml:space="preserve"> </w:t>
      </w:r>
      <w:r w:rsidR="006D0699" w:rsidRPr="00985EC1">
        <w:t>Kapitel 13</w:t>
      </w:r>
      <w:r w:rsidR="0013358E">
        <w:t>,</w:t>
      </w:r>
    </w:p>
    <w:p w:rsidR="00E50333" w:rsidRDefault="0013358E" w:rsidP="00F23F7C">
      <w:pPr>
        <w:pStyle w:val="NummerierungStufe1"/>
      </w:pPr>
      <w:r>
        <w:t>L</w:t>
      </w:r>
      <w:bookmarkStart w:id="66" w:name="eNV_FB11ADB979D640D4925DC7642B0694D8_1"/>
      <w:bookmarkEnd w:id="66"/>
      <w:r>
        <w:t>eistungen bei Wohnsitz oder gewöhnlichem Aufenthalt im Ausland nach Kapitel 14</w:t>
      </w:r>
      <w:r w:rsidR="00E50333" w:rsidRPr="00E50333">
        <w:t xml:space="preserve"> </w:t>
      </w:r>
      <w:r w:rsidR="00E50333" w:rsidRPr="00A1685F">
        <w:t>sowie</w:t>
      </w:r>
    </w:p>
    <w:p w:rsidR="00F23F7C" w:rsidRPr="00A1685F" w:rsidRDefault="00E50333" w:rsidP="00F23F7C">
      <w:pPr>
        <w:pStyle w:val="NummerierungStufe1"/>
      </w:pPr>
      <w:r>
        <w:t>L</w:t>
      </w:r>
      <w:bookmarkStart w:id="67" w:name="eNV_122DA3F24ABE47F591D98C2EF1F07FD0_1"/>
      <w:bookmarkEnd w:id="67"/>
      <w:r>
        <w:t xml:space="preserve">eistungen </w:t>
      </w:r>
      <w:r w:rsidR="005636D9">
        <w:t>nach den Vorschriften zu Besitzständen</w:t>
      </w:r>
      <w:r>
        <w:t xml:space="preserve"> nach Kapitel 23.</w:t>
      </w:r>
    </w:p>
    <w:p w:rsidR="00F23F7C" w:rsidRDefault="00F23F7C" w:rsidP="002B6DBB">
      <w:pPr>
        <w:pStyle w:val="KapitelBezeichner"/>
      </w:pPr>
    </w:p>
    <w:p w:rsidR="00F23F7C" w:rsidRDefault="00F23F7C" w:rsidP="00F23F7C">
      <w:pPr>
        <w:pStyle w:val="Kapitelberschrift"/>
      </w:pPr>
      <w:bookmarkStart w:id="68" w:name="_Toc530398469"/>
      <w:r>
        <w:t>A</w:t>
      </w:r>
      <w:bookmarkStart w:id="69" w:name="eNV_B403ABD33E424E0B833A1A01A39C9637_1"/>
      <w:bookmarkEnd w:id="69"/>
      <w:r>
        <w:t>nspruch auf Leistungen der Sozialen Entschädigung</w:t>
      </w:r>
      <w:bookmarkEnd w:id="68"/>
    </w:p>
    <w:p w:rsidR="00F23F7C" w:rsidRDefault="00F23F7C" w:rsidP="00C10C31">
      <w:pPr>
        <w:pStyle w:val="AbschnittBezeichner"/>
      </w:pPr>
    </w:p>
    <w:p w:rsidR="00F23F7C" w:rsidRDefault="00F23F7C" w:rsidP="00F23F7C">
      <w:pPr>
        <w:pStyle w:val="Abschnittberschrift"/>
      </w:pPr>
      <w:bookmarkStart w:id="70" w:name="_Toc530398471"/>
      <w:r>
        <w:t>A</w:t>
      </w:r>
      <w:bookmarkStart w:id="71" w:name="eNV_207B60FE85FB410B806E74D0BE35AF65_1"/>
      <w:bookmarkEnd w:id="71"/>
      <w:r>
        <w:t>llgemeine Voraussetzungen</w:t>
      </w:r>
      <w:bookmarkEnd w:id="70"/>
    </w:p>
    <w:p w:rsidR="00F23F7C" w:rsidRDefault="00F23F7C" w:rsidP="00F23F7C">
      <w:pPr>
        <w:pStyle w:val="ParagraphBezeichner"/>
      </w:pPr>
    </w:p>
    <w:p w:rsidR="00731351" w:rsidRPr="00731351" w:rsidRDefault="00731351" w:rsidP="00731351">
      <w:pPr>
        <w:pStyle w:val="Paragraphberschrift"/>
      </w:pPr>
      <w:bookmarkStart w:id="72" w:name="_Toc530398473"/>
      <w:r>
        <w:t>A</w:t>
      </w:r>
      <w:bookmarkStart w:id="73" w:name="eNV_6AB273AA263146BC80773284D1CDFD44_1"/>
      <w:bookmarkEnd w:id="73"/>
      <w:r>
        <w:t>nspruch auf Leistungen für Geschädigte</w:t>
      </w:r>
      <w:bookmarkEnd w:id="72"/>
    </w:p>
    <w:p w:rsidR="002F69CE" w:rsidRPr="002F69CE" w:rsidRDefault="00C83596" w:rsidP="002F69CE">
      <w:pPr>
        <w:pStyle w:val="JuristischerAbsatznummeriert"/>
      </w:pPr>
      <w:r>
        <w:t xml:space="preserve">Geschädigte haben </w:t>
      </w:r>
      <w:r w:rsidR="00F23F7C" w:rsidRPr="00985EC1">
        <w:t>A</w:t>
      </w:r>
      <w:bookmarkStart w:id="74" w:name="eNV_2C1314CD1D8D45218BDFB994E2629E7A_1"/>
      <w:bookmarkStart w:id="75" w:name="eNV_2FD68026D6044C37BE319285C8F1A805_1"/>
      <w:bookmarkEnd w:id="74"/>
      <w:bookmarkEnd w:id="75"/>
      <w:r w:rsidR="00F23F7C" w:rsidRPr="00985EC1">
        <w:t xml:space="preserve">nspruch auf </w:t>
      </w:r>
      <w:r w:rsidR="00F23F7C">
        <w:t xml:space="preserve">Leistungen der Sozialen Entschädigung wegen der </w:t>
      </w:r>
      <w:r w:rsidR="003A6AF1">
        <w:t xml:space="preserve">anerkannten </w:t>
      </w:r>
      <w:r w:rsidR="00F23F7C">
        <w:t xml:space="preserve">gesundheitlichen und </w:t>
      </w:r>
      <w:r w:rsidR="003A6AF1">
        <w:t xml:space="preserve">der </w:t>
      </w:r>
      <w:r w:rsidR="00F23F7C">
        <w:t>wirtschaftlichen Folgen einer</w:t>
      </w:r>
      <w:r w:rsidR="003A6AF1">
        <w:t xml:space="preserve"> </w:t>
      </w:r>
      <w:r w:rsidR="00F23F7C">
        <w:t>gesundheitlichen Schädigung, die ursächlich auf ein schädigendes Ereignis zurückzuführen ist.</w:t>
      </w:r>
      <w:r w:rsidR="002F69CE">
        <w:t xml:space="preserve"> </w:t>
      </w:r>
      <w:r w:rsidR="002F69CE" w:rsidRPr="002F69CE">
        <w:t xml:space="preserve">Das Vorliegen </w:t>
      </w:r>
      <w:r w:rsidR="005F3E96">
        <w:t>der in</w:t>
      </w:r>
      <w:r w:rsidR="00DB00E2">
        <w:t> Satz </w:t>
      </w:r>
      <w:r w:rsidR="005F3E96">
        <w:t>1 genannten</w:t>
      </w:r>
      <w:r w:rsidR="002F69CE" w:rsidRPr="002F69CE">
        <w:t xml:space="preserve"> Anspruchsvoraussetzungen ist auf Antrag festzustellen.</w:t>
      </w:r>
      <w:r w:rsidR="005F3E96">
        <w:t xml:space="preserve"> </w:t>
      </w:r>
    </w:p>
    <w:p w:rsidR="00F23F7C" w:rsidRDefault="00F23F7C" w:rsidP="00DE0C2D">
      <w:pPr>
        <w:pStyle w:val="JuristischerAbsatznummeriert"/>
      </w:pPr>
      <w:r>
        <w:t>E</w:t>
      </w:r>
      <w:bookmarkStart w:id="76" w:name="eNV_67D2A9E96F8B4EE0A53B5C4D398BCD35_1"/>
      <w:bookmarkStart w:id="77" w:name="eNV_6B25D8B2F6BD49CF90BB6A85FCC7CA5A_1"/>
      <w:bookmarkEnd w:id="76"/>
      <w:bookmarkEnd w:id="77"/>
      <w:r>
        <w:t>in Anspruch entsprechend</w:t>
      </w:r>
      <w:r w:rsidRPr="00A83397">
        <w:t xml:space="preserve"> </w:t>
      </w:r>
      <w:r w:rsidR="00DB00E2">
        <w:t>Absatz </w:t>
      </w:r>
      <w:r w:rsidR="009E20CD">
        <w:t>1</w:t>
      </w:r>
      <w:r>
        <w:t xml:space="preserve"> besteht auch </w:t>
      </w:r>
      <w:r w:rsidR="00D40B6F">
        <w:t>bei</w:t>
      </w:r>
      <w:r w:rsidR="00E95979" w:rsidRPr="00E95979">
        <w:t xml:space="preserve"> </w:t>
      </w:r>
      <w:r w:rsidR="00E95979">
        <w:t>gesundheitliche</w:t>
      </w:r>
      <w:r w:rsidR="00D40B6F">
        <w:t>n</w:t>
      </w:r>
      <w:r w:rsidR="00E95979">
        <w:t xml:space="preserve"> Schädigungen,</w:t>
      </w:r>
    </w:p>
    <w:p w:rsidR="00F23F7C" w:rsidRDefault="00F23F7C" w:rsidP="00DE0C2D">
      <w:pPr>
        <w:pStyle w:val="NummerierungStufe1"/>
      </w:pPr>
      <w:r>
        <w:t>d</w:t>
      </w:r>
      <w:bookmarkStart w:id="78" w:name="eNV_CBAF667F4F0D4DC380D237426089DCB2_1"/>
      <w:bookmarkEnd w:id="78"/>
      <w:r>
        <w:t xml:space="preserve">ie </w:t>
      </w:r>
      <w:r w:rsidR="00E565A8">
        <w:t xml:space="preserve">herbeigeführt worden sind </w:t>
      </w:r>
      <w:r>
        <w:t xml:space="preserve">durch einen Unfall </w:t>
      </w:r>
      <w:r w:rsidR="003440F5">
        <w:t>von</w:t>
      </w:r>
      <w:r>
        <w:t xml:space="preserve"> Geschädigten</w:t>
      </w:r>
    </w:p>
    <w:p w:rsidR="00F23F7C" w:rsidRDefault="00DE0C2D" w:rsidP="00DE0C2D">
      <w:pPr>
        <w:pStyle w:val="NummerierungStufe2"/>
      </w:pPr>
      <w:r>
        <w:t>a</w:t>
      </w:r>
      <w:bookmarkStart w:id="79" w:name="eNV_D47CF0DC5744400A8CDD78B85C53C8ED_1"/>
      <w:bookmarkStart w:id="80" w:name="eNV_DEF3D3B0BD964CC49256AA061B3E2788_1"/>
      <w:bookmarkEnd w:id="79"/>
      <w:bookmarkEnd w:id="80"/>
      <w:r w:rsidR="00F23F7C">
        <w:t>uf einem Hin- oder Rückweg, der notwendig ist, um Leistungen nach diesem Buch in Anspruch zu nehmen,</w:t>
      </w:r>
    </w:p>
    <w:p w:rsidR="00F23F7C" w:rsidRDefault="00F23F7C" w:rsidP="00DE0C2D">
      <w:pPr>
        <w:pStyle w:val="NummerierungStufe2"/>
      </w:pPr>
      <w:r>
        <w:t>b</w:t>
      </w:r>
      <w:bookmarkStart w:id="81" w:name="eNV_F0E9420B22274676803B3CF2038156C3_1"/>
      <w:bookmarkStart w:id="82" w:name="eNV_40D53C742C774DCAA4D9AF769EA90512_1"/>
      <w:bookmarkEnd w:id="81"/>
      <w:bookmarkEnd w:id="82"/>
      <w:r>
        <w:t>ei Inanspruchnahme der ihnen nach diesem Buch zustehenden Leistungen oder</w:t>
      </w:r>
    </w:p>
    <w:p w:rsidR="00F15064" w:rsidRDefault="00F23F7C" w:rsidP="00DE0C2D">
      <w:pPr>
        <w:pStyle w:val="NummerierungStufe2"/>
      </w:pPr>
      <w:r>
        <w:t>b</w:t>
      </w:r>
      <w:bookmarkStart w:id="83" w:name="eNV_97441FAA81EB4957ACDE67B1BC2E8E04_1"/>
      <w:bookmarkStart w:id="84" w:name="eNV_F9679ED8468D42DD97CE758F6D9261DE_1"/>
      <w:bookmarkEnd w:id="83"/>
      <w:bookmarkEnd w:id="84"/>
      <w:r>
        <w:t>ei der unverzüglichen Erstattung einer Strafanzeige oder auf dem Hin- oder Rückweg hiervon</w:t>
      </w:r>
      <w:r w:rsidR="00685D34">
        <w:t>,</w:t>
      </w:r>
      <w:r w:rsidR="00F15064">
        <w:t xml:space="preserve"> </w:t>
      </w:r>
    </w:p>
    <w:p w:rsidR="00F23F7C" w:rsidRDefault="00E95979" w:rsidP="00F15064">
      <w:pPr>
        <w:pStyle w:val="NummerierungStufe1"/>
      </w:pPr>
      <w:r>
        <w:t>d</w:t>
      </w:r>
      <w:bookmarkStart w:id="85" w:name="eNV_5E4C71FFCD3A4BBCAC835AB21EAA91DA_1"/>
      <w:bookmarkEnd w:id="85"/>
      <w:r>
        <w:t xml:space="preserve">ie eine Person </w:t>
      </w:r>
      <w:r w:rsidR="00F15064">
        <w:t xml:space="preserve">bei einem Unfall im Sinne von </w:t>
      </w:r>
      <w:r w:rsidR="00DB00E2">
        <w:t>Nummer </w:t>
      </w:r>
      <w:r>
        <w:t>1</w:t>
      </w:r>
      <w:r w:rsidR="00F15064">
        <w:t xml:space="preserve"> bei der notwendigen Begleitung einer geschädigten Person erleidet.</w:t>
      </w:r>
    </w:p>
    <w:p w:rsidR="00E95979" w:rsidRDefault="005A73F3" w:rsidP="00C83596">
      <w:pPr>
        <w:pStyle w:val="JuristischerAbsatznummeriert"/>
      </w:pPr>
      <w:r>
        <w:t>E</w:t>
      </w:r>
      <w:bookmarkStart w:id="86" w:name="eNV_5E689354FF0B4355BBC04D7869F7B89A_1"/>
      <w:bookmarkEnd w:id="86"/>
      <w:r>
        <w:t xml:space="preserve">in Anspruch entsprechend </w:t>
      </w:r>
      <w:r w:rsidR="00DB00E2">
        <w:t>Absatz </w:t>
      </w:r>
      <w:r>
        <w:t xml:space="preserve">1 besteht auch </w:t>
      </w:r>
      <w:r w:rsidR="00150B18">
        <w:t>bei Beschädigung oder Verlust eines im oder am Körper getragenen Hilfsmitte</w:t>
      </w:r>
      <w:r w:rsidR="009B26D4">
        <w:t>l</w:t>
      </w:r>
      <w:r w:rsidR="00D40B6F">
        <w:t>s.</w:t>
      </w:r>
    </w:p>
    <w:p w:rsidR="00F23F7C" w:rsidRDefault="00F23F7C" w:rsidP="00DE0C2D">
      <w:pPr>
        <w:pStyle w:val="JuristischerAbsatznummeriert"/>
      </w:pPr>
      <w:r>
        <w:t>Z</w:t>
      </w:r>
      <w:bookmarkStart w:id="87" w:name="eNV_EAABD40C66DC4351B01B32E0AE422CF9_1"/>
      <w:bookmarkStart w:id="88" w:name="eNV_2A66E7C9A50041B7B8AF83F16AEA0119_1"/>
      <w:bookmarkEnd w:id="87"/>
      <w:bookmarkEnd w:id="88"/>
      <w:r>
        <w:t xml:space="preserve">ur Anerkennung einer Gesundheitsstörung als Schädigungsfolge genügt die Wahrscheinlichkeit des ursächlichen Zusammenhangs. Sie ist gegeben, wenn nach dem aktuellen Stand der medizinischen Wissenschaft mehr für als gegen einen ursächlichen Zusammenhang spricht. </w:t>
      </w:r>
      <w:r w:rsidR="00AF286D">
        <w:t>Sie wird vermutet, wenn diejenigen Tatsachen vorliegen, die geeignet sind, einen Ursachenzusammenhang zu begründen und die so bestärkte Wahrscheinlichkeit nicht durch einen sicheren anderen Kausalverlauf widerlegt wird.</w:t>
      </w:r>
    </w:p>
    <w:p w:rsidR="00F23F7C" w:rsidRDefault="00F23F7C" w:rsidP="00DE0C2D">
      <w:pPr>
        <w:pStyle w:val="JuristischerAbsatznummeriert"/>
      </w:pPr>
      <w:r>
        <w:t>W</w:t>
      </w:r>
      <w:bookmarkStart w:id="89" w:name="eNV_3CA67A111C2342A8A5596FD284CC8804_1"/>
      <w:bookmarkStart w:id="90" w:name="eNV_B6EF5572D0324A1A87DF5C3E83D9FC75_1"/>
      <w:bookmarkEnd w:id="89"/>
      <w:bookmarkEnd w:id="90"/>
      <w:r>
        <w:t xml:space="preserve">enn die zur Anerkennung einer Gesundheitsstörung als Schädigungsfolge erforderliche Wahrscheinlichkeit nur deshalb nicht gegeben ist, weil über </w:t>
      </w:r>
      <w:r w:rsidR="00A236F8">
        <w:t xml:space="preserve">die </w:t>
      </w:r>
      <w:r>
        <w:t>Ursache</w:t>
      </w:r>
      <w:r w:rsidR="00A236F8">
        <w:t xml:space="preserve"> der Gesundheitsstörung</w:t>
      </w:r>
      <w:r>
        <w:t xml:space="preserve"> in der </w:t>
      </w:r>
      <w:r w:rsidRPr="00C83596">
        <w:t>medizinischen</w:t>
      </w:r>
      <w:r>
        <w:t xml:space="preserve"> Wissenschaft Ungewissheit besteht, kann mit Zustimmung des Bundesministeriums für Arbeit und Soziales die Gesundheitsstörung als</w:t>
      </w:r>
      <w:r w:rsidR="00DE0C2D">
        <w:t xml:space="preserve"> Schädigungsfolge anerkannt wer</w:t>
      </w:r>
      <w:r w:rsidR="00621818">
        <w:t>den.</w:t>
      </w:r>
      <w:r>
        <w:t xml:space="preserve"> </w:t>
      </w:r>
      <w:r w:rsidR="005F2523">
        <w:t xml:space="preserve">In </w:t>
      </w:r>
      <w:r w:rsidR="0065126A">
        <w:t xml:space="preserve">den </w:t>
      </w:r>
      <w:r w:rsidR="005F2523">
        <w:t>Fällen nach Kapitel 2 Abschnitt 2 Unterabschnitt 3 tritt an die Stelle der Zustimmung des Bundesministeriums für Arbeit und Soziales die Zustimmung der zuständigen obersten Landesbehörde</w:t>
      </w:r>
      <w:r w:rsidR="00211CA6">
        <w:t>.</w:t>
      </w:r>
      <w:r w:rsidR="005F2523">
        <w:t xml:space="preserve"> </w:t>
      </w:r>
      <w:r w:rsidR="00621818">
        <w:t>D</w:t>
      </w:r>
      <w:r>
        <w:t>ie Zustimmung kann allgemein erteilt werden.</w:t>
      </w:r>
    </w:p>
    <w:p w:rsidR="000A6238" w:rsidRDefault="000A6238" w:rsidP="000A6238">
      <w:pPr>
        <w:pStyle w:val="ParagraphBezeichner"/>
      </w:pPr>
    </w:p>
    <w:p w:rsidR="000A6238" w:rsidRDefault="000A6238" w:rsidP="000A6238">
      <w:pPr>
        <w:pStyle w:val="Paragraphberschrift"/>
      </w:pPr>
      <w:bookmarkStart w:id="91" w:name="_Toc530398475"/>
      <w:r>
        <w:t>G</w:t>
      </w:r>
      <w:bookmarkStart w:id="92" w:name="eNV_C8897ABD6BED434F888E5CDDA09000C3_1"/>
      <w:bookmarkEnd w:id="92"/>
      <w:r>
        <w:t xml:space="preserve">rad der Schädigungsfolgen, </w:t>
      </w:r>
      <w:r w:rsidRPr="0097775F">
        <w:t>Verordnungsermächtigung</w:t>
      </w:r>
      <w:bookmarkEnd w:id="91"/>
    </w:p>
    <w:p w:rsidR="000A6238" w:rsidRDefault="000A6238" w:rsidP="000A6238">
      <w:pPr>
        <w:pStyle w:val="JuristischerAbsatznummeriert"/>
      </w:pPr>
      <w:r w:rsidRPr="00D35741">
        <w:t>D</w:t>
      </w:r>
      <w:bookmarkStart w:id="93" w:name="eNV_B29E23D9D2E14DA1ADEADC020B775882_1"/>
      <w:bookmarkStart w:id="94" w:name="eNV_C0CF675AE3864E9C91AD9DBB8EDDF412_1"/>
      <w:bookmarkEnd w:id="93"/>
      <w:bookmarkEnd w:id="94"/>
      <w:r w:rsidRPr="00D35741">
        <w:t xml:space="preserve">er Grad </w:t>
      </w:r>
      <w:r>
        <w:t xml:space="preserve">der Schädigungsfolgen ist nach den allgemeinen Auswirkungen der </w:t>
      </w:r>
      <w:r w:rsidR="00A1685F">
        <w:t>körperlichen, seelischen, geistigen oder Sinnes</w:t>
      </w:r>
      <w:r>
        <w:t>beeinträchtigungen, die durch die al</w:t>
      </w:r>
      <w:r w:rsidR="00685D34">
        <w:t xml:space="preserve">s Schädigungsfolge anerkannten </w:t>
      </w:r>
      <w:r>
        <w:t>Gesundheitsstörungen bedingt sind, in allen L</w:t>
      </w:r>
      <w:r w:rsidR="007D067F">
        <w:t>e</w:t>
      </w:r>
      <w:r>
        <w:t xml:space="preserve">bensbereichen zu beurteilen. </w:t>
      </w:r>
      <w:r w:rsidR="00A1685F">
        <w:t xml:space="preserve">Er </w:t>
      </w:r>
      <w:r>
        <w:t>ist nach Zehnergraden von 10 bis 100 zu bemes</w:t>
      </w:r>
      <w:r w:rsidR="00C03338">
        <w:t>sen</w:t>
      </w:r>
      <w:r w:rsidR="00FC4004">
        <w:t>.</w:t>
      </w:r>
      <w:r w:rsidR="00C03338">
        <w:t xml:space="preserve"> </w:t>
      </w:r>
      <w:r w:rsidR="00FC4004">
        <w:t>E</w:t>
      </w:r>
      <w:r w:rsidR="00C03338">
        <w:t>in bis zu fünf Grad gerin</w:t>
      </w:r>
      <w:r>
        <w:t>gerer Grad der Schädigungsfolgen wird vom höheren Zehnergrad mit umfasst. Vorübergehende Gesundheitsstörunge</w:t>
      </w:r>
      <w:r w:rsidR="00FC4004">
        <w:t>n sind nicht zu berücksichtigen. A</w:t>
      </w:r>
      <w:r>
        <w:t xml:space="preserve">ls vorübergehend gilt ein Zeitraum </w:t>
      </w:r>
      <w:r w:rsidR="00A1685F">
        <w:t xml:space="preserve">von </w:t>
      </w:r>
      <w:r>
        <w:t>bis zu sechs Monaten. Bei geschädigten Kindern und Jugendlichen ist der Grad der Schädigungsfolgen nach dem Grad zu bemessen, der sich bei Erwachsenen mit gleicher Gesundheitsstörung ergibt, soweit damit keine Schlechterstellung der Kinder und Jugendlichen verbunden ist.</w:t>
      </w:r>
    </w:p>
    <w:p w:rsidR="00D5443C" w:rsidRDefault="000A6238" w:rsidP="000A6238">
      <w:pPr>
        <w:pStyle w:val="JuristischerAbsatznummeriert"/>
      </w:pPr>
      <w:r>
        <w:t>D</w:t>
      </w:r>
      <w:bookmarkStart w:id="95" w:name="eNV_971057FD75C9495F9521215ADD9483E2_1"/>
      <w:bookmarkStart w:id="96" w:name="eNV_B4934E295FCA4E629B239E04A0E9CFF4_1"/>
      <w:bookmarkEnd w:id="95"/>
      <w:bookmarkEnd w:id="96"/>
      <w:r>
        <w:t xml:space="preserve">as Bundesministerium für Arbeit und Soziales wird ermächtigt, durch </w:t>
      </w:r>
      <w:r w:rsidRPr="0097775F">
        <w:t>Rechtsverordnung</w:t>
      </w:r>
      <w:r>
        <w:t xml:space="preserve"> mit Zustimmung des Bundesrates </w:t>
      </w:r>
    </w:p>
    <w:p w:rsidR="00CB4166" w:rsidRDefault="00D5443C" w:rsidP="00380AAC">
      <w:pPr>
        <w:pStyle w:val="NummerierungStufe1"/>
      </w:pPr>
      <w:r>
        <w:t>d</w:t>
      </w:r>
      <w:bookmarkStart w:id="97" w:name="eNV_4266960413AC4CB39F57FF57E01557B7_1"/>
      <w:bookmarkEnd w:id="97"/>
      <w:r>
        <w:t xml:space="preserve">ie Grundsätze aufzustellen, die </w:t>
      </w:r>
      <w:r w:rsidR="00762D6E">
        <w:t xml:space="preserve">für </w:t>
      </w:r>
      <w:r w:rsidR="000A6238">
        <w:t>die Bewertung des Grades der</w:t>
      </w:r>
      <w:r w:rsidR="00985EC1">
        <w:t xml:space="preserve"> Schädigungsfolgen im Sinne des Absatzes 1</w:t>
      </w:r>
      <w:r w:rsidR="00CB4166">
        <w:t xml:space="preserve"> maßgebend sind,</w:t>
      </w:r>
      <w:r w:rsidR="000A6238">
        <w:t xml:space="preserve"> </w:t>
      </w:r>
    </w:p>
    <w:p w:rsidR="00762D6E" w:rsidRDefault="00CB4166" w:rsidP="00380AAC">
      <w:pPr>
        <w:pStyle w:val="NummerierungStufe1"/>
      </w:pPr>
      <w:r>
        <w:t>d</w:t>
      </w:r>
      <w:bookmarkStart w:id="98" w:name="eNV_A6C159B7DBD34027BE687FE1DBC3B6E1_1"/>
      <w:bookmarkEnd w:id="98"/>
      <w:r>
        <w:t xml:space="preserve">ie Grundsätze aufzustellen, die </w:t>
      </w:r>
      <w:r w:rsidR="000A6238">
        <w:t xml:space="preserve">für die Anerkennung einer Gesundheitsstörung </w:t>
      </w:r>
      <w:r>
        <w:t xml:space="preserve">als Schädigungsfolge </w:t>
      </w:r>
      <w:r w:rsidR="000A6238" w:rsidRPr="00FB4C01">
        <w:t xml:space="preserve">nach </w:t>
      </w:r>
      <w:r w:rsidR="00DB00E2">
        <w:t>§ </w:t>
      </w:r>
      <w:r w:rsidR="006D0699" w:rsidRPr="00FB4C01">
        <w:t>5</w:t>
      </w:r>
      <w:r w:rsidR="000A6238" w:rsidRPr="00FB4C01">
        <w:t xml:space="preserve"> </w:t>
      </w:r>
      <w:r w:rsidR="00DB00E2">
        <w:t>Absatz </w:t>
      </w:r>
      <w:r>
        <w:t xml:space="preserve">4 und </w:t>
      </w:r>
      <w:r w:rsidR="00D7731C">
        <w:t>5</w:t>
      </w:r>
      <w:r w:rsidR="00B266FF">
        <w:t xml:space="preserve"> </w:t>
      </w:r>
      <w:r w:rsidR="00D5443C">
        <w:t>maßgebend sind, sowie</w:t>
      </w:r>
    </w:p>
    <w:p w:rsidR="00CD0482" w:rsidRDefault="000A6238" w:rsidP="00762D6E">
      <w:pPr>
        <w:pStyle w:val="NummerierungStufe1"/>
      </w:pPr>
      <w:r>
        <w:t>d</w:t>
      </w:r>
      <w:bookmarkStart w:id="99" w:name="eNV_AAA1ED2E98D84E80B5BB3C6FFE91C7AA_1"/>
      <w:bookmarkEnd w:id="99"/>
      <w:r>
        <w:t xml:space="preserve">as Verfahren für </w:t>
      </w:r>
      <w:r w:rsidR="00CB4166">
        <w:t>die Aufstellung und Forten</w:t>
      </w:r>
      <w:r w:rsidR="00C13196">
        <w:t>t</w:t>
      </w:r>
      <w:r w:rsidR="00CB4166">
        <w:t xml:space="preserve">wicklung der in </w:t>
      </w:r>
      <w:r w:rsidR="00DB00E2">
        <w:t>Nummer </w:t>
      </w:r>
      <w:r w:rsidR="00CB4166">
        <w:t xml:space="preserve">1 und 2 genannten Grundsätze </w:t>
      </w:r>
      <w:r>
        <w:t>zu regeln.</w:t>
      </w:r>
    </w:p>
    <w:p w:rsidR="000A6238" w:rsidRDefault="000A6238" w:rsidP="00CD0482">
      <w:pPr>
        <w:pStyle w:val="ParagraphBezeichner"/>
      </w:pPr>
    </w:p>
    <w:p w:rsidR="00CD0482" w:rsidRDefault="00CD0482" w:rsidP="00CD0482">
      <w:pPr>
        <w:pStyle w:val="Paragraphberschrift"/>
      </w:pPr>
      <w:bookmarkStart w:id="100" w:name="_Toc530398477"/>
      <w:r>
        <w:t>A</w:t>
      </w:r>
      <w:bookmarkStart w:id="101" w:name="eNV_10BFE4DD4344456999D8BB540EF80972_1"/>
      <w:bookmarkEnd w:id="101"/>
      <w:r>
        <w:t xml:space="preserve">nspruch auf Leistungen für </w:t>
      </w:r>
      <w:r w:rsidR="003440F5" w:rsidRPr="00985EC1">
        <w:t xml:space="preserve">Angehörige, </w:t>
      </w:r>
      <w:r w:rsidR="003440F5">
        <w:t xml:space="preserve">Hinterbliebene </w:t>
      </w:r>
      <w:r w:rsidR="003440F5" w:rsidRPr="00A1685F">
        <w:t>und Nahestehende</w:t>
      </w:r>
      <w:bookmarkEnd w:id="100"/>
    </w:p>
    <w:p w:rsidR="00CD0482" w:rsidRPr="00A1685F" w:rsidRDefault="00CD0482" w:rsidP="00CD0482">
      <w:pPr>
        <w:pStyle w:val="JuristischerAbsatznummeriert"/>
      </w:pPr>
      <w:r w:rsidRPr="00985EC1">
        <w:t>A</w:t>
      </w:r>
      <w:bookmarkStart w:id="102" w:name="eNV_8D3417F0ED8E49F8B7690EC56F5DA593_1"/>
      <w:bookmarkStart w:id="103" w:name="eNV_61D37B39F8824389987D17E3AC7C4430_1"/>
      <w:bookmarkEnd w:id="102"/>
      <w:bookmarkEnd w:id="103"/>
      <w:r w:rsidRPr="00985EC1">
        <w:t>ngehörige</w:t>
      </w:r>
      <w:r w:rsidR="004E181F" w:rsidRPr="00985EC1">
        <w:t xml:space="preserve">, </w:t>
      </w:r>
      <w:r>
        <w:t>Hinterbliebene</w:t>
      </w:r>
      <w:r w:rsidR="004E181F">
        <w:t xml:space="preserve"> </w:t>
      </w:r>
      <w:r w:rsidR="004E181F" w:rsidRPr="00A1685F">
        <w:t>und Nahestehende</w:t>
      </w:r>
      <w:r w:rsidRPr="00A1685F">
        <w:t xml:space="preserve"> </w:t>
      </w:r>
      <w:r w:rsidR="000A4161">
        <w:t>erhalten</w:t>
      </w:r>
      <w:r w:rsidRPr="00A1685F">
        <w:t xml:space="preserve"> </w:t>
      </w:r>
      <w:r w:rsidR="004E181F" w:rsidRPr="00A1685F">
        <w:t xml:space="preserve">Schnelle Hilfen </w:t>
      </w:r>
      <w:r w:rsidRPr="00A1685F">
        <w:t>nach Maßgabe der Vorschriften des</w:t>
      </w:r>
      <w:r w:rsidRPr="00985EC1">
        <w:t xml:space="preserve"> </w:t>
      </w:r>
      <w:r w:rsidR="006D0699" w:rsidRPr="00985EC1">
        <w:t>Kapitels 4</w:t>
      </w:r>
      <w:r w:rsidR="00FB5423" w:rsidRPr="00985EC1">
        <w:t xml:space="preserve"> </w:t>
      </w:r>
      <w:r w:rsidR="00FB5423" w:rsidRPr="00A1685F">
        <w:t>sowie</w:t>
      </w:r>
      <w:r w:rsidR="00FB5423">
        <w:t xml:space="preserve"> besondere psychotherapeutische </w:t>
      </w:r>
      <w:r w:rsidR="00FB5423" w:rsidRPr="00A1685F">
        <w:t xml:space="preserve">Leistungen </w:t>
      </w:r>
      <w:r w:rsidR="00FB5423" w:rsidRPr="00FB4C01">
        <w:t xml:space="preserve">nach </w:t>
      </w:r>
      <w:r w:rsidR="00DB00E2">
        <w:t>§ </w:t>
      </w:r>
      <w:r w:rsidR="00257776">
        <w:t>44</w:t>
      </w:r>
      <w:r w:rsidR="00257776" w:rsidRPr="00FB4C01">
        <w:t> </w:t>
      </w:r>
      <w:r w:rsidR="00DB00E2">
        <w:t>Absatz </w:t>
      </w:r>
      <w:r w:rsidR="00FB4C01" w:rsidRPr="00FB4C01">
        <w:t>2</w:t>
      </w:r>
      <w:r w:rsidR="0036769D" w:rsidRPr="00FB4C01">
        <w:t xml:space="preserve"> </w:t>
      </w:r>
      <w:r w:rsidR="00DB00E2">
        <w:t>Nummer 1. </w:t>
      </w:r>
    </w:p>
    <w:p w:rsidR="00CD0482" w:rsidRPr="00A1685F" w:rsidRDefault="004E181F" w:rsidP="00CD0482">
      <w:pPr>
        <w:pStyle w:val="JuristischerAbsatznummeriert"/>
      </w:pPr>
      <w:r w:rsidRPr="00A1685F">
        <w:t>H</w:t>
      </w:r>
      <w:bookmarkStart w:id="104" w:name="eNV_2C276699184E447B89C74690DC8CEC5E_1"/>
      <w:bookmarkStart w:id="105" w:name="eNV_64D5048A6B704C77B84AF98DD4D857E4_1"/>
      <w:bookmarkEnd w:id="104"/>
      <w:bookmarkEnd w:id="105"/>
      <w:r w:rsidRPr="00A1685F">
        <w:t xml:space="preserve">interbliebene </w:t>
      </w:r>
      <w:r w:rsidR="000A4161">
        <w:t>erhalten darüber hinaus</w:t>
      </w:r>
      <w:r w:rsidRPr="00A1685F">
        <w:t xml:space="preserve"> </w:t>
      </w:r>
      <w:r w:rsidR="00FB5423" w:rsidRPr="00A1685F">
        <w:t xml:space="preserve">Leistungen zur Teilhabe am Arbeitsleben </w:t>
      </w:r>
      <w:r w:rsidR="00FB5423" w:rsidRPr="001D00F9">
        <w:t xml:space="preserve">nach </w:t>
      </w:r>
      <w:r w:rsidR="00DB00E2">
        <w:t>§ </w:t>
      </w:r>
      <w:r w:rsidR="001D00F9" w:rsidRPr="001D00F9">
        <w:t>6</w:t>
      </w:r>
      <w:r w:rsidR="0087165F">
        <w:t>4</w:t>
      </w:r>
      <w:r w:rsidR="00FB5423" w:rsidRPr="001D00F9">
        <w:t xml:space="preserve"> </w:t>
      </w:r>
      <w:r w:rsidR="00DB00E2">
        <w:t>Absatz </w:t>
      </w:r>
      <w:r w:rsidR="001D00F9" w:rsidRPr="001D00F9">
        <w:t>3</w:t>
      </w:r>
      <w:r w:rsidR="00FB5423" w:rsidRPr="001D00F9">
        <w:t xml:space="preserve">, </w:t>
      </w:r>
      <w:r w:rsidRPr="001D00F9">
        <w:t>Entschädigungszahlungen</w:t>
      </w:r>
      <w:r w:rsidRPr="00A1685F">
        <w:t xml:space="preserve"> </w:t>
      </w:r>
      <w:r w:rsidR="00610EE8">
        <w:t>an</w:t>
      </w:r>
      <w:r w:rsidR="00610EE8" w:rsidRPr="00A1685F">
        <w:t xml:space="preserve"> </w:t>
      </w:r>
      <w:r w:rsidRPr="00A1685F">
        <w:t xml:space="preserve">Hinterbliebene </w:t>
      </w:r>
      <w:r w:rsidRPr="001D00F9">
        <w:t xml:space="preserve">nach Kapitel </w:t>
      </w:r>
      <w:r w:rsidR="007C55EC" w:rsidRPr="001D00F9">
        <w:t>9</w:t>
      </w:r>
      <w:r w:rsidRPr="001D00F9">
        <w:t xml:space="preserve"> </w:t>
      </w:r>
      <w:r w:rsidR="008723D3" w:rsidRPr="001D00F9">
        <w:t>Abschnitt </w:t>
      </w:r>
      <w:r w:rsidRPr="001D00F9">
        <w:t>2</w:t>
      </w:r>
      <w:r w:rsidR="00FB5423" w:rsidRPr="001D00F9">
        <w:t>, L</w:t>
      </w:r>
      <w:r w:rsidR="00FB5423" w:rsidRPr="00A1685F">
        <w:t xml:space="preserve">eistungen zum Lebensunterhalt </w:t>
      </w:r>
      <w:r w:rsidR="00FB5423" w:rsidRPr="001D00F9">
        <w:t xml:space="preserve">nach </w:t>
      </w:r>
      <w:r w:rsidR="00DB00E2">
        <w:t>§ </w:t>
      </w:r>
      <w:r w:rsidR="006E6C6E">
        <w:t>93</w:t>
      </w:r>
      <w:r w:rsidR="001D00F9">
        <w:t xml:space="preserve"> </w:t>
      </w:r>
      <w:r w:rsidR="00DB00E2">
        <w:t>Absatz </w:t>
      </w:r>
      <w:r w:rsidR="001D00F9">
        <w:t>1</w:t>
      </w:r>
      <w:r w:rsidR="00DB00E2">
        <w:t> Satz </w:t>
      </w:r>
      <w:r w:rsidR="001D00F9">
        <w:t>2</w:t>
      </w:r>
      <w:r w:rsidR="00FB5423" w:rsidRPr="001D00F9">
        <w:t xml:space="preserve"> und</w:t>
      </w:r>
      <w:r w:rsidR="00FB5423" w:rsidRPr="00A1685F">
        <w:t xml:space="preserve"> </w:t>
      </w:r>
      <w:r w:rsidR="00A17CE3">
        <w:t xml:space="preserve">die </w:t>
      </w:r>
      <w:r w:rsidR="00FB5423" w:rsidRPr="00A1685F">
        <w:t xml:space="preserve">Leistung zur Förderung einer Ausbildung </w:t>
      </w:r>
      <w:r w:rsidR="00FB5423" w:rsidRPr="001D00F9">
        <w:t xml:space="preserve">nach </w:t>
      </w:r>
      <w:r w:rsidR="00DB00E2">
        <w:t>§ </w:t>
      </w:r>
      <w:r w:rsidR="006E6C6E">
        <w:t>94</w:t>
      </w:r>
      <w:r w:rsidR="00FB5423" w:rsidRPr="001D00F9">
        <w:t>.</w:t>
      </w:r>
    </w:p>
    <w:p w:rsidR="00CD0482" w:rsidRDefault="00CD0482" w:rsidP="00CD0482">
      <w:pPr>
        <w:pStyle w:val="ParagraphBezeichner"/>
      </w:pPr>
    </w:p>
    <w:p w:rsidR="00CD0482" w:rsidRDefault="00CD0482" w:rsidP="00CD0482">
      <w:pPr>
        <w:pStyle w:val="Paragraphberschrift"/>
      </w:pPr>
      <w:bookmarkStart w:id="106" w:name="_Toc530398479"/>
      <w:r>
        <w:t>A</w:t>
      </w:r>
      <w:bookmarkStart w:id="107" w:name="eNV_401011869C9B4323A4F765CF77361127_1"/>
      <w:bookmarkEnd w:id="107"/>
      <w:r>
        <w:t xml:space="preserve">nspruch auf Leistungen für </w:t>
      </w:r>
      <w:r w:rsidR="00D6016A">
        <w:t>Ausländerinnen und Ausländer</w:t>
      </w:r>
      <w:bookmarkEnd w:id="106"/>
    </w:p>
    <w:p w:rsidR="00553AEE" w:rsidRPr="00553AEE" w:rsidRDefault="00553AEE" w:rsidP="004A0DC8">
      <w:pPr>
        <w:pStyle w:val="JuristischerAbsatznichtnummeriert"/>
      </w:pPr>
      <w:r>
        <w:t>Ausländerinnen und Ausländer haben dieselben Ansprüche wie Deutsche.</w:t>
      </w:r>
    </w:p>
    <w:p w:rsidR="00241A0E" w:rsidRPr="00A1685F" w:rsidRDefault="00241A0E" w:rsidP="0047699F">
      <w:pPr>
        <w:pStyle w:val="ParagraphBezeichner"/>
      </w:pPr>
      <w:bookmarkStart w:id="108" w:name="eNV_5714D130833E4B8E8F2C5250BCB9F61C_1"/>
      <w:bookmarkEnd w:id="108"/>
    </w:p>
    <w:p w:rsidR="00241A0E" w:rsidRDefault="00241A0E" w:rsidP="0047699F">
      <w:pPr>
        <w:pStyle w:val="Paragraphberschrift"/>
      </w:pPr>
      <w:bookmarkStart w:id="109" w:name="_Toc530398481"/>
      <w:r w:rsidRPr="00A1685F">
        <w:t>K</w:t>
      </w:r>
      <w:bookmarkStart w:id="110" w:name="eNV_7D5AD6E139D04FF89E76F8526A2034BF_1"/>
      <w:bookmarkEnd w:id="110"/>
      <w:r w:rsidRPr="00A1685F">
        <w:t>onkurrenz von Ansprüchen</w:t>
      </w:r>
      <w:bookmarkEnd w:id="109"/>
    </w:p>
    <w:p w:rsidR="00241A0E" w:rsidRDefault="00241A0E" w:rsidP="003153BF">
      <w:pPr>
        <w:pStyle w:val="JuristischerAbsatznummeriert"/>
      </w:pPr>
      <w:r>
        <w:t>B</w:t>
      </w:r>
      <w:bookmarkStart w:id="111" w:name="eNV_17E93ECB16F6402ABDBA5AA864E63886_1"/>
      <w:bookmarkEnd w:id="111"/>
      <w:r>
        <w:t xml:space="preserve">erechtigte haben wegen eines schädigenden Ereignisses </w:t>
      </w:r>
      <w:r w:rsidR="0065126A">
        <w:t xml:space="preserve">nach diesem Buch </w:t>
      </w:r>
      <w:r>
        <w:t>gegen den Bund oder die Länder nur die auf d</w:t>
      </w:r>
      <w:r w:rsidR="00926218">
        <w:t>iesem Buch beruhenden Ansprüche.</w:t>
      </w:r>
      <w:r>
        <w:t xml:space="preserve"> </w:t>
      </w:r>
      <w:r w:rsidR="00926218">
        <w:t>J</w:t>
      </w:r>
      <w:r>
        <w:t xml:space="preserve">edoch finden die Vorschriften der </w:t>
      </w:r>
      <w:r w:rsidRPr="00E85431">
        <w:t>beamtenrechtlichen Unfallfü</w:t>
      </w:r>
      <w:r w:rsidR="005D0F2A" w:rsidRPr="00E85431">
        <w:t xml:space="preserve">rsorge </w:t>
      </w:r>
      <w:r>
        <w:t>in der jeweils geltenden Fassung Anwendung.</w:t>
      </w:r>
    </w:p>
    <w:p w:rsidR="00054634" w:rsidRPr="00241A0E" w:rsidRDefault="00054634" w:rsidP="003153BF">
      <w:pPr>
        <w:pStyle w:val="JuristischerAbsatznummeriert"/>
      </w:pPr>
      <w:r w:rsidRPr="00054634">
        <w:t>T</w:t>
      </w:r>
      <w:bookmarkStart w:id="112" w:name="eNV_1A3DF77D0D8F4BF3A30F24C94C527FFC_1"/>
      <w:bookmarkEnd w:id="112"/>
      <w:r w:rsidRPr="00054634">
        <w:t xml:space="preserve">reffen Ansprüche aus mehreren schädigenden Ereignissen nach </w:t>
      </w:r>
      <w:r w:rsidR="00DB00E2">
        <w:t>§ </w:t>
      </w:r>
      <w:r w:rsidRPr="00054634">
        <w:t xml:space="preserve">1 </w:t>
      </w:r>
      <w:r w:rsidR="00DB00E2">
        <w:t>Absatz </w:t>
      </w:r>
      <w:r w:rsidRPr="00054634">
        <w:t>3 zusammen, so ist ein einheitlicher Grad der Schädigungsfolgen festzusetzen.</w:t>
      </w:r>
    </w:p>
    <w:p w:rsidR="00556BD8" w:rsidRDefault="00556BD8" w:rsidP="00556BD8">
      <w:pPr>
        <w:pStyle w:val="ParagraphBezeichner"/>
      </w:pPr>
    </w:p>
    <w:p w:rsidR="00556BD8" w:rsidRDefault="00556BD8" w:rsidP="00556BD8">
      <w:pPr>
        <w:pStyle w:val="Paragraphberschrift"/>
      </w:pPr>
      <w:bookmarkStart w:id="113" w:name="_Toc530398483"/>
      <w:r>
        <w:t>A</w:t>
      </w:r>
      <w:bookmarkStart w:id="114" w:name="eNV_92B066E0D29A460FA6CFBFC5746453C2_1"/>
      <w:bookmarkEnd w:id="114"/>
      <w:r>
        <w:t>usschluss der Übertragbarkeit von Ansprüchen</w:t>
      </w:r>
      <w:bookmarkEnd w:id="113"/>
    </w:p>
    <w:p w:rsidR="00556BD8" w:rsidRDefault="00556BD8" w:rsidP="006F7623">
      <w:pPr>
        <w:pStyle w:val="JuristischerAbsatznichtnummeriert"/>
      </w:pPr>
      <w:r w:rsidRPr="00556BD8">
        <w:t>Ansprüche auf Entschädigungszahlungen nach</w:t>
      </w:r>
      <w:r w:rsidRPr="00985EC1">
        <w:t xml:space="preserve"> </w:t>
      </w:r>
      <w:r w:rsidR="006D0699" w:rsidRPr="00985EC1">
        <w:t>Kapitel 9</w:t>
      </w:r>
      <w:r w:rsidRPr="00985EC1">
        <w:t xml:space="preserve"> </w:t>
      </w:r>
      <w:r w:rsidR="00740334">
        <w:t>und</w:t>
      </w:r>
      <w:r w:rsidR="00921D26">
        <w:t xml:space="preserve"> die </w:t>
      </w:r>
      <w:r w:rsidR="00921D26" w:rsidRPr="00926218">
        <w:t xml:space="preserve">Geldleistung nach </w:t>
      </w:r>
      <w:r w:rsidR="00DB00E2">
        <w:t>§ </w:t>
      </w:r>
      <w:r w:rsidR="00926218" w:rsidRPr="00926218">
        <w:t>1</w:t>
      </w:r>
      <w:r w:rsidR="00D7731C">
        <w:t>3</w:t>
      </w:r>
      <w:r w:rsidR="00BE796E">
        <w:t>3</w:t>
      </w:r>
      <w:r w:rsidR="00921D26" w:rsidRPr="00926218">
        <w:t xml:space="preserve"> </w:t>
      </w:r>
      <w:r w:rsidRPr="00926218">
        <w:t>können weder übertragen noch verpfändet oder gepfändet werden.</w:t>
      </w:r>
      <w:r w:rsidR="00FC539A">
        <w:t xml:space="preserve"> </w:t>
      </w:r>
    </w:p>
    <w:p w:rsidR="006F7623" w:rsidRPr="006F7623" w:rsidRDefault="006F7623" w:rsidP="006F7623">
      <w:pPr>
        <w:pStyle w:val="ParagraphBezeichner"/>
      </w:pPr>
    </w:p>
    <w:p w:rsidR="00556BD8" w:rsidRPr="004652F0" w:rsidRDefault="00F062D3" w:rsidP="00556BD8">
      <w:pPr>
        <w:pStyle w:val="Paragraphberschrift"/>
      </w:pPr>
      <w:bookmarkStart w:id="115" w:name="_Toc530398485"/>
      <w:r w:rsidRPr="004652F0">
        <w:t>A</w:t>
      </w:r>
      <w:bookmarkStart w:id="116" w:name="eNV_58D587400C5840DF92B893B851ABAA6A_1"/>
      <w:bookmarkEnd w:id="116"/>
      <w:r w:rsidRPr="004652F0">
        <w:t>ntragserfordernis</w:t>
      </w:r>
      <w:bookmarkEnd w:id="115"/>
    </w:p>
    <w:p w:rsidR="00556BD8" w:rsidRPr="004652F0" w:rsidRDefault="00556BD8" w:rsidP="00556BD8">
      <w:pPr>
        <w:pStyle w:val="JuristischerAbsatznummeriert"/>
      </w:pPr>
      <w:r w:rsidRPr="004652F0">
        <w:t>L</w:t>
      </w:r>
      <w:bookmarkStart w:id="117" w:name="eNV_0EE6B66335CD424BB3B2647637F01DBD_1"/>
      <w:bookmarkStart w:id="118" w:name="eNV_0EF0D075191D4AC0A2E584A8FD532182_1"/>
      <w:bookmarkEnd w:id="117"/>
      <w:bookmarkEnd w:id="118"/>
      <w:r w:rsidRPr="004652F0">
        <w:t>eistungen der Sozialen Entschädigung werden</w:t>
      </w:r>
      <w:r w:rsidR="009455C7" w:rsidRPr="004652F0">
        <w:t xml:space="preserve"> </w:t>
      </w:r>
      <w:r w:rsidRPr="004652F0">
        <w:t>auf Antrag erbracht</w:t>
      </w:r>
      <w:r w:rsidR="00F50AF5">
        <w:t>, soweit dieses Buch nichts Abweichendes regelt</w:t>
      </w:r>
      <w:r w:rsidRPr="004652F0">
        <w:t xml:space="preserve">. </w:t>
      </w:r>
    </w:p>
    <w:p w:rsidR="002C2CC2" w:rsidRDefault="002C2CC2" w:rsidP="00556BD8">
      <w:pPr>
        <w:pStyle w:val="JuristischerAbsatznummeriert"/>
      </w:pPr>
      <w:r>
        <w:t>V</w:t>
      </w:r>
      <w:bookmarkStart w:id="119" w:name="eNV_4F5B075B615F41FFBC20CAC8415FA163_1"/>
      <w:bookmarkEnd w:id="119"/>
      <w:r>
        <w:t>on Amts wegen werden Besondere Leistungen im Einzelfall nach Kapitel 11 erbracht.</w:t>
      </w:r>
    </w:p>
    <w:p w:rsidR="002C2CC2" w:rsidRDefault="002C2CC2" w:rsidP="00556BD8">
      <w:pPr>
        <w:pStyle w:val="JuristischerAbsatznummeriert"/>
      </w:pPr>
      <w:r>
        <w:t>V</w:t>
      </w:r>
      <w:bookmarkStart w:id="120" w:name="eNV_317064DC3D884F7D90D39ADB9209D2F2_1"/>
      <w:bookmarkEnd w:id="120"/>
      <w:r>
        <w:t>on Amts wegen können erbracht werden</w:t>
      </w:r>
      <w:r w:rsidR="00CB3AEC">
        <w:t>:</w:t>
      </w:r>
    </w:p>
    <w:p w:rsidR="002C2CC2" w:rsidRPr="00E24261" w:rsidRDefault="002C2CC2" w:rsidP="006F7623">
      <w:pPr>
        <w:pStyle w:val="NummerierungStufe1"/>
      </w:pPr>
      <w:r>
        <w:tab/>
      </w:r>
      <w:bookmarkStart w:id="121" w:name="eNV_2E5B0DE5E45E418C843BE0C35503B5F6_1"/>
      <w:bookmarkEnd w:id="121"/>
      <w:r>
        <w:t xml:space="preserve">Leistungen der Krankenbehandlung </w:t>
      </w:r>
      <w:r w:rsidRPr="00E24261">
        <w:t>nach Kapitel 5</w:t>
      </w:r>
      <w:r w:rsidR="00BC670C" w:rsidRPr="00E24261">
        <w:t>,</w:t>
      </w:r>
    </w:p>
    <w:p w:rsidR="008C4F4C" w:rsidRPr="00E24261" w:rsidRDefault="002C2CC2" w:rsidP="006F7623">
      <w:pPr>
        <w:pStyle w:val="NummerierungStufe1"/>
      </w:pPr>
      <w:r w:rsidRPr="00E24261">
        <w:tab/>
      </w:r>
      <w:bookmarkStart w:id="122" w:name="eNV_8432A6EC573446788C4093005D517C9F_1"/>
      <w:bookmarkEnd w:id="122"/>
      <w:r w:rsidRPr="00E24261">
        <w:t xml:space="preserve">Leistungen zur Teilhabe am Arbeitsleben nach </w:t>
      </w:r>
      <w:r w:rsidR="00DB00E2">
        <w:t>§ </w:t>
      </w:r>
      <w:r w:rsidR="00E24261" w:rsidRPr="00E24261">
        <w:t>6</w:t>
      </w:r>
      <w:r w:rsidR="004234CD">
        <w:t>4</w:t>
      </w:r>
      <w:r w:rsidR="008C4F4C" w:rsidRPr="00E24261">
        <w:t>,</w:t>
      </w:r>
    </w:p>
    <w:p w:rsidR="002C2CC2" w:rsidRPr="00E24261" w:rsidRDefault="00E843AA" w:rsidP="00E843AA">
      <w:pPr>
        <w:pStyle w:val="NummerierungStufe1"/>
      </w:pPr>
      <w:r>
        <w:tab/>
      </w:r>
      <w:r w:rsidR="008C4F4C" w:rsidRPr="00E24261">
        <w:t>L</w:t>
      </w:r>
      <w:bookmarkStart w:id="123" w:name="eNV_BB3B954FC5F24C62A76D7E6A47A50D71_1"/>
      <w:bookmarkEnd w:id="123"/>
      <w:r w:rsidR="008C4F4C" w:rsidRPr="00E24261">
        <w:t>eistung</w:t>
      </w:r>
      <w:r w:rsidR="008E10EA">
        <w:t>en</w:t>
      </w:r>
      <w:r w:rsidR="008C4F4C" w:rsidRPr="00E24261">
        <w:t xml:space="preserve"> zur Teilhabe an Bildung nach </w:t>
      </w:r>
      <w:r w:rsidR="00DB00E2">
        <w:t>§ </w:t>
      </w:r>
      <w:r w:rsidR="00E24261" w:rsidRPr="00E24261">
        <w:t>6</w:t>
      </w:r>
      <w:r w:rsidR="004234CD">
        <w:t>6</w:t>
      </w:r>
      <w:r w:rsidR="008C4F4C" w:rsidRPr="00E24261">
        <w:t xml:space="preserve"> </w:t>
      </w:r>
      <w:r w:rsidR="009F5D64" w:rsidRPr="00E24261">
        <w:t>und</w:t>
      </w:r>
    </w:p>
    <w:p w:rsidR="002C2CC2" w:rsidRPr="00E24261" w:rsidRDefault="002C2CC2" w:rsidP="006F7623">
      <w:pPr>
        <w:pStyle w:val="NummerierungStufe1"/>
      </w:pPr>
      <w:r w:rsidRPr="00E24261">
        <w:tab/>
      </w:r>
      <w:bookmarkStart w:id="124" w:name="eNV_C3359A308A7F43AB92A801FE87216A0E_1"/>
      <w:bookmarkEnd w:id="124"/>
      <w:r w:rsidRPr="00E24261">
        <w:t xml:space="preserve">Leistungen zur </w:t>
      </w:r>
      <w:r w:rsidR="00904EE2" w:rsidRPr="00E24261">
        <w:t xml:space="preserve">Sozialen </w:t>
      </w:r>
      <w:r w:rsidRPr="00E24261">
        <w:t xml:space="preserve">Teilhabe nach </w:t>
      </w:r>
      <w:r w:rsidR="00DB00E2">
        <w:t>§ </w:t>
      </w:r>
      <w:r w:rsidR="00E24261" w:rsidRPr="00E24261">
        <w:t>6</w:t>
      </w:r>
      <w:r w:rsidR="004234CD">
        <w:t>7</w:t>
      </w:r>
      <w:r w:rsidRPr="00E24261">
        <w:t>.</w:t>
      </w:r>
    </w:p>
    <w:p w:rsidR="009134B4" w:rsidRDefault="009134B4" w:rsidP="00781953">
      <w:pPr>
        <w:pStyle w:val="JuristischerAbsatznummeriert"/>
      </w:pPr>
      <w:r w:rsidRPr="009134B4">
        <w:t>S</w:t>
      </w:r>
      <w:bookmarkStart w:id="125" w:name="eNV_C618B5DD665A4040B755F5F5D7D1DD47_1"/>
      <w:bookmarkEnd w:id="125"/>
      <w:r w:rsidRPr="009134B4">
        <w:t>ind Geschädigte Versicherte einer Krankenkasse, gelten Anträge auf Leistungen nach Kapitel 5 zugleich als Anträge auf die entsprechenden Leistungen der Krankenkasse, Anträge auf Leistungen der Krankenkasse zugleich als Anträge auf die entsprechenden Leistungen nach Kapitel 5.</w:t>
      </w:r>
      <w:r>
        <w:t xml:space="preserve"> </w:t>
      </w:r>
    </w:p>
    <w:p w:rsidR="00556BD8" w:rsidRPr="002924C3" w:rsidRDefault="00055AE2" w:rsidP="00781953">
      <w:pPr>
        <w:pStyle w:val="JuristischerAbsatznummeriert"/>
      </w:pPr>
      <w:bookmarkStart w:id="126" w:name="eNV_2FE40ACF08774F7EB362DB5100B6309C_1"/>
      <w:bookmarkEnd w:id="126"/>
      <w:r w:rsidRPr="002924C3">
        <w:t>Für Schnelle Hilfen genügt es, wenn unverzüglich nach ihrer ersten Inanspruchnahme ein Antrag gestellt wird.</w:t>
      </w:r>
    </w:p>
    <w:p w:rsidR="00AB7DBD" w:rsidRDefault="00B266FF" w:rsidP="00143698">
      <w:pPr>
        <w:pStyle w:val="JuristischerAbsatznummeriert"/>
      </w:pPr>
      <w:r>
        <w:t>D</w:t>
      </w:r>
      <w:bookmarkStart w:id="127" w:name="eNV_D79A2FAF3DBF4D0E97B40996DEFDB468_1"/>
      <w:bookmarkStart w:id="128" w:name="eNV_4300333936394E6893138AC3F975FCDC_1"/>
      <w:bookmarkEnd w:id="127"/>
      <w:bookmarkEnd w:id="128"/>
      <w:r>
        <w:t xml:space="preserve">er Antrag </w:t>
      </w:r>
      <w:r w:rsidR="002C2CC2">
        <w:t>auf Leistungen der Sozialen Entschädigung</w:t>
      </w:r>
      <w:r w:rsidR="009F5D64">
        <w:t xml:space="preserve"> als Gewaltopfer nach Kapitel 2 Abschnitt 2</w:t>
      </w:r>
      <w:r w:rsidR="002C2CC2">
        <w:t xml:space="preserve"> </w:t>
      </w:r>
      <w:r w:rsidR="002C7963">
        <w:t xml:space="preserve">Unterabschnitt 1 </w:t>
      </w:r>
      <w:r>
        <w:t xml:space="preserve">kann auch </w:t>
      </w:r>
      <w:r w:rsidR="002C2CC2">
        <w:t xml:space="preserve">gestellt werden </w:t>
      </w:r>
      <w:r>
        <w:t xml:space="preserve">über eine Unterstützungsbehörde eines anderen Mitgliedsstaates der Europäischen Union im Sinne des Artikels 3 </w:t>
      </w:r>
      <w:r w:rsidR="00DB00E2">
        <w:t>Absatz </w:t>
      </w:r>
      <w:r>
        <w:t>1 der Richtlinie 2004/80/EG</w:t>
      </w:r>
      <w:r w:rsidR="002C2CC2">
        <w:t>.</w:t>
      </w:r>
    </w:p>
    <w:p w:rsidR="00F55C1D" w:rsidRDefault="00F55C1D" w:rsidP="003F01C1">
      <w:pPr>
        <w:pStyle w:val="ParagraphBezeichner"/>
      </w:pPr>
    </w:p>
    <w:p w:rsidR="00AB7DBD" w:rsidRDefault="00F55C1D" w:rsidP="003F01C1">
      <w:pPr>
        <w:pStyle w:val="Paragraphberschrift"/>
      </w:pPr>
      <w:bookmarkStart w:id="129" w:name="_Toc530398487"/>
      <w:r>
        <w:t>B</w:t>
      </w:r>
      <w:bookmarkStart w:id="130" w:name="eNV_932FBCD27844425DBB46AC722417CD8F_1"/>
      <w:bookmarkEnd w:id="130"/>
      <w:r>
        <w:t xml:space="preserve">eginn </w:t>
      </w:r>
      <w:r w:rsidR="00AB7DBD">
        <w:t>der Leistungserbringung</w:t>
      </w:r>
      <w:r w:rsidR="002924C3">
        <w:t>, Kostenregelung für die erste Inanspruchnahme Schneller Hilfen</w:t>
      </w:r>
      <w:bookmarkEnd w:id="129"/>
    </w:p>
    <w:p w:rsidR="00AB7DBD" w:rsidRDefault="00AB7DBD" w:rsidP="00AB7DBD">
      <w:pPr>
        <w:pStyle w:val="JuristischerAbsatznummeriert"/>
      </w:pPr>
      <w:r>
        <w:t>L</w:t>
      </w:r>
      <w:bookmarkStart w:id="131" w:name="eNV_90086325AA744624B9C1E1FE2635C623_1"/>
      <w:bookmarkEnd w:id="131"/>
      <w:r>
        <w:t>eistungen, die auf Antrag erbracht werden, sind ab dem Monat zu erbringen, in dem die Voraussetzungen für die Inanspruchnahme vorliegen, frühestens ab dem Monat, in dem der Antrag auf diese Leistungen gestellt wird.</w:t>
      </w:r>
    </w:p>
    <w:p w:rsidR="001A1ECA" w:rsidRDefault="001A1ECA" w:rsidP="00AB7DBD">
      <w:pPr>
        <w:pStyle w:val="JuristischerAbsatznummeriert"/>
      </w:pPr>
      <w:r>
        <w:t>F</w:t>
      </w:r>
      <w:bookmarkStart w:id="132" w:name="eNV_9792488705174B42B64FDAE9B2681110_1"/>
      <w:bookmarkEnd w:id="132"/>
      <w:r>
        <w:t xml:space="preserve">ür Zeiträume vor der Antragstellung sind Leistungen zu erbringen, wenn der Antrag innerhalb eines Jahres nach dem schädigenden Ereignis gestellt wird. </w:t>
      </w:r>
      <w:r w:rsidR="00E21CED">
        <w:t>War die a</w:t>
      </w:r>
      <w:r>
        <w:t>nspruchsberechtigte Person ohne ihr Verschulden an der Antragstellung verhindert, so sind Leistungen für Zeiträume vor der Antragstellung zu erbringen, wenn der Antrag innerhalb eines Jahres nach Wegfall des Verhinderungsgrundes gestellt wird. Leistungen werden längstens für den Zeitraum eines Jahres rückwirkend ab Antragstellung erbracht.</w:t>
      </w:r>
    </w:p>
    <w:p w:rsidR="001A1ECA" w:rsidRDefault="001A1ECA" w:rsidP="00AB7DBD">
      <w:pPr>
        <w:pStyle w:val="JuristischerAbsatznummeriert"/>
      </w:pPr>
      <w:r>
        <w:t>L</w:t>
      </w:r>
      <w:bookmarkStart w:id="133" w:name="eNV_063B2F58552E4B76965A2CDB886E89BE_1"/>
      <w:bookmarkEnd w:id="133"/>
      <w:r>
        <w:t>eistungen, die von Amts wegen erbracht werden, sind frühestens ab dem Monat zu erbringen, in dem der zuständigen Be</w:t>
      </w:r>
      <w:r w:rsidR="002924C3">
        <w:t>hörde die der Leistung zugrunde</w:t>
      </w:r>
      <w:r>
        <w:t>liegenden Tatsachen bekannt geworden sind.</w:t>
      </w:r>
    </w:p>
    <w:p w:rsidR="001A1ECA" w:rsidRDefault="001A1ECA" w:rsidP="00AB7DBD">
      <w:pPr>
        <w:pStyle w:val="JuristischerAbsatznummeriert"/>
      </w:pPr>
      <w:bookmarkStart w:id="134" w:name="eNV_BF83ADC214174B51B2E06F21BCA4D1E7_1"/>
      <w:bookmarkEnd w:id="134"/>
      <w:r>
        <w:t>Leistungen der Schnellen Hilfen</w:t>
      </w:r>
      <w:r w:rsidR="00F95C2C">
        <w:t xml:space="preserve"> werden</w:t>
      </w:r>
      <w:r>
        <w:t xml:space="preserve"> für Zeiträume vor der Antragstellung nicht </w:t>
      </w:r>
      <w:r w:rsidR="00F95C2C">
        <w:t>erbracht</w:t>
      </w:r>
      <w:r w:rsidRPr="002C7963">
        <w:t>.</w:t>
      </w:r>
      <w:r w:rsidR="00501BF2" w:rsidRPr="002C7963">
        <w:t xml:space="preserve"> </w:t>
      </w:r>
      <w:r w:rsidR="00DB00E2">
        <w:t>§ </w:t>
      </w:r>
      <w:r w:rsidR="00781953" w:rsidRPr="002C7963">
        <w:t>11</w:t>
      </w:r>
      <w:r w:rsidR="003D79E4" w:rsidRPr="002C7963">
        <w:t xml:space="preserve"> </w:t>
      </w:r>
      <w:r w:rsidR="00DB00E2">
        <w:t>Absatz </w:t>
      </w:r>
      <w:r w:rsidR="00AE394D">
        <w:t>5</w:t>
      </w:r>
      <w:r w:rsidR="00F95C2C" w:rsidRPr="002C7963">
        <w:t xml:space="preserve"> bleibt</w:t>
      </w:r>
      <w:r w:rsidR="00F95C2C">
        <w:t xml:space="preserve"> unberührt.</w:t>
      </w:r>
    </w:p>
    <w:p w:rsidR="002924C3" w:rsidRDefault="002924C3" w:rsidP="00AB7DBD">
      <w:pPr>
        <w:pStyle w:val="JuristischerAbsatznummeriert"/>
      </w:pPr>
      <w:r w:rsidRPr="002924C3">
        <w:t>D</w:t>
      </w:r>
      <w:bookmarkStart w:id="135" w:name="eNV_EAA2008661E24BBB9D2093EDCB4D2E1F_1"/>
      <w:bookmarkEnd w:id="135"/>
      <w:r w:rsidRPr="002924C3">
        <w:t xml:space="preserve">ie Kosten für die erste Inanspruchnahme einer Leistung der Schnellen Hilfen werden auch dann getragen, wenn Ansprüche nach diesem Buch nicht bestehen, auch nicht im Erleichterten Verfahren nach </w:t>
      </w:r>
      <w:r w:rsidR="00DB00E2">
        <w:t>§ </w:t>
      </w:r>
      <w:r w:rsidR="006E6C6E">
        <w:t>113</w:t>
      </w:r>
      <w:r w:rsidRPr="002924C3">
        <w:t>.</w:t>
      </w:r>
    </w:p>
    <w:p w:rsidR="0072465D" w:rsidRDefault="0072465D" w:rsidP="00564D45">
      <w:pPr>
        <w:pStyle w:val="ParagraphBezeichner"/>
      </w:pPr>
    </w:p>
    <w:p w:rsidR="0072465D" w:rsidRDefault="0072465D" w:rsidP="00564D45">
      <w:pPr>
        <w:pStyle w:val="Paragraphberschrift"/>
      </w:pPr>
      <w:bookmarkStart w:id="136" w:name="_Toc530398489"/>
      <w:r>
        <w:t>Ü</w:t>
      </w:r>
      <w:bookmarkStart w:id="137" w:name="eNV_1840EFB9C33F4486A371302C2E254849_1"/>
      <w:bookmarkEnd w:id="137"/>
      <w:r>
        <w:t>bernahme der Aufwendungen für Dolmetscher</w:t>
      </w:r>
      <w:r w:rsidR="00053358">
        <w:t>innen und Dolmetscher</w:t>
      </w:r>
      <w:r>
        <w:t xml:space="preserve"> </w:t>
      </w:r>
      <w:r w:rsidR="0089744F">
        <w:t>sowie</w:t>
      </w:r>
      <w:r>
        <w:t xml:space="preserve"> Übersetzer</w:t>
      </w:r>
      <w:r w:rsidR="00053358">
        <w:t>innen und Übersetzer</w:t>
      </w:r>
      <w:bookmarkEnd w:id="136"/>
    </w:p>
    <w:p w:rsidR="0072465D" w:rsidRPr="0072465D" w:rsidRDefault="00CD7708" w:rsidP="00564D45">
      <w:pPr>
        <w:pStyle w:val="JuristischerAbsatznichtnummeriert"/>
      </w:pPr>
      <w:r>
        <w:t xml:space="preserve">Bei der Ausführung von Leistungen nach diesem Buch </w:t>
      </w:r>
      <w:r w:rsidR="00BB610A" w:rsidRPr="00BB610A">
        <w:t>sollen notwendige Aufwendungen für Dolmetscherinnen und Dolmetscher sowie Übersetzerinnen und Übersetzer von dem Träger der Sozialen Entschädigung getragen werden, wenn eine antragstellende oder berechtigte Person ihren gewöhnlichen Aufenthalt seit weniger als fünf Jahren im Geltungsbereich dieses Buches hat.</w:t>
      </w:r>
      <w:r w:rsidR="00A46FBA">
        <w:t xml:space="preserve"> </w:t>
      </w:r>
      <w:r w:rsidR="00A46FBA" w:rsidRPr="00A46FBA">
        <w:t xml:space="preserve">Abweichend von </w:t>
      </w:r>
      <w:r w:rsidR="00DB00E2">
        <w:t>§ </w:t>
      </w:r>
      <w:r w:rsidR="00A46FBA" w:rsidRPr="00A46FBA">
        <w:t xml:space="preserve">19 </w:t>
      </w:r>
      <w:r w:rsidR="00DB00E2">
        <w:t>Absatz </w:t>
      </w:r>
      <w:r w:rsidR="00A46FBA" w:rsidRPr="00A46FBA">
        <w:t>2</w:t>
      </w:r>
      <w:r w:rsidR="00DB00E2">
        <w:t> Satz </w:t>
      </w:r>
      <w:r w:rsidR="00A46FBA" w:rsidRPr="00A46FBA">
        <w:t>3 des Zehnten Buches gilt dies auch im Verwaltungsverfahren.</w:t>
      </w:r>
    </w:p>
    <w:p w:rsidR="00643785" w:rsidRDefault="00643785" w:rsidP="00F37360">
      <w:pPr>
        <w:pStyle w:val="AbschnittBezeichner"/>
      </w:pPr>
    </w:p>
    <w:p w:rsidR="00643785" w:rsidRDefault="00643785" w:rsidP="00643785">
      <w:pPr>
        <w:pStyle w:val="Abschnittberschrift"/>
      </w:pPr>
      <w:bookmarkStart w:id="138" w:name="_Toc530398491"/>
      <w:r>
        <w:t>E</w:t>
      </w:r>
      <w:bookmarkStart w:id="139" w:name="eNV_59F8AD3960E347B599C09D6F21C24AA8_1"/>
      <w:bookmarkEnd w:id="139"/>
      <w:r>
        <w:t>ntschädigungstatbestände</w:t>
      </w:r>
      <w:bookmarkEnd w:id="138"/>
    </w:p>
    <w:p w:rsidR="00B668F5" w:rsidRDefault="00B668F5" w:rsidP="00B668F5">
      <w:pPr>
        <w:pStyle w:val="UnterabschnittBezeichner"/>
      </w:pPr>
    </w:p>
    <w:p w:rsidR="000728F5" w:rsidRPr="000728F5" w:rsidRDefault="000728F5" w:rsidP="000728F5">
      <w:pPr>
        <w:pStyle w:val="Unterabschnittberschrift"/>
      </w:pPr>
      <w:bookmarkStart w:id="140" w:name="_Toc530398493"/>
      <w:r>
        <w:t>G</w:t>
      </w:r>
      <w:bookmarkStart w:id="141" w:name="eNV_1BBF565EFD54453090536052CDA0A03D_1"/>
      <w:bookmarkEnd w:id="141"/>
      <w:r>
        <w:t>ewalttaten</w:t>
      </w:r>
      <w:bookmarkEnd w:id="140"/>
    </w:p>
    <w:p w:rsidR="00B668F5" w:rsidRDefault="00B668F5" w:rsidP="00B668F5">
      <w:pPr>
        <w:pStyle w:val="ParagraphBezeichner"/>
      </w:pPr>
    </w:p>
    <w:p w:rsidR="000728F5" w:rsidRPr="000728F5" w:rsidRDefault="000728F5" w:rsidP="000728F5">
      <w:pPr>
        <w:pStyle w:val="Paragraphberschrift"/>
      </w:pPr>
      <w:bookmarkStart w:id="142" w:name="_Toc530398495"/>
      <w:r>
        <w:t>O</w:t>
      </w:r>
      <w:bookmarkStart w:id="143" w:name="eNV_149002C9A45349D7948C2EF39141FF3A_1"/>
      <w:bookmarkEnd w:id="143"/>
      <w:r>
        <w:t>pfer von Gewalttaten</w:t>
      </w:r>
      <w:bookmarkEnd w:id="142"/>
    </w:p>
    <w:p w:rsidR="00B52897" w:rsidRDefault="00B52897" w:rsidP="003153BF">
      <w:pPr>
        <w:pStyle w:val="JuristischerAbsatznummeriert"/>
      </w:pPr>
      <w:r>
        <w:t>A</w:t>
      </w:r>
      <w:bookmarkStart w:id="144" w:name="eNV_7D431B4CCC90462BAD7F9034B1428FF6_1"/>
      <w:bookmarkEnd w:id="144"/>
      <w:r>
        <w:t>ls Opfer einer Gewalttat erhält</w:t>
      </w:r>
      <w:r w:rsidR="007E6E27">
        <w:t xml:space="preserve"> bei Vorliegen der </w:t>
      </w:r>
      <w:r w:rsidR="00685D34">
        <w:t xml:space="preserve">Voraussetzungen </w:t>
      </w:r>
      <w:r w:rsidR="00685D34" w:rsidRPr="00FD68CF">
        <w:t xml:space="preserve">nach </w:t>
      </w:r>
      <w:r w:rsidR="00DB00E2">
        <w:t>§ </w:t>
      </w:r>
      <w:r w:rsidR="00685D34" w:rsidRPr="00FD68CF">
        <w:t xml:space="preserve">5 </w:t>
      </w:r>
      <w:r w:rsidR="00DB00E2">
        <w:t>Absatz </w:t>
      </w:r>
      <w:r w:rsidR="007E6E27" w:rsidRPr="00FD68CF">
        <w:t>1</w:t>
      </w:r>
      <w:r w:rsidR="00685D34">
        <w:rPr>
          <w:rStyle w:val="Kommentarzeichen"/>
        </w:rPr>
        <w:t xml:space="preserve"> </w:t>
      </w:r>
      <w:r>
        <w:t xml:space="preserve">Leistungen der Sozialen Entschädigung, wer im </w:t>
      </w:r>
      <w:r w:rsidR="001D2BE6">
        <w:t>Inland</w:t>
      </w:r>
      <w:r>
        <w:t xml:space="preserve"> </w:t>
      </w:r>
      <w:r w:rsidR="0019675B">
        <w:t xml:space="preserve">oder auf einem deutschen Schiff oder </w:t>
      </w:r>
      <w:r w:rsidR="000559A3">
        <w:t xml:space="preserve">in einem deutschen </w:t>
      </w:r>
      <w:r w:rsidR="0019675B">
        <w:t xml:space="preserve">Luftfahrzeug </w:t>
      </w:r>
      <w:r>
        <w:t>eine gesundheitliche Schädigung erlitten hat durch</w:t>
      </w:r>
    </w:p>
    <w:p w:rsidR="00B52897" w:rsidRDefault="00B52897" w:rsidP="00B52897">
      <w:pPr>
        <w:pStyle w:val="NummerierungStufe1"/>
      </w:pPr>
      <w:r>
        <w:t>e</w:t>
      </w:r>
      <w:bookmarkStart w:id="145" w:name="eNV_FF426CED61564BF2BF2C598B4B43B6F5_1"/>
      <w:bookmarkStart w:id="146" w:name="eNV_551E32B17A7047E8BEE4F3EEB103E031_1"/>
      <w:bookmarkEnd w:id="145"/>
      <w:bookmarkEnd w:id="146"/>
      <w:r>
        <w:t>inen vorsätzlichen, rechtswidrigen, unmittelbar gegen ihre oder seine Person gerichteten tätlichen Angriff (körperliche Gewalttat) oder durch dessen rechtmäßige Abwehr oder</w:t>
      </w:r>
    </w:p>
    <w:p w:rsidR="007131BF" w:rsidRDefault="00B52897" w:rsidP="00B52897">
      <w:pPr>
        <w:pStyle w:val="NummerierungStufe1"/>
      </w:pPr>
      <w:r>
        <w:t>e</w:t>
      </w:r>
      <w:bookmarkStart w:id="147" w:name="eNV_C426D3D0CDA344E19326E46B347C15C1_1"/>
      <w:bookmarkStart w:id="148" w:name="eNV_1091DD8E530648E792C8EC2B463D68FE_1"/>
      <w:bookmarkEnd w:id="147"/>
      <w:bookmarkEnd w:id="148"/>
      <w:r>
        <w:t>in sonstiges</w:t>
      </w:r>
      <w:r w:rsidR="00716903">
        <w:t xml:space="preserve"> </w:t>
      </w:r>
      <w:r>
        <w:t>vorsätzliches, rechtswidriges, unmittelbar gegen die freie Willensentscheidung einer Person gerichtetes</w:t>
      </w:r>
      <w:r w:rsidR="00716903">
        <w:t xml:space="preserve"> schwerwiegendes</w:t>
      </w:r>
      <w:r>
        <w:t xml:space="preserve"> Verhalten </w:t>
      </w:r>
      <w:r w:rsidR="00E67CED">
        <w:t xml:space="preserve">(psychische Gewalttat). </w:t>
      </w:r>
    </w:p>
    <w:p w:rsidR="00B668F5" w:rsidRDefault="00E67CED" w:rsidP="003153BF">
      <w:pPr>
        <w:pStyle w:val="JuristischerAbsatznummeriert"/>
      </w:pPr>
      <w:r>
        <w:t>E</w:t>
      </w:r>
      <w:bookmarkStart w:id="149" w:name="eNV_E70D9076C9AD4A4A80DDA17D96A64CD4_1"/>
      <w:bookmarkEnd w:id="149"/>
      <w:r>
        <w:t>in Ver</w:t>
      </w:r>
      <w:r w:rsidR="00B52897">
        <w:t xml:space="preserve">halten </w:t>
      </w:r>
      <w:r w:rsidR="007131BF">
        <w:t xml:space="preserve">im Sinne von </w:t>
      </w:r>
      <w:r w:rsidR="00DB00E2">
        <w:t>Absatz </w:t>
      </w:r>
      <w:r w:rsidR="007131BF">
        <w:t xml:space="preserve">1 </w:t>
      </w:r>
      <w:r w:rsidR="00DB00E2">
        <w:t>Nummer </w:t>
      </w:r>
      <w:r w:rsidR="007131BF">
        <w:t xml:space="preserve">2 </w:t>
      </w:r>
      <w:r w:rsidR="00B52897">
        <w:t xml:space="preserve">ist </w:t>
      </w:r>
      <w:r w:rsidR="00077596">
        <w:t xml:space="preserve">in der Regel </w:t>
      </w:r>
      <w:r w:rsidR="00B52897">
        <w:t>schwerwiegend, wenn es den Tatbestand des Menschenhandels (</w:t>
      </w:r>
      <w:r w:rsidR="00DB00E2">
        <w:t>§§ </w:t>
      </w:r>
      <w:r w:rsidR="00B52897">
        <w:t xml:space="preserve">232 </w:t>
      </w:r>
      <w:r w:rsidR="00077596">
        <w:t xml:space="preserve">bis </w:t>
      </w:r>
      <w:r w:rsidR="00B52897">
        <w:t>233</w:t>
      </w:r>
      <w:r w:rsidR="00077596">
        <w:t>a</w:t>
      </w:r>
      <w:r w:rsidR="00B52897">
        <w:t xml:space="preserve"> des Strafgesetzbuchs), der Nachstellung (</w:t>
      </w:r>
      <w:r w:rsidR="00DB00E2">
        <w:t>§ </w:t>
      </w:r>
      <w:r w:rsidR="00B52897">
        <w:t xml:space="preserve">238 </w:t>
      </w:r>
      <w:r w:rsidR="00DB00E2">
        <w:t>Absatz </w:t>
      </w:r>
      <w:r w:rsidR="00077596">
        <w:t xml:space="preserve">2 und 3 </w:t>
      </w:r>
      <w:r w:rsidR="00B52897">
        <w:t>des Strafgesetzbuchs), der Geiselnahme (</w:t>
      </w:r>
      <w:r w:rsidR="00DB00E2">
        <w:t>§ </w:t>
      </w:r>
      <w:r w:rsidR="00B52897">
        <w:t xml:space="preserve">239b des Strafgesetzbuchs) oder der </w:t>
      </w:r>
      <w:r w:rsidR="00077596">
        <w:t xml:space="preserve">räuberischen Erpressung </w:t>
      </w:r>
      <w:r w:rsidR="00B52897">
        <w:t>(</w:t>
      </w:r>
      <w:r w:rsidR="00DB00E2">
        <w:t>§ </w:t>
      </w:r>
      <w:r w:rsidR="00B52897">
        <w:t>2</w:t>
      </w:r>
      <w:r w:rsidR="00077596">
        <w:t>55</w:t>
      </w:r>
      <w:r w:rsidR="00B52897">
        <w:t xml:space="preserve"> des Strafgesetzbuchs) erfüllt oder von</w:t>
      </w:r>
      <w:r w:rsidR="00990548">
        <w:t xml:space="preserve"> mindestens</w:t>
      </w:r>
      <w:r w:rsidR="00B52897">
        <w:t xml:space="preserve"> vergleichbarer Schwere ist.</w:t>
      </w:r>
    </w:p>
    <w:p w:rsidR="0090123B" w:rsidRDefault="0090123B" w:rsidP="0090123B">
      <w:pPr>
        <w:pStyle w:val="ParagraphBezeichner"/>
      </w:pPr>
    </w:p>
    <w:p w:rsidR="0090123B" w:rsidRDefault="007E6E27" w:rsidP="0090123B">
      <w:pPr>
        <w:pStyle w:val="Paragraphberschrift"/>
      </w:pPr>
      <w:bookmarkStart w:id="150" w:name="_Toc530398497"/>
      <w:r>
        <w:t>G</w:t>
      </w:r>
      <w:bookmarkStart w:id="151" w:name="eNV_5BD789BE6BCC4C6597A0BB9BE4E5DF8C_1"/>
      <w:bookmarkEnd w:id="151"/>
      <w:r w:rsidR="00263E30">
        <w:t>leichstellungen</w:t>
      </w:r>
      <w:bookmarkEnd w:id="150"/>
    </w:p>
    <w:p w:rsidR="0090123B" w:rsidRDefault="0090123B" w:rsidP="0019675B">
      <w:pPr>
        <w:pStyle w:val="JuristischerAbsatznummeriert"/>
      </w:pPr>
      <w:r>
        <w:t>E</w:t>
      </w:r>
      <w:bookmarkStart w:id="152" w:name="eNV_8EF96FEE1A834E1FB6212933D0E1623A_1"/>
      <w:bookmarkStart w:id="153" w:name="eNV_C9B9042E03AB46F28807F3A35176E02F_1"/>
      <w:bookmarkEnd w:id="152"/>
      <w:bookmarkEnd w:id="153"/>
      <w:r>
        <w:t>iner Gewalttat stehen gleich</w:t>
      </w:r>
      <w:r w:rsidR="0005157C">
        <w:t>:</w:t>
      </w:r>
    </w:p>
    <w:p w:rsidR="0090123B" w:rsidRDefault="0090123B" w:rsidP="0090123B">
      <w:pPr>
        <w:pStyle w:val="NummerierungStufe1"/>
      </w:pPr>
      <w:r>
        <w:t>d</w:t>
      </w:r>
      <w:bookmarkStart w:id="154" w:name="eNV_ECDE0018EA9D4765A68D173535D8278A_1"/>
      <w:bookmarkStart w:id="155" w:name="eNV_073ED3E1056B405C9672CAD3F50022CE_1"/>
      <w:bookmarkEnd w:id="154"/>
      <w:bookmarkEnd w:id="155"/>
      <w:r>
        <w:t>ie vorsätzliche Beibringung von Gift,</w:t>
      </w:r>
    </w:p>
    <w:p w:rsidR="0090123B" w:rsidRDefault="0090123B" w:rsidP="0090123B">
      <w:pPr>
        <w:pStyle w:val="NummerierungStufe1"/>
      </w:pPr>
      <w:r>
        <w:t>d</w:t>
      </w:r>
      <w:bookmarkStart w:id="156" w:name="eNV_0854663918F1458BA3A47DE718E9455F_1"/>
      <w:bookmarkStart w:id="157" w:name="eNV_85A84E1C93764DDB82CF399C55E51B7B_1"/>
      <w:bookmarkEnd w:id="156"/>
      <w:bookmarkEnd w:id="157"/>
      <w:r>
        <w:t>as Fehlgehen der Gewalttat, so dass sie eine andere Person trifft als die Person, gegen die sie gerichtet war,</w:t>
      </w:r>
    </w:p>
    <w:p w:rsidR="0090123B" w:rsidRDefault="0090123B" w:rsidP="0090123B">
      <w:pPr>
        <w:pStyle w:val="NummerierungStufe1"/>
      </w:pPr>
      <w:r>
        <w:t>e</w:t>
      </w:r>
      <w:bookmarkStart w:id="158" w:name="eNV_D10122CC2A1D4C32BF3BE38C9F7D0F02_1"/>
      <w:bookmarkStart w:id="159" w:name="eNV_5F53866447E1439CA8B86708C6AA3278_1"/>
      <w:bookmarkEnd w:id="158"/>
      <w:bookmarkEnd w:id="159"/>
      <w:r>
        <w:t>in Angriff in der irrtümlichen Annahme des Vorliegens eines Rechtfertigungsgrundes</w:t>
      </w:r>
      <w:r w:rsidR="00AF286D">
        <w:t>,</w:t>
      </w:r>
    </w:p>
    <w:p w:rsidR="0090123B" w:rsidRDefault="0090123B" w:rsidP="0090123B">
      <w:pPr>
        <w:pStyle w:val="NummerierungStufe1"/>
      </w:pPr>
      <w:r>
        <w:t>d</w:t>
      </w:r>
      <w:bookmarkStart w:id="160" w:name="eNV_99DF025BA58C485184DC30C44B66C6EA_1"/>
      <w:bookmarkStart w:id="161" w:name="eNV_7131E223B787498BB1D44DAAE0000F75_1"/>
      <w:bookmarkEnd w:id="160"/>
      <w:bookmarkEnd w:id="161"/>
      <w:r>
        <w:t>ie wenigstens fahrlässige Herbeiführung einer Gefahr für Leib und Leben eines anderen durch ein mit gemeingefährlichen Mitteln begangenes Verbrechen</w:t>
      </w:r>
      <w:r w:rsidR="00AF286D">
        <w:t xml:space="preserve"> und</w:t>
      </w:r>
    </w:p>
    <w:p w:rsidR="00AF286D" w:rsidRDefault="00AF286D" w:rsidP="0090123B">
      <w:pPr>
        <w:pStyle w:val="NummerierungStufe1"/>
      </w:pPr>
      <w:r>
        <w:t>d</w:t>
      </w:r>
      <w:bookmarkStart w:id="162" w:name="eNV_826EED7EC9054320AE41AB77BF1DBDDF_1"/>
      <w:bookmarkEnd w:id="162"/>
      <w:r>
        <w:t>ie erhebliche Vernachlässigung von Kindern.</w:t>
      </w:r>
    </w:p>
    <w:p w:rsidR="00DD0B2B" w:rsidRPr="003F2E5F" w:rsidRDefault="0019675B" w:rsidP="0019675B">
      <w:pPr>
        <w:pStyle w:val="JuristischerAbsatznummeriert"/>
      </w:pPr>
      <w:r>
        <w:t>D</w:t>
      </w:r>
      <w:bookmarkStart w:id="163" w:name="eNV_A0C484B360DA49BFAF24208090074C03_1"/>
      <w:bookmarkStart w:id="164" w:name="eNV_7076652F927C438B870F99C0997CF896_1"/>
      <w:bookmarkEnd w:id="163"/>
      <w:bookmarkEnd w:id="164"/>
      <w:r>
        <w:t>en Opfern von Gewalttaten stehen Personen gleich, die in Folge des Mit</w:t>
      </w:r>
      <w:r w:rsidR="00861DAD">
        <w:t>erleben</w:t>
      </w:r>
      <w:r>
        <w:t xml:space="preserve">s der Tat, des Auffindens des Opfers oder der Überbringung der Nachricht vom Tode </w:t>
      </w:r>
      <w:r w:rsidRPr="0019675B">
        <w:t xml:space="preserve">oder der </w:t>
      </w:r>
      <w:r w:rsidR="00861DAD">
        <w:t xml:space="preserve">schwerwiegenden </w:t>
      </w:r>
      <w:r w:rsidRPr="0019675B">
        <w:t xml:space="preserve">Verletzung des Opfers eine gesundheitliche Schädigung erlitten haben, wenn zwischen diesen Personen und dem Opfer im Sinne </w:t>
      </w:r>
      <w:r w:rsidRPr="003F2E5F">
        <w:t xml:space="preserve">des </w:t>
      </w:r>
      <w:r w:rsidR="00DB00E2">
        <w:t>§ </w:t>
      </w:r>
      <w:r w:rsidR="006D0699" w:rsidRPr="003F2E5F">
        <w:t>1</w:t>
      </w:r>
      <w:r w:rsidR="003F2E5F" w:rsidRPr="003F2E5F">
        <w:t>4</w:t>
      </w:r>
      <w:r w:rsidRPr="003F2E5F">
        <w:t xml:space="preserve"> oder</w:t>
      </w:r>
      <w:r w:rsidRPr="0019675B">
        <w:t xml:space="preserve"> des Abs</w:t>
      </w:r>
      <w:r>
        <w:t>atzes 1 eine enge emotionale Be</w:t>
      </w:r>
      <w:r w:rsidRPr="0019675B">
        <w:t xml:space="preserve">ziehung besteht. Eine solche Beziehung besteht in der Regel </w:t>
      </w:r>
      <w:r w:rsidR="00F92EE6">
        <w:t>in Ehe</w:t>
      </w:r>
      <w:r w:rsidR="00F11A4A">
        <w:t>n</w:t>
      </w:r>
      <w:r w:rsidR="00F92EE6">
        <w:t xml:space="preserve">, </w:t>
      </w:r>
      <w:r w:rsidR="00DD0B2B">
        <w:t xml:space="preserve">eingetragenen </w:t>
      </w:r>
      <w:r w:rsidR="00F92EE6">
        <w:t>Lebenspartnerschaft</w:t>
      </w:r>
      <w:r w:rsidR="00AF352F">
        <w:t>en</w:t>
      </w:r>
      <w:r w:rsidR="00F11A4A">
        <w:t xml:space="preserve"> </w:t>
      </w:r>
      <w:r w:rsidR="00DD0B2B">
        <w:t xml:space="preserve">sowie mit Nahestehenden im </w:t>
      </w:r>
      <w:r w:rsidR="00DD0B2B" w:rsidRPr="003F2E5F">
        <w:t xml:space="preserve">Sinne des </w:t>
      </w:r>
      <w:r w:rsidR="00DB00E2">
        <w:t>§ </w:t>
      </w:r>
      <w:r w:rsidR="00DD0B2B" w:rsidRPr="003F2E5F">
        <w:t xml:space="preserve">3 </w:t>
      </w:r>
      <w:r w:rsidR="00DB00E2">
        <w:t>Absatz </w:t>
      </w:r>
      <w:r w:rsidR="00DD0B2B" w:rsidRPr="003F2E5F">
        <w:t>5</w:t>
      </w:r>
      <w:r w:rsidR="00E6233A">
        <w:t>.</w:t>
      </w:r>
    </w:p>
    <w:p w:rsidR="0090123B" w:rsidRDefault="0090123B" w:rsidP="0090123B">
      <w:pPr>
        <w:pStyle w:val="ParagraphBezeichner"/>
      </w:pPr>
    </w:p>
    <w:p w:rsidR="0090123B" w:rsidRDefault="0090123B" w:rsidP="0090123B">
      <w:pPr>
        <w:pStyle w:val="Paragraphberschrift"/>
      </w:pPr>
      <w:bookmarkStart w:id="165" w:name="_Toc530398499"/>
      <w:r>
        <w:t>L</w:t>
      </w:r>
      <w:bookmarkStart w:id="166" w:name="eNV_40052A50351E4FDCB3E33DFF200F2239_1"/>
      <w:bookmarkEnd w:id="166"/>
      <w:r>
        <w:t xml:space="preserve">eistungsberechtigung </w:t>
      </w:r>
      <w:r w:rsidR="00F06FCB">
        <w:t>sonstiger Betroffener</w:t>
      </w:r>
      <w:bookmarkEnd w:id="165"/>
    </w:p>
    <w:p w:rsidR="0090123B" w:rsidRDefault="00737D02" w:rsidP="003A61E3">
      <w:pPr>
        <w:pStyle w:val="JuristischerAbsatznichtnummeriert"/>
      </w:pPr>
      <w:r>
        <w:t>Personen,</w:t>
      </w:r>
      <w:r w:rsidR="009455C7">
        <w:t xml:space="preserve"> die</w:t>
      </w:r>
    </w:p>
    <w:p w:rsidR="009455C7" w:rsidRPr="003F2E5F" w:rsidRDefault="009455C7" w:rsidP="009455C7">
      <w:pPr>
        <w:pStyle w:val="NummerierungStufe1"/>
      </w:pPr>
      <w:r>
        <w:t>e</w:t>
      </w:r>
      <w:bookmarkStart w:id="167" w:name="eNV_C5CBACF42E6B460097127A9E15526A99_1"/>
      <w:bookmarkStart w:id="168" w:name="eNV_52E67C78805F430292657D978E1D4D75_1"/>
      <w:bookmarkEnd w:id="167"/>
      <w:bookmarkEnd w:id="168"/>
      <w:r>
        <w:t xml:space="preserve">in Tatgeschehen im </w:t>
      </w:r>
      <w:r w:rsidRPr="0019675B">
        <w:t xml:space="preserve">Sinne </w:t>
      </w:r>
      <w:r w:rsidR="00BA0B26">
        <w:t xml:space="preserve">des </w:t>
      </w:r>
      <w:r w:rsidR="00DB00E2">
        <w:t>§ </w:t>
      </w:r>
      <w:r w:rsidR="006D6552" w:rsidRPr="003F2E5F">
        <w:t>1</w:t>
      </w:r>
      <w:r w:rsidR="003F2E5F" w:rsidRPr="003F2E5F">
        <w:t>4</w:t>
      </w:r>
      <w:r w:rsidR="00E3357F" w:rsidRPr="003F2E5F">
        <w:t xml:space="preserve"> </w:t>
      </w:r>
      <w:r w:rsidRPr="003F2E5F">
        <w:t xml:space="preserve">oder </w:t>
      </w:r>
      <w:r w:rsidR="00BA0B26">
        <w:t xml:space="preserve">des </w:t>
      </w:r>
      <w:r w:rsidR="00DB00E2">
        <w:t>§ </w:t>
      </w:r>
      <w:r w:rsidRPr="003F2E5F">
        <w:t>1</w:t>
      </w:r>
      <w:r w:rsidR="003F2E5F" w:rsidRPr="003F2E5F">
        <w:t>5</w:t>
      </w:r>
      <w:r w:rsidR="003D79E4" w:rsidRPr="003F2E5F">
        <w:t xml:space="preserve"> </w:t>
      </w:r>
      <w:r w:rsidR="00DB00E2">
        <w:t>Absatz </w:t>
      </w:r>
      <w:r w:rsidR="0019675B" w:rsidRPr="003F2E5F">
        <w:t xml:space="preserve">1 </w:t>
      </w:r>
      <w:r w:rsidRPr="003F2E5F">
        <w:t>unmittelbar miterlebt oder</w:t>
      </w:r>
    </w:p>
    <w:p w:rsidR="00D17ADF" w:rsidRDefault="009455C7" w:rsidP="0019675B">
      <w:pPr>
        <w:pStyle w:val="NummerierungStufe1"/>
      </w:pPr>
      <w:r w:rsidRPr="003F2E5F">
        <w:t>e</w:t>
      </w:r>
      <w:bookmarkStart w:id="169" w:name="eNV_8D1A1FC947EE4211BC2F1A8EB572A74E_1"/>
      <w:bookmarkStart w:id="170" w:name="eNV_BF4AD111674B4A52AA2A25C3A74B0997_1"/>
      <w:bookmarkEnd w:id="169"/>
      <w:bookmarkEnd w:id="170"/>
      <w:r w:rsidR="00BA0B26">
        <w:t>ine durch eine Tat im Sinne des</w:t>
      </w:r>
      <w:r w:rsidRPr="003F2E5F">
        <w:t xml:space="preserve"> </w:t>
      </w:r>
      <w:r w:rsidR="00DB00E2">
        <w:t>§ </w:t>
      </w:r>
      <w:r w:rsidRPr="003F2E5F">
        <w:t>1</w:t>
      </w:r>
      <w:r w:rsidR="003F2E5F" w:rsidRPr="003F2E5F">
        <w:t>4</w:t>
      </w:r>
      <w:r w:rsidRPr="003F2E5F">
        <w:t xml:space="preserve"> oder </w:t>
      </w:r>
      <w:r w:rsidR="00BA0B26">
        <w:t xml:space="preserve">des </w:t>
      </w:r>
      <w:r w:rsidR="00DB00E2">
        <w:t>§ </w:t>
      </w:r>
      <w:r w:rsidRPr="003F2E5F">
        <w:t>1</w:t>
      </w:r>
      <w:r w:rsidR="003F2E5F" w:rsidRPr="003F2E5F">
        <w:t>5</w:t>
      </w:r>
      <w:r w:rsidR="0019675B" w:rsidRPr="003F2E5F">
        <w:t xml:space="preserve"> </w:t>
      </w:r>
      <w:r w:rsidR="00DB00E2">
        <w:t>Absatz </w:t>
      </w:r>
      <w:r w:rsidR="0019675B">
        <w:t>1</w:t>
      </w:r>
      <w:r w:rsidRPr="0019675B">
        <w:t xml:space="preserve"> getötete</w:t>
      </w:r>
      <w:r>
        <w:t xml:space="preserve"> Person aufgefunden</w:t>
      </w:r>
      <w:r w:rsidR="0019675B">
        <w:t xml:space="preserve"> </w:t>
      </w:r>
      <w:r>
        <w:t>haben</w:t>
      </w:r>
      <w:r w:rsidR="00737D02">
        <w:t>,</w:t>
      </w:r>
    </w:p>
    <w:p w:rsidR="0019675B" w:rsidRDefault="00183651" w:rsidP="00D17ADF">
      <w:pPr>
        <w:pStyle w:val="JuristischerAbsatzFolgeabsatz"/>
      </w:pPr>
      <w:r>
        <w:t>ohne eine enge emotionale Beziehung zum Opfer zu haben (sonstige Betroffene)</w:t>
      </w:r>
      <w:r w:rsidR="002C4E30">
        <w:t>,</w:t>
      </w:r>
      <w:r w:rsidDel="00737D02">
        <w:t xml:space="preserve"> </w:t>
      </w:r>
      <w:r w:rsidR="00737D02">
        <w:t>erhalten Leistungen der Schnellen Hilfen.</w:t>
      </w:r>
    </w:p>
    <w:p w:rsidR="0090123B" w:rsidRDefault="0090123B" w:rsidP="0090123B">
      <w:pPr>
        <w:pStyle w:val="ParagraphBezeichner"/>
      </w:pPr>
    </w:p>
    <w:p w:rsidR="0090123B" w:rsidRPr="00C265C6" w:rsidRDefault="0090123B" w:rsidP="0090123B">
      <w:pPr>
        <w:pStyle w:val="Paragraphberschrift"/>
      </w:pPr>
      <w:bookmarkStart w:id="171" w:name="_Toc530398501"/>
      <w:r w:rsidRPr="005C68B1">
        <w:t>A</w:t>
      </w:r>
      <w:bookmarkStart w:id="172" w:name="eNV_B2F364EE741B4522923C834ADF20AB3F_1"/>
      <w:bookmarkEnd w:id="172"/>
      <w:r w:rsidRPr="005C68B1">
        <w:t xml:space="preserve">nspruch auf </w:t>
      </w:r>
      <w:r w:rsidRPr="00C265C6">
        <w:t>Leistungen bei Gewalttaten im Ausland</w:t>
      </w:r>
      <w:bookmarkEnd w:id="171"/>
    </w:p>
    <w:p w:rsidR="0090123B" w:rsidRPr="00C265C6" w:rsidRDefault="00716903" w:rsidP="004E5F66">
      <w:pPr>
        <w:pStyle w:val="JuristischerAbsatznichtnummeriert"/>
      </w:pPr>
      <w:r w:rsidRPr="00C265C6">
        <w:t>Personen, die</w:t>
      </w:r>
      <w:r w:rsidR="0090123B" w:rsidRPr="00C265C6">
        <w:t xml:space="preserve"> im Ausland </w:t>
      </w:r>
      <w:r w:rsidR="00F115F5">
        <w:t>durch</w:t>
      </w:r>
      <w:r w:rsidR="00F115F5" w:rsidRPr="00C265C6">
        <w:t xml:space="preserve"> </w:t>
      </w:r>
      <w:r w:rsidR="0090123B" w:rsidRPr="00C265C6">
        <w:t>ein schädigende</w:t>
      </w:r>
      <w:r w:rsidR="00F115F5">
        <w:t>s</w:t>
      </w:r>
      <w:r w:rsidR="0090123B" w:rsidRPr="00C265C6">
        <w:t xml:space="preserve"> Ereignis nach </w:t>
      </w:r>
      <w:r w:rsidR="0090123B" w:rsidRPr="003F2E5F">
        <w:t xml:space="preserve">den </w:t>
      </w:r>
      <w:r w:rsidR="00DB00E2">
        <w:t>§§ </w:t>
      </w:r>
      <w:r w:rsidR="006D6552" w:rsidRPr="003F2E5F">
        <w:t>1</w:t>
      </w:r>
      <w:r w:rsidR="003F2E5F" w:rsidRPr="003F2E5F">
        <w:t>4</w:t>
      </w:r>
      <w:r w:rsidR="003D79E4" w:rsidRPr="003F2E5F">
        <w:t xml:space="preserve"> </w:t>
      </w:r>
      <w:r w:rsidR="006D6552" w:rsidRPr="003F2E5F">
        <w:t>und 1</w:t>
      </w:r>
      <w:r w:rsidR="003F2E5F" w:rsidRPr="003F2E5F">
        <w:t>5</w:t>
      </w:r>
      <w:r w:rsidR="00E3357F" w:rsidRPr="003F2E5F">
        <w:t xml:space="preserve"> </w:t>
      </w:r>
      <w:r w:rsidR="0090123B" w:rsidRPr="003F2E5F">
        <w:t>eine gesundheitliche Schädigung</w:t>
      </w:r>
      <w:r w:rsidRPr="003F2E5F">
        <w:t xml:space="preserve"> erleiden, erhalten </w:t>
      </w:r>
      <w:r w:rsidR="0090123B" w:rsidRPr="003F2E5F">
        <w:t xml:space="preserve">wegen der gesundheitlichen und wirtschaftlichen Folgen auf Antrag </w:t>
      </w:r>
      <w:r w:rsidR="005D025B" w:rsidRPr="003F2E5F">
        <w:t>Leistungen</w:t>
      </w:r>
      <w:r w:rsidR="00985EC1" w:rsidRPr="003F2E5F">
        <w:t xml:space="preserve"> nach Maßgabe des </w:t>
      </w:r>
      <w:r w:rsidR="00DB00E2">
        <w:t>§ </w:t>
      </w:r>
      <w:r w:rsidR="006E6C6E">
        <w:t>102</w:t>
      </w:r>
      <w:r w:rsidR="0090123B" w:rsidRPr="003F2E5F">
        <w:t>, wenn</w:t>
      </w:r>
      <w:r w:rsidR="0090123B" w:rsidRPr="00C265C6">
        <w:t xml:space="preserve"> sie</w:t>
      </w:r>
    </w:p>
    <w:p w:rsidR="0090123B" w:rsidRDefault="0090123B" w:rsidP="0090123B">
      <w:pPr>
        <w:pStyle w:val="NummerierungStufe1"/>
      </w:pPr>
      <w:r w:rsidRPr="00C265C6">
        <w:t>i</w:t>
      </w:r>
      <w:bookmarkStart w:id="173" w:name="eNV_74B5B4C61F114334A08B6ADDEBB1AB55_1"/>
      <w:bookmarkStart w:id="174" w:name="eNV_A8B46FCCCBC64481B374B8A7AC026708_1"/>
      <w:bookmarkEnd w:id="173"/>
      <w:bookmarkEnd w:id="174"/>
      <w:r w:rsidRPr="00C265C6">
        <w:t xml:space="preserve">hren gewöhnlichen und rechtmäßigen Aufenthalt </w:t>
      </w:r>
      <w:r>
        <w:t>im Geltungsbereich dieses Gesetzes haben und</w:t>
      </w:r>
    </w:p>
    <w:p w:rsidR="0090123B" w:rsidRDefault="0090123B" w:rsidP="0090123B">
      <w:pPr>
        <w:pStyle w:val="NummerierungStufe1"/>
      </w:pPr>
      <w:r>
        <w:t>s</w:t>
      </w:r>
      <w:bookmarkStart w:id="175" w:name="eNV_753F56FB7E2F4F858BA16E8936A38E66_1"/>
      <w:bookmarkStart w:id="176" w:name="eNV_876E555B58944EEA9A2652F355FAEA29_1"/>
      <w:bookmarkEnd w:id="175"/>
      <w:bookmarkEnd w:id="176"/>
      <w:r>
        <w:t>ich zum Tatzeitpunkt für einen vorübergehenden Zeitraum von längstens sechs Monaten außerhalb des Geltungsbereichs dieses Gesetzes aufgehalten haben.</w:t>
      </w:r>
    </w:p>
    <w:p w:rsidR="00B51AA6" w:rsidRDefault="00B51AA6" w:rsidP="00B51AA6">
      <w:pPr>
        <w:pStyle w:val="ParagraphBezeichner"/>
      </w:pPr>
    </w:p>
    <w:p w:rsidR="00B51AA6" w:rsidRDefault="00B51AA6" w:rsidP="00B51AA6">
      <w:pPr>
        <w:pStyle w:val="Paragraphberschrift"/>
      </w:pPr>
      <w:bookmarkStart w:id="177" w:name="_Toc530398503"/>
      <w:r>
        <w:t>A</w:t>
      </w:r>
      <w:bookmarkStart w:id="178" w:name="eNV_94606EF04A2041528B71FAD7079E72CD_1"/>
      <w:bookmarkEnd w:id="178"/>
      <w:r>
        <w:t xml:space="preserve">usschluss von Ansprüchen </w:t>
      </w:r>
      <w:r w:rsidR="00B24410">
        <w:t>und Leistungen</w:t>
      </w:r>
      <w:bookmarkEnd w:id="177"/>
    </w:p>
    <w:p w:rsidR="00F145EC" w:rsidRDefault="00F145EC" w:rsidP="00B24410">
      <w:pPr>
        <w:pStyle w:val="JuristischerAbsatznummeriert"/>
      </w:pPr>
      <w:r>
        <w:t>V</w:t>
      </w:r>
      <w:bookmarkStart w:id="179" w:name="eNV_F4CD88F3DE10455CA5E7BA58E2D11B2C_1"/>
      <w:bookmarkStart w:id="180" w:name="eNV_91084492D9024D189760FFBC7213A0DB_1"/>
      <w:bookmarkEnd w:id="179"/>
      <w:bookmarkEnd w:id="180"/>
      <w:r>
        <w:t xml:space="preserve">on Ansprüchen nach diesem Buch ist ausgeschlossen, wer das schädigende Ereignis verursacht hat. </w:t>
      </w:r>
    </w:p>
    <w:p w:rsidR="00C11EFE" w:rsidRDefault="003450A2" w:rsidP="003D489B">
      <w:pPr>
        <w:pStyle w:val="JuristischerAbsatznummeriert"/>
      </w:pPr>
      <w:r>
        <w:t>L</w:t>
      </w:r>
      <w:bookmarkStart w:id="181" w:name="eNV_E5DE3CFE7CB34FA08A880BCF5E76B6FA_1"/>
      <w:bookmarkEnd w:id="181"/>
      <w:r>
        <w:t xml:space="preserve">eistungen sind ausgeschlossen, </w:t>
      </w:r>
      <w:r w:rsidR="00550A17">
        <w:t>wenn</w:t>
      </w:r>
      <w:r>
        <w:t xml:space="preserve"> sie der Person wirtschaftlich zugutekämen, die das schädigende Ereignis verursacht hat.</w:t>
      </w:r>
    </w:p>
    <w:p w:rsidR="00B51AA6" w:rsidRDefault="00B51AA6" w:rsidP="00B51AA6">
      <w:pPr>
        <w:pStyle w:val="ParagraphBezeichner"/>
      </w:pPr>
      <w:bookmarkStart w:id="182" w:name="eNV_0FDED4E3A6774D589B0F84E152263716_1"/>
      <w:bookmarkStart w:id="183" w:name="eNV_8E024CBCC6E349EB832DDA566EDE61FF_1"/>
      <w:bookmarkEnd w:id="182"/>
      <w:bookmarkEnd w:id="183"/>
    </w:p>
    <w:p w:rsidR="00B51AA6" w:rsidRDefault="00B51AA6" w:rsidP="00B51AA6">
      <w:pPr>
        <w:pStyle w:val="Paragraphberschrift"/>
      </w:pPr>
      <w:bookmarkStart w:id="184" w:name="_Toc530398505"/>
      <w:r>
        <w:t>V</w:t>
      </w:r>
      <w:bookmarkStart w:id="185" w:name="eNV_76D6E7BF2B8448A399B80EAA9DDA4219_1"/>
      <w:bookmarkEnd w:id="185"/>
      <w:r>
        <w:t xml:space="preserve">ersagung </w:t>
      </w:r>
      <w:r w:rsidR="00635272">
        <w:t xml:space="preserve">und Entziehung </w:t>
      </w:r>
      <w:r>
        <w:t>von Leistungen</w:t>
      </w:r>
      <w:bookmarkEnd w:id="184"/>
    </w:p>
    <w:p w:rsidR="00B51AA6" w:rsidRDefault="00B51AA6" w:rsidP="00B51AA6">
      <w:pPr>
        <w:pStyle w:val="JuristischerAbsatznummeriert"/>
      </w:pPr>
      <w:r>
        <w:t>L</w:t>
      </w:r>
      <w:bookmarkStart w:id="186" w:name="eNV_B83E2A8E9FE443899A96DC7CEC32B6DB_1"/>
      <w:bookmarkStart w:id="187" w:name="eNV_4BD4CE37D1F241CC87632977773E6BB3_1"/>
      <w:bookmarkEnd w:id="186"/>
      <w:bookmarkEnd w:id="187"/>
      <w:r>
        <w:t>eistungen sind zu versagen</w:t>
      </w:r>
      <w:r w:rsidR="00414D70">
        <w:t xml:space="preserve"> oder zu entziehen</w:t>
      </w:r>
      <w:r>
        <w:t>, wenn es aus in dem eigenen Verhalten</w:t>
      </w:r>
      <w:r w:rsidR="00C315E6">
        <w:t xml:space="preserve"> der Antragstellerin oder</w:t>
      </w:r>
      <w:r>
        <w:t xml:space="preserve"> des Antragstellers liegenden Gründen unbillig wäre, eine Entschädigung zu erbringen.</w:t>
      </w:r>
    </w:p>
    <w:p w:rsidR="00B51AA6" w:rsidRDefault="00B51AA6" w:rsidP="00B51AA6">
      <w:pPr>
        <w:pStyle w:val="JuristischerAbsatznummeriert"/>
      </w:pPr>
      <w:r>
        <w:t>L</w:t>
      </w:r>
      <w:bookmarkStart w:id="188" w:name="eNV_74D538B55D404EF58845BE6DF0A6EFD8_1"/>
      <w:bookmarkStart w:id="189" w:name="eNV_8C7AB2EC372B4230A00A23366E78846B_1"/>
      <w:bookmarkEnd w:id="188"/>
      <w:bookmarkEnd w:id="189"/>
      <w:r>
        <w:t>eistungen können ganz oder teilweise versagt werden, wenn Geschädigte es unterlassen haben, das ihnen Mögliche und Zumutbare zur Aufklärung des Sachverhalts und zur Verfolgung</w:t>
      </w:r>
      <w:r w:rsidR="00047BAC">
        <w:t xml:space="preserve"> der Täterin</w:t>
      </w:r>
      <w:r w:rsidR="00C315E6">
        <w:t xml:space="preserve"> oder</w:t>
      </w:r>
      <w:r>
        <w:t xml:space="preserve"> des Täters beizutragen, insbesondere unverzüglich Anzeige bei einer für die Strafverfolgung zuständigen Behörde zu erstatten.</w:t>
      </w:r>
    </w:p>
    <w:p w:rsidR="00990837" w:rsidRDefault="00990837" w:rsidP="00A073E6">
      <w:pPr>
        <w:pStyle w:val="ParagraphBezeichner"/>
      </w:pPr>
    </w:p>
    <w:p w:rsidR="00990837" w:rsidRPr="00C11EFE" w:rsidRDefault="00B54062" w:rsidP="00990837">
      <w:pPr>
        <w:pStyle w:val="Paragraphberschrift"/>
      </w:pPr>
      <w:bookmarkStart w:id="190" w:name="_Toc530398507"/>
      <w:r w:rsidRPr="00B54062">
        <w:t>A</w:t>
      </w:r>
      <w:bookmarkStart w:id="191" w:name="eNV_64B3F768F94144A494FC6EBCCDE522C6_1"/>
      <w:bookmarkEnd w:id="191"/>
      <w:r w:rsidRPr="00B54062">
        <w:t>usschluss von Leistungen und Ruhen</w:t>
      </w:r>
      <w:r w:rsidR="00990837" w:rsidRPr="00B54062">
        <w:t xml:space="preserve"> von Ansprüchen</w:t>
      </w:r>
      <w:bookmarkEnd w:id="190"/>
    </w:p>
    <w:p w:rsidR="00776FB3" w:rsidRPr="00776FB3" w:rsidRDefault="00776FB3" w:rsidP="000A4669">
      <w:pPr>
        <w:pStyle w:val="JuristischerAbsatznichtnummeriert"/>
      </w:pPr>
      <w:r>
        <w:t xml:space="preserve">Ansprüche nach dem Siebten Buch oder nach der beamtenrechtlichen Unfallfürsorge gehen den Ansprüchen nach diesem Buch vor, soweit beide Ansprüche auf derselben Ursache beruhen. Der Anspruch auf Leistungen nach diesem Buch ruht in Höhe der </w:t>
      </w:r>
      <w:r w:rsidR="000437F7">
        <w:t>Versorgung</w:t>
      </w:r>
      <w:r>
        <w:t xml:space="preserve"> aus der gesetzlichen Unfallversicherung und in Höhe des Unterschiedsbetrags zwischen einer Versorgung nach allgemeinen beamtenrechtlichen Bestimmungen und aus der beamtenrechtlichen Unfallfürsorge</w:t>
      </w:r>
      <w:r w:rsidR="000437F7">
        <w:t>, soweit beide Ansprüche auf derselben Ursache beruhen</w:t>
      </w:r>
      <w:r>
        <w:t>.</w:t>
      </w:r>
    </w:p>
    <w:p w:rsidR="00990837" w:rsidRPr="004E09AD" w:rsidRDefault="00990837" w:rsidP="00990837">
      <w:pPr>
        <w:pStyle w:val="ParagraphBezeichner"/>
      </w:pPr>
    </w:p>
    <w:p w:rsidR="00990837" w:rsidRDefault="00990837" w:rsidP="00990837">
      <w:pPr>
        <w:pStyle w:val="Paragraphberschrift"/>
      </w:pPr>
      <w:bookmarkStart w:id="192" w:name="_Toc530398509"/>
      <w:r>
        <w:t>K</w:t>
      </w:r>
      <w:bookmarkStart w:id="193" w:name="eNV_D3B5DCAD28954FB98CF45627CB3461AD_1"/>
      <w:bookmarkEnd w:id="193"/>
      <w:r>
        <w:t>onkurrenz von Ansprüchen bei tätlichem Angriff mit Kraftfahrzeug</w:t>
      </w:r>
      <w:bookmarkEnd w:id="192"/>
    </w:p>
    <w:p w:rsidR="00990837" w:rsidRDefault="00990837" w:rsidP="00990837">
      <w:pPr>
        <w:pStyle w:val="JuristischerAbsatznichtnummeriert"/>
      </w:pPr>
      <w:r>
        <w:t>Bei Schäden aus einem tätlichen Angriff, die von dem Angreifer durch den Gebrauch eines Kraftfahrzeugs oder eines Anhängers verursacht worden sind, werden Leistungen</w:t>
      </w:r>
      <w:r w:rsidR="00FA28D0">
        <w:t xml:space="preserve"> nach diesem Buch</w:t>
      </w:r>
      <w:r>
        <w:t xml:space="preserve"> erbracht, soweit nicht Ansprüche gegen die Kraftfahrzeug-Unfallhilfe nach </w:t>
      </w:r>
      <w:r w:rsidR="00DB00E2">
        <w:t>§ </w:t>
      </w:r>
      <w:r>
        <w:t>12 Pflichtversicherungsgesetz bestehen.</w:t>
      </w:r>
    </w:p>
    <w:p w:rsidR="00C01077" w:rsidRDefault="00C01077" w:rsidP="00C01077">
      <w:pPr>
        <w:pStyle w:val="ParagraphBezeichner"/>
      </w:pPr>
    </w:p>
    <w:p w:rsidR="00C01077" w:rsidRDefault="00C01077" w:rsidP="00C01077">
      <w:pPr>
        <w:pStyle w:val="Paragraphberschrift"/>
      </w:pPr>
      <w:bookmarkStart w:id="194" w:name="_Toc530398511"/>
      <w:r>
        <w:t>A</w:t>
      </w:r>
      <w:bookmarkStart w:id="195" w:name="eNV_279205D1A9B64AFEA0504AADF17778D4_1"/>
      <w:bookmarkEnd w:id="195"/>
      <w:r>
        <w:t>usschluss von Ansprüchen und Leistungen für Angehörige, Hinterbliebene und Nahestehende, Konkurrenzen</w:t>
      </w:r>
      <w:bookmarkEnd w:id="194"/>
    </w:p>
    <w:p w:rsidR="00C01077" w:rsidRPr="003F2E5F" w:rsidRDefault="00C01077" w:rsidP="00C01077">
      <w:pPr>
        <w:pStyle w:val="JuristischerAbsatznummeriert"/>
      </w:pPr>
      <w:bookmarkStart w:id="196" w:name="eNV_3C691C00C9A5454C8B25DC642901A379_1"/>
      <w:bookmarkEnd w:id="196"/>
      <w:r>
        <w:t xml:space="preserve">Angehörige, Hinterbliebene und </w:t>
      </w:r>
      <w:r w:rsidRPr="003F2E5F">
        <w:t>Nahestehende sind von Ansprüchen nach diesem Buch ausgeschlossen, wenn die Voraussetzungen de</w:t>
      </w:r>
      <w:r w:rsidR="00763F1B" w:rsidRPr="003F2E5F">
        <w:t>s</w:t>
      </w:r>
      <w:r w:rsidRPr="003F2E5F">
        <w:t xml:space="preserve"> </w:t>
      </w:r>
      <w:r w:rsidR="00DB00E2">
        <w:t>§ </w:t>
      </w:r>
      <w:r w:rsidRPr="003F2E5F">
        <w:t>18</w:t>
      </w:r>
      <w:r w:rsidR="003A75A9" w:rsidRPr="003F2E5F">
        <w:t xml:space="preserve"> </w:t>
      </w:r>
      <w:r w:rsidRPr="003F2E5F">
        <w:t>in der eigenen Person oder in der Person</w:t>
      </w:r>
      <w:r w:rsidR="00DB396B" w:rsidRPr="003F2E5F">
        <w:t xml:space="preserve"> der oder</w:t>
      </w:r>
      <w:r w:rsidRPr="003F2E5F">
        <w:t xml:space="preserve"> des Geschädigten vorliegen.</w:t>
      </w:r>
    </w:p>
    <w:p w:rsidR="00C01077" w:rsidRPr="003F2E5F" w:rsidRDefault="006A20FF" w:rsidP="00C01077">
      <w:pPr>
        <w:pStyle w:val="JuristischerAbsatznummeriert"/>
      </w:pPr>
      <w:r>
        <w:t>D</w:t>
      </w:r>
      <w:bookmarkStart w:id="197" w:name="eNV_7F1EAA7F44944BE8B9E44C7304BB8A7A_1"/>
      <w:bookmarkEnd w:id="197"/>
      <w:r>
        <w:t xml:space="preserve">ie </w:t>
      </w:r>
      <w:r w:rsidR="00DB00E2">
        <w:t>§§ </w:t>
      </w:r>
      <w:r w:rsidR="00C01077" w:rsidRPr="003F2E5F">
        <w:t>20 und 21 gelten entsprechend.</w:t>
      </w:r>
    </w:p>
    <w:p w:rsidR="00F6663C" w:rsidRPr="003F2E5F" w:rsidRDefault="00F6663C" w:rsidP="00DB396B">
      <w:pPr>
        <w:pStyle w:val="ParagraphBezeichner"/>
      </w:pPr>
    </w:p>
    <w:p w:rsidR="00F6663C" w:rsidRPr="003F2E5F" w:rsidRDefault="00F6663C" w:rsidP="00DB396B">
      <w:pPr>
        <w:pStyle w:val="Paragraphberschrift"/>
      </w:pPr>
      <w:bookmarkStart w:id="198" w:name="_Toc530398513"/>
      <w:r w:rsidRPr="003F2E5F">
        <w:t>V</w:t>
      </w:r>
      <w:bookmarkStart w:id="199" w:name="eNV_FDB370F52CDA44B98ED0A19A43F69746_1"/>
      <w:bookmarkEnd w:id="199"/>
      <w:r w:rsidRPr="003F2E5F">
        <w:t>ersagung und Entziehung von Leistungen für Angehörige, Hinterbliebene und Nahestehende</w:t>
      </w:r>
      <w:bookmarkEnd w:id="198"/>
    </w:p>
    <w:p w:rsidR="00F6663C" w:rsidRPr="003F2E5F" w:rsidRDefault="00F6663C" w:rsidP="00F6663C">
      <w:pPr>
        <w:pStyle w:val="JuristischerAbsatznummeriert"/>
      </w:pPr>
      <w:r w:rsidRPr="003F2E5F">
        <w:t>L</w:t>
      </w:r>
      <w:bookmarkStart w:id="200" w:name="eNV_E0244A529AAC4CC1BB7900BF910EF105_1"/>
      <w:bookmarkEnd w:id="200"/>
      <w:r w:rsidRPr="003F2E5F">
        <w:t xml:space="preserve">eistungen für Angehörige, Hinterbliebene und Nahestehende sind zu versagen oder zu entziehen, wenn die Voraussetzungen des </w:t>
      </w:r>
      <w:r w:rsidR="00DB00E2">
        <w:t>§ </w:t>
      </w:r>
      <w:r w:rsidRPr="003F2E5F">
        <w:t xml:space="preserve">19 </w:t>
      </w:r>
      <w:r w:rsidR="00DB00E2">
        <w:t>Absatz </w:t>
      </w:r>
      <w:r w:rsidRPr="003F2E5F">
        <w:t xml:space="preserve">1 in der eigenen Person oder in der Person </w:t>
      </w:r>
      <w:r w:rsidR="00DB396B" w:rsidRPr="003F2E5F">
        <w:t xml:space="preserve">der oder </w:t>
      </w:r>
      <w:r w:rsidRPr="003F2E5F">
        <w:t xml:space="preserve">des Geschädigten vorliegen. </w:t>
      </w:r>
    </w:p>
    <w:p w:rsidR="00F6663C" w:rsidRPr="00F6663C" w:rsidRDefault="00F6663C" w:rsidP="00ED43E9">
      <w:pPr>
        <w:pStyle w:val="JuristischerAbsatznummeriert"/>
      </w:pPr>
      <w:r>
        <w:t>L</w:t>
      </w:r>
      <w:bookmarkStart w:id="201" w:name="eNV_5F249997638C40CCBD82EAFE3DFD7292_1"/>
      <w:bookmarkEnd w:id="201"/>
      <w:r>
        <w:t xml:space="preserve">eistungen für Angehörige, Hinterbliebene und Nahestehende können ganz oder teilweise versagt werden, wenn die Voraussetzungen des </w:t>
      </w:r>
      <w:r w:rsidR="00DB00E2">
        <w:t>§ </w:t>
      </w:r>
      <w:r w:rsidRPr="00467404">
        <w:t xml:space="preserve">19 </w:t>
      </w:r>
      <w:r w:rsidR="00DB00E2">
        <w:t>Absatz </w:t>
      </w:r>
      <w:r w:rsidRPr="00467404">
        <w:t>2</w:t>
      </w:r>
      <w:r>
        <w:t xml:space="preserve"> in der eigenen Person oder in der Person </w:t>
      </w:r>
      <w:r w:rsidR="00DB396B">
        <w:t xml:space="preserve">der oder </w:t>
      </w:r>
      <w:r>
        <w:t>des Geschädigten vorliegen.</w:t>
      </w:r>
    </w:p>
    <w:p w:rsidR="005235AA" w:rsidRDefault="005235AA" w:rsidP="005235AA">
      <w:pPr>
        <w:pStyle w:val="UnterabschnittBezeichner"/>
      </w:pPr>
    </w:p>
    <w:p w:rsidR="005235AA" w:rsidRDefault="00523E4E" w:rsidP="00523E4E">
      <w:pPr>
        <w:pStyle w:val="Unterabschnittberschrift"/>
      </w:pPr>
      <w:bookmarkStart w:id="202" w:name="_Toc530398515"/>
      <w:r w:rsidRPr="00523E4E">
        <w:t>K</w:t>
      </w:r>
      <w:bookmarkStart w:id="203" w:name="eNV_CA59B8DB42AB4613A5A2CC22B590E7D8_1"/>
      <w:bookmarkEnd w:id="203"/>
      <w:r w:rsidRPr="00523E4E">
        <w:t>riegsauswirkungen beider Weltkriege</w:t>
      </w:r>
      <w:bookmarkEnd w:id="202"/>
    </w:p>
    <w:p w:rsidR="005235AA" w:rsidRDefault="005235AA" w:rsidP="007D0921">
      <w:pPr>
        <w:pStyle w:val="ParagraphBezeichner"/>
      </w:pPr>
    </w:p>
    <w:p w:rsidR="005235AA" w:rsidRDefault="00523E4E" w:rsidP="005235AA">
      <w:pPr>
        <w:pStyle w:val="Paragraphberschrift"/>
      </w:pPr>
      <w:bookmarkStart w:id="204" w:name="_Toc530398517"/>
      <w:r w:rsidRPr="00523E4E">
        <w:t>O</w:t>
      </w:r>
      <w:bookmarkStart w:id="205" w:name="eNV_85997332B7934795923E0DE1A5927273_1"/>
      <w:bookmarkEnd w:id="205"/>
      <w:r w:rsidRPr="00523E4E">
        <w:t>pfer von Kriegsauswirkungen beider Weltkriege</w:t>
      </w:r>
      <w:bookmarkEnd w:id="204"/>
    </w:p>
    <w:p w:rsidR="005235AA" w:rsidRDefault="001037B5" w:rsidP="00A073E6">
      <w:pPr>
        <w:pStyle w:val="JuristischerAbsatznummeriert"/>
      </w:pPr>
      <w:r>
        <w:t>W</w:t>
      </w:r>
      <w:bookmarkStart w:id="206" w:name="eNV_C817C09FB5014356BACD963969F1599C_1"/>
      <w:bookmarkEnd w:id="206"/>
      <w:r>
        <w:t>er im Geltungsbereich dieses Buches durch nachträgliche Auswirkungen kriegerischer Vorgänge</w:t>
      </w:r>
      <w:r>
        <w:rPr>
          <w:rFonts w:ascii="Calibri" w:hAnsi="Calibri" w:cs="Calibri"/>
        </w:rPr>
        <w:t xml:space="preserve"> </w:t>
      </w:r>
      <w:r>
        <w:t>im Zusammenhang mit einem der beiden Weltkriege, die einen kriegseigentümlichen Gefahrenbereich hinterlassen haben, eine gesundheitliche Schädigung erlitten hat, erhält</w:t>
      </w:r>
      <w:r w:rsidR="00D62F41">
        <w:t xml:space="preserve"> bei Vorliegen der Voraussetzungen </w:t>
      </w:r>
      <w:r w:rsidR="00D62F41" w:rsidRPr="00FD68CF">
        <w:t xml:space="preserve">nach </w:t>
      </w:r>
      <w:r w:rsidR="00DB00E2">
        <w:t>§ </w:t>
      </w:r>
      <w:r w:rsidR="00D62F41" w:rsidRPr="00FD68CF">
        <w:t xml:space="preserve">5 </w:t>
      </w:r>
      <w:r w:rsidR="00DB00E2">
        <w:t>Absatz </w:t>
      </w:r>
      <w:r w:rsidR="00D62F41" w:rsidRPr="00FD68CF">
        <w:t>1</w:t>
      </w:r>
      <w:r w:rsidR="00D62F41">
        <w:rPr>
          <w:rStyle w:val="Kommentarzeichen"/>
        </w:rPr>
        <w:t xml:space="preserve"> </w:t>
      </w:r>
      <w:r>
        <w:t>Leistu</w:t>
      </w:r>
      <w:r w:rsidR="00685D34">
        <w:t>ngen der Sozialen Entschädigung.</w:t>
      </w:r>
    </w:p>
    <w:p w:rsidR="00A4140B" w:rsidRPr="00A4140B" w:rsidRDefault="00A4140B" w:rsidP="00A073E6">
      <w:pPr>
        <w:pStyle w:val="JuristischerAbsatznummeriert"/>
      </w:pPr>
      <w:r>
        <w:t>S</w:t>
      </w:r>
      <w:bookmarkStart w:id="207" w:name="eNV_A63F823DA7A04CC184A33C8F60D608AA_1"/>
      <w:bookmarkEnd w:id="207"/>
      <w:r>
        <w:t>oweit Ansprüche nach dem Siebten Buch oder der beamtenrechtlichen Unfallfürsorge aus demselben Grund bestehen, gehen diese den Ansprüchen nach diesem Buch vor.</w:t>
      </w:r>
    </w:p>
    <w:p w:rsidR="00932708" w:rsidRDefault="00932708" w:rsidP="00A64E5C">
      <w:pPr>
        <w:pStyle w:val="ParagraphBezeichner"/>
      </w:pPr>
    </w:p>
    <w:p w:rsidR="00932708" w:rsidRPr="002349ED" w:rsidRDefault="005B3E99" w:rsidP="00A64E5C">
      <w:pPr>
        <w:pStyle w:val="Paragraphberschrift"/>
      </w:pPr>
      <w:bookmarkStart w:id="208" w:name="_Toc530398519"/>
      <w:r>
        <w:t>V</w:t>
      </w:r>
      <w:bookmarkStart w:id="209" w:name="eNV_03E80C5979DE40DA97C0BD65C4DBC4D5_1"/>
      <w:bookmarkEnd w:id="209"/>
      <w:r>
        <w:t>ersagung</w:t>
      </w:r>
      <w:r w:rsidR="00A64E5C" w:rsidRPr="002349ED">
        <w:t>, Entziehung und</w:t>
      </w:r>
      <w:r w:rsidR="00932708" w:rsidRPr="002349ED">
        <w:t xml:space="preserve"> Minderung</w:t>
      </w:r>
      <w:r w:rsidR="00A64E5C" w:rsidRPr="002349ED">
        <w:t xml:space="preserve"> der Leistung</w:t>
      </w:r>
      <w:bookmarkEnd w:id="208"/>
    </w:p>
    <w:p w:rsidR="00932708" w:rsidRPr="00932708" w:rsidRDefault="00932708" w:rsidP="00A64E5C">
      <w:pPr>
        <w:pStyle w:val="JuristischerAbsatznummeriert"/>
        <w:rPr>
          <w:lang w:eastAsia="de-DE"/>
        </w:rPr>
      </w:pPr>
      <w:r w:rsidRPr="002349ED">
        <w:rPr>
          <w:lang w:eastAsia="de-DE"/>
        </w:rPr>
        <w:t>L</w:t>
      </w:r>
      <w:bookmarkStart w:id="210" w:name="eNV_8CC960F4174A456CAD372F4929B7D72B_1"/>
      <w:bookmarkEnd w:id="210"/>
      <w:r w:rsidRPr="002349ED">
        <w:rPr>
          <w:lang w:eastAsia="de-DE"/>
        </w:rPr>
        <w:t xml:space="preserve">eistungen nach </w:t>
      </w:r>
      <w:r w:rsidR="00DB00E2">
        <w:rPr>
          <w:lang w:eastAsia="de-DE"/>
        </w:rPr>
        <w:t>§ </w:t>
      </w:r>
      <w:r w:rsidR="002349ED" w:rsidRPr="002349ED">
        <w:rPr>
          <w:lang w:eastAsia="de-DE"/>
        </w:rPr>
        <w:t>24</w:t>
      </w:r>
      <w:r w:rsidRPr="002349ED">
        <w:rPr>
          <w:lang w:eastAsia="de-DE"/>
        </w:rPr>
        <w:t xml:space="preserve"> sind</w:t>
      </w:r>
      <w:r w:rsidRPr="00932708">
        <w:rPr>
          <w:lang w:eastAsia="de-DE"/>
        </w:rPr>
        <w:t xml:space="preserve"> zu versagen, wenn </w:t>
      </w:r>
      <w:r>
        <w:rPr>
          <w:lang w:eastAsia="de-DE"/>
        </w:rPr>
        <w:t xml:space="preserve">Geschädigte </w:t>
      </w:r>
      <w:r w:rsidRPr="00932708">
        <w:rPr>
          <w:lang w:eastAsia="de-DE"/>
        </w:rPr>
        <w:t xml:space="preserve">während der Herrschaft des Nationalsozialismus gegen die Grundsätze der Menschlichkeit oder Rechtsstaatlichkeit verstoßen </w:t>
      </w:r>
      <w:r w:rsidR="000B4724">
        <w:rPr>
          <w:lang w:eastAsia="de-DE"/>
        </w:rPr>
        <w:t>haben</w:t>
      </w:r>
      <w:r w:rsidRPr="00932708">
        <w:rPr>
          <w:lang w:eastAsia="de-DE"/>
        </w:rPr>
        <w:t>. Anhaltspunkte, die eine besonders intensive Überprüf</w:t>
      </w:r>
      <w:r w:rsidR="000B4724">
        <w:rPr>
          <w:lang w:eastAsia="de-DE"/>
        </w:rPr>
        <w:t xml:space="preserve">ung erforderlich machen, ob Geschädigte </w:t>
      </w:r>
      <w:r w:rsidRPr="00932708">
        <w:rPr>
          <w:lang w:eastAsia="de-DE"/>
        </w:rPr>
        <w:t xml:space="preserve">durch </w:t>
      </w:r>
      <w:r w:rsidR="000B4724">
        <w:rPr>
          <w:lang w:eastAsia="de-DE"/>
        </w:rPr>
        <w:t>ihr</w:t>
      </w:r>
      <w:r w:rsidRPr="00932708">
        <w:rPr>
          <w:lang w:eastAsia="de-DE"/>
        </w:rPr>
        <w:t xml:space="preserve"> individuelles Verhalten gegen Grundsätze der Menschlichkeit oder Rechtsstaatlichkeit verstoßen </w:t>
      </w:r>
      <w:r w:rsidR="000B4724">
        <w:rPr>
          <w:lang w:eastAsia="de-DE"/>
        </w:rPr>
        <w:t>haben</w:t>
      </w:r>
      <w:r w:rsidRPr="00932708">
        <w:rPr>
          <w:lang w:eastAsia="de-DE"/>
        </w:rPr>
        <w:t>, können sich insbesondere aus einer freiwi</w:t>
      </w:r>
      <w:r w:rsidR="000B4724">
        <w:rPr>
          <w:lang w:eastAsia="de-DE"/>
        </w:rPr>
        <w:t xml:space="preserve">lligen Mitgliedschaft </w:t>
      </w:r>
      <w:r w:rsidRPr="00932708">
        <w:rPr>
          <w:lang w:eastAsia="de-DE"/>
        </w:rPr>
        <w:t>in der SS ergeben.</w:t>
      </w:r>
    </w:p>
    <w:p w:rsidR="00932708" w:rsidRPr="00A64E5C" w:rsidRDefault="00932708" w:rsidP="00A64E5C">
      <w:pPr>
        <w:pStyle w:val="JuristischerAbsatznummeriert"/>
        <w:rPr>
          <w:lang w:eastAsia="de-DE"/>
        </w:rPr>
      </w:pPr>
      <w:r w:rsidRPr="00A64E5C">
        <w:rPr>
          <w:lang w:eastAsia="de-DE"/>
        </w:rPr>
        <w:t>L</w:t>
      </w:r>
      <w:bookmarkStart w:id="211" w:name="eNV_58DE3868731D47AFA2B065917FE2E9A2_1"/>
      <w:bookmarkEnd w:id="211"/>
      <w:r w:rsidRPr="00A64E5C">
        <w:rPr>
          <w:lang w:eastAsia="de-DE"/>
        </w:rPr>
        <w:t>eistungen sind mit Wirkung für die Zukunft ganz oder teilweise zu entziehen, wenn ein Versagungsgrund im Sinne des Absatzes 1</w:t>
      </w:r>
      <w:r w:rsidR="00200561" w:rsidRPr="00A64E5C">
        <w:rPr>
          <w:lang w:eastAsia="de-DE"/>
        </w:rPr>
        <w:t xml:space="preserve"> vorliegt und das Vertrauen der Geschädigten </w:t>
      </w:r>
      <w:r w:rsidRPr="00A64E5C">
        <w:rPr>
          <w:lang w:eastAsia="de-DE"/>
        </w:rPr>
        <w:t xml:space="preserve">auf eine fortwährende </w:t>
      </w:r>
      <w:r w:rsidR="00200561" w:rsidRPr="00A64E5C">
        <w:rPr>
          <w:lang w:eastAsia="de-DE"/>
        </w:rPr>
        <w:t>Erbringung</w:t>
      </w:r>
      <w:r w:rsidRPr="00A64E5C">
        <w:rPr>
          <w:lang w:eastAsia="de-DE"/>
        </w:rPr>
        <w:t xml:space="preserve"> der Leistungen im Einzelfall auch angesichts der Schwere der begangenen Verstöße nicht überwiegend schutzbedürftig ist.</w:t>
      </w:r>
    </w:p>
    <w:p w:rsidR="00932708" w:rsidRPr="00A64E5C" w:rsidRDefault="00932708" w:rsidP="00A64E5C">
      <w:pPr>
        <w:pStyle w:val="JuristischerAbsatznummeriert"/>
        <w:rPr>
          <w:lang w:eastAsia="de-DE"/>
        </w:rPr>
      </w:pPr>
      <w:r w:rsidRPr="00A64E5C">
        <w:rPr>
          <w:lang w:eastAsia="de-DE"/>
        </w:rPr>
        <w:t>S</w:t>
      </w:r>
      <w:bookmarkStart w:id="212" w:name="eNV_C7F3ACDDA00441D59436AA41029F7FC6_1"/>
      <w:bookmarkEnd w:id="212"/>
      <w:r w:rsidRPr="00A64E5C">
        <w:rPr>
          <w:lang w:eastAsia="de-DE"/>
        </w:rPr>
        <w:t>oweit in den Fällen des Absatzes 2 die sofortige Entziehung oder Minderung der Leistungen zu unbilligen Härten führt, soll die Entziehung oder Minderung nach einer angemessenen Übergangsfrist erfolgen.</w:t>
      </w:r>
    </w:p>
    <w:p w:rsidR="007E10C1" w:rsidRDefault="006A20FF" w:rsidP="00A64E5C">
      <w:pPr>
        <w:pStyle w:val="JuristischerAbsatznummeriert"/>
        <w:rPr>
          <w:lang w:eastAsia="de-DE"/>
        </w:rPr>
      </w:pPr>
      <w:r>
        <w:rPr>
          <w:lang w:eastAsia="de-DE"/>
        </w:rPr>
        <w:t>D</w:t>
      </w:r>
      <w:bookmarkStart w:id="213" w:name="eNV_F56255263ED144A9A34A3E881C985C25_1"/>
      <w:bookmarkEnd w:id="213"/>
      <w:r>
        <w:rPr>
          <w:lang w:eastAsia="de-DE"/>
        </w:rPr>
        <w:t xml:space="preserve">ie </w:t>
      </w:r>
      <w:r w:rsidR="00926E35">
        <w:rPr>
          <w:lang w:eastAsia="de-DE"/>
        </w:rPr>
        <w:t>Abs</w:t>
      </w:r>
      <w:r>
        <w:rPr>
          <w:lang w:eastAsia="de-DE"/>
        </w:rPr>
        <w:t>ä</w:t>
      </w:r>
      <w:r w:rsidR="00926E35">
        <w:rPr>
          <w:lang w:eastAsia="de-DE"/>
        </w:rPr>
        <w:t>tz</w:t>
      </w:r>
      <w:r>
        <w:rPr>
          <w:lang w:eastAsia="de-DE"/>
        </w:rPr>
        <w:t>e</w:t>
      </w:r>
      <w:r w:rsidR="00926E35">
        <w:rPr>
          <w:lang w:eastAsia="de-DE"/>
        </w:rPr>
        <w:t> </w:t>
      </w:r>
      <w:r w:rsidR="007E10C1" w:rsidRPr="00A64E5C">
        <w:rPr>
          <w:lang w:eastAsia="de-DE"/>
        </w:rPr>
        <w:t xml:space="preserve">1 bis 3 gelten entsprechend </w:t>
      </w:r>
      <w:r w:rsidR="00E1222F" w:rsidRPr="00A64E5C">
        <w:rPr>
          <w:lang w:eastAsia="de-DE"/>
        </w:rPr>
        <w:t xml:space="preserve">für </w:t>
      </w:r>
      <w:r w:rsidR="008D0276" w:rsidRPr="00A64E5C">
        <w:rPr>
          <w:lang w:eastAsia="de-DE"/>
        </w:rPr>
        <w:t xml:space="preserve">Leistungen aus </w:t>
      </w:r>
      <w:r w:rsidR="00E1222F" w:rsidRPr="00A64E5C">
        <w:rPr>
          <w:lang w:eastAsia="de-DE"/>
        </w:rPr>
        <w:t>Ansprüche</w:t>
      </w:r>
      <w:r w:rsidR="008D0276" w:rsidRPr="00A64E5C">
        <w:rPr>
          <w:lang w:eastAsia="de-DE"/>
        </w:rPr>
        <w:t>n</w:t>
      </w:r>
      <w:r w:rsidR="00E1222F" w:rsidRPr="00A64E5C">
        <w:rPr>
          <w:lang w:eastAsia="de-DE"/>
        </w:rPr>
        <w:t>, die</w:t>
      </w:r>
      <w:r w:rsidR="007E10C1" w:rsidRPr="00A64E5C">
        <w:rPr>
          <w:lang w:eastAsia="de-DE"/>
        </w:rPr>
        <w:t xml:space="preserve"> sich von Geschädigten im Sinne von </w:t>
      </w:r>
      <w:r w:rsidR="00DB00E2">
        <w:rPr>
          <w:lang w:eastAsia="de-DE"/>
        </w:rPr>
        <w:t>Absatz </w:t>
      </w:r>
      <w:r w:rsidR="007E10C1" w:rsidRPr="00A64E5C">
        <w:rPr>
          <w:lang w:eastAsia="de-DE"/>
        </w:rPr>
        <w:t>1 able</w:t>
      </w:r>
      <w:r w:rsidR="00E1222F" w:rsidRPr="00A64E5C">
        <w:rPr>
          <w:lang w:eastAsia="de-DE"/>
        </w:rPr>
        <w:t>iten</w:t>
      </w:r>
      <w:r w:rsidR="007E10C1" w:rsidRPr="00A64E5C">
        <w:rPr>
          <w:lang w:eastAsia="de-DE"/>
        </w:rPr>
        <w:t>.</w:t>
      </w:r>
    </w:p>
    <w:p w:rsidR="00990837" w:rsidRDefault="00990837" w:rsidP="00A073E6">
      <w:pPr>
        <w:pStyle w:val="UnterabschnittBezeichner"/>
        <w:rPr>
          <w:lang w:eastAsia="de-DE"/>
        </w:rPr>
      </w:pPr>
    </w:p>
    <w:p w:rsidR="00A073E6" w:rsidRDefault="00AC51F1" w:rsidP="00A073E6">
      <w:pPr>
        <w:pStyle w:val="Unterabschnittberschrift"/>
        <w:rPr>
          <w:lang w:eastAsia="de-DE"/>
        </w:rPr>
      </w:pPr>
      <w:bookmarkStart w:id="214" w:name="_Toc530398521"/>
      <w:r>
        <w:rPr>
          <w:lang w:eastAsia="de-DE"/>
        </w:rPr>
        <w:t>S</w:t>
      </w:r>
      <w:bookmarkStart w:id="215" w:name="eNV_F4BBD76F2F3E481A8D0CCF63804E972D_1"/>
      <w:bookmarkEnd w:id="215"/>
      <w:r>
        <w:rPr>
          <w:lang w:eastAsia="de-DE"/>
        </w:rPr>
        <w:t xml:space="preserve">chutzimpfungen oder </w:t>
      </w:r>
      <w:r w:rsidR="00940068">
        <w:rPr>
          <w:lang w:eastAsia="de-DE"/>
        </w:rPr>
        <w:t xml:space="preserve">andere </w:t>
      </w:r>
      <w:r>
        <w:rPr>
          <w:lang w:eastAsia="de-DE"/>
        </w:rPr>
        <w:t>Maßnahmen der spezifischen Prophylaxe</w:t>
      </w:r>
      <w:bookmarkEnd w:id="214"/>
    </w:p>
    <w:p w:rsidR="00A073E6" w:rsidRDefault="00A073E6" w:rsidP="00A073E6">
      <w:pPr>
        <w:pStyle w:val="ParagraphBezeichner"/>
        <w:rPr>
          <w:lang w:eastAsia="de-DE"/>
        </w:rPr>
      </w:pPr>
    </w:p>
    <w:p w:rsidR="00A073E6" w:rsidRDefault="00940068" w:rsidP="00A073E6">
      <w:pPr>
        <w:pStyle w:val="Paragraphberschrift"/>
        <w:rPr>
          <w:lang w:eastAsia="de-DE"/>
        </w:rPr>
      </w:pPr>
      <w:bookmarkStart w:id="216" w:name="_Toc530398523"/>
      <w:r>
        <w:rPr>
          <w:lang w:eastAsia="de-DE"/>
        </w:rPr>
        <w:t>G</w:t>
      </w:r>
      <w:bookmarkStart w:id="217" w:name="eNV_FC199DD0C6D94B23BB596689F2BB02FC_1"/>
      <w:bookmarkEnd w:id="217"/>
      <w:r>
        <w:rPr>
          <w:lang w:eastAsia="de-DE"/>
        </w:rPr>
        <w:t>eschädigte durch Schutzimpfungen oder andere Maßnahmen der spezifischen Prophylaxe</w:t>
      </w:r>
      <w:bookmarkEnd w:id="216"/>
    </w:p>
    <w:p w:rsidR="00940068" w:rsidRDefault="00940068" w:rsidP="001E3871">
      <w:pPr>
        <w:pStyle w:val="JuristischerAbsatznichtnummeriert"/>
        <w:rPr>
          <w:lang w:eastAsia="de-DE"/>
        </w:rPr>
      </w:pPr>
      <w:r>
        <w:rPr>
          <w:lang w:eastAsia="de-DE"/>
        </w:rPr>
        <w:t>Wer durch eine Schutzimpfung</w:t>
      </w:r>
      <w:r w:rsidR="001F49AD">
        <w:rPr>
          <w:lang w:eastAsia="de-DE"/>
        </w:rPr>
        <w:t xml:space="preserve"> nach</w:t>
      </w:r>
      <w:r>
        <w:rPr>
          <w:lang w:eastAsia="de-DE"/>
        </w:rPr>
        <w:t xml:space="preserve"> </w:t>
      </w:r>
      <w:r w:rsidR="00DB00E2">
        <w:rPr>
          <w:lang w:eastAsia="de-DE"/>
        </w:rPr>
        <w:t>§ </w:t>
      </w:r>
      <w:r>
        <w:rPr>
          <w:lang w:eastAsia="de-DE"/>
        </w:rPr>
        <w:t xml:space="preserve">2 </w:t>
      </w:r>
      <w:r w:rsidR="00DB00E2">
        <w:rPr>
          <w:lang w:eastAsia="de-DE"/>
        </w:rPr>
        <w:t>Nummer </w:t>
      </w:r>
      <w:r>
        <w:rPr>
          <w:lang w:eastAsia="de-DE"/>
        </w:rPr>
        <w:t xml:space="preserve">9 des Infektionsschutzgesetzes oder durch eine andere Maßnahme der spezifischen Prophylaxe </w:t>
      </w:r>
      <w:r w:rsidR="001F49AD">
        <w:rPr>
          <w:lang w:eastAsia="de-DE"/>
        </w:rPr>
        <w:t xml:space="preserve">nach </w:t>
      </w:r>
      <w:r w:rsidR="00DB00E2">
        <w:rPr>
          <w:lang w:eastAsia="de-DE"/>
        </w:rPr>
        <w:t>§ </w:t>
      </w:r>
      <w:r>
        <w:rPr>
          <w:lang w:eastAsia="de-DE"/>
        </w:rPr>
        <w:t xml:space="preserve">2 </w:t>
      </w:r>
      <w:r w:rsidR="00DB00E2">
        <w:rPr>
          <w:lang w:eastAsia="de-DE"/>
        </w:rPr>
        <w:t>Nummer </w:t>
      </w:r>
      <w:r>
        <w:rPr>
          <w:lang w:eastAsia="de-DE"/>
        </w:rPr>
        <w:t>10 des Infektionsschutzgesetzes,</w:t>
      </w:r>
    </w:p>
    <w:p w:rsidR="00940068" w:rsidRDefault="00940068" w:rsidP="00940068">
      <w:pPr>
        <w:pStyle w:val="NummerierungStufe1"/>
        <w:rPr>
          <w:lang w:eastAsia="de-DE"/>
        </w:rPr>
      </w:pPr>
      <w:r>
        <w:rPr>
          <w:lang w:eastAsia="de-DE"/>
        </w:rPr>
        <w:t>d</w:t>
      </w:r>
      <w:bookmarkStart w:id="218" w:name="eNV_A2723E4120D84C7BA13D13D4C9DF4B18_1"/>
      <w:bookmarkEnd w:id="218"/>
      <w:r>
        <w:rPr>
          <w:lang w:eastAsia="de-DE"/>
        </w:rPr>
        <w:t xml:space="preserve">ie von einer zuständigen Landesbehörde nach </w:t>
      </w:r>
      <w:r w:rsidR="00DB00E2">
        <w:rPr>
          <w:lang w:eastAsia="de-DE"/>
        </w:rPr>
        <w:t>§ </w:t>
      </w:r>
      <w:r>
        <w:rPr>
          <w:lang w:eastAsia="de-DE"/>
        </w:rPr>
        <w:t xml:space="preserve">20 </w:t>
      </w:r>
      <w:r w:rsidR="00DB00E2">
        <w:rPr>
          <w:lang w:eastAsia="de-DE"/>
        </w:rPr>
        <w:t>Absatz </w:t>
      </w:r>
      <w:r>
        <w:rPr>
          <w:lang w:eastAsia="de-DE"/>
        </w:rPr>
        <w:t xml:space="preserve">3 des Infektionsschutzgesetzes öffentlich empfohlen und in ihrem Bereich vorgenommen wurde, </w:t>
      </w:r>
    </w:p>
    <w:p w:rsidR="00940068" w:rsidRDefault="00940068" w:rsidP="00940068">
      <w:pPr>
        <w:pStyle w:val="NummerierungStufe1"/>
        <w:rPr>
          <w:lang w:eastAsia="de-DE"/>
        </w:rPr>
      </w:pPr>
      <w:r>
        <w:rPr>
          <w:lang w:eastAsia="de-DE"/>
        </w:rPr>
        <w:t>d</w:t>
      </w:r>
      <w:bookmarkStart w:id="219" w:name="eNV_3824B67FA3174C3589BC34D83A10A753_1"/>
      <w:bookmarkEnd w:id="219"/>
      <w:r>
        <w:rPr>
          <w:lang w:eastAsia="de-DE"/>
        </w:rPr>
        <w:t xml:space="preserve">ie im Inland vorgenommen wurde und auf die Versicherte nach </w:t>
      </w:r>
      <w:r w:rsidR="00DB00E2">
        <w:rPr>
          <w:lang w:eastAsia="de-DE"/>
        </w:rPr>
        <w:t>§ </w:t>
      </w:r>
      <w:r>
        <w:rPr>
          <w:lang w:eastAsia="de-DE"/>
        </w:rPr>
        <w:t xml:space="preserve">20i des Fünften </w:t>
      </w:r>
      <w:r w:rsidR="001F49AD">
        <w:rPr>
          <w:lang w:eastAsia="de-DE"/>
        </w:rPr>
        <w:t>Buches</w:t>
      </w:r>
      <w:r>
        <w:rPr>
          <w:lang w:eastAsia="de-DE"/>
        </w:rPr>
        <w:t xml:space="preserve"> einen Anspruch haben oder deren Kosten auf Grund einer Rechtsverordnung nach </w:t>
      </w:r>
      <w:r w:rsidR="00DB00E2">
        <w:rPr>
          <w:lang w:eastAsia="de-DE"/>
        </w:rPr>
        <w:t>§ </w:t>
      </w:r>
      <w:r>
        <w:rPr>
          <w:lang w:eastAsia="de-DE"/>
        </w:rPr>
        <w:t xml:space="preserve">20 </w:t>
      </w:r>
      <w:r w:rsidR="00DB00E2">
        <w:rPr>
          <w:lang w:eastAsia="de-DE"/>
        </w:rPr>
        <w:t>Absatz </w:t>
      </w:r>
      <w:r>
        <w:rPr>
          <w:lang w:eastAsia="de-DE"/>
        </w:rPr>
        <w:t>4 des Infektionsschutzgesetzes von den Trägern der Krankenversicherung getragen werden m</w:t>
      </w:r>
      <w:r w:rsidR="0065126A">
        <w:rPr>
          <w:lang w:eastAsia="de-DE"/>
        </w:rPr>
        <w:t>ü</w:t>
      </w:r>
      <w:r>
        <w:rPr>
          <w:lang w:eastAsia="de-DE"/>
        </w:rPr>
        <w:t>ss</w:t>
      </w:r>
      <w:r w:rsidR="0065126A">
        <w:rPr>
          <w:lang w:eastAsia="de-DE"/>
        </w:rPr>
        <w:t>en</w:t>
      </w:r>
      <w:r>
        <w:rPr>
          <w:lang w:eastAsia="de-DE"/>
        </w:rPr>
        <w:t>,</w:t>
      </w:r>
    </w:p>
    <w:p w:rsidR="00940068" w:rsidRDefault="00940068" w:rsidP="00940068">
      <w:pPr>
        <w:pStyle w:val="NummerierungStufe1"/>
        <w:rPr>
          <w:lang w:eastAsia="de-DE"/>
        </w:rPr>
      </w:pPr>
      <w:r>
        <w:rPr>
          <w:lang w:eastAsia="de-DE"/>
        </w:rPr>
        <w:t>d</w:t>
      </w:r>
      <w:bookmarkStart w:id="220" w:name="eNV_789E795C628A473E81A1CE9A894F6AB3_1"/>
      <w:bookmarkEnd w:id="220"/>
      <w:r>
        <w:rPr>
          <w:lang w:eastAsia="de-DE"/>
        </w:rPr>
        <w:t xml:space="preserve">ie von Gesundheitsämtern nach </w:t>
      </w:r>
      <w:r w:rsidR="00DB00E2">
        <w:rPr>
          <w:lang w:eastAsia="de-DE"/>
        </w:rPr>
        <w:t>§ </w:t>
      </w:r>
      <w:r>
        <w:rPr>
          <w:lang w:eastAsia="de-DE"/>
        </w:rPr>
        <w:t xml:space="preserve">20 </w:t>
      </w:r>
      <w:r w:rsidR="00DB00E2">
        <w:rPr>
          <w:lang w:eastAsia="de-DE"/>
        </w:rPr>
        <w:t>Absatz </w:t>
      </w:r>
      <w:r>
        <w:rPr>
          <w:lang w:eastAsia="de-DE"/>
        </w:rPr>
        <w:t>5 des Infektionsschutzgesetzes unentgeltlich durchgeführt wurde oder</w:t>
      </w:r>
    </w:p>
    <w:p w:rsidR="00940068" w:rsidRDefault="00940068" w:rsidP="00940068">
      <w:pPr>
        <w:pStyle w:val="NummerierungStufe1"/>
        <w:rPr>
          <w:lang w:eastAsia="de-DE"/>
        </w:rPr>
      </w:pPr>
      <w:r>
        <w:rPr>
          <w:lang w:eastAsia="de-DE"/>
        </w:rPr>
        <w:t>d</w:t>
      </w:r>
      <w:bookmarkStart w:id="221" w:name="eNV_54B8C262668F4EA5B89F3C3BDE3F9495_1"/>
      <w:bookmarkEnd w:id="221"/>
      <w:r>
        <w:rPr>
          <w:lang w:eastAsia="de-DE"/>
        </w:rPr>
        <w:t xml:space="preserve">ie auf Grund einer Rechtsverordnung nach </w:t>
      </w:r>
      <w:r w:rsidR="00DB00E2">
        <w:rPr>
          <w:lang w:eastAsia="de-DE"/>
        </w:rPr>
        <w:t>§ </w:t>
      </w:r>
      <w:r>
        <w:rPr>
          <w:lang w:eastAsia="de-DE"/>
        </w:rPr>
        <w:t xml:space="preserve">20 </w:t>
      </w:r>
      <w:r w:rsidR="00DB00E2">
        <w:rPr>
          <w:lang w:eastAsia="de-DE"/>
        </w:rPr>
        <w:t>Absatz </w:t>
      </w:r>
      <w:r>
        <w:rPr>
          <w:lang w:eastAsia="de-DE"/>
        </w:rPr>
        <w:t>6 oder 7 des Infektionsschutzgesetzes angeordnet wurde oder sonst auf</w:t>
      </w:r>
      <w:r w:rsidR="00DC3188">
        <w:rPr>
          <w:lang w:eastAsia="de-DE"/>
        </w:rPr>
        <w:t xml:space="preserve"> G</w:t>
      </w:r>
      <w:r>
        <w:rPr>
          <w:lang w:eastAsia="de-DE"/>
        </w:rPr>
        <w:t>rund eines Gesetzes vorgeschrieben war</w:t>
      </w:r>
      <w:r w:rsidR="001F49AD">
        <w:rPr>
          <w:lang w:eastAsia="de-DE"/>
        </w:rPr>
        <w:t>,</w:t>
      </w:r>
      <w:r>
        <w:rPr>
          <w:lang w:eastAsia="de-DE"/>
        </w:rPr>
        <w:t xml:space="preserve"> </w:t>
      </w:r>
    </w:p>
    <w:p w:rsidR="001E3871" w:rsidRPr="001E3871" w:rsidRDefault="00940068" w:rsidP="00F1475E">
      <w:pPr>
        <w:pStyle w:val="JuristischerAbsatzFolgeabsatz"/>
        <w:rPr>
          <w:lang w:eastAsia="de-DE"/>
        </w:rPr>
      </w:pPr>
      <w:r>
        <w:rPr>
          <w:lang w:eastAsia="de-DE"/>
        </w:rPr>
        <w:t xml:space="preserve">eine gesundheitliche Schädigung erlitten hat, die über </w:t>
      </w:r>
      <w:r w:rsidR="001F49AD">
        <w:rPr>
          <w:lang w:eastAsia="de-DE"/>
        </w:rPr>
        <w:t xml:space="preserve">das </w:t>
      </w:r>
      <w:r>
        <w:rPr>
          <w:lang w:eastAsia="de-DE"/>
        </w:rPr>
        <w:t xml:space="preserve">übliche Ausmaß einer Reaktion auf eine </w:t>
      </w:r>
      <w:r w:rsidR="0065126A">
        <w:rPr>
          <w:lang w:eastAsia="de-DE"/>
        </w:rPr>
        <w:t>Schutzi</w:t>
      </w:r>
      <w:r>
        <w:rPr>
          <w:lang w:eastAsia="de-DE"/>
        </w:rPr>
        <w:t xml:space="preserve">mpfung oder andere Maßnahme der spezifischen Prophylaxe hinausgeht, erhält </w:t>
      </w:r>
      <w:r w:rsidR="00D62F41">
        <w:t xml:space="preserve">bei Vorliegen der Voraussetzungen </w:t>
      </w:r>
      <w:r w:rsidR="00D62F41" w:rsidRPr="00FD68CF">
        <w:t xml:space="preserve">nach </w:t>
      </w:r>
      <w:r w:rsidR="00DB00E2">
        <w:t>§ </w:t>
      </w:r>
      <w:r w:rsidR="00D62F41" w:rsidRPr="00FD68CF">
        <w:t xml:space="preserve">5 </w:t>
      </w:r>
      <w:r w:rsidR="00DB00E2">
        <w:t>Absatz </w:t>
      </w:r>
      <w:r w:rsidR="00D62F41" w:rsidRPr="00FD68CF">
        <w:t>1</w:t>
      </w:r>
      <w:r w:rsidR="00D62F41">
        <w:rPr>
          <w:rStyle w:val="Kommentarzeichen"/>
        </w:rPr>
        <w:t xml:space="preserve"> </w:t>
      </w:r>
      <w:r>
        <w:rPr>
          <w:lang w:eastAsia="de-DE"/>
        </w:rPr>
        <w:t xml:space="preserve">Leistungen der Sozialen Entschädigung. </w:t>
      </w:r>
    </w:p>
    <w:p w:rsidR="00BB4675" w:rsidRDefault="00BB4675" w:rsidP="002B6DBB">
      <w:pPr>
        <w:pStyle w:val="KapitelBezeichner"/>
      </w:pPr>
    </w:p>
    <w:p w:rsidR="00BB4675" w:rsidRDefault="00BB4675" w:rsidP="00BB4675">
      <w:pPr>
        <w:pStyle w:val="Kapitelberschrift"/>
      </w:pPr>
      <w:bookmarkStart w:id="222" w:name="_Toc530398525"/>
      <w:r>
        <w:t>L</w:t>
      </w:r>
      <w:bookmarkStart w:id="223" w:name="eNV_1488FEBD7746480B9DE9A6293B53AE8F_1"/>
      <w:bookmarkEnd w:id="223"/>
      <w:r>
        <w:t>eistungsgrundsätze</w:t>
      </w:r>
      <w:bookmarkEnd w:id="222"/>
    </w:p>
    <w:p w:rsidR="001D2BE6" w:rsidRDefault="001D2BE6" w:rsidP="00C07FD7">
      <w:pPr>
        <w:pStyle w:val="ParagraphBezeichner"/>
      </w:pPr>
    </w:p>
    <w:p w:rsidR="001D2BE6" w:rsidRDefault="001D2BE6" w:rsidP="001D2BE6">
      <w:pPr>
        <w:pStyle w:val="Paragraphberschrift"/>
      </w:pPr>
      <w:bookmarkStart w:id="224" w:name="_Toc530398527"/>
      <w:r>
        <w:t>V</w:t>
      </w:r>
      <w:bookmarkStart w:id="225" w:name="eNV_B3A145E27E9B44428A2F082AC066FDD5_1"/>
      <w:bookmarkEnd w:id="225"/>
      <w:r>
        <w:t>oraussetzungen</w:t>
      </w:r>
      <w:bookmarkEnd w:id="224"/>
    </w:p>
    <w:p w:rsidR="001D2BE6" w:rsidRPr="001D2BE6" w:rsidRDefault="001D2BE6" w:rsidP="001D2BE6">
      <w:pPr>
        <w:pStyle w:val="JuristischerAbsatznichtnummeriert"/>
      </w:pPr>
      <w:r>
        <w:t>Leistungen</w:t>
      </w:r>
      <w:r w:rsidR="00C265C6">
        <w:t xml:space="preserve"> der S</w:t>
      </w:r>
      <w:r w:rsidR="005525D8">
        <w:t>ozialen Entschädigung</w:t>
      </w:r>
      <w:r>
        <w:t xml:space="preserve"> werden für schädigungsbedingte Bedarfe erbracht.</w:t>
      </w:r>
    </w:p>
    <w:p w:rsidR="00BB4675" w:rsidRDefault="00BB4675" w:rsidP="00BB4675">
      <w:pPr>
        <w:pStyle w:val="ParagraphBezeichner"/>
      </w:pPr>
    </w:p>
    <w:p w:rsidR="00BB4675" w:rsidRDefault="00F2226C" w:rsidP="00BB4675">
      <w:pPr>
        <w:pStyle w:val="Paragraphberschrift"/>
      </w:pPr>
      <w:bookmarkStart w:id="226" w:name="_Toc530398529"/>
      <w:r>
        <w:t>L</w:t>
      </w:r>
      <w:bookmarkStart w:id="227" w:name="eNV_FE95F851FC0141659025B0B97EBFB4E9_1"/>
      <w:bookmarkEnd w:id="227"/>
      <w:r>
        <w:t>eistungsformen</w:t>
      </w:r>
      <w:bookmarkEnd w:id="226"/>
    </w:p>
    <w:p w:rsidR="00FB3611" w:rsidRDefault="001037B5" w:rsidP="00602458">
      <w:pPr>
        <w:pStyle w:val="JuristischerAbsatznummeriert"/>
      </w:pPr>
      <w:r>
        <w:t>L</w:t>
      </w:r>
      <w:bookmarkStart w:id="228" w:name="eNV_48C5DB8EE816456DAD30F44EE713500F_1"/>
      <w:bookmarkStart w:id="229" w:name="eNV_BD753A4DEACA434493B88AE4C49F9774_1"/>
      <w:bookmarkEnd w:id="228"/>
      <w:bookmarkEnd w:id="229"/>
      <w:r>
        <w:t xml:space="preserve">eistungen der Sozialen Entschädigung werden </w:t>
      </w:r>
      <w:r w:rsidR="00C066CB">
        <w:t xml:space="preserve">erbracht </w:t>
      </w:r>
      <w:r>
        <w:t xml:space="preserve">in Form von Dienstleistungen, Sachleistungen und Geldleistungen. </w:t>
      </w:r>
    </w:p>
    <w:p w:rsidR="00C93809" w:rsidRDefault="001037B5" w:rsidP="00602458">
      <w:pPr>
        <w:pStyle w:val="JuristischerAbsatznummeriert"/>
      </w:pPr>
      <w:r>
        <w:t>G</w:t>
      </w:r>
      <w:bookmarkStart w:id="230" w:name="eNV_6AD7363869B1479EB499CC6BA296D072_1"/>
      <w:bookmarkEnd w:id="230"/>
      <w:r>
        <w:t xml:space="preserve">eldleistungen werden </w:t>
      </w:r>
      <w:r w:rsidR="00FB3611">
        <w:t xml:space="preserve">erbracht </w:t>
      </w:r>
      <w:r>
        <w:t>als Einmalzahlung</w:t>
      </w:r>
      <w:r w:rsidR="00B515FF">
        <w:t xml:space="preserve"> oder</w:t>
      </w:r>
      <w:r>
        <w:t xml:space="preserve"> </w:t>
      </w:r>
      <w:r w:rsidR="007D067F">
        <w:t xml:space="preserve">als </w:t>
      </w:r>
      <w:r>
        <w:t xml:space="preserve">laufende Zahlungen. </w:t>
      </w:r>
    </w:p>
    <w:p w:rsidR="00BB4675" w:rsidRDefault="004D6CB4" w:rsidP="00BB4675">
      <w:pPr>
        <w:pStyle w:val="JuristischerAbsatznummeriert"/>
      </w:pPr>
      <w:r>
        <w:t>D</w:t>
      </w:r>
      <w:bookmarkStart w:id="231" w:name="eNV_AA7CA232FD304407AE491A5A0E0A5676_1"/>
      <w:bookmarkStart w:id="232" w:name="eNV_68E6C535AD8740E4BE44589211107329_1"/>
      <w:bookmarkEnd w:id="231"/>
      <w:bookmarkEnd w:id="232"/>
      <w:r w:rsidR="00BB4675">
        <w:t xml:space="preserve">urch ein Persönliches Budget nach </w:t>
      </w:r>
      <w:r w:rsidR="00DB00E2">
        <w:t>§ </w:t>
      </w:r>
      <w:r w:rsidR="00A71E4B" w:rsidRPr="00A64E5C">
        <w:t>29</w:t>
      </w:r>
      <w:r w:rsidR="00BB4675" w:rsidRPr="00366089">
        <w:t xml:space="preserve"> des Neunten Buches</w:t>
      </w:r>
      <w:r w:rsidR="00BB4675">
        <w:t xml:space="preserve"> </w:t>
      </w:r>
      <w:r>
        <w:t xml:space="preserve">werden auf Antrag folgende Leistungen </w:t>
      </w:r>
      <w:r w:rsidR="00BB4675">
        <w:t>erbracht</w:t>
      </w:r>
      <w:r w:rsidR="0005157C">
        <w:t>:</w:t>
      </w:r>
    </w:p>
    <w:p w:rsidR="00BB4675" w:rsidRPr="00C265C6" w:rsidRDefault="00BB4675" w:rsidP="00BB4675">
      <w:pPr>
        <w:pStyle w:val="NummerierungStufe1"/>
      </w:pPr>
      <w:r>
        <w:t>K</w:t>
      </w:r>
      <w:bookmarkStart w:id="233" w:name="eNV_516DBC6EB8064E6AA69E06501B9FEE14_1"/>
      <w:bookmarkStart w:id="234" w:name="eNV_9647173712AF41ABBF0606B9A76DEE4A_1"/>
      <w:bookmarkEnd w:id="233"/>
      <w:bookmarkEnd w:id="234"/>
      <w:r>
        <w:t>rankenbehandlung</w:t>
      </w:r>
      <w:r w:rsidR="007D067F">
        <w:t xml:space="preserve"> der Sozialen Entschädigung</w:t>
      </w:r>
      <w:r>
        <w:t xml:space="preserve"> nach </w:t>
      </w:r>
      <w:r w:rsidR="008E5C58" w:rsidRPr="008E5C58">
        <w:t>Kapitel 5</w:t>
      </w:r>
      <w:r w:rsidRPr="008E5C58">
        <w:t>,</w:t>
      </w:r>
    </w:p>
    <w:p w:rsidR="00BB4675" w:rsidRPr="00C265C6" w:rsidRDefault="00BB4675" w:rsidP="00BB4675">
      <w:pPr>
        <w:pStyle w:val="NummerierungStufe1"/>
      </w:pPr>
      <w:r w:rsidRPr="00C265C6">
        <w:t>L</w:t>
      </w:r>
      <w:bookmarkStart w:id="235" w:name="eNV_B15906080BE346F2A58A2D49C06BFCE1_1"/>
      <w:bookmarkStart w:id="236" w:name="eNV_5F2037A133E549E6840CBC0507528DE4_1"/>
      <w:bookmarkEnd w:id="235"/>
      <w:bookmarkEnd w:id="236"/>
      <w:r w:rsidRPr="00C265C6">
        <w:t xml:space="preserve">eistungen zur Teilhabe nach </w:t>
      </w:r>
      <w:r w:rsidR="008E5C58">
        <w:t>Kapitel 6</w:t>
      </w:r>
      <w:r w:rsidR="00B515FF" w:rsidRPr="00C265C6">
        <w:t>,</w:t>
      </w:r>
    </w:p>
    <w:p w:rsidR="00BB4675" w:rsidRPr="00C265C6" w:rsidRDefault="00BB4675" w:rsidP="00BB4675">
      <w:pPr>
        <w:pStyle w:val="NummerierungStufe1"/>
      </w:pPr>
      <w:r w:rsidRPr="00C265C6">
        <w:t>L</w:t>
      </w:r>
      <w:bookmarkStart w:id="237" w:name="eNV_C61C7EBE3CA1453CAA866B73D85C8081_1"/>
      <w:bookmarkStart w:id="238" w:name="eNV_3F43CAED9F5D42178E494C6A5877E97D_1"/>
      <w:bookmarkEnd w:id="237"/>
      <w:bookmarkEnd w:id="238"/>
      <w:r w:rsidRPr="00C265C6">
        <w:t>eistungen bei Pflegebedürftigkeit nach</w:t>
      </w:r>
      <w:r w:rsidR="00B515FF" w:rsidRPr="00C265C6">
        <w:t xml:space="preserve"> </w:t>
      </w:r>
      <w:r w:rsidR="008E5C58">
        <w:t>Kapitel 7</w:t>
      </w:r>
      <w:r w:rsidR="00245579" w:rsidRPr="00C265C6">
        <w:t xml:space="preserve"> sowie</w:t>
      </w:r>
    </w:p>
    <w:p w:rsidR="00BB4675" w:rsidRPr="00C265C6" w:rsidRDefault="00BB4675" w:rsidP="00BB4675">
      <w:pPr>
        <w:pStyle w:val="NummerierungStufe1"/>
      </w:pPr>
      <w:r w:rsidRPr="00C265C6">
        <w:t>L</w:t>
      </w:r>
      <w:bookmarkStart w:id="239" w:name="eNV_6A27E9AF47E54D8E871F77FCB86AB7AE_1"/>
      <w:bookmarkStart w:id="240" w:name="eNV_C69CE70428684125B4C545FCE341D41F_1"/>
      <w:bookmarkEnd w:id="239"/>
      <w:bookmarkEnd w:id="240"/>
      <w:r w:rsidRPr="00C265C6">
        <w:t xml:space="preserve">eistungen zur </w:t>
      </w:r>
      <w:r w:rsidR="00985EC1">
        <w:t xml:space="preserve">Weiterführung des Haushalts nach </w:t>
      </w:r>
      <w:r w:rsidR="00DB00E2">
        <w:t>§ </w:t>
      </w:r>
      <w:r w:rsidR="006E6C6E">
        <w:t>95</w:t>
      </w:r>
      <w:r w:rsidR="00245579" w:rsidRPr="008E5C58">
        <w:t>.</w:t>
      </w:r>
    </w:p>
    <w:p w:rsidR="003F4F42" w:rsidRDefault="003F4F42" w:rsidP="003F4F42">
      <w:pPr>
        <w:pStyle w:val="ParagraphBezeichner"/>
      </w:pPr>
    </w:p>
    <w:p w:rsidR="003F4F42" w:rsidRDefault="003F4F42" w:rsidP="003F4F42">
      <w:pPr>
        <w:pStyle w:val="Paragraphberschrift"/>
      </w:pPr>
      <w:bookmarkStart w:id="241" w:name="_Toc530398531"/>
      <w:r>
        <w:t>V</w:t>
      </w:r>
      <w:bookmarkStart w:id="242" w:name="eNV_5ACBE8DB70EB4F6C90C777D38EE920FD_1"/>
      <w:bookmarkEnd w:id="242"/>
      <w:r>
        <w:t>orrang von Leistungen zur Teilhabe</w:t>
      </w:r>
      <w:bookmarkEnd w:id="241"/>
    </w:p>
    <w:p w:rsidR="003F4F42" w:rsidRDefault="003F4F42" w:rsidP="005A48FC">
      <w:pPr>
        <w:pStyle w:val="JuristischerAbsatznichtnummeriert"/>
      </w:pPr>
      <w:r w:rsidRPr="003F4F42">
        <w:t xml:space="preserve">Leistungen zur medizinischen Rehabilitation und zur Teilhabe am Arbeitsleben, die </w:t>
      </w:r>
      <w:r w:rsidR="00C265C6">
        <w:t xml:space="preserve">erfolgversprechend und </w:t>
      </w:r>
      <w:r w:rsidRPr="003F4F42">
        <w:t xml:space="preserve">zumutbar sind, haben Vorrang vor dem </w:t>
      </w:r>
      <w:r w:rsidR="00840B9A">
        <w:t>Einkommensverlustausgleich</w:t>
      </w:r>
      <w:r w:rsidR="00985EC1">
        <w:t xml:space="preserve"> nach Kapitel 10</w:t>
      </w:r>
      <w:r w:rsidRPr="003F4F42">
        <w:t xml:space="preserve">. Im Übrigen gelten die Regelungen des </w:t>
      </w:r>
      <w:r w:rsidR="00DB00E2">
        <w:t>§ </w:t>
      </w:r>
      <w:r w:rsidR="00366089" w:rsidRPr="00A64E5C">
        <w:t>9</w:t>
      </w:r>
      <w:r w:rsidRPr="00366089">
        <w:t xml:space="preserve"> des Neunten Buches</w:t>
      </w:r>
      <w:r w:rsidRPr="003F4F42">
        <w:t>.</w:t>
      </w:r>
    </w:p>
    <w:p w:rsidR="00840B9A" w:rsidRDefault="00840B9A" w:rsidP="00840B9A">
      <w:pPr>
        <w:pStyle w:val="ParagraphBezeichner"/>
      </w:pPr>
      <w:bookmarkStart w:id="243" w:name="eNV_A3A8454C44534BBF806573F829C77B18_1"/>
      <w:bookmarkStart w:id="244" w:name="eNV_B211D0A12FA94DA8AAE4040510096749_1"/>
      <w:bookmarkEnd w:id="243"/>
      <w:bookmarkEnd w:id="244"/>
    </w:p>
    <w:p w:rsidR="00F21AE4" w:rsidRDefault="009455C7" w:rsidP="00F21AE4">
      <w:pPr>
        <w:pStyle w:val="Paragraphberschrift"/>
      </w:pPr>
      <w:bookmarkStart w:id="245" w:name="_Toc530398533"/>
      <w:r>
        <w:t>V</w:t>
      </w:r>
      <w:bookmarkStart w:id="246" w:name="eNV_92892EAD414A437AB296FB18685E8810_1"/>
      <w:bookmarkEnd w:id="246"/>
      <w:r>
        <w:t>erhältnis zu Leistung</w:t>
      </w:r>
      <w:r w:rsidR="005B3E99">
        <w:t>en anderer Träger</w:t>
      </w:r>
      <w:bookmarkEnd w:id="245"/>
    </w:p>
    <w:p w:rsidR="00B451A0" w:rsidRDefault="000536E3" w:rsidP="00A66B67">
      <w:pPr>
        <w:pStyle w:val="JuristischerAbsatznummeriert"/>
      </w:pPr>
      <w:r>
        <w:t xml:space="preserve">Die Leistungen nach diesem Buch gehen </w:t>
      </w:r>
      <w:bookmarkStart w:id="247" w:name="eNV_4D59CCBE9ADE4C21A33553E5CA296052_1"/>
      <w:bookmarkEnd w:id="247"/>
      <w:r w:rsidR="00A66B67">
        <w:t xml:space="preserve">Leistungen </w:t>
      </w:r>
      <w:r w:rsidR="00A66B67" w:rsidRPr="00A66B67">
        <w:t xml:space="preserve">anderer Träger, insbesondere anderer Sozialleistungsträger, </w:t>
      </w:r>
      <w:r w:rsidR="00B451A0">
        <w:t xml:space="preserve">wegen eines schädigenden Ereignisses nach </w:t>
      </w:r>
      <w:r w:rsidR="00DB00E2">
        <w:t>§ </w:t>
      </w:r>
      <w:r w:rsidR="006826CC">
        <w:t>1</w:t>
      </w:r>
      <w:r w:rsidR="00894D05">
        <w:t xml:space="preserve"> </w:t>
      </w:r>
      <w:r w:rsidR="00DB00E2">
        <w:t>Absatz </w:t>
      </w:r>
      <w:r w:rsidR="00894D05">
        <w:t>3</w:t>
      </w:r>
      <w:r w:rsidR="005A32CA">
        <w:t xml:space="preserve"> vor</w:t>
      </w:r>
      <w:r w:rsidR="00B451A0">
        <w:t xml:space="preserve">, die sich gegen </w:t>
      </w:r>
      <w:r w:rsidR="007D067F">
        <w:t>a</w:t>
      </w:r>
      <w:r w:rsidR="00B451A0">
        <w:t>ndere richten, insbesondere gegen Träger anderer Sozialleistungen</w:t>
      </w:r>
      <w:r w:rsidR="005A32CA">
        <w:t xml:space="preserve">. </w:t>
      </w:r>
    </w:p>
    <w:p w:rsidR="00F21AE4" w:rsidRDefault="00F21AE4" w:rsidP="00F21AE4">
      <w:pPr>
        <w:pStyle w:val="JuristischerAbsatznummeriert"/>
      </w:pPr>
      <w:r>
        <w:t>E</w:t>
      </w:r>
      <w:bookmarkStart w:id="248" w:name="eNV_4AE085370DA84AE48C594231CAFAE4E8_1"/>
      <w:bookmarkStart w:id="249" w:name="eNV_78B0F10FBE6148D49D37FA83F60C6FBA_1"/>
      <w:bookmarkEnd w:id="248"/>
      <w:bookmarkEnd w:id="249"/>
      <w:r>
        <w:t xml:space="preserve">ntschädigungszahlungen nach </w:t>
      </w:r>
      <w:r w:rsidR="00FA28D0">
        <w:t>Kapitel 9</w:t>
      </w:r>
      <w:r w:rsidR="00F60E1A">
        <w:t xml:space="preserve"> und § </w:t>
      </w:r>
      <w:r w:rsidR="006E6C6E">
        <w:t>102</w:t>
      </w:r>
      <w:r w:rsidR="00F60E1A">
        <w:t xml:space="preserve"> Absatz 4 und 5</w:t>
      </w:r>
      <w:r>
        <w:t xml:space="preserve"> werden</w:t>
      </w:r>
      <w:r w:rsidR="0093073A">
        <w:t xml:space="preserve"> nicht </w:t>
      </w:r>
      <w:r w:rsidR="001F11F0">
        <w:t xml:space="preserve">als Einkommen oder Vermögen </w:t>
      </w:r>
      <w:r w:rsidR="0093073A">
        <w:t>auf a</w:t>
      </w:r>
      <w:r>
        <w:t xml:space="preserve">ndere Sozialleistungen </w:t>
      </w:r>
      <w:r w:rsidR="00321C6B">
        <w:t xml:space="preserve">oder auf Leistungen nach dem Asylbewerberleistungsgesetz </w:t>
      </w:r>
      <w:r>
        <w:t>angerechnet.</w:t>
      </w:r>
    </w:p>
    <w:p w:rsidR="00FB1345" w:rsidRDefault="00F21AE4" w:rsidP="00DE523E">
      <w:pPr>
        <w:pStyle w:val="JuristischerAbsatznummeriert"/>
      </w:pPr>
      <w:r w:rsidRPr="00731351">
        <w:t>L</w:t>
      </w:r>
      <w:bookmarkStart w:id="250" w:name="eNV_C799737E30B8489980519E59DB24CB69_1"/>
      <w:bookmarkStart w:id="251" w:name="eNV_E966EB268939469F88FC0E3327BE8BB5_1"/>
      <w:bookmarkEnd w:id="250"/>
      <w:bookmarkEnd w:id="251"/>
      <w:r w:rsidRPr="00731351">
        <w:t xml:space="preserve">eistungsansprüche aus </w:t>
      </w:r>
      <w:r>
        <w:t>privaten Sicherungs- oder Versorgungssystemen sind auf Leistungen nac</w:t>
      </w:r>
      <w:r w:rsidR="00CE3E76">
        <w:t>h diesem Buch nicht anzurechnen</w:t>
      </w:r>
      <w:r w:rsidR="00FB1345">
        <w:t>.</w:t>
      </w:r>
      <w:r w:rsidR="00CE3E76">
        <w:t xml:space="preserve"> </w:t>
      </w:r>
    </w:p>
    <w:p w:rsidR="00DE523E" w:rsidRDefault="00270AF6" w:rsidP="00DE523E">
      <w:pPr>
        <w:pStyle w:val="JuristischerAbsatznummeriert"/>
      </w:pPr>
      <w:r>
        <w:t xml:space="preserve">Die </w:t>
      </w:r>
      <w:r w:rsidR="00FB1345">
        <w:t>A</w:t>
      </w:r>
      <w:bookmarkStart w:id="252" w:name="eNV_368F912172274B02898CEF4B370E00C6_1"/>
      <w:bookmarkEnd w:id="252"/>
      <w:r w:rsidR="00FB1345">
        <w:t>bs</w:t>
      </w:r>
      <w:r>
        <w:t>ä</w:t>
      </w:r>
      <w:r w:rsidR="00FB1345">
        <w:t>tz</w:t>
      </w:r>
      <w:r>
        <w:t>e</w:t>
      </w:r>
      <w:r w:rsidR="00FB1345">
        <w:t xml:space="preserve"> 1 bis 3 gelten, </w:t>
      </w:r>
      <w:r w:rsidR="00CE3E76">
        <w:t xml:space="preserve">soweit dieses </w:t>
      </w:r>
      <w:r w:rsidR="005525D8">
        <w:t>B</w:t>
      </w:r>
      <w:r w:rsidR="00CE3E76">
        <w:t xml:space="preserve">uch nichts </w:t>
      </w:r>
      <w:r w:rsidR="00256048">
        <w:t>Abweichendes</w:t>
      </w:r>
      <w:r w:rsidR="00CE3E76">
        <w:t xml:space="preserve"> bestimmt.</w:t>
      </w:r>
    </w:p>
    <w:p w:rsidR="00DE523E" w:rsidRDefault="00DE523E" w:rsidP="002B6DBB">
      <w:pPr>
        <w:pStyle w:val="KapitelBezeichner"/>
      </w:pPr>
    </w:p>
    <w:p w:rsidR="000728F5" w:rsidRPr="000728F5" w:rsidRDefault="000728F5" w:rsidP="000728F5">
      <w:pPr>
        <w:pStyle w:val="Kapitelberschrift"/>
      </w:pPr>
      <w:bookmarkStart w:id="253" w:name="_Toc530398535"/>
      <w:r>
        <w:t>S</w:t>
      </w:r>
      <w:bookmarkStart w:id="254" w:name="eNV_1DDD01214AA0497FB5C428071C8315B8_1"/>
      <w:bookmarkEnd w:id="254"/>
      <w:r>
        <w:t>chnelle Hilfen</w:t>
      </w:r>
      <w:bookmarkEnd w:id="253"/>
    </w:p>
    <w:p w:rsidR="00DE523E" w:rsidRDefault="00DE523E" w:rsidP="00F37360">
      <w:pPr>
        <w:pStyle w:val="AbschnittBezeichner"/>
      </w:pPr>
    </w:p>
    <w:p w:rsidR="003044A0" w:rsidRDefault="000853AF" w:rsidP="00632952">
      <w:pPr>
        <w:pStyle w:val="Abschnittberschrift"/>
      </w:pPr>
      <w:bookmarkStart w:id="255" w:name="_Toc530398537"/>
      <w:r>
        <w:t>L</w:t>
      </w:r>
      <w:bookmarkStart w:id="256" w:name="eNV_81BD39356E7A47468EAA1A3D1DE06628_1"/>
      <w:bookmarkEnd w:id="256"/>
      <w:r>
        <w:t>eistungen der Schnellen Hilfen</w:t>
      </w:r>
      <w:bookmarkEnd w:id="255"/>
    </w:p>
    <w:p w:rsidR="00797C04" w:rsidRDefault="00797C04" w:rsidP="00F1475E">
      <w:pPr>
        <w:pStyle w:val="ParagraphBezeichner"/>
      </w:pPr>
    </w:p>
    <w:p w:rsidR="00797C04" w:rsidRDefault="00797C04" w:rsidP="00F1475E">
      <w:pPr>
        <w:pStyle w:val="Paragraphberschrift"/>
      </w:pPr>
      <w:bookmarkStart w:id="257" w:name="_Toc530398539"/>
      <w:r>
        <w:t>L</w:t>
      </w:r>
      <w:bookmarkStart w:id="258" w:name="eNV_2496815F2FDC41D88A3C7DEA530A1B45_1"/>
      <w:bookmarkEnd w:id="258"/>
      <w:r>
        <w:t>eistungen und Leistungsart</w:t>
      </w:r>
      <w:bookmarkEnd w:id="257"/>
    </w:p>
    <w:p w:rsidR="00797C04" w:rsidRDefault="00797C04" w:rsidP="00F1475E">
      <w:pPr>
        <w:pStyle w:val="JuristischerAbsatznummeriert"/>
      </w:pPr>
      <w:r>
        <w:t>D</w:t>
      </w:r>
      <w:bookmarkStart w:id="259" w:name="eNV_89F1DDF3A1D1462286FFE822285CB827_1"/>
      <w:bookmarkEnd w:id="259"/>
      <w:r>
        <w:t xml:space="preserve">ie </w:t>
      </w:r>
      <w:r w:rsidRPr="00797C04">
        <w:t>Leistungen der Schnellen Hilfen umfassen Leistungen des Fallmanagements und Leistungen in einer Traumaambulanz.</w:t>
      </w:r>
    </w:p>
    <w:p w:rsidR="00D734F6" w:rsidRDefault="00797C04" w:rsidP="00F1475E">
      <w:pPr>
        <w:pStyle w:val="JuristischerAbsatznummeriert"/>
      </w:pPr>
      <w:r w:rsidRPr="00797C04">
        <w:t>D</w:t>
      </w:r>
      <w:bookmarkStart w:id="260" w:name="eNV_D89BB677016B4AFEA040D47E8368E4CF_1"/>
      <w:bookmarkEnd w:id="260"/>
      <w:r w:rsidRPr="00797C04">
        <w:t>ie Leistungen der Schnellen Hilfe</w:t>
      </w:r>
      <w:r w:rsidR="002E66CA">
        <w:t>n</w:t>
      </w:r>
      <w:r w:rsidRPr="00797C04">
        <w:t xml:space="preserve"> stellen eine Leistung eigener Art dar.</w:t>
      </w:r>
    </w:p>
    <w:p w:rsidR="007F2D56" w:rsidRDefault="007F2D56" w:rsidP="00F1475E">
      <w:pPr>
        <w:pStyle w:val="AbschnittBezeichner"/>
      </w:pPr>
    </w:p>
    <w:p w:rsidR="007F2D56" w:rsidRPr="007F2D56" w:rsidRDefault="007F2D56" w:rsidP="00C73899">
      <w:pPr>
        <w:pStyle w:val="Abschnittberschrift"/>
      </w:pPr>
      <w:bookmarkStart w:id="261" w:name="_Toc530398541"/>
      <w:r>
        <w:t>F</w:t>
      </w:r>
      <w:bookmarkStart w:id="262" w:name="eNV_0B1AE60A433F472DA8EFC41BACF3ADDC_1"/>
      <w:bookmarkEnd w:id="262"/>
      <w:r>
        <w:t>allmanagement</w:t>
      </w:r>
      <w:bookmarkEnd w:id="261"/>
    </w:p>
    <w:p w:rsidR="0091201A" w:rsidRPr="0091201A" w:rsidRDefault="0091201A" w:rsidP="0091201A">
      <w:pPr>
        <w:pStyle w:val="ParagraphBezeichner"/>
      </w:pPr>
    </w:p>
    <w:p w:rsidR="003044A0" w:rsidRDefault="005D7D44" w:rsidP="003044A0">
      <w:pPr>
        <w:pStyle w:val="Paragraphberschrift"/>
      </w:pPr>
      <w:bookmarkStart w:id="263" w:name="_Toc530398543"/>
      <w:r>
        <w:t>L</w:t>
      </w:r>
      <w:bookmarkStart w:id="264" w:name="eNV_9860D877C9AA45DE95EFC87872040270_1"/>
      <w:bookmarkEnd w:id="264"/>
      <w:r>
        <w:t xml:space="preserve">eistungen des </w:t>
      </w:r>
      <w:r w:rsidR="003044A0">
        <w:t>Fallmanagement</w:t>
      </w:r>
      <w:r>
        <w:t>s</w:t>
      </w:r>
      <w:bookmarkEnd w:id="263"/>
    </w:p>
    <w:p w:rsidR="00241592" w:rsidRDefault="003044A0" w:rsidP="002D7086">
      <w:pPr>
        <w:pStyle w:val="JuristischerAbsatznummeriert"/>
      </w:pPr>
      <w:r>
        <w:t>D</w:t>
      </w:r>
      <w:bookmarkStart w:id="265" w:name="eNV_E9B7201D35EC4055814A0E56F2D19F47_1"/>
      <w:bookmarkStart w:id="266" w:name="eNV_ACAAEF84318148A6BC49E29FD007E97B_1"/>
      <w:bookmarkEnd w:id="265"/>
      <w:bookmarkEnd w:id="266"/>
      <w:r>
        <w:t xml:space="preserve">as Fallmanagement ist die aktivierende und koordinierende Begleitung </w:t>
      </w:r>
      <w:r w:rsidR="005D7D44">
        <w:t xml:space="preserve">der Berechtigten </w:t>
      </w:r>
      <w:r>
        <w:t>durch das Antrags</w:t>
      </w:r>
      <w:r w:rsidR="0091201A">
        <w:t>-</w:t>
      </w:r>
      <w:r w:rsidRPr="0091201A">
        <w:rPr>
          <w:color w:val="FF0000"/>
        </w:rPr>
        <w:t xml:space="preserve"> </w:t>
      </w:r>
      <w:r>
        <w:t>und Leistungsverfahren.</w:t>
      </w:r>
      <w:r w:rsidR="002D7086">
        <w:t xml:space="preserve"> </w:t>
      </w:r>
    </w:p>
    <w:p w:rsidR="002D7086" w:rsidRDefault="002D7086" w:rsidP="002D7086">
      <w:pPr>
        <w:pStyle w:val="JuristischerAbsatznummeriert"/>
      </w:pPr>
      <w:r>
        <w:t>L</w:t>
      </w:r>
      <w:bookmarkStart w:id="267" w:name="eNV_ABAC867DF6474B07BCCD61CC4B08904E_1"/>
      <w:bookmarkEnd w:id="267"/>
      <w:r>
        <w:t>eistungen des Fallmanagements werden im Einvernehmen mit den Berechtigten erbracht.</w:t>
      </w:r>
    </w:p>
    <w:p w:rsidR="00716903" w:rsidRDefault="00716903" w:rsidP="003044A0">
      <w:pPr>
        <w:pStyle w:val="JuristischerAbsatznummeriert"/>
      </w:pPr>
      <w:r w:rsidRPr="00BD0C68">
        <w:t>B</w:t>
      </w:r>
      <w:bookmarkStart w:id="268" w:name="eNV_CB05AA3E332F4DD6ACAB8FA7C6A1D910_1"/>
      <w:bookmarkStart w:id="269" w:name="eNV_A669F5B87C6041FBA7E2E945959BC056_1"/>
      <w:bookmarkEnd w:id="268"/>
      <w:bookmarkEnd w:id="269"/>
      <w:r w:rsidRPr="00BD0C68">
        <w:t>erechtigte</w:t>
      </w:r>
      <w:r w:rsidR="00BD0C68">
        <w:t xml:space="preserve"> </w:t>
      </w:r>
      <w:r>
        <w:t>können ein Fallmanagement erhalten.</w:t>
      </w:r>
      <w:r w:rsidR="002D7086">
        <w:t xml:space="preserve"> </w:t>
      </w:r>
    </w:p>
    <w:p w:rsidR="003044A0" w:rsidRDefault="003044A0" w:rsidP="003044A0">
      <w:pPr>
        <w:pStyle w:val="JuristischerAbsatznummeriert"/>
      </w:pPr>
      <w:r>
        <w:t>G</w:t>
      </w:r>
      <w:bookmarkStart w:id="270" w:name="eNV_85ED9438FEC84F37831353AA3A595D77_1"/>
      <w:bookmarkStart w:id="271" w:name="eNV_E89959F87BDB49BD8699CB58E7268D96_1"/>
      <w:bookmarkEnd w:id="270"/>
      <w:bookmarkEnd w:id="271"/>
      <w:r>
        <w:t xml:space="preserve">eschädigte </w:t>
      </w:r>
      <w:r w:rsidR="00A14207">
        <w:t>sollen</w:t>
      </w:r>
      <w:r>
        <w:t xml:space="preserve"> </w:t>
      </w:r>
      <w:r w:rsidR="00716903">
        <w:t xml:space="preserve">ein </w:t>
      </w:r>
      <w:r>
        <w:t>Fallmanagement</w:t>
      </w:r>
      <w:r w:rsidR="00A14207">
        <w:t xml:space="preserve"> erhalten</w:t>
      </w:r>
      <w:r>
        <w:t>, wenn</w:t>
      </w:r>
    </w:p>
    <w:p w:rsidR="003044A0" w:rsidRDefault="003044A0" w:rsidP="003044A0">
      <w:pPr>
        <w:pStyle w:val="NummerierungStufe1"/>
      </w:pPr>
      <w:r>
        <w:t>d</w:t>
      </w:r>
      <w:bookmarkStart w:id="272" w:name="eNV_59D6AE42B6AA4499A0EC72D5C6813404_1"/>
      <w:bookmarkStart w:id="273" w:name="eNV_28FE0C89D02E4ECE990CB3D5581D4E73_1"/>
      <w:bookmarkEnd w:id="272"/>
      <w:bookmarkEnd w:id="273"/>
      <w:r>
        <w:t xml:space="preserve">as schädigende Ereignis eine Straftat gegen das Leben oder </w:t>
      </w:r>
      <w:r w:rsidR="002B1D89">
        <w:t xml:space="preserve">gegen </w:t>
      </w:r>
      <w:r>
        <w:t>die sexuelle Selbstbestimmung war</w:t>
      </w:r>
      <w:r w:rsidR="002B1D89">
        <w:t xml:space="preserve"> und</w:t>
      </w:r>
    </w:p>
    <w:p w:rsidR="003044A0" w:rsidRDefault="00716903" w:rsidP="003044A0">
      <w:pPr>
        <w:pStyle w:val="NummerierungStufe1"/>
      </w:pPr>
      <w:r>
        <w:t>s</w:t>
      </w:r>
      <w:bookmarkStart w:id="274" w:name="eNV_7A3662C403CF478D8FD3E21BA3B5816F_1"/>
      <w:bookmarkStart w:id="275" w:name="eNV_A71256FB687E4F4EA1EF3D32BC0B5783_1"/>
      <w:bookmarkEnd w:id="274"/>
      <w:bookmarkEnd w:id="275"/>
      <w:r>
        <w:t xml:space="preserve">ie bei Eintritt des schädigenden Ereignisses </w:t>
      </w:r>
      <w:r w:rsidR="002E6F2C">
        <w:t>minderjährig w</w:t>
      </w:r>
      <w:r>
        <w:t>aren.</w:t>
      </w:r>
    </w:p>
    <w:p w:rsidR="003044A0" w:rsidRDefault="003044A0" w:rsidP="003044A0">
      <w:pPr>
        <w:pStyle w:val="JuristischerAbsatznummeriert"/>
      </w:pPr>
      <w:r>
        <w:t>D</w:t>
      </w:r>
      <w:bookmarkStart w:id="276" w:name="eNV_470C2A19380D471FADCFC5EDD6C235CF_1"/>
      <w:bookmarkStart w:id="277" w:name="eNV_03069B7242A54ADE9345A6D17B3CECD4_1"/>
      <w:bookmarkEnd w:id="276"/>
      <w:bookmarkEnd w:id="277"/>
      <w:r>
        <w:t>as Fallmanagement umfass</w:t>
      </w:r>
      <w:r w:rsidR="00241592">
        <w:t>t</w:t>
      </w:r>
      <w:r w:rsidR="00E329DB">
        <w:t xml:space="preserve"> insbesondere</w:t>
      </w:r>
      <w:r w:rsidR="0091741B">
        <w:t>:</w:t>
      </w:r>
    </w:p>
    <w:p w:rsidR="003044A0" w:rsidRDefault="003044A0" w:rsidP="00E12FAC">
      <w:pPr>
        <w:pStyle w:val="NummerierungStufe1"/>
      </w:pPr>
      <w:r>
        <w:t>d</w:t>
      </w:r>
      <w:bookmarkStart w:id="278" w:name="eNV_5459117459AC43E888F164E3EEB65722_1"/>
      <w:bookmarkStart w:id="279" w:name="eNV_6CEDCF429E184F0A94CE05795E19CF5C_1"/>
      <w:bookmarkEnd w:id="278"/>
      <w:bookmarkEnd w:id="279"/>
      <w:r>
        <w:t>ie Ermittlung des möglichen Hilfebedarfs, der durch das schädigende Ereignis unter Berücksichtigung der besonderen Umstände des Einzelfalls entstanden ist,</w:t>
      </w:r>
    </w:p>
    <w:p w:rsidR="003044A0" w:rsidRDefault="00A927F9" w:rsidP="003044A0">
      <w:pPr>
        <w:pStyle w:val="NummerierungStufe1"/>
      </w:pPr>
      <w:r>
        <w:t>d</w:t>
      </w:r>
      <w:bookmarkStart w:id="280" w:name="eNV_1D2CDB6923AD49D0A96CF033742B04F4_1"/>
      <w:bookmarkEnd w:id="280"/>
      <w:r>
        <w:t>en Hinweis auf</w:t>
      </w:r>
      <w:r w:rsidR="003044A0">
        <w:t xml:space="preserve"> die in Betracht kommenden Sozialleistungen,</w:t>
      </w:r>
      <w:r>
        <w:t xml:space="preserve"> </w:t>
      </w:r>
    </w:p>
    <w:p w:rsidR="005B407F" w:rsidRDefault="005B407F" w:rsidP="005B407F">
      <w:pPr>
        <w:pStyle w:val="NummerierungStufe1"/>
      </w:pPr>
      <w:r>
        <w:t>d</w:t>
      </w:r>
      <w:bookmarkStart w:id="281" w:name="eNV_6C4B2320E3DD466AA7654AE8E4D43F45_1"/>
      <w:bookmarkEnd w:id="281"/>
      <w:r>
        <w:t xml:space="preserve">ie Begleitung der Berechtigten mit dem Ziel des Erhalts zügiger und aufeinander abgestimmter Leistungen, soweit Berechtigte </w:t>
      </w:r>
      <w:r w:rsidRPr="00C265C6">
        <w:t>Ansprüche gegen andere Träger von Sozialleistungen nach den Kapiteln 5,</w:t>
      </w:r>
      <w:r>
        <w:t xml:space="preserve"> </w:t>
      </w:r>
      <w:r w:rsidRPr="00C265C6">
        <w:t>6</w:t>
      </w:r>
      <w:r>
        <w:t>, 7</w:t>
      </w:r>
      <w:r w:rsidRPr="00C265C6">
        <w:t xml:space="preserve"> und 11 haben</w:t>
      </w:r>
      <w:r>
        <w:t xml:space="preserve"> oder haben könnten,</w:t>
      </w:r>
    </w:p>
    <w:p w:rsidR="003044A0" w:rsidRDefault="005E26D2" w:rsidP="003044A0">
      <w:pPr>
        <w:pStyle w:val="NummerierungStufe1"/>
      </w:pPr>
      <w:r>
        <w:t xml:space="preserve">die Unterstützung bei der Antragstellung, </w:t>
      </w:r>
      <w:r w:rsidR="003044A0">
        <w:t>d</w:t>
      </w:r>
      <w:bookmarkStart w:id="282" w:name="eNV_2D4E6BB79D094C4BA7248F7312349672_1"/>
      <w:bookmarkStart w:id="283" w:name="eNV_FA190A84AF7D4075ACAACBF7FBD602C6_1"/>
      <w:bookmarkEnd w:id="282"/>
      <w:bookmarkEnd w:id="283"/>
      <w:r w:rsidR="003044A0">
        <w:t xml:space="preserve">ie Aufklärung über </w:t>
      </w:r>
      <w:r w:rsidR="00E21403">
        <w:t>die Einleitung</w:t>
      </w:r>
      <w:r>
        <w:t xml:space="preserve"> und </w:t>
      </w:r>
      <w:r w:rsidR="003044A0">
        <w:t>den Ablauf des Verfahrens in der Sozialen Entschädigung,</w:t>
      </w:r>
      <w:r w:rsidR="00E21403" w:rsidRPr="00E21403">
        <w:t xml:space="preserve"> </w:t>
      </w:r>
      <w:r w:rsidR="00696591">
        <w:t>sowie</w:t>
      </w:r>
    </w:p>
    <w:p w:rsidR="003044A0" w:rsidRDefault="003044A0" w:rsidP="003044A0">
      <w:pPr>
        <w:pStyle w:val="NummerierungStufe1"/>
      </w:pPr>
      <w:r w:rsidRPr="00C265C6">
        <w:t>d</w:t>
      </w:r>
      <w:bookmarkStart w:id="284" w:name="eNV_53091AE8F8294908A5F52E0B51395970_1"/>
      <w:bookmarkStart w:id="285" w:name="eNV_B164FE9ECD9346AE9E2D178F604B2D3A_1"/>
      <w:bookmarkEnd w:id="284"/>
      <w:bookmarkEnd w:id="285"/>
      <w:r w:rsidRPr="00C265C6">
        <w:t>ie Begleitung des Verfahrens in der Sozialen Entschädigung.</w:t>
      </w:r>
    </w:p>
    <w:p w:rsidR="00241592" w:rsidRDefault="00241592" w:rsidP="000C1F99">
      <w:pPr>
        <w:pStyle w:val="JuristischerAbsatznummeriert"/>
      </w:pPr>
      <w:r>
        <w:t>D</w:t>
      </w:r>
      <w:bookmarkStart w:id="286" w:name="eNV_48854716151D4029A7F4CC2221DC9A98_1"/>
      <w:bookmarkEnd w:id="286"/>
      <w:r>
        <w:t>as Fallmanagement kann die Kontaktaufnahme mit möglicherweise berechtigten Personen</w:t>
      </w:r>
      <w:r w:rsidRPr="00241592">
        <w:t xml:space="preserve"> </w:t>
      </w:r>
      <w:r w:rsidR="00DF0282">
        <w:t>umfass</w:t>
      </w:r>
      <w:r>
        <w:t>en.</w:t>
      </w:r>
    </w:p>
    <w:p w:rsidR="00BC4241" w:rsidRPr="00C265C6" w:rsidRDefault="00BC4241" w:rsidP="00BC4241">
      <w:pPr>
        <w:pStyle w:val="JuristischerAbsatznummeriert"/>
      </w:pPr>
      <w:r w:rsidRPr="00BC4241">
        <w:t>S</w:t>
      </w:r>
      <w:bookmarkStart w:id="287" w:name="eNV_94D72971BEBF44099CCD00A272CB7294_1"/>
      <w:bookmarkEnd w:id="287"/>
      <w:r w:rsidRPr="00BC4241">
        <w:t>oweit eine Bedarfsermittlung und ein Teilhabeplanverfahren nach den Kapiteln 2 bis 4 des Neunten Buches durchzuführen sind, werden Leistungen des Fallmanagements ergänzend erbracht.</w:t>
      </w:r>
    </w:p>
    <w:p w:rsidR="00BB2290" w:rsidRDefault="00BB2290" w:rsidP="00F37360">
      <w:pPr>
        <w:pStyle w:val="AbschnittBezeichner"/>
      </w:pPr>
    </w:p>
    <w:p w:rsidR="00BB2290" w:rsidRPr="00C265C6" w:rsidRDefault="00BB2290" w:rsidP="00BB2290">
      <w:pPr>
        <w:pStyle w:val="Abschnittberschrift"/>
      </w:pPr>
      <w:bookmarkStart w:id="288" w:name="_Toc530398545"/>
      <w:r w:rsidRPr="00C265C6">
        <w:t>T</w:t>
      </w:r>
      <w:bookmarkStart w:id="289" w:name="eNV_8741A9EEED084FBABA14C57B8079A11B_1"/>
      <w:bookmarkEnd w:id="289"/>
      <w:r w:rsidRPr="00C265C6">
        <w:t>raumaambulanz</w:t>
      </w:r>
      <w:bookmarkEnd w:id="288"/>
    </w:p>
    <w:p w:rsidR="00BB2290" w:rsidRPr="00C265C6" w:rsidRDefault="00BB2290" w:rsidP="00A105C8">
      <w:pPr>
        <w:pStyle w:val="ParagraphBezeichner"/>
      </w:pPr>
    </w:p>
    <w:p w:rsidR="00BB2290" w:rsidRPr="00C265C6" w:rsidRDefault="00BB2290" w:rsidP="00BB2290">
      <w:pPr>
        <w:pStyle w:val="Paragraphberschrift"/>
      </w:pPr>
      <w:bookmarkStart w:id="290" w:name="_Toc530398547"/>
      <w:r w:rsidRPr="00C265C6">
        <w:t>L</w:t>
      </w:r>
      <w:bookmarkStart w:id="291" w:name="eNV_700B8D47031544489E67F0D616E20A94_1"/>
      <w:bookmarkEnd w:id="291"/>
      <w:r w:rsidRPr="00C265C6">
        <w:t>eistungen in einer Traumaambulanz</w:t>
      </w:r>
      <w:bookmarkEnd w:id="290"/>
    </w:p>
    <w:p w:rsidR="003B4202" w:rsidRDefault="00DE59B4" w:rsidP="003B4202">
      <w:pPr>
        <w:pStyle w:val="JuristischerAbsatznummeriert"/>
      </w:pPr>
      <w:r w:rsidRPr="00C265C6">
        <w:t>I</w:t>
      </w:r>
      <w:bookmarkStart w:id="292" w:name="eNV_8B46698FA1F441C2A554D25657AA098B_1"/>
      <w:bookmarkEnd w:id="292"/>
      <w:r w:rsidRPr="00C265C6">
        <w:t>n einer Traumaambulanz</w:t>
      </w:r>
      <w:r w:rsidR="00454E05" w:rsidRPr="00454E05">
        <w:t xml:space="preserve"> </w:t>
      </w:r>
      <w:r w:rsidR="00454E05" w:rsidRPr="00C265C6">
        <w:t xml:space="preserve">wird </w:t>
      </w:r>
      <w:r w:rsidR="00454E05">
        <w:t>psychotherapeutische Intervention</w:t>
      </w:r>
      <w:r w:rsidR="00454E05" w:rsidRPr="00C265C6">
        <w:t xml:space="preserve"> </w:t>
      </w:r>
      <w:r w:rsidR="00454E05">
        <w:t>erbracht,</w:t>
      </w:r>
      <w:r w:rsidRPr="00C265C6">
        <w:t xml:space="preserve"> </w:t>
      </w:r>
      <w:r w:rsidR="00454E05" w:rsidRPr="00C265C6">
        <w:t>um den Eintritt einer psychischen Gesundheitsstörung oder deren Chronifizierung zu verhindern.</w:t>
      </w:r>
    </w:p>
    <w:p w:rsidR="00BB2290" w:rsidRPr="00C265C6" w:rsidRDefault="00454E05" w:rsidP="003B4202">
      <w:pPr>
        <w:pStyle w:val="JuristischerAbsatznummeriert"/>
      </w:pPr>
      <w:r>
        <w:t>P</w:t>
      </w:r>
      <w:bookmarkStart w:id="293" w:name="eNV_C833AD9248EE4552953FF4249AEF4C14_1"/>
      <w:bookmarkEnd w:id="293"/>
      <w:r>
        <w:t xml:space="preserve">sychotherapeutische Intervention wird nur in Traumaambulanzen erbracht, </w:t>
      </w:r>
      <w:r w:rsidR="00DE59B4" w:rsidRPr="00C265C6">
        <w:t>mit de</w:t>
      </w:r>
      <w:r>
        <w:t>nen</w:t>
      </w:r>
      <w:r w:rsidR="00506107">
        <w:t xml:space="preserve"> die Träger der S</w:t>
      </w:r>
      <w:r>
        <w:t>ozialen Entschädigung</w:t>
      </w:r>
      <w:r w:rsidR="00DE59B4" w:rsidRPr="00C265C6">
        <w:t xml:space="preserve"> ein</w:t>
      </w:r>
      <w:r w:rsidR="00F354EC">
        <w:t>e</w:t>
      </w:r>
      <w:r w:rsidR="00DE59B4" w:rsidRPr="00C265C6">
        <w:t xml:space="preserve"> Ver</w:t>
      </w:r>
      <w:r w:rsidR="00F354EC">
        <w:t>einbarung</w:t>
      </w:r>
      <w:r w:rsidR="00DE59B4" w:rsidRPr="00C265C6">
        <w:t xml:space="preserve"> nach</w:t>
      </w:r>
      <w:r w:rsidR="00DE59B4" w:rsidRPr="00985EC1">
        <w:t xml:space="preserve"> </w:t>
      </w:r>
      <w:r w:rsidR="00DB00E2">
        <w:t>§ </w:t>
      </w:r>
      <w:r w:rsidR="00380AAC">
        <w:t>39</w:t>
      </w:r>
      <w:r w:rsidRPr="008F71FC">
        <w:t xml:space="preserve"> geschlossen</w:t>
      </w:r>
      <w:r>
        <w:t xml:space="preserve"> haben.</w:t>
      </w:r>
    </w:p>
    <w:p w:rsidR="008F11D2" w:rsidRPr="00C265C6" w:rsidRDefault="008F11D2" w:rsidP="00A105C8">
      <w:pPr>
        <w:pStyle w:val="ParagraphBezeichner"/>
      </w:pPr>
    </w:p>
    <w:p w:rsidR="008F11D2" w:rsidRPr="00C265C6" w:rsidRDefault="00003226" w:rsidP="008F11D2">
      <w:pPr>
        <w:pStyle w:val="Paragraphberschrift"/>
      </w:pPr>
      <w:bookmarkStart w:id="294" w:name="_Toc530398549"/>
      <w:r>
        <w:t>P</w:t>
      </w:r>
      <w:bookmarkStart w:id="295" w:name="eNV_276DFE81001449D9851E5BEB56F06449_1"/>
      <w:bookmarkEnd w:id="295"/>
      <w:r w:rsidR="002C5546" w:rsidRPr="00C265C6">
        <w:t>sycho</w:t>
      </w:r>
      <w:r w:rsidR="002C5546">
        <w:t>therapeutische</w:t>
      </w:r>
      <w:r w:rsidR="002C5546" w:rsidRPr="00C265C6">
        <w:t xml:space="preserve"> </w:t>
      </w:r>
      <w:r w:rsidR="007F2304">
        <w:t>Frühi</w:t>
      </w:r>
      <w:r w:rsidR="008F11D2" w:rsidRPr="00C265C6">
        <w:t>ntervention</w:t>
      </w:r>
      <w:bookmarkEnd w:id="294"/>
    </w:p>
    <w:p w:rsidR="000C153F" w:rsidRDefault="008F11D2" w:rsidP="003B4202">
      <w:pPr>
        <w:pStyle w:val="JuristischerAbsatznummeriert"/>
      </w:pPr>
      <w:r w:rsidRPr="00C265C6">
        <w:t>G</w:t>
      </w:r>
      <w:bookmarkStart w:id="296" w:name="eNV_535FC2265A5B4983BD2B9185A2FBF527_1"/>
      <w:bookmarkEnd w:id="296"/>
      <w:r w:rsidRPr="00C265C6">
        <w:t>eschädigte</w:t>
      </w:r>
      <w:r w:rsidR="00391122">
        <w:t xml:space="preserve"> </w:t>
      </w:r>
      <w:r w:rsidR="00E61B98">
        <w:t>sollen</w:t>
      </w:r>
      <w:r w:rsidRPr="00C265C6">
        <w:t xml:space="preserve"> psycho</w:t>
      </w:r>
      <w:r w:rsidR="0010006A">
        <w:t>therapeutische</w:t>
      </w:r>
      <w:r w:rsidRPr="00C265C6">
        <w:t xml:space="preserve"> Frühintervention in einer Traumaambulanz</w:t>
      </w:r>
      <w:r w:rsidR="00E61B98">
        <w:t xml:space="preserve"> erhalten</w:t>
      </w:r>
      <w:r w:rsidRPr="00C265C6">
        <w:t xml:space="preserve">, wenn die erste Sitzung innerhalb von </w:t>
      </w:r>
      <w:r w:rsidR="00696213" w:rsidRPr="00C265C6">
        <w:t>zwölf</w:t>
      </w:r>
      <w:r w:rsidRPr="00C265C6">
        <w:t xml:space="preserve"> Monaten nach dem</w:t>
      </w:r>
      <w:r w:rsidR="00E6233A">
        <w:t xml:space="preserve"> schädigenden Ereignis erfolgt.</w:t>
      </w:r>
    </w:p>
    <w:p w:rsidR="008F11D2" w:rsidRDefault="000C153F" w:rsidP="003B4202">
      <w:pPr>
        <w:pStyle w:val="JuristischerAbsatznummeriert"/>
      </w:pPr>
      <w:r w:rsidRPr="00BB449D">
        <w:t>A</w:t>
      </w:r>
      <w:bookmarkStart w:id="297" w:name="eNV_BB66AE14973040DDABFA8E5368D95241_1"/>
      <w:bookmarkEnd w:id="297"/>
      <w:r w:rsidRPr="00BB449D">
        <w:t xml:space="preserve">ngehörige, </w:t>
      </w:r>
      <w:r w:rsidR="002753F4" w:rsidRPr="00BB449D">
        <w:t>Hinterbliebene</w:t>
      </w:r>
      <w:r w:rsidR="00454E05" w:rsidRPr="00BB449D">
        <w:t xml:space="preserve">, </w:t>
      </w:r>
      <w:r w:rsidRPr="00BB449D">
        <w:t>Nahestehende</w:t>
      </w:r>
      <w:r w:rsidR="00454E05">
        <w:t xml:space="preserve"> und sonstige Betroffene</w:t>
      </w:r>
      <w:r>
        <w:t xml:space="preserve"> </w:t>
      </w:r>
      <w:r w:rsidR="008568CD">
        <w:t>sollen</w:t>
      </w:r>
      <w:r w:rsidR="003D04D7">
        <w:t xml:space="preserve"> </w:t>
      </w:r>
      <w:r>
        <w:t>psychotherapeutische Frühintervention in einer Traumaambulanz</w:t>
      </w:r>
      <w:r w:rsidR="008568CD">
        <w:t xml:space="preserve"> erhalten</w:t>
      </w:r>
      <w:r>
        <w:t xml:space="preserve">, </w:t>
      </w:r>
      <w:r w:rsidR="008F11D2" w:rsidRPr="008F11D2">
        <w:t xml:space="preserve">wenn die erste Sitzung innerhalb von </w:t>
      </w:r>
      <w:r w:rsidR="00696213">
        <w:t>zwölf</w:t>
      </w:r>
      <w:r w:rsidR="008F11D2" w:rsidRPr="008F11D2">
        <w:t xml:space="preserve"> Monaten erfolgt, nachdem sie von dem schädigenden E</w:t>
      </w:r>
      <w:r w:rsidR="00E6233A">
        <w:t>reignis Kenntnis erlangt haben.</w:t>
      </w:r>
    </w:p>
    <w:p w:rsidR="007F2304" w:rsidRDefault="007F2304" w:rsidP="00C40E45">
      <w:pPr>
        <w:pStyle w:val="ParagraphBezeichner"/>
      </w:pPr>
    </w:p>
    <w:p w:rsidR="007F2304" w:rsidRPr="00BB449D" w:rsidRDefault="008419E8" w:rsidP="00C40E45">
      <w:pPr>
        <w:pStyle w:val="Paragraphberschrift"/>
      </w:pPr>
      <w:bookmarkStart w:id="298" w:name="_Toc530398551"/>
      <w:r w:rsidRPr="00BB449D">
        <w:t>P</w:t>
      </w:r>
      <w:bookmarkStart w:id="299" w:name="eNV_F58872D76C5A466DA7104CDE442D0897_1"/>
      <w:bookmarkEnd w:id="299"/>
      <w:r w:rsidR="007F2304" w:rsidRPr="00BB449D">
        <w:t>sycho</w:t>
      </w:r>
      <w:r w:rsidRPr="00BB449D">
        <w:t>therapeutische</w:t>
      </w:r>
      <w:r w:rsidR="007F2304" w:rsidRPr="00BB449D">
        <w:t xml:space="preserve"> Intervention in anderen Fällen</w:t>
      </w:r>
      <w:bookmarkEnd w:id="298"/>
    </w:p>
    <w:p w:rsidR="008A0BC5" w:rsidRDefault="00C373CE" w:rsidP="00C40E45">
      <w:pPr>
        <w:pStyle w:val="JuristischerAbsatznichtnummeriert"/>
      </w:pPr>
      <w:r w:rsidRPr="00BB449D">
        <w:t xml:space="preserve">Geschädigte sowie Angehörige, </w:t>
      </w:r>
      <w:r w:rsidR="00454E05" w:rsidRPr="00BB449D">
        <w:t xml:space="preserve">Hinterbliebene, </w:t>
      </w:r>
      <w:r w:rsidRPr="00BB449D">
        <w:t xml:space="preserve">Nahestehende und </w:t>
      </w:r>
      <w:r w:rsidR="00454E05" w:rsidRPr="00BB449D">
        <w:t xml:space="preserve">sonstige Betroffene </w:t>
      </w:r>
      <w:r w:rsidR="00530666" w:rsidRPr="00BB449D">
        <w:t>sollen</w:t>
      </w:r>
      <w:r w:rsidR="00476CB7" w:rsidRPr="00BB449D">
        <w:t xml:space="preserve"> </w:t>
      </w:r>
      <w:r w:rsidR="008419E8" w:rsidRPr="00BB449D">
        <w:t>psychotherapeutische Intervention in einer Traumaambulanz</w:t>
      </w:r>
      <w:r w:rsidR="00530666" w:rsidRPr="00BB449D">
        <w:t xml:space="preserve"> erhalten</w:t>
      </w:r>
      <w:r w:rsidR="008419E8" w:rsidRPr="00BB449D">
        <w:t>,</w:t>
      </w:r>
      <w:r w:rsidR="00561666" w:rsidRPr="00BB449D" w:rsidDel="00561666">
        <w:t xml:space="preserve"> </w:t>
      </w:r>
      <w:r w:rsidR="008A0BC5" w:rsidRPr="00BB449D">
        <w:t xml:space="preserve">wenn ein mehr als </w:t>
      </w:r>
      <w:r w:rsidR="00696213" w:rsidRPr="00BB449D">
        <w:t>zwölf</w:t>
      </w:r>
      <w:r w:rsidR="008A0BC5" w:rsidRPr="00BB449D">
        <w:t xml:space="preserve"> Monate zurückliegendes schädigendes Ereignis zu einer </w:t>
      </w:r>
      <w:r w:rsidR="00476CB7" w:rsidRPr="00BB449D">
        <w:t xml:space="preserve">akuten </w:t>
      </w:r>
      <w:r w:rsidR="008A0BC5" w:rsidRPr="00BB449D">
        <w:t>psychischen Belastung geführt hat und die erste Sitzung</w:t>
      </w:r>
      <w:r w:rsidR="008A0BC5" w:rsidRPr="008A0BC5">
        <w:t xml:space="preserve"> innerhalb von </w:t>
      </w:r>
      <w:r w:rsidR="00696213">
        <w:t>zwölf</w:t>
      </w:r>
      <w:r w:rsidR="008A0BC5" w:rsidRPr="008A0BC5">
        <w:t xml:space="preserve"> Monaten nach Auftreten der </w:t>
      </w:r>
      <w:r w:rsidR="00561666">
        <w:t>akuten</w:t>
      </w:r>
      <w:r w:rsidR="00561666" w:rsidRPr="008A0BC5">
        <w:t xml:space="preserve"> </w:t>
      </w:r>
      <w:r w:rsidR="008A0BC5" w:rsidRPr="008A0BC5">
        <w:t>Belastung erfolgt.</w:t>
      </w:r>
    </w:p>
    <w:p w:rsidR="004C6E97" w:rsidRDefault="004C6E97" w:rsidP="00A105C8">
      <w:pPr>
        <w:pStyle w:val="ParagraphBezeichner"/>
      </w:pPr>
    </w:p>
    <w:p w:rsidR="004C6E97" w:rsidRPr="00F9300B" w:rsidRDefault="00454E05" w:rsidP="004C6E97">
      <w:pPr>
        <w:pStyle w:val="Paragraphberschrift"/>
      </w:pPr>
      <w:bookmarkStart w:id="300" w:name="_Toc530398553"/>
      <w:r w:rsidRPr="00F9300B">
        <w:t>L</w:t>
      </w:r>
      <w:bookmarkStart w:id="301" w:name="eNV_45055DA8DF4743E394A5AF864AC4967D_1"/>
      <w:bookmarkEnd w:id="301"/>
      <w:r w:rsidRPr="00F9300B">
        <w:t xml:space="preserve">eistungsvoraussetzungen und </w:t>
      </w:r>
      <w:r w:rsidR="004C6E97" w:rsidRPr="00F9300B">
        <w:t>Leistungsumfang</w:t>
      </w:r>
      <w:bookmarkEnd w:id="300"/>
    </w:p>
    <w:p w:rsidR="004C6E97" w:rsidRPr="00F9300B" w:rsidRDefault="005E7B93" w:rsidP="004C6E97">
      <w:pPr>
        <w:pStyle w:val="JuristischerAbsatznummeriert"/>
      </w:pPr>
      <w:r w:rsidRPr="00F9300B">
        <w:t>G</w:t>
      </w:r>
      <w:bookmarkStart w:id="302" w:name="eNV_65D27D5016A442B9A60EF2749222E770_1"/>
      <w:bookmarkEnd w:id="302"/>
      <w:r w:rsidRPr="00F9300B">
        <w:t xml:space="preserve">eschädigte sowie Angehörige, </w:t>
      </w:r>
      <w:r w:rsidR="00454E05" w:rsidRPr="00F9300B">
        <w:t>Hinterbliebene,</w:t>
      </w:r>
      <w:r w:rsidR="00454E05" w:rsidRPr="00F9300B" w:rsidDel="005E7B93">
        <w:t xml:space="preserve"> </w:t>
      </w:r>
      <w:r w:rsidRPr="00F9300B">
        <w:t xml:space="preserve">Nahestehende und </w:t>
      </w:r>
      <w:r w:rsidR="00454E05" w:rsidRPr="00F9300B">
        <w:t>sonstige Betroffene h</w:t>
      </w:r>
      <w:r w:rsidR="004C6E97" w:rsidRPr="00F9300B">
        <w:t>aben Anspruch auf insgesamt bis zu 15 Sitzungen in der Traumaambulanz nach Maßgabe der folgenden Absätze</w:t>
      </w:r>
      <w:r w:rsidR="00781BED" w:rsidRPr="00F9300B">
        <w:t xml:space="preserve">, sofern die Voraussetzungen </w:t>
      </w:r>
      <w:r w:rsidR="00781BED" w:rsidRPr="008F71FC">
        <w:t xml:space="preserve">nach </w:t>
      </w:r>
      <w:r w:rsidR="00DB00E2">
        <w:t>§ </w:t>
      </w:r>
      <w:r w:rsidR="00781BED" w:rsidRPr="008F71FC">
        <w:t>3</w:t>
      </w:r>
      <w:r w:rsidR="00380AAC">
        <w:t>4</w:t>
      </w:r>
      <w:r w:rsidR="00781BED" w:rsidRPr="008F71FC">
        <w:t xml:space="preserve"> oder </w:t>
      </w:r>
      <w:r w:rsidR="00DB00E2">
        <w:t>§ </w:t>
      </w:r>
      <w:r w:rsidR="00781BED" w:rsidRPr="008F71FC">
        <w:t>3</w:t>
      </w:r>
      <w:r w:rsidR="00380AAC">
        <w:t>5</w:t>
      </w:r>
      <w:r w:rsidR="00781BED" w:rsidRPr="008F71FC">
        <w:t xml:space="preserve"> vorliegen</w:t>
      </w:r>
      <w:r w:rsidR="004C6E97" w:rsidRPr="00F9300B">
        <w:t>.</w:t>
      </w:r>
    </w:p>
    <w:p w:rsidR="004C6E97" w:rsidRPr="00F9300B" w:rsidRDefault="004C6E97" w:rsidP="004C6E97">
      <w:pPr>
        <w:pStyle w:val="JuristischerAbsatznummeriert"/>
      </w:pPr>
      <w:r w:rsidRPr="00F9300B">
        <w:t>D</w:t>
      </w:r>
      <w:bookmarkStart w:id="303" w:name="eNV_5FF15EEEE2BC4F5391997697EDA8A35F_1"/>
      <w:bookmarkStart w:id="304" w:name="eNV_EE03D61E57D44C26A74BBDE0CBCF9E54_1"/>
      <w:bookmarkEnd w:id="303"/>
      <w:bookmarkEnd w:id="304"/>
      <w:r w:rsidRPr="00F9300B">
        <w:t>ie ersten fünf Sitzungen dienen insbesondere der Abklärung der psychotherapeutischen Behandlungsbedürftigkeit, der Durchführung der Diagnostik und der erforderlichen Akutmaßnahmen. Sie können in Anspruch genommen werden, auch wenn noch keine Entscheidung im Erleichterten Verfahren</w:t>
      </w:r>
      <w:r w:rsidR="00C265C6" w:rsidRPr="00F9300B">
        <w:t xml:space="preserve"> nach </w:t>
      </w:r>
      <w:r w:rsidR="00DB00E2">
        <w:t>§ </w:t>
      </w:r>
      <w:r w:rsidR="006E6C6E">
        <w:t>113</w:t>
      </w:r>
      <w:r w:rsidRPr="00F9300B">
        <w:t xml:space="preserve"> ergangen ist.</w:t>
      </w:r>
    </w:p>
    <w:p w:rsidR="00E12FAC" w:rsidRDefault="005E7B93" w:rsidP="00E12FAC">
      <w:pPr>
        <w:pStyle w:val="JuristischerAbsatznummeriert"/>
      </w:pPr>
      <w:r w:rsidRPr="00F9300B">
        <w:t>G</w:t>
      </w:r>
      <w:bookmarkStart w:id="305" w:name="eNV_50A76905DDE544D5B947378ECD7E1712_1"/>
      <w:bookmarkEnd w:id="305"/>
      <w:r w:rsidRPr="00F9300B">
        <w:t xml:space="preserve">eschädigte sowie Angehörige, </w:t>
      </w:r>
      <w:r w:rsidR="00454E05" w:rsidRPr="00F9300B">
        <w:t>Hinterbliebene,</w:t>
      </w:r>
      <w:r w:rsidR="00454E05" w:rsidRPr="00F9300B" w:rsidDel="005E7B93">
        <w:t xml:space="preserve"> </w:t>
      </w:r>
      <w:r w:rsidRPr="00F9300B">
        <w:t>Nahestehende und</w:t>
      </w:r>
      <w:r w:rsidR="00454E05" w:rsidRPr="00F9300B">
        <w:t xml:space="preserve"> sonstige Betroffene </w:t>
      </w:r>
      <w:r w:rsidR="004C6E97" w:rsidRPr="00F9300B">
        <w:t>haben Anspruch auf bis zu zehn weitere Sitzungen, wenn diese erforderlich sind und ein Anspruch auf Schnelle Hilfen festgestellt wurde. Der Anspruch auf bis zu zehn weitere Sitzungen besteht auch dann, wenn die Behörde keine Entscheidung</w:t>
      </w:r>
      <w:r w:rsidR="004C6E97">
        <w:t xml:space="preserve"> getroffen hat, obwohl ihr der Antrag vorlag und die Traumaambulanz die dringende Behandlungsbedürftigkeit sowie die geplante Durchführung der weiteren Sitzungen vorab angezeigt hat.</w:t>
      </w:r>
    </w:p>
    <w:p w:rsidR="00E12FAC" w:rsidRPr="00F9300B" w:rsidRDefault="00E12FAC" w:rsidP="00F9300B">
      <w:pPr>
        <w:pStyle w:val="ParagraphBezeichner"/>
      </w:pPr>
    </w:p>
    <w:p w:rsidR="00454E05" w:rsidRPr="00E12FAC" w:rsidRDefault="00E12FAC" w:rsidP="00F9300B">
      <w:pPr>
        <w:pStyle w:val="Paragraphberschrift"/>
      </w:pPr>
      <w:bookmarkStart w:id="306" w:name="_Toc530398555"/>
      <w:r w:rsidRPr="00E12FAC">
        <w:t>W</w:t>
      </w:r>
      <w:bookmarkStart w:id="307" w:name="eNV_D6F381626A5D4F91BBFDEC23AFDCDFC0_1"/>
      <w:bookmarkEnd w:id="307"/>
      <w:r w:rsidRPr="00E12FAC">
        <w:t>eiterer Bedarf nach Betreuung in der Traumaambulanz</w:t>
      </w:r>
      <w:bookmarkEnd w:id="306"/>
    </w:p>
    <w:p w:rsidR="00E12FAC" w:rsidRPr="00CC2AF1" w:rsidRDefault="00E12FAC" w:rsidP="00E12FAC">
      <w:pPr>
        <w:pStyle w:val="JuristischerAbsatznummeriert"/>
      </w:pPr>
      <w:r>
        <w:t>B</w:t>
      </w:r>
      <w:bookmarkStart w:id="308" w:name="eNV_1ADB7D8DF4EF4F52BF69A19295A528EC_1"/>
      <w:bookmarkEnd w:id="308"/>
      <w:r>
        <w:t xml:space="preserve">esteht bei Personen, die die Betreuung in der </w:t>
      </w:r>
      <w:r w:rsidRPr="00CC2AF1">
        <w:t>Traumaambulanz in Anspruch nehmen, auch nach dieser Betreuung weiterer Bedarf, so verweist der Träger der Sozialen Entschädigung sie auf die Angebote außerhalb der Traumaambulanz.</w:t>
      </w:r>
    </w:p>
    <w:p w:rsidR="00E12FAC" w:rsidRDefault="00E12FAC" w:rsidP="00E12FAC">
      <w:pPr>
        <w:pStyle w:val="JuristischerAbsatznummeriert"/>
      </w:pPr>
      <w:r w:rsidRPr="00CC2AF1">
        <w:t>D</w:t>
      </w:r>
      <w:bookmarkStart w:id="309" w:name="eNV_D42B10BAC08B4B12B92D489245251F12_1"/>
      <w:bookmarkEnd w:id="309"/>
      <w:r w:rsidRPr="00CC2AF1">
        <w:t>ie Traumaambulanz ist verpflichtet, dem zuständigen Träger der Sozialen Entschädigung den weiteren Bedarf spätestens nach der fünften Sitzung mitzuteilen.</w:t>
      </w:r>
      <w:r w:rsidR="003A4D51" w:rsidRPr="00CC2AF1">
        <w:t xml:space="preserve"> Die nach Landesrecht zuständigen Träger der Sozialen Entschädigung legen in den nach </w:t>
      </w:r>
      <w:r w:rsidR="00DB00E2">
        <w:t>§ </w:t>
      </w:r>
      <w:r w:rsidR="00380AAC">
        <w:t>39</w:t>
      </w:r>
      <w:r w:rsidR="003A4D51" w:rsidRPr="00CC2AF1">
        <w:t xml:space="preserve"> zu schließenden </w:t>
      </w:r>
      <w:r w:rsidR="00F228D2" w:rsidRPr="00CC2AF1">
        <w:t>Vereinbarungen</w:t>
      </w:r>
      <w:r w:rsidR="003A4D51" w:rsidRPr="00CC2AF1">
        <w:t xml:space="preserve"> die Konsequenzen eines Verstoßes gegen</w:t>
      </w:r>
      <w:r w:rsidR="003A4D51">
        <w:t xml:space="preserve"> die Informationspflicht aus</w:t>
      </w:r>
      <w:r w:rsidR="00DB00E2">
        <w:t> Satz </w:t>
      </w:r>
      <w:r w:rsidR="003A4D51">
        <w:t>1 fest.</w:t>
      </w:r>
    </w:p>
    <w:p w:rsidR="000B2231" w:rsidRDefault="000B2231" w:rsidP="00C40E45">
      <w:pPr>
        <w:pStyle w:val="ParagraphBezeichner"/>
      </w:pPr>
    </w:p>
    <w:p w:rsidR="000B2231" w:rsidRPr="000B2231" w:rsidRDefault="000B2231" w:rsidP="00C40E45">
      <w:pPr>
        <w:pStyle w:val="Paragraphberschrift"/>
      </w:pPr>
      <w:bookmarkStart w:id="310" w:name="_Toc530398557"/>
      <w:r>
        <w:t>F</w:t>
      </w:r>
      <w:bookmarkStart w:id="311" w:name="eNV_691A433B8FDC4F41B2EB4C05BB097D15_1"/>
      <w:bookmarkEnd w:id="311"/>
      <w:r>
        <w:t>ahrkosten</w:t>
      </w:r>
      <w:bookmarkEnd w:id="310"/>
    </w:p>
    <w:p w:rsidR="00540C47" w:rsidRDefault="00540C47" w:rsidP="003B4202">
      <w:pPr>
        <w:pStyle w:val="JuristischerAbsatznummeriert"/>
      </w:pPr>
      <w:r>
        <w:t>Ü</w:t>
      </w:r>
      <w:bookmarkStart w:id="312" w:name="eNV_14E89557533749CAB71B5C04FD39AD8C_1"/>
      <w:bookmarkEnd w:id="312"/>
      <w:r>
        <w:t>bernommen werden die</w:t>
      </w:r>
      <w:r w:rsidR="004C6E97">
        <w:t xml:space="preserve"> erforderlichen Fahrkosten</w:t>
      </w:r>
      <w:r>
        <w:t xml:space="preserve"> zur nächstgelegenen Traumaambulanz.</w:t>
      </w:r>
      <w:r w:rsidR="004C6E97">
        <w:t xml:space="preserve"> Gleiches gilt für die erforderlichen Fahrkosten einer notwendigen </w:t>
      </w:r>
      <w:r w:rsidR="00C265C6">
        <w:t>Begleitperson</w:t>
      </w:r>
      <w:r w:rsidR="004C6E97">
        <w:t xml:space="preserve"> sowie für Kinder, deren Mitnahme erforderlich ist, weil ihre Betreuung nicht sichergestellt ist. </w:t>
      </w:r>
    </w:p>
    <w:p w:rsidR="004C6E97" w:rsidRDefault="00540C47" w:rsidP="003B4202">
      <w:pPr>
        <w:pStyle w:val="JuristischerAbsatznummeriert"/>
      </w:pPr>
      <w:r>
        <w:t>D</w:t>
      </w:r>
      <w:bookmarkStart w:id="313" w:name="eNV_53B59B4BD5F54C798BD1CF4A8C00337A_1"/>
      <w:bookmarkEnd w:id="313"/>
      <w:r>
        <w:t xml:space="preserve">ie </w:t>
      </w:r>
      <w:r w:rsidR="004C6E97">
        <w:t xml:space="preserve">Fahrkosten werden in Höhe des Betrages </w:t>
      </w:r>
      <w:r w:rsidR="00194C0B">
        <w:t>zu Grunde</w:t>
      </w:r>
      <w:r w:rsidR="004C6E97">
        <w:t xml:space="preserve"> gelegt, der bei </w:t>
      </w:r>
      <w:r>
        <w:t>der Beförderung in</w:t>
      </w:r>
      <w:r w:rsidR="004C6E97">
        <w:t xml:space="preserve"> der niedrigsten Klasse des zweckmäßigsten öffentlichen Verkehrsmittels zu zahlen ist</w:t>
      </w:r>
      <w:r w:rsidR="0038421C">
        <w:t>.</w:t>
      </w:r>
      <w:r w:rsidR="004C6E97">
        <w:t xml:space="preserve"> </w:t>
      </w:r>
      <w:r w:rsidR="0038421C">
        <w:t xml:space="preserve">Bei der Beförderung in einem anderen </w:t>
      </w:r>
      <w:r w:rsidR="004C6E97">
        <w:t>Verkehrsmittel</w:t>
      </w:r>
      <w:r w:rsidR="0038421C">
        <w:t xml:space="preserve"> wird ein Betrag</w:t>
      </w:r>
      <w:r w:rsidR="004C6E97">
        <w:t xml:space="preserve"> in Höhe der Wegstreckenentschädigung nach </w:t>
      </w:r>
      <w:r w:rsidR="00DB00E2">
        <w:t>§ </w:t>
      </w:r>
      <w:r w:rsidR="004C6E97">
        <w:t xml:space="preserve">5 </w:t>
      </w:r>
      <w:r w:rsidR="00DB00E2">
        <w:t>Absatz </w:t>
      </w:r>
      <w:r w:rsidR="004C6E97">
        <w:t>1</w:t>
      </w:r>
      <w:r w:rsidR="00DB00E2">
        <w:t> Satz </w:t>
      </w:r>
      <w:r w:rsidR="00BD6AD3">
        <w:t xml:space="preserve">2 </w:t>
      </w:r>
      <w:r w:rsidR="004C6E97" w:rsidRPr="00A105C8">
        <w:t>des Bundesreisekostengesetzes</w:t>
      </w:r>
      <w:r w:rsidR="0038421C">
        <w:t xml:space="preserve"> </w:t>
      </w:r>
      <w:r w:rsidR="00194C0B">
        <w:t>zu Grunde</w:t>
      </w:r>
      <w:r w:rsidR="0038421C">
        <w:t xml:space="preserve"> gelegt</w:t>
      </w:r>
      <w:r w:rsidR="004C6E97">
        <w:t>.</w:t>
      </w:r>
    </w:p>
    <w:p w:rsidR="00EA2FB7" w:rsidRDefault="00EA2FB7" w:rsidP="00A105C8">
      <w:pPr>
        <w:pStyle w:val="ParagraphBezeichner"/>
      </w:pPr>
    </w:p>
    <w:p w:rsidR="00EA2FB7" w:rsidRDefault="00EA2FB7" w:rsidP="00EA2FB7">
      <w:pPr>
        <w:pStyle w:val="Paragraphberschrift"/>
      </w:pPr>
      <w:bookmarkStart w:id="314" w:name="_Toc530398559"/>
      <w:r w:rsidRPr="000728F5">
        <w:t>V</w:t>
      </w:r>
      <w:bookmarkStart w:id="315" w:name="eNV_3270F57F480E4F21A0B0B70718D501F4_1"/>
      <w:bookmarkEnd w:id="315"/>
      <w:r w:rsidRPr="000728F5">
        <w:t>ereinbarungen mit</w:t>
      </w:r>
      <w:r w:rsidRPr="00A0243D">
        <w:t xml:space="preserve"> </w:t>
      </w:r>
      <w:r>
        <w:t>Traumaambulanzen</w:t>
      </w:r>
      <w:bookmarkEnd w:id="314"/>
    </w:p>
    <w:p w:rsidR="00A105C8" w:rsidRDefault="00A105C8" w:rsidP="00A105C8">
      <w:pPr>
        <w:pStyle w:val="JuristischerAbsatznummeriert"/>
      </w:pPr>
      <w:r>
        <w:t>D</w:t>
      </w:r>
      <w:bookmarkStart w:id="316" w:name="eNV_4A981EF7C9CB47AD89C8A6B93AC11094_1"/>
      <w:bookmarkStart w:id="317" w:name="eNV_63E870363A594EA6B2F966F35FE04103_1"/>
      <w:bookmarkEnd w:id="316"/>
      <w:bookmarkEnd w:id="317"/>
      <w:r>
        <w:t xml:space="preserve">ie nach </w:t>
      </w:r>
      <w:r w:rsidRPr="00CC2AF1">
        <w:t>Landesrecht zuständigen Träger der Sozialen Entschädigung schließen</w:t>
      </w:r>
      <w:r>
        <w:t xml:space="preserve"> </w:t>
      </w:r>
      <w:r w:rsidR="000E4617">
        <w:t xml:space="preserve">Vereinbarungen </w:t>
      </w:r>
      <w:r>
        <w:t xml:space="preserve">mit Traumaambulanzen, die die Voraussetzungen nach diesem </w:t>
      </w:r>
      <w:r w:rsidR="008723D3">
        <w:t>Abschnitt</w:t>
      </w:r>
      <w:r w:rsidR="002B6DBB">
        <w:t xml:space="preserve"> </w:t>
      </w:r>
      <w:r>
        <w:t>erfüllen.</w:t>
      </w:r>
      <w:r w:rsidR="00C3704C">
        <w:t xml:space="preserve"> Am [</w:t>
      </w:r>
      <w:r w:rsidR="00576417">
        <w:t>bitte einsetzen:</w:t>
      </w:r>
      <w:r w:rsidR="00EB1FA7">
        <w:t xml:space="preserve"> </w:t>
      </w:r>
      <w:r w:rsidR="00C3704C">
        <w:t xml:space="preserve">Tag des Inkrafttretens] bestehende </w:t>
      </w:r>
      <w:r w:rsidR="000E4617">
        <w:t>Vereinbarungen</w:t>
      </w:r>
      <w:r w:rsidR="00C3704C">
        <w:t xml:space="preserve"> bleiben hiervon für die Dauer ihrer Laufzeit unberührt. </w:t>
      </w:r>
    </w:p>
    <w:p w:rsidR="00A105C8" w:rsidRDefault="00A105C8" w:rsidP="00A105C8">
      <w:pPr>
        <w:pStyle w:val="JuristischerAbsatznummeriert"/>
      </w:pPr>
      <w:r>
        <w:t>D</w:t>
      </w:r>
      <w:bookmarkStart w:id="318" w:name="eNV_DCD0D84611924E69A6189C7D2BD9E563_1"/>
      <w:bookmarkStart w:id="319" w:name="eNV_347EEB32A04C49208C6846E71AA30404_1"/>
      <w:bookmarkEnd w:id="318"/>
      <w:bookmarkEnd w:id="319"/>
      <w:r>
        <w:t xml:space="preserve">ie Vereinbarung muss die wesentlichen Anforderungen an die Traumaambulanz sowie die wesentlichen Leistungsmerkmale festlegen. In der Vereinbarung muss sich die Traumaambulanz verpflichten, </w:t>
      </w:r>
      <w:r w:rsidR="00506107" w:rsidRPr="00D356D4">
        <w:t xml:space="preserve">nach </w:t>
      </w:r>
      <w:r w:rsidR="00DB00E2">
        <w:t>§ </w:t>
      </w:r>
      <w:r w:rsidR="00506107" w:rsidRPr="00D356D4">
        <w:t>3</w:t>
      </w:r>
      <w:r w:rsidR="00380AAC">
        <w:t>4</w:t>
      </w:r>
      <w:r w:rsidR="00506107" w:rsidRPr="00D356D4">
        <w:t xml:space="preserve"> und </w:t>
      </w:r>
      <w:r w:rsidR="00DB00E2">
        <w:t>§ </w:t>
      </w:r>
      <w:r w:rsidR="00506107" w:rsidRPr="00D356D4">
        <w:t>3</w:t>
      </w:r>
      <w:r w:rsidR="00380AAC">
        <w:t>5</w:t>
      </w:r>
      <w:r w:rsidR="00506107" w:rsidRPr="00D356D4">
        <w:t xml:space="preserve"> </w:t>
      </w:r>
      <w:r w:rsidR="00C265C6" w:rsidRPr="00D356D4">
        <w:t>berechtigte</w:t>
      </w:r>
      <w:r w:rsidR="00C265C6">
        <w:t xml:space="preserve"> Personen </w:t>
      </w:r>
      <w:r>
        <w:t>im Rahmen des vereinbarten Leistungsangebotes psycho</w:t>
      </w:r>
      <w:r w:rsidR="0033086D">
        <w:t>therapeutisch</w:t>
      </w:r>
      <w:r>
        <w:t xml:space="preserve"> zu betreuen. Darüber hinaus enthält die Vereinbarung als Mindestinhalt Regelungen über</w:t>
      </w:r>
    </w:p>
    <w:p w:rsidR="00A105C8" w:rsidRDefault="00A105C8" w:rsidP="00A105C8">
      <w:pPr>
        <w:pStyle w:val="NummerierungStufe1"/>
      </w:pPr>
      <w:r>
        <w:t>d</w:t>
      </w:r>
      <w:bookmarkStart w:id="320" w:name="eNV_E8BAAFE7E34B44D9A376910B1F21D7BF_1"/>
      <w:bookmarkStart w:id="321" w:name="eNV_F97C2BFDF37F4F0F8598AFE0191C1F73_1"/>
      <w:bookmarkEnd w:id="320"/>
      <w:bookmarkEnd w:id="321"/>
      <w:r>
        <w:t>en psych</w:t>
      </w:r>
      <w:r w:rsidR="007937F3">
        <w:t>otherapeut</w:t>
      </w:r>
      <w:r>
        <w:t>isch zu betreuende</w:t>
      </w:r>
      <w:r w:rsidR="00C265C6">
        <w:t>n</w:t>
      </w:r>
      <w:r w:rsidR="00E6233A">
        <w:t xml:space="preserve"> Personenkreis,</w:t>
      </w:r>
    </w:p>
    <w:p w:rsidR="00A105C8" w:rsidRDefault="00A105C8" w:rsidP="00A105C8">
      <w:pPr>
        <w:pStyle w:val="NummerierungStufe1"/>
      </w:pPr>
      <w:r>
        <w:t>A</w:t>
      </w:r>
      <w:bookmarkStart w:id="322" w:name="eNV_CAD7C1984EF74ECF9AB8939BF7303A03_1"/>
      <w:bookmarkStart w:id="323" w:name="eNV_C5BF54BF82D343A193B4FB0F69FEEC96_1"/>
      <w:bookmarkEnd w:id="322"/>
      <w:bookmarkEnd w:id="323"/>
      <w:r w:rsidR="00E6233A">
        <w:t>rt und Ziel der Leistung,</w:t>
      </w:r>
    </w:p>
    <w:p w:rsidR="00A105C8" w:rsidRDefault="00A105C8" w:rsidP="00A105C8">
      <w:pPr>
        <w:pStyle w:val="NummerierungStufe1"/>
      </w:pPr>
      <w:r>
        <w:t>d</w:t>
      </w:r>
      <w:bookmarkStart w:id="324" w:name="eNV_127D99F6FBFC4D55A81F694810547922_1"/>
      <w:bookmarkStart w:id="325" w:name="eNV_AF71A45D320745B6AF6B6BC68EC72614_1"/>
      <w:bookmarkEnd w:id="324"/>
      <w:bookmarkEnd w:id="325"/>
      <w:r>
        <w:t xml:space="preserve">ie Anforderungen an die personelle Ausstattung und </w:t>
      </w:r>
      <w:r w:rsidR="00A97F08">
        <w:t xml:space="preserve">an </w:t>
      </w:r>
      <w:r>
        <w:t>die Qualifikation des Personals,</w:t>
      </w:r>
    </w:p>
    <w:p w:rsidR="00A105C8" w:rsidRDefault="00A105C8" w:rsidP="00A105C8">
      <w:pPr>
        <w:pStyle w:val="NummerierungStufe1"/>
      </w:pPr>
      <w:r>
        <w:t>d</w:t>
      </w:r>
      <w:bookmarkStart w:id="326" w:name="eNV_081201D426F047CD86A280FE999F37EA_1"/>
      <w:bookmarkStart w:id="327" w:name="eNV_FA9E03F687404E6D98828626B3766DAD_1"/>
      <w:bookmarkEnd w:id="326"/>
      <w:bookmarkEnd w:id="327"/>
      <w:r>
        <w:t>ie im Zusammenhang mit der Leistungserbringung bestehenden Pflichten der Traumaambulanz,</w:t>
      </w:r>
    </w:p>
    <w:p w:rsidR="00A105C8" w:rsidRDefault="00A105C8" w:rsidP="00A105C8">
      <w:pPr>
        <w:pStyle w:val="NummerierungStufe1"/>
      </w:pPr>
      <w:r>
        <w:t>d</w:t>
      </w:r>
      <w:bookmarkStart w:id="328" w:name="eNV_65650A7C75A2476CBF8D80A3A14F9B7C_1"/>
      <w:bookmarkStart w:id="329" w:name="eNV_B231E2AE6E1F470483F4C1F151F6694F_1"/>
      <w:bookmarkEnd w:id="328"/>
      <w:bookmarkEnd w:id="329"/>
      <w:r w:rsidR="00E6233A">
        <w:t>en Datenschutz sowie</w:t>
      </w:r>
    </w:p>
    <w:p w:rsidR="00A105C8" w:rsidRDefault="00A105C8" w:rsidP="00A105C8">
      <w:pPr>
        <w:pStyle w:val="NummerierungStufe1"/>
      </w:pPr>
      <w:r>
        <w:t>d</w:t>
      </w:r>
      <w:bookmarkStart w:id="330" w:name="eNV_CC4238DA47F6476DA712E59A2F60F25B_1"/>
      <w:bookmarkStart w:id="331" w:name="eNV_3A94DAFA09B8451DBD877CCACB493E0C_1"/>
      <w:bookmarkEnd w:id="330"/>
      <w:bookmarkEnd w:id="331"/>
      <w:r>
        <w:t xml:space="preserve">ie Vergütung der </w:t>
      </w:r>
      <w:r w:rsidR="00A97F08">
        <w:t>von</w:t>
      </w:r>
      <w:r>
        <w:t xml:space="preserve"> der Trauma</w:t>
      </w:r>
      <w:r w:rsidR="00E6233A">
        <w:t>ambulanz erbrachten Leistungen.</w:t>
      </w:r>
    </w:p>
    <w:p w:rsidR="00606F55" w:rsidRDefault="00606F55" w:rsidP="00606F55">
      <w:pPr>
        <w:pStyle w:val="ParagraphBezeichner"/>
      </w:pPr>
    </w:p>
    <w:p w:rsidR="00606F55" w:rsidRDefault="00606F55" w:rsidP="00606F55">
      <w:pPr>
        <w:pStyle w:val="Paragraphberschrift"/>
      </w:pPr>
      <w:bookmarkStart w:id="332" w:name="_Toc530398561"/>
      <w:r>
        <w:t>V</w:t>
      </w:r>
      <w:bookmarkStart w:id="333" w:name="eNV_D61BC686C86D40E085BF1338D4EAB9A1_1"/>
      <w:bookmarkEnd w:id="333"/>
      <w:r>
        <w:t>erordnungsermächtigung</w:t>
      </w:r>
      <w:bookmarkEnd w:id="332"/>
    </w:p>
    <w:p w:rsidR="00AF286D" w:rsidRDefault="00AF286D" w:rsidP="00AF286D">
      <w:pPr>
        <w:pStyle w:val="JuristischerAbsatznichtnummeriert"/>
      </w:pPr>
      <w:r>
        <w:t>Das Nähere zu den Vereinbarungen nach</w:t>
      </w:r>
      <w:r w:rsidRPr="00985EC1">
        <w:t xml:space="preserve"> </w:t>
      </w:r>
      <w:r w:rsidR="0043134B">
        <w:t>§ </w:t>
      </w:r>
      <w:r w:rsidRPr="00985EC1">
        <w:t>3</w:t>
      </w:r>
      <w:r>
        <w:t>9</w:t>
      </w:r>
      <w:r w:rsidRPr="00985EC1">
        <w:t xml:space="preserve"> </w:t>
      </w:r>
      <w:r>
        <w:t>regelt eine vom Bundesministerium für Arbeit und Soziales mit Zustimmung des Bundesrates zu erlassende Rechtsverordnung. Mindestinhalt d</w:t>
      </w:r>
      <w:r w:rsidR="00701952">
        <w:t>er Verordnung sind Bestimmungen</w:t>
      </w:r>
    </w:p>
    <w:p w:rsidR="00AF286D" w:rsidRDefault="00AF286D" w:rsidP="00C20335">
      <w:pPr>
        <w:pStyle w:val="NummerierungStufe1"/>
        <w:numPr>
          <w:ilvl w:val="3"/>
          <w:numId w:val="53"/>
        </w:numPr>
      </w:pPr>
      <w:r>
        <w:t>z</w:t>
      </w:r>
      <w:bookmarkStart w:id="334" w:name="eNV_A736CDD3E1FB489FAADB8B0193AC45C1_1"/>
      <w:bookmarkStart w:id="335" w:name="eNV_6BBFF3A4642E403DA66BF9E4F6D9DD35_1"/>
      <w:bookmarkEnd w:id="334"/>
      <w:bookmarkEnd w:id="335"/>
      <w:r>
        <w:t xml:space="preserve">ur Qualifikation des Personals der Traumaambulanz, das die Sitzungen durchführt, </w:t>
      </w:r>
    </w:p>
    <w:p w:rsidR="00AF286D" w:rsidRDefault="00AF286D" w:rsidP="00C20335">
      <w:pPr>
        <w:pStyle w:val="NummerierungStufe1"/>
        <w:numPr>
          <w:ilvl w:val="3"/>
          <w:numId w:val="53"/>
        </w:numPr>
      </w:pPr>
      <w:r>
        <w:t>z</w:t>
      </w:r>
      <w:bookmarkStart w:id="336" w:name="eNV_1AD44BA72BD94BF99A50DF7192399E15_1"/>
      <w:bookmarkStart w:id="337" w:name="eNV_C90EF700FA844233ADD9B478E9DC5E56_1"/>
      <w:bookmarkEnd w:id="336"/>
      <w:bookmarkEnd w:id="337"/>
      <w:r>
        <w:t>ur Dauer der einzelnen Sitzung,</w:t>
      </w:r>
    </w:p>
    <w:p w:rsidR="00AF286D" w:rsidRDefault="00AF286D" w:rsidP="00C20335">
      <w:pPr>
        <w:pStyle w:val="NummerierungStufe1"/>
        <w:numPr>
          <w:ilvl w:val="3"/>
          <w:numId w:val="53"/>
        </w:numPr>
      </w:pPr>
      <w:r>
        <w:t>z</w:t>
      </w:r>
      <w:bookmarkStart w:id="338" w:name="eNV_7FC0F0492DBF4438A93CC4E8329F21A3_1"/>
      <w:bookmarkStart w:id="339" w:name="eNV_D0045CE2EE66453B9BD2EC959C65C7F1_1"/>
      <w:bookmarkEnd w:id="338"/>
      <w:bookmarkEnd w:id="339"/>
      <w:r>
        <w:t>ur Erreichbarkeit der Traumaambulanz und zum Zeitraum, in welchem die Betroffenen einen Termin dort erhalten müssen,</w:t>
      </w:r>
    </w:p>
    <w:p w:rsidR="00AF286D" w:rsidRDefault="00AF286D" w:rsidP="00C20335">
      <w:pPr>
        <w:pStyle w:val="NummerierungStufe1"/>
        <w:numPr>
          <w:ilvl w:val="3"/>
          <w:numId w:val="53"/>
        </w:numPr>
      </w:pPr>
      <w:r>
        <w:t>z</w:t>
      </w:r>
      <w:bookmarkStart w:id="340" w:name="eNV_4D2AA052CE0A4D4981C091613DEB48F9_1"/>
      <w:bookmarkStart w:id="341" w:name="eNV_9F62628B92354E58959B4035266AD11C_1"/>
      <w:bookmarkEnd w:id="340"/>
      <w:bookmarkEnd w:id="341"/>
      <w:r>
        <w:t>u den Dokumentationspflichten,</w:t>
      </w:r>
    </w:p>
    <w:p w:rsidR="00AF286D" w:rsidRDefault="00AF286D" w:rsidP="00C20335">
      <w:pPr>
        <w:pStyle w:val="NummerierungStufe1"/>
        <w:numPr>
          <w:ilvl w:val="3"/>
          <w:numId w:val="53"/>
        </w:numPr>
      </w:pPr>
      <w:r>
        <w:t>z</w:t>
      </w:r>
      <w:bookmarkStart w:id="342" w:name="eNV_893692B3FC25488D82C628B4910975A5_1"/>
      <w:bookmarkStart w:id="343" w:name="eNV_0534991057A44D4A994FC13B56DDBE8F_1"/>
      <w:bookmarkEnd w:id="342"/>
      <w:bookmarkEnd w:id="343"/>
      <w:r>
        <w:t>ur Schweigepflichtentbindung und</w:t>
      </w:r>
    </w:p>
    <w:p w:rsidR="00AF286D" w:rsidRDefault="00AF286D" w:rsidP="00C20335">
      <w:pPr>
        <w:pStyle w:val="NummerierungStufe1"/>
        <w:numPr>
          <w:ilvl w:val="3"/>
          <w:numId w:val="53"/>
        </w:numPr>
      </w:pPr>
      <w:r>
        <w:t>z</w:t>
      </w:r>
      <w:bookmarkStart w:id="344" w:name="eNV_83C4F9D603DD47DB8C19EA0D8D06B991_1"/>
      <w:bookmarkStart w:id="345" w:name="eNV_F2EA078A88A544058EC67EB928ACF22A_1"/>
      <w:bookmarkEnd w:id="344"/>
      <w:bookmarkEnd w:id="345"/>
      <w:r>
        <w:t>ur Vertraulichkeit.</w:t>
      </w:r>
    </w:p>
    <w:p w:rsidR="00D734F6" w:rsidRDefault="00D734F6" w:rsidP="00F1475E">
      <w:pPr>
        <w:pStyle w:val="AbschnittBezeichner"/>
      </w:pPr>
    </w:p>
    <w:p w:rsidR="00D734F6" w:rsidRPr="007F2304" w:rsidRDefault="00D734F6" w:rsidP="00C73899">
      <w:pPr>
        <w:pStyle w:val="Abschnittberschrift"/>
      </w:pPr>
      <w:bookmarkStart w:id="346" w:name="_Toc530398563"/>
      <w:r>
        <w:t>K</w:t>
      </w:r>
      <w:bookmarkStart w:id="347" w:name="eNV_0FD3DD1E22F447229559699BFDC5D0B9_1"/>
      <w:bookmarkEnd w:id="347"/>
      <w:r>
        <w:t>ooperationsvereinbarungen</w:t>
      </w:r>
      <w:bookmarkEnd w:id="346"/>
    </w:p>
    <w:p w:rsidR="00D734F6" w:rsidRDefault="00D734F6" w:rsidP="00D734F6">
      <w:pPr>
        <w:pStyle w:val="ParagraphBezeichner"/>
      </w:pPr>
    </w:p>
    <w:p w:rsidR="00D734F6" w:rsidRDefault="00D734F6" w:rsidP="00D734F6">
      <w:pPr>
        <w:pStyle w:val="Paragraphberschrift"/>
      </w:pPr>
      <w:bookmarkStart w:id="348" w:name="_Toc530398565"/>
      <w:r>
        <w:t>K</w:t>
      </w:r>
      <w:bookmarkStart w:id="349" w:name="eNV_5217A416346E4039B0B9D144130DB7E8_1"/>
      <w:bookmarkEnd w:id="349"/>
      <w:r>
        <w:t>ooperationsvereinbarungen für Beratungs- und Begleitangebote</w:t>
      </w:r>
      <w:bookmarkEnd w:id="348"/>
    </w:p>
    <w:p w:rsidR="00D734F6" w:rsidRPr="00AB7B8B" w:rsidRDefault="00D734F6" w:rsidP="00D734F6">
      <w:pPr>
        <w:pStyle w:val="JuristischerAbsatznichtnummeriert"/>
      </w:pPr>
      <w:r w:rsidRPr="00AB7B8B">
        <w:t>Die Träger der Sozialen Entschädigung können Kooper</w:t>
      </w:r>
      <w:r>
        <w:t>ationsvereinbarungen mit Organi</w:t>
      </w:r>
      <w:r w:rsidRPr="00AB7B8B">
        <w:t>sationen schließen, die eine umfassende qualitätsgesicherte Beratung und Begleitung der Berechtigten sicherstellen. Dabei berücksichtigen sie Angebote, die sich an Angehörige besonders schutzbedürftiger Personengruppen richten. Sie können diesen Organisationen Sach- und Geldmittel zur Verfügung stellen.</w:t>
      </w:r>
    </w:p>
    <w:p w:rsidR="00D734F6" w:rsidRDefault="00D734F6" w:rsidP="00D734F6">
      <w:pPr>
        <w:pStyle w:val="ParagraphBezeichner"/>
      </w:pPr>
    </w:p>
    <w:p w:rsidR="00D734F6" w:rsidRDefault="00D734F6" w:rsidP="00D734F6">
      <w:pPr>
        <w:pStyle w:val="Paragraphberschrift"/>
      </w:pPr>
      <w:bookmarkStart w:id="350" w:name="_Toc530398567"/>
      <w:r>
        <w:t>V</w:t>
      </w:r>
      <w:bookmarkStart w:id="351" w:name="eNV_289396FA301C4F4891DC6EE9000563F4_1"/>
      <w:bookmarkEnd w:id="351"/>
      <w:r>
        <w:t>erordnungsermächtigung</w:t>
      </w:r>
      <w:bookmarkEnd w:id="350"/>
    </w:p>
    <w:p w:rsidR="00D734F6" w:rsidRDefault="00D734F6" w:rsidP="00D734F6">
      <w:pPr>
        <w:pStyle w:val="JuristischerAbsatznichtnummeriert"/>
      </w:pPr>
      <w:r w:rsidRPr="00CA2FF9">
        <w:t>Das Bundesministerium für Arbeit und Soziales wird ermächtigt, durch Rechtsverordnung</w:t>
      </w:r>
      <w:r>
        <w:t>,</w:t>
      </w:r>
      <w:r w:rsidRPr="00CA2FF9">
        <w:t xml:space="preserve"> </w:t>
      </w:r>
      <w:r>
        <w:t>die der</w:t>
      </w:r>
      <w:r w:rsidRPr="00CA2FF9">
        <w:t xml:space="preserve"> Zustimmung </w:t>
      </w:r>
      <w:r>
        <w:t>des Bundesrates</w:t>
      </w:r>
      <w:r w:rsidRPr="00CA2FF9">
        <w:t xml:space="preserve"> </w:t>
      </w:r>
      <w:r>
        <w:t xml:space="preserve">bedarf, </w:t>
      </w:r>
      <w:r w:rsidRPr="00CA2FF9">
        <w:t xml:space="preserve">die qualitativen Anforderungen an </w:t>
      </w:r>
      <w:r>
        <w:t>Kooperationsvereinbarungen</w:t>
      </w:r>
      <w:r w:rsidRPr="00CA2FF9">
        <w:t xml:space="preserve"> zu regeln.</w:t>
      </w:r>
      <w:r>
        <w:t xml:space="preserve"> Mindestinhalte der Verordnung sind</w:t>
      </w:r>
      <w:r w:rsidR="00727AF6">
        <w:t>:</w:t>
      </w:r>
      <w:r>
        <w:t xml:space="preserve"> </w:t>
      </w:r>
    </w:p>
    <w:p w:rsidR="00D734F6" w:rsidRDefault="00D734F6" w:rsidP="00D734F6">
      <w:pPr>
        <w:pStyle w:val="NummerierungStufe1"/>
      </w:pPr>
      <w:r>
        <w:t>d</w:t>
      </w:r>
      <w:bookmarkStart w:id="352" w:name="eNV_84BF93A00E62439D8674F68BE3CD0B2C_1"/>
      <w:bookmarkEnd w:id="352"/>
      <w:r>
        <w:t xml:space="preserve">ie Anforderungen an die Qualifikation der Organisationen, mit denen Kooperationsvereinbarungen geschlossen werden können, sowie </w:t>
      </w:r>
    </w:p>
    <w:p w:rsidR="00D734F6" w:rsidRPr="00E565A8" w:rsidRDefault="00D734F6" w:rsidP="00D734F6">
      <w:pPr>
        <w:pStyle w:val="NummerierungStufe1"/>
      </w:pPr>
      <w:r>
        <w:t>d</w:t>
      </w:r>
      <w:bookmarkStart w:id="353" w:name="eNV_EAEE886C3F5C48D38B6F756BDFD1C58C_1"/>
      <w:bookmarkEnd w:id="353"/>
      <w:r>
        <w:t xml:space="preserve">ie Anforderungen an die Qualifikation der Mitarbeiterinnen und Mitarbeiter der Organisation nach </w:t>
      </w:r>
      <w:r w:rsidR="00DB00E2">
        <w:t>Nummer 1. </w:t>
      </w:r>
    </w:p>
    <w:p w:rsidR="00B1218D" w:rsidRDefault="00B1218D" w:rsidP="0087670A">
      <w:pPr>
        <w:pStyle w:val="KapitelBezeichner"/>
      </w:pPr>
    </w:p>
    <w:p w:rsidR="0087670A" w:rsidRDefault="000728F5" w:rsidP="00756DD4">
      <w:pPr>
        <w:pStyle w:val="Kapitelberschrift"/>
      </w:pPr>
      <w:bookmarkStart w:id="354" w:name="_Toc530398569"/>
      <w:r>
        <w:t>K</w:t>
      </w:r>
      <w:bookmarkStart w:id="355" w:name="eNV_6669913973BB47BE89D07C32C9213D98_1"/>
      <w:bookmarkEnd w:id="355"/>
      <w:r>
        <w:t>rankenbehandlung der Sozialen Entschädigung</w:t>
      </w:r>
      <w:bookmarkEnd w:id="354"/>
    </w:p>
    <w:p w:rsidR="00756DD4" w:rsidRPr="00756DD4" w:rsidRDefault="00756DD4" w:rsidP="00F37360">
      <w:pPr>
        <w:pStyle w:val="AbschnittBezeichner"/>
      </w:pPr>
    </w:p>
    <w:p w:rsidR="0087670A" w:rsidRPr="00F9300B" w:rsidRDefault="00EA61D8" w:rsidP="00756DD4">
      <w:pPr>
        <w:pStyle w:val="Abschnittberschrift"/>
      </w:pPr>
      <w:bookmarkStart w:id="356" w:name="_Toc530398571"/>
      <w:r w:rsidRPr="00F9300B">
        <w:t>L</w:t>
      </w:r>
      <w:bookmarkStart w:id="357" w:name="eNV_95385C72E4334DF48886697B9D92149A_1"/>
      <w:bookmarkEnd w:id="357"/>
      <w:r w:rsidRPr="00F9300B">
        <w:t>eistungen und Nachweispflicht</w:t>
      </w:r>
      <w:bookmarkEnd w:id="356"/>
    </w:p>
    <w:p w:rsidR="00B1218D" w:rsidRDefault="00B1218D" w:rsidP="008F08A9">
      <w:pPr>
        <w:pStyle w:val="ParagraphBezeichner"/>
      </w:pPr>
    </w:p>
    <w:p w:rsidR="00B1218D" w:rsidRDefault="00B1218D" w:rsidP="00B1218D">
      <w:pPr>
        <w:pStyle w:val="Paragraphberschrift"/>
      </w:pPr>
      <w:bookmarkStart w:id="358" w:name="_Toc530398573"/>
      <w:r w:rsidRPr="000728F5">
        <w:t>K</w:t>
      </w:r>
      <w:bookmarkStart w:id="359" w:name="eNV_E2993CAC196546139C13D52D01108CA4_1"/>
      <w:bookmarkEnd w:id="359"/>
      <w:r w:rsidRPr="000728F5">
        <w:t>rankenbehandlung</w:t>
      </w:r>
      <w:bookmarkEnd w:id="358"/>
    </w:p>
    <w:p w:rsidR="008B49FC" w:rsidRDefault="00D132FD" w:rsidP="003153BF">
      <w:pPr>
        <w:pStyle w:val="JuristischerAbsatznummeriert"/>
      </w:pPr>
      <w:r w:rsidRPr="00985EC1">
        <w:t>G</w:t>
      </w:r>
      <w:bookmarkStart w:id="360" w:name="eNV_20BE2A1DF7D2421C97A3000C7CEB788D_1"/>
      <w:bookmarkStart w:id="361" w:name="eNV_A6F0C4368D97469388DBC9AD412D8D2C_1"/>
      <w:bookmarkEnd w:id="360"/>
      <w:bookmarkEnd w:id="361"/>
      <w:r w:rsidRPr="00985EC1">
        <w:t xml:space="preserve">eschädigte </w:t>
      </w:r>
      <w:r w:rsidRPr="00D066B1">
        <w:t>erhalten</w:t>
      </w:r>
      <w:r w:rsidR="007B6E58" w:rsidRPr="00D066B1">
        <w:t xml:space="preserve"> für anerkannte Schädigungsfolgen</w:t>
      </w:r>
      <w:r w:rsidR="009706B3">
        <w:t xml:space="preserve"> </w:t>
      </w:r>
    </w:p>
    <w:p w:rsidR="008B49FC" w:rsidRDefault="009706B3" w:rsidP="008E73D2">
      <w:pPr>
        <w:pStyle w:val="NummerierungStufe1"/>
      </w:pPr>
      <w:r>
        <w:t>L</w:t>
      </w:r>
      <w:bookmarkStart w:id="362" w:name="eNV_3ED0F27831394B7CAC87E84021491F3C_1"/>
      <w:bookmarkEnd w:id="362"/>
      <w:r>
        <w:t>eistungen der</w:t>
      </w:r>
      <w:r w:rsidR="00D132FD">
        <w:t xml:space="preserve"> Krankenbehandlung </w:t>
      </w:r>
      <w:r w:rsidR="005F4D88">
        <w:t xml:space="preserve">entsprechend </w:t>
      </w:r>
      <w:r w:rsidR="00D654B4">
        <w:t>dem</w:t>
      </w:r>
      <w:r w:rsidR="008B49FC">
        <w:t xml:space="preserve"> </w:t>
      </w:r>
      <w:r w:rsidR="00D132FD">
        <w:t>Dritten Kapitel, Fünfter</w:t>
      </w:r>
      <w:r w:rsidR="008B49FC">
        <w:t xml:space="preserve"> Abschnitt Erster Titel, Siebter </w:t>
      </w:r>
      <w:r w:rsidR="008723D3">
        <w:t>Abschnitt</w:t>
      </w:r>
      <w:r w:rsidR="006F2124">
        <w:t xml:space="preserve"> </w:t>
      </w:r>
      <w:r w:rsidR="00D132FD">
        <w:t xml:space="preserve">des Fünften Buches </w:t>
      </w:r>
      <w:r w:rsidR="008B49FC">
        <w:t xml:space="preserve">und </w:t>
      </w:r>
    </w:p>
    <w:p w:rsidR="008B49FC" w:rsidRDefault="00EA61D8" w:rsidP="008E73D2">
      <w:pPr>
        <w:pStyle w:val="NummerierungStufe1"/>
      </w:pPr>
      <w:r>
        <w:t>w</w:t>
      </w:r>
      <w:bookmarkStart w:id="363" w:name="eNV_2A32B1A02D7E424F908E5277E7F39353_1"/>
      <w:bookmarkEnd w:id="363"/>
      <w:r>
        <w:t>eitere Leistungen der Krankenbehandlung</w:t>
      </w:r>
      <w:r w:rsidR="00A74979">
        <w:t xml:space="preserve"> in den Leistungsbereichen nach </w:t>
      </w:r>
      <w:r w:rsidR="00DB00E2">
        <w:t>Nummer </w:t>
      </w:r>
      <w:r w:rsidR="00A74979">
        <w:t>1</w:t>
      </w:r>
      <w:r w:rsidR="008E73D2">
        <w:t xml:space="preserve"> entsprechend der Satzung der</w:t>
      </w:r>
      <w:r>
        <w:t xml:space="preserve"> </w:t>
      </w:r>
      <w:r w:rsidR="00D605C0" w:rsidRPr="008A6332">
        <w:t xml:space="preserve">nach </w:t>
      </w:r>
      <w:r w:rsidR="00DB00E2">
        <w:t>§ </w:t>
      </w:r>
      <w:r w:rsidR="008A6332" w:rsidRPr="008A6332">
        <w:t>5</w:t>
      </w:r>
      <w:r w:rsidR="00FB4AEB">
        <w:t xml:space="preserve">8 </w:t>
      </w:r>
      <w:r w:rsidR="00DB00E2">
        <w:t>Absatz </w:t>
      </w:r>
      <w:r w:rsidR="00D605C0" w:rsidRPr="008A6332">
        <w:t xml:space="preserve">2 oder 3 </w:t>
      </w:r>
      <w:r w:rsidR="008E73D2" w:rsidRPr="008A6332">
        <w:t>zuständigen</w:t>
      </w:r>
      <w:r w:rsidR="008E73D2" w:rsidRPr="008A6332" w:rsidDel="005F4D88">
        <w:t xml:space="preserve"> </w:t>
      </w:r>
      <w:r w:rsidR="008E73D2" w:rsidRPr="008A6332">
        <w:t>Krankenkasse</w:t>
      </w:r>
      <w:r w:rsidRPr="008A6332">
        <w:t>.</w:t>
      </w:r>
    </w:p>
    <w:p w:rsidR="001A50A2" w:rsidRPr="008A6332" w:rsidRDefault="001A50A2" w:rsidP="003153BF">
      <w:pPr>
        <w:pStyle w:val="JuristischerAbsatzFolgeabsatz"/>
      </w:pPr>
      <w:r>
        <w:t>Dabei gelten die Grundsätze der Leistungserbringung des Rechts der Gesetzlichen Krankenversicherung.</w:t>
      </w:r>
    </w:p>
    <w:p w:rsidR="00EA61D8" w:rsidRDefault="00DB00E2" w:rsidP="003153BF">
      <w:pPr>
        <w:pStyle w:val="JuristischerAbsatznummeriert"/>
      </w:pPr>
      <w:r>
        <w:t>A</w:t>
      </w:r>
      <w:bookmarkStart w:id="364" w:name="eNV_5798A805485B4454BA74033D4FD568EC_1"/>
      <w:bookmarkEnd w:id="364"/>
      <w:r>
        <w:t>bsatz </w:t>
      </w:r>
      <w:r w:rsidR="00EA61D8">
        <w:t xml:space="preserve">1 </w:t>
      </w:r>
      <w:r w:rsidR="008B49FC">
        <w:t>gilt</w:t>
      </w:r>
      <w:r w:rsidR="00EA61D8">
        <w:t xml:space="preserve">, soweit dieses Buch nichts </w:t>
      </w:r>
      <w:r w:rsidR="00256048">
        <w:t>Abweichendes</w:t>
      </w:r>
      <w:r w:rsidR="00EA61D8">
        <w:t xml:space="preserve"> bestimmt.</w:t>
      </w:r>
    </w:p>
    <w:p w:rsidR="00643E51" w:rsidRDefault="00643E51" w:rsidP="00D132FD">
      <w:pPr>
        <w:pStyle w:val="ParagraphBezeichner"/>
      </w:pPr>
    </w:p>
    <w:p w:rsidR="00643E51" w:rsidRDefault="00643E51" w:rsidP="00643E51">
      <w:pPr>
        <w:pStyle w:val="Paragraphberschrift"/>
      </w:pPr>
      <w:bookmarkStart w:id="365" w:name="_Toc530398575"/>
      <w:r>
        <w:t>E</w:t>
      </w:r>
      <w:bookmarkStart w:id="366" w:name="eNV_71652FDDFF0742DEB98F9406C3BBD010_1"/>
      <w:bookmarkEnd w:id="366"/>
      <w:r>
        <w:t xml:space="preserve">rgänzende Leistungen </w:t>
      </w:r>
      <w:r w:rsidR="00A44E4C">
        <w:t>der Krankenbehandlung</w:t>
      </w:r>
      <w:bookmarkEnd w:id="365"/>
    </w:p>
    <w:p w:rsidR="008D4F51" w:rsidRDefault="00643E51" w:rsidP="001A50A2">
      <w:pPr>
        <w:pStyle w:val="JuristischerAbsatznummeriert"/>
      </w:pPr>
      <w:r w:rsidRPr="000E4F02">
        <w:t>G</w:t>
      </w:r>
      <w:bookmarkStart w:id="367" w:name="eNV_F60C131EE2B74F5FAA3858D0C2E94080_1"/>
      <w:bookmarkStart w:id="368" w:name="eNV_3300871985CE45FDBD435A604CA2EFED_1"/>
      <w:bookmarkEnd w:id="367"/>
      <w:bookmarkEnd w:id="368"/>
      <w:r w:rsidRPr="000E4F02">
        <w:t xml:space="preserve">eschädigte erhalten </w:t>
      </w:r>
      <w:r w:rsidR="00A44E4C">
        <w:t xml:space="preserve">für anerkannte Schädigungsfolgen </w:t>
      </w:r>
      <w:r w:rsidR="00EA61D8">
        <w:t xml:space="preserve">auf Antrag </w:t>
      </w:r>
      <w:r>
        <w:t>über die Leistungen der Krankenbehandlung nach</w:t>
      </w:r>
      <w:r w:rsidRPr="00985EC1">
        <w:t xml:space="preserve"> </w:t>
      </w:r>
      <w:r w:rsidR="00DB00E2">
        <w:t>§ </w:t>
      </w:r>
      <w:r w:rsidR="00257776">
        <w:t>43</w:t>
      </w:r>
      <w:r w:rsidR="00257776" w:rsidRPr="008A6332">
        <w:t xml:space="preserve"> </w:t>
      </w:r>
      <w:r w:rsidRPr="008A6332">
        <w:t>hinaus</w:t>
      </w:r>
      <w:r>
        <w:t xml:space="preserve"> ergänzende Leistungen, wenn </w:t>
      </w:r>
      <w:r w:rsidR="00EA61D8">
        <w:t xml:space="preserve">diese </w:t>
      </w:r>
      <w:r w:rsidR="00A44E4C">
        <w:t xml:space="preserve">unter Berücksichtigung der Art und Schwere des Einzelfalls und der besonderen </w:t>
      </w:r>
      <w:r w:rsidR="00D605C0">
        <w:t>Bedarfe</w:t>
      </w:r>
      <w:r w:rsidR="00A44E4C">
        <w:t xml:space="preserve"> der oder des Geschädigten </w:t>
      </w:r>
      <w:r>
        <w:t>notwendig sind</w:t>
      </w:r>
      <w:r w:rsidR="00D132FD">
        <w:t xml:space="preserve">. </w:t>
      </w:r>
      <w:r w:rsidR="001A50A2" w:rsidRPr="001A50A2">
        <w:t>Die Krankenkassen sollen der Verwaltungsbehörde Fälle mitteilen, in denen die Erbringung einer ergänzenden Leistung der Krankenbehandlung durch die Verwaltungsbehörde angezeigt ist.</w:t>
      </w:r>
    </w:p>
    <w:p w:rsidR="00643E51" w:rsidRDefault="00D605C0" w:rsidP="00643E51">
      <w:pPr>
        <w:pStyle w:val="JuristischerAbsatznummeriert"/>
      </w:pPr>
      <w:r>
        <w:t>E</w:t>
      </w:r>
      <w:bookmarkStart w:id="369" w:name="eNV_3C58D4AE83F04C259734628F7D22AA64_1"/>
      <w:bookmarkEnd w:id="369"/>
      <w:r w:rsidR="008D4F51">
        <w:t xml:space="preserve">rgänzende Leistungen </w:t>
      </w:r>
      <w:r>
        <w:t>sind</w:t>
      </w:r>
      <w:r w:rsidR="001A50A2">
        <w:t xml:space="preserve"> insbesondere</w:t>
      </w:r>
    </w:p>
    <w:p w:rsidR="00643E51" w:rsidRDefault="00643E51" w:rsidP="00643E51">
      <w:pPr>
        <w:pStyle w:val="NummerierungStufe1"/>
      </w:pPr>
      <w:r w:rsidRPr="00985EC1">
        <w:t>b</w:t>
      </w:r>
      <w:bookmarkStart w:id="370" w:name="eNV_3F6EF067084E46379A12F49A5DC90457_1"/>
      <w:bookmarkStart w:id="371" w:name="eNV_3049A725BBC64281A91B0CAE74816DE4_1"/>
      <w:bookmarkEnd w:id="370"/>
      <w:bookmarkEnd w:id="371"/>
      <w:r w:rsidRPr="00985EC1">
        <w:t xml:space="preserve">esondere psychotherapeutische </w:t>
      </w:r>
      <w:r>
        <w:t>Leistungen, die</w:t>
      </w:r>
    </w:p>
    <w:p w:rsidR="00643E51" w:rsidRDefault="00643E51" w:rsidP="00643E51">
      <w:pPr>
        <w:pStyle w:val="NummerierungStufe2"/>
      </w:pPr>
      <w:r>
        <w:t>ü</w:t>
      </w:r>
      <w:bookmarkStart w:id="372" w:name="eNV_96A7168FAF8F47CC9B1D632B431FD949_1"/>
      <w:bookmarkStart w:id="373" w:name="eNV_BBC0D24677B94020ADE4D5CD9F9025A3_1"/>
      <w:bookmarkEnd w:id="372"/>
      <w:bookmarkEnd w:id="373"/>
      <w:r>
        <w:t>ber die anerkannten Behandlungsformen hinausgehen,</w:t>
      </w:r>
    </w:p>
    <w:p w:rsidR="00643E51" w:rsidRDefault="00643E51" w:rsidP="00643E51">
      <w:pPr>
        <w:pStyle w:val="NummerierungStufe2"/>
      </w:pPr>
      <w:r>
        <w:t>d</w:t>
      </w:r>
      <w:bookmarkStart w:id="374" w:name="eNV_5CAF984F9E314726A0B4D3AA09E96544_1"/>
      <w:bookmarkStart w:id="375" w:name="eNV_717473C3794447FCAAA9CD02FA95E1A4_1"/>
      <w:bookmarkEnd w:id="374"/>
      <w:bookmarkEnd w:id="375"/>
      <w:r>
        <w:t>ie zulässigen Höchstgrenzen der maximalen Stundenzahl für das jeweilige Verfahren und die Behandlungsfrequenz pro Woche überschreiten</w:t>
      </w:r>
      <w:r w:rsidR="001C193C">
        <w:t xml:space="preserve"> oder</w:t>
      </w:r>
    </w:p>
    <w:p w:rsidR="00643E51" w:rsidRDefault="00643E51" w:rsidP="00643E51">
      <w:pPr>
        <w:pStyle w:val="NummerierungStufe2"/>
      </w:pPr>
      <w:r>
        <w:t>v</w:t>
      </w:r>
      <w:bookmarkStart w:id="376" w:name="eNV_0619F8B595DE41B09AC48A99CA9C9B28_1"/>
      <w:bookmarkStart w:id="377" w:name="eNV_FCC41DF7DB614DA6AAA5BA114F1CBCE5_1"/>
      <w:bookmarkEnd w:id="376"/>
      <w:bookmarkEnd w:id="377"/>
      <w:r>
        <w:t xml:space="preserve">on </w:t>
      </w:r>
      <w:r w:rsidR="0099799C">
        <w:t>qualifizierten</w:t>
      </w:r>
      <w:r>
        <w:t xml:space="preserve"> Therapeutinnen und Therapeuten erbracht werden,</w:t>
      </w:r>
      <w:r w:rsidR="00860860">
        <w:t xml:space="preserve"> die nicht an der vertragsärztlichen Versorgung teilnehmen,</w:t>
      </w:r>
    </w:p>
    <w:p w:rsidR="00643E51" w:rsidRDefault="00643E51" w:rsidP="00643E51">
      <w:pPr>
        <w:pStyle w:val="NummerierungStufe1"/>
      </w:pPr>
      <w:r w:rsidRPr="00985EC1">
        <w:t>b</w:t>
      </w:r>
      <w:bookmarkStart w:id="378" w:name="eNV_2875C02A837146CCB4A31C87F80127CF_1"/>
      <w:bookmarkStart w:id="379" w:name="eNV_9981ED1D78F0472B8FDB6017B64FA969_1"/>
      <w:bookmarkEnd w:id="378"/>
      <w:bookmarkEnd w:id="379"/>
      <w:r w:rsidRPr="00985EC1">
        <w:t>esondere zahnärztliche</w:t>
      </w:r>
      <w:r>
        <w:t>, implantologische, kieferchirurgische und kieferorthopädische Leistungen</w:t>
      </w:r>
      <w:r w:rsidR="00100956">
        <w:t xml:space="preserve"> </w:t>
      </w:r>
      <w:r>
        <w:t xml:space="preserve">sowie </w:t>
      </w:r>
      <w:r w:rsidR="00EC3A15">
        <w:t xml:space="preserve">Mehrleistungen für </w:t>
      </w:r>
      <w:r>
        <w:t>Zahnersatz,</w:t>
      </w:r>
    </w:p>
    <w:p w:rsidR="00BB64AD" w:rsidRDefault="00BB64AD" w:rsidP="00643E51">
      <w:pPr>
        <w:pStyle w:val="NummerierungStufe1"/>
      </w:pPr>
      <w:r>
        <w:t>b</w:t>
      </w:r>
      <w:bookmarkStart w:id="380" w:name="eNV_B56300BE510C43658CCA477CA54338CB_1"/>
      <w:bookmarkEnd w:id="380"/>
      <w:r>
        <w:t>esondere heilpädagogische Leistungen nach Vollendung des 18. Lebensjahres,</w:t>
      </w:r>
    </w:p>
    <w:p w:rsidR="00643E51" w:rsidRDefault="00643E51" w:rsidP="00643E51">
      <w:pPr>
        <w:pStyle w:val="NummerierungStufe1"/>
      </w:pPr>
      <w:r>
        <w:t>b</w:t>
      </w:r>
      <w:bookmarkStart w:id="381" w:name="eNV_BE0AADCC504E46A3B99EB00C7CEDBD9F_1"/>
      <w:bookmarkStart w:id="382" w:name="eNV_C72D5FB03D95492CBE537CECDFB00B17_1"/>
      <w:bookmarkEnd w:id="381"/>
      <w:bookmarkEnd w:id="382"/>
      <w:r>
        <w:t xml:space="preserve">esondere verschreibungspflichtige </w:t>
      </w:r>
      <w:r w:rsidR="008D4F51">
        <w:t xml:space="preserve">Arzneimittel </w:t>
      </w:r>
      <w:r>
        <w:t xml:space="preserve">oder </w:t>
      </w:r>
      <w:r w:rsidR="008D4F51">
        <w:t xml:space="preserve">besondere </w:t>
      </w:r>
      <w:r>
        <w:t>nicht verschreibungspflichtige apothekenpflichtige Arzneimittel,</w:t>
      </w:r>
    </w:p>
    <w:p w:rsidR="00643E51" w:rsidRDefault="00643E51" w:rsidP="00643E51">
      <w:pPr>
        <w:pStyle w:val="NummerierungStufe1"/>
      </w:pPr>
      <w:r>
        <w:t>b</w:t>
      </w:r>
      <w:bookmarkStart w:id="383" w:name="eNV_6079B37690B14876A85BAF6E1B17CC67_1"/>
      <w:bookmarkStart w:id="384" w:name="eNV_35ACC8600F874B06AC7FC488C9D67441_1"/>
      <w:bookmarkEnd w:id="383"/>
      <w:bookmarkEnd w:id="384"/>
      <w:r>
        <w:t xml:space="preserve">esondere über die allgemeinen Krankenhausleistungen hinausgehende </w:t>
      </w:r>
      <w:r w:rsidR="005F4D88">
        <w:t>ärztliche und nichtärztliche Leistungen</w:t>
      </w:r>
      <w:r w:rsidR="00995B53">
        <w:t xml:space="preserve"> </w:t>
      </w:r>
      <w:r>
        <w:t>im Rahmen einer stationären Behandlung.</w:t>
      </w:r>
    </w:p>
    <w:p w:rsidR="008D4F51" w:rsidRDefault="008D4F51" w:rsidP="004551FA">
      <w:pPr>
        <w:pStyle w:val="JuristischerAbsatznummeriert"/>
      </w:pPr>
      <w:r w:rsidRPr="00632952">
        <w:t>K</w:t>
      </w:r>
      <w:bookmarkStart w:id="385" w:name="eNV_58B50F8BC2A74768B071A6A9F4D8EBE1_1"/>
      <w:bookmarkEnd w:id="385"/>
      <w:r w:rsidRPr="00632952">
        <w:t>osten für</w:t>
      </w:r>
      <w:r w:rsidR="00A44E4C">
        <w:t xml:space="preserve"> in</w:t>
      </w:r>
      <w:r w:rsidRPr="00FF42E6">
        <w:t xml:space="preserve"> </w:t>
      </w:r>
      <w:r w:rsidR="00DB00E2">
        <w:t>Absatz </w:t>
      </w:r>
      <w:r>
        <w:t xml:space="preserve">2 </w:t>
      </w:r>
      <w:r w:rsidR="00DB00E2">
        <w:t>Nummer </w:t>
      </w:r>
      <w:r w:rsidRPr="00985EC1">
        <w:t>2</w:t>
      </w:r>
      <w:r w:rsidR="00A44E4C" w:rsidRPr="00A44E4C">
        <w:t xml:space="preserve"> </w:t>
      </w:r>
      <w:r w:rsidR="00A44E4C">
        <w:t>genannte Leistungen</w:t>
      </w:r>
      <w:r>
        <w:t>,</w:t>
      </w:r>
      <w:r w:rsidRPr="00985EC1">
        <w:t xml:space="preserve"> </w:t>
      </w:r>
      <w:r>
        <w:t xml:space="preserve">die in Umfang, Material oder Ausführung über das schädigungsbedingt Notwendige hinausgehen, sind von den Geschädigten selbst zu tragen. </w:t>
      </w:r>
    </w:p>
    <w:p w:rsidR="00EA61D8" w:rsidRDefault="00EA61D8" w:rsidP="00EA61D8">
      <w:pPr>
        <w:pStyle w:val="JuristischerAbsatznummeriert"/>
      </w:pPr>
      <w:r>
        <w:t>A</w:t>
      </w:r>
      <w:bookmarkStart w:id="386" w:name="eNV_62B0738265E240E6AF9E993610C8AA4C_1"/>
      <w:bookmarkEnd w:id="386"/>
      <w:r>
        <w:t xml:space="preserve">ngehörige, Hinterbliebene und Nahestehende erhalten auf Antrag besondere psychotherapeutische </w:t>
      </w:r>
      <w:r w:rsidRPr="00985EC1">
        <w:t xml:space="preserve">Leistungen </w:t>
      </w:r>
      <w:r w:rsidR="00A44E4C">
        <w:t>nach</w:t>
      </w:r>
      <w:r w:rsidR="00A44E4C" w:rsidRPr="00985EC1">
        <w:t xml:space="preserve"> </w:t>
      </w:r>
      <w:r w:rsidR="00DB00E2">
        <w:t>Absatz </w:t>
      </w:r>
      <w:r>
        <w:t xml:space="preserve">2 </w:t>
      </w:r>
      <w:r w:rsidR="00DB00E2">
        <w:t>Nummer </w:t>
      </w:r>
      <w:r>
        <w:t>1, wenn</w:t>
      </w:r>
      <w:r w:rsidRPr="00D871F5">
        <w:t xml:space="preserve"> </w:t>
      </w:r>
      <w:r>
        <w:t>diese Leistungen</w:t>
      </w:r>
    </w:p>
    <w:p w:rsidR="00EA61D8" w:rsidRDefault="00EA61D8" w:rsidP="00E032E0">
      <w:pPr>
        <w:pStyle w:val="NummerierungStufe1"/>
      </w:pPr>
      <w:r>
        <w:t>z</w:t>
      </w:r>
      <w:bookmarkStart w:id="387" w:name="eNV_3E6C109B9F3F44C4BB2798D5D7139CC6_1"/>
      <w:bookmarkEnd w:id="387"/>
      <w:r>
        <w:t xml:space="preserve">um Ausgleich von </w:t>
      </w:r>
      <w:r w:rsidR="009706B3">
        <w:t>psychischen</w:t>
      </w:r>
      <w:r>
        <w:t xml:space="preserve"> Beeinträchtigungen erforderlich sind, die mittelbar auf das schädigende Ereignis zurückzuführen sind, </w:t>
      </w:r>
    </w:p>
    <w:p w:rsidR="00EA61D8" w:rsidRDefault="00EA61D8" w:rsidP="00E032E0">
      <w:pPr>
        <w:pStyle w:val="NummerierungStufe1"/>
      </w:pPr>
      <w:r>
        <w:t>i</w:t>
      </w:r>
      <w:bookmarkStart w:id="388" w:name="eNV_3A337EE588F64A7C881BA6E137130E04_1"/>
      <w:bookmarkEnd w:id="388"/>
      <w:r>
        <w:t>m Rahmen der individuellen Absicherung im Krankheitsfall nicht oder nicht in ausreichendem Maße erbracht werden, und</w:t>
      </w:r>
    </w:p>
    <w:p w:rsidR="00EA61D8" w:rsidRDefault="00EA61D8" w:rsidP="00E032E0">
      <w:pPr>
        <w:pStyle w:val="NummerierungStufe1"/>
      </w:pPr>
      <w:r>
        <w:t>z</w:t>
      </w:r>
      <w:bookmarkStart w:id="389" w:name="eNV_DA2A99212B224FCA8B3F1360FFC0E5D7_1"/>
      <w:bookmarkEnd w:id="389"/>
      <w:r>
        <w:t>ur Sicherung des Behandlungserfolges notwendig sind.</w:t>
      </w:r>
    </w:p>
    <w:p w:rsidR="00025FB8" w:rsidRDefault="00025FB8" w:rsidP="00A30737">
      <w:pPr>
        <w:pStyle w:val="ParagraphBezeichner"/>
      </w:pPr>
    </w:p>
    <w:p w:rsidR="00025FB8" w:rsidRDefault="00025FB8" w:rsidP="00A30737">
      <w:pPr>
        <w:pStyle w:val="Paragraphberschrift"/>
      </w:pPr>
      <w:bookmarkStart w:id="390" w:name="_Toc530398577"/>
      <w:r>
        <w:t>S</w:t>
      </w:r>
      <w:bookmarkStart w:id="391" w:name="eNV_917C6CD5C5BD453783FD1721C178B04C_1"/>
      <w:bookmarkEnd w:id="391"/>
      <w:r>
        <w:t>achleistungsprinzip</w:t>
      </w:r>
      <w:r w:rsidR="00146C6A">
        <w:t xml:space="preserve">, </w:t>
      </w:r>
      <w:r w:rsidR="00A44E4C">
        <w:t>Kostenbeteiligung</w:t>
      </w:r>
      <w:bookmarkEnd w:id="390"/>
    </w:p>
    <w:p w:rsidR="00025FB8" w:rsidRDefault="00025FB8" w:rsidP="00BF59CE">
      <w:pPr>
        <w:pStyle w:val="JuristischerAbsatznummeriert"/>
      </w:pPr>
      <w:r w:rsidRPr="00025FB8">
        <w:t>L</w:t>
      </w:r>
      <w:bookmarkStart w:id="392" w:name="eNV_A2CFDE62CC8C4181B5A4B2C26D1CC5AE_1"/>
      <w:bookmarkEnd w:id="392"/>
      <w:r w:rsidRPr="00025FB8">
        <w:t xml:space="preserve">eistungen der Krankenbehandlung werden als Sachleistungen erbracht, soweit sich aus diesem Buch oder dem Neunten Buch nichts </w:t>
      </w:r>
      <w:r w:rsidR="00256048">
        <w:t>Abweichendes</w:t>
      </w:r>
      <w:r w:rsidRPr="00025FB8">
        <w:t xml:space="preserve"> ergibt.</w:t>
      </w:r>
    </w:p>
    <w:p w:rsidR="009706B3" w:rsidRDefault="005F4D88" w:rsidP="00BF59CE">
      <w:pPr>
        <w:pStyle w:val="JuristischerAbsatznummeriert"/>
      </w:pPr>
      <w:bookmarkStart w:id="393" w:name="eNV_56CB7EEA3E7340C5A173320374695869_1"/>
      <w:bookmarkEnd w:id="393"/>
      <w:r>
        <w:t xml:space="preserve">Geschädigte </w:t>
      </w:r>
      <w:r w:rsidR="009706B3">
        <w:t xml:space="preserve">erhalten Sachleistungen ohne </w:t>
      </w:r>
      <w:r w:rsidR="00A44E4C">
        <w:t>Beteiligung an den Kosten</w:t>
      </w:r>
      <w:r w:rsidR="009706B3">
        <w:t>.</w:t>
      </w:r>
    </w:p>
    <w:p w:rsidR="00025FB8" w:rsidRDefault="00025FB8" w:rsidP="00DE6F74">
      <w:pPr>
        <w:pStyle w:val="ParagraphBezeichner"/>
      </w:pPr>
    </w:p>
    <w:p w:rsidR="00025FB8" w:rsidRDefault="00025FB8" w:rsidP="00DE6F74">
      <w:pPr>
        <w:pStyle w:val="Paragraphberschrift"/>
      </w:pPr>
      <w:bookmarkStart w:id="394" w:name="_Toc530398579"/>
      <w:r>
        <w:t>N</w:t>
      </w:r>
      <w:bookmarkStart w:id="395" w:name="eNV_70371A17EADA43D3834364A4C23D038E_1"/>
      <w:bookmarkEnd w:id="395"/>
      <w:r>
        <w:t>achweispflicht</w:t>
      </w:r>
      <w:bookmarkEnd w:id="394"/>
    </w:p>
    <w:p w:rsidR="00025FB8" w:rsidRDefault="00025FB8" w:rsidP="00DE6F74">
      <w:pPr>
        <w:pStyle w:val="JuristischerAbsatznichtnummeriert"/>
      </w:pPr>
      <w:r w:rsidRPr="00025FB8">
        <w:t xml:space="preserve">Geschädigte </w:t>
      </w:r>
      <w:r w:rsidR="003723D0">
        <w:t xml:space="preserve">haben </w:t>
      </w:r>
      <w:r w:rsidRPr="00025FB8">
        <w:t xml:space="preserve">gegenüber </w:t>
      </w:r>
      <w:r w:rsidR="003723D0">
        <w:t xml:space="preserve">Ärzten und anderen </w:t>
      </w:r>
      <w:r w:rsidRPr="00025FB8">
        <w:t xml:space="preserve">Leistungserbringern nachzuweisen, dass sie berechtigt sind, Leistungen </w:t>
      </w:r>
      <w:r w:rsidR="003A1F7D">
        <w:t xml:space="preserve">der Krankenbehandlung </w:t>
      </w:r>
      <w:r w:rsidR="003723D0">
        <w:t xml:space="preserve">der Sozialen Entschädigung </w:t>
      </w:r>
      <w:r w:rsidRPr="00025FB8">
        <w:t xml:space="preserve">in Anspruch zu nehmen. </w:t>
      </w:r>
      <w:r w:rsidR="003A1F7D">
        <w:t xml:space="preserve">Für die Nachweispflicht gilt </w:t>
      </w:r>
      <w:r w:rsidR="00DB00E2">
        <w:t>§ </w:t>
      </w:r>
      <w:r w:rsidRPr="00025FB8">
        <w:t xml:space="preserve">15 </w:t>
      </w:r>
      <w:r w:rsidR="00DB00E2">
        <w:t>Absatz </w:t>
      </w:r>
      <w:r w:rsidRPr="00025FB8">
        <w:t>2 bis 6 des Fünften Buches entsprechend.</w:t>
      </w:r>
    </w:p>
    <w:p w:rsidR="003A1F7D" w:rsidRDefault="003A1F7D" w:rsidP="003A1F7D">
      <w:pPr>
        <w:pStyle w:val="ParagraphBezeichner"/>
      </w:pPr>
    </w:p>
    <w:p w:rsidR="003A1F7D" w:rsidRDefault="003A1F7D" w:rsidP="003A1F7D">
      <w:pPr>
        <w:pStyle w:val="Paragraphberschrift"/>
      </w:pPr>
      <w:bookmarkStart w:id="396" w:name="_Toc530398581"/>
      <w:r w:rsidRPr="000728F5">
        <w:t>V</w:t>
      </w:r>
      <w:bookmarkStart w:id="397" w:name="eNV_957B82C7BB6A4FC9AE7601D1FE6C8844_1"/>
      <w:bookmarkEnd w:id="397"/>
      <w:r w:rsidRPr="000728F5">
        <w:t>ersorgung mit</w:t>
      </w:r>
      <w:r>
        <w:t xml:space="preserve"> Hilfsmitteln</w:t>
      </w:r>
      <w:bookmarkEnd w:id="396"/>
    </w:p>
    <w:p w:rsidR="003A1F7D" w:rsidRDefault="003A1F7D" w:rsidP="00EB1AC5">
      <w:pPr>
        <w:pStyle w:val="JuristischerAbsatznummeriert"/>
      </w:pPr>
      <w:r>
        <w:t>G</w:t>
      </w:r>
      <w:bookmarkStart w:id="398" w:name="eNV_64625F5D2F32410B934D9782B0D93478_1"/>
      <w:bookmarkEnd w:id="398"/>
      <w:r>
        <w:t xml:space="preserve">eschädigte erhalten für anerkannte Schädigungsfolgen die in </w:t>
      </w:r>
      <w:r w:rsidR="00DB00E2">
        <w:t>§ </w:t>
      </w:r>
      <w:r>
        <w:t xml:space="preserve">31 </w:t>
      </w:r>
      <w:r w:rsidR="00DB00E2">
        <w:t>Absatz </w:t>
      </w:r>
      <w:r>
        <w:t>1 des Siebten Buches genannten Hilfsmittel. Zahnersatz gilt nicht als Hilfsmittel.</w:t>
      </w:r>
    </w:p>
    <w:p w:rsidR="003A1F7D" w:rsidRDefault="003A1F7D" w:rsidP="003A1F7D">
      <w:pPr>
        <w:pStyle w:val="JuristischerAbsatznummeriert"/>
      </w:pPr>
      <w:r>
        <w:t>A</w:t>
      </w:r>
      <w:bookmarkStart w:id="399" w:name="eNV_5CEEB0C2C4684D9583D0551935F4E641_1"/>
      <w:bookmarkEnd w:id="399"/>
      <w:r>
        <w:t>rt und Umfang der Hilfsmittel richten sich nach</w:t>
      </w:r>
    </w:p>
    <w:p w:rsidR="003A1F7D" w:rsidRDefault="00EB1AC5" w:rsidP="00D84650">
      <w:pPr>
        <w:pStyle w:val="NummerierungStufe1"/>
      </w:pPr>
      <w:r>
        <w:t>d</w:t>
      </w:r>
      <w:bookmarkStart w:id="400" w:name="eNV_2A84E91F5A0145A5A18FAC1DE4A26AA9_1"/>
      <w:bookmarkEnd w:id="400"/>
      <w:r>
        <w:t xml:space="preserve">er </w:t>
      </w:r>
      <w:r w:rsidR="003A1F7D">
        <w:t xml:space="preserve">Rechtsverordnung nach </w:t>
      </w:r>
      <w:r w:rsidR="00DB00E2">
        <w:t>§ </w:t>
      </w:r>
      <w:r w:rsidR="003A1F7D">
        <w:t xml:space="preserve">31 </w:t>
      </w:r>
      <w:r w:rsidR="00DB00E2">
        <w:t>Absatz </w:t>
      </w:r>
      <w:r w:rsidR="003A1F7D">
        <w:t>2 des Siebten Buches</w:t>
      </w:r>
      <w:r w:rsidR="00A74979">
        <w:t xml:space="preserve"> in der jeweils geltenden Fassung</w:t>
      </w:r>
      <w:r w:rsidR="003A1F7D">
        <w:t xml:space="preserve"> und</w:t>
      </w:r>
    </w:p>
    <w:p w:rsidR="003A1F7D" w:rsidRDefault="003A1F7D" w:rsidP="00D84650">
      <w:pPr>
        <w:pStyle w:val="NummerierungStufe1"/>
      </w:pPr>
      <w:r>
        <w:t>d</w:t>
      </w:r>
      <w:bookmarkStart w:id="401" w:name="eNV_D5A8782877C54BDDBB33CB060B4015BE_1"/>
      <w:bookmarkEnd w:id="401"/>
      <w:r>
        <w:t xml:space="preserve">en gemeinsamen Richtlinien der Verbände der Unfallversicherungsträger über die Hilfsmittelversorgung im Bereich der gesetzlichen Unfallversicherung nach </w:t>
      </w:r>
      <w:r w:rsidR="00DB00E2">
        <w:t>§ </w:t>
      </w:r>
      <w:r>
        <w:t xml:space="preserve">31 </w:t>
      </w:r>
      <w:r w:rsidR="00DB00E2">
        <w:t>Absatz </w:t>
      </w:r>
      <w:r>
        <w:t>2</w:t>
      </w:r>
      <w:r w:rsidR="00DB00E2">
        <w:t> Satz </w:t>
      </w:r>
      <w:r>
        <w:t>2 des Siebten Buches.</w:t>
      </w:r>
    </w:p>
    <w:p w:rsidR="006B249C" w:rsidRDefault="006B249C" w:rsidP="003153BF">
      <w:pPr>
        <w:pStyle w:val="JuristischerAbsatzFolgeabsatz"/>
      </w:pPr>
      <w:r w:rsidRPr="006B249C">
        <w:t>Dabei gelten die Grun</w:t>
      </w:r>
      <w:r>
        <w:t xml:space="preserve">dsätze der Leistungserbringung </w:t>
      </w:r>
      <w:r w:rsidRPr="006B249C">
        <w:t>des</w:t>
      </w:r>
      <w:r>
        <w:t xml:space="preserve"> Rechts der Gesetzlichen Unfall</w:t>
      </w:r>
      <w:r w:rsidRPr="006B249C">
        <w:t>versicherung.</w:t>
      </w:r>
    </w:p>
    <w:p w:rsidR="00F956E9" w:rsidRDefault="00F956E9" w:rsidP="00D132FD">
      <w:pPr>
        <w:pStyle w:val="ParagraphBezeichner"/>
      </w:pPr>
    </w:p>
    <w:p w:rsidR="00F956E9" w:rsidRDefault="000C0E77" w:rsidP="00F956E9">
      <w:pPr>
        <w:pStyle w:val="Paragraphberschrift"/>
      </w:pPr>
      <w:bookmarkStart w:id="402" w:name="_Toc530398583"/>
      <w:r w:rsidRPr="000728F5">
        <w:t>K</w:t>
      </w:r>
      <w:bookmarkStart w:id="403" w:name="eNV_731250BFA0D74D5B954D56D44FAF95E3_1"/>
      <w:bookmarkEnd w:id="403"/>
      <w:r w:rsidRPr="000728F5">
        <w:t>rankengeld der</w:t>
      </w:r>
      <w:r>
        <w:t xml:space="preserve"> Sozialen Entschädigung</w:t>
      </w:r>
      <w:bookmarkEnd w:id="402"/>
    </w:p>
    <w:p w:rsidR="000C0E77" w:rsidRDefault="000C0E77" w:rsidP="00363AB0">
      <w:pPr>
        <w:pStyle w:val="JuristischerAbsatznummeriert"/>
      </w:pPr>
      <w:r>
        <w:t>G</w:t>
      </w:r>
      <w:bookmarkStart w:id="404" w:name="eNV_D31DADF2AABA4309B404489D1DD01865_1"/>
      <w:bookmarkEnd w:id="404"/>
      <w:r>
        <w:t xml:space="preserve">eschädigte erhalten </w:t>
      </w:r>
      <w:r w:rsidR="00025FB8">
        <w:t xml:space="preserve">bei anerkannten Schädigungsfolgen </w:t>
      </w:r>
      <w:r>
        <w:t xml:space="preserve">Krankengeld der Sozialen Entschädigung </w:t>
      </w:r>
      <w:r w:rsidR="00D132FD">
        <w:t>entsprechend</w:t>
      </w:r>
      <w:r>
        <w:t xml:space="preserve"> den Regelungen</w:t>
      </w:r>
      <w:r w:rsidR="00D132FD">
        <w:t xml:space="preserve"> zum Krankengeld</w:t>
      </w:r>
      <w:r>
        <w:t xml:space="preserve"> des Fünften Buches </w:t>
      </w:r>
      <w:r w:rsidR="000722CB">
        <w:t>nach</w:t>
      </w:r>
      <w:r w:rsidR="00025FB8">
        <w:t xml:space="preserve"> Maßgabe der Absätze</w:t>
      </w:r>
      <w:r w:rsidR="003A1F7D">
        <w:t xml:space="preserve"> 2 bis </w:t>
      </w:r>
      <w:r w:rsidR="006B249C">
        <w:t>9</w:t>
      </w:r>
      <w:r w:rsidR="00025FB8">
        <w:t>.</w:t>
      </w:r>
    </w:p>
    <w:p w:rsidR="00025FB8" w:rsidRDefault="00025FB8" w:rsidP="00363AB0">
      <w:pPr>
        <w:pStyle w:val="JuristischerAbsatznummeriert"/>
      </w:pPr>
      <w:r>
        <w:t>K</w:t>
      </w:r>
      <w:bookmarkStart w:id="405" w:name="eNV_2F88338C2557460DAB3F9114F2DD19FD_1"/>
      <w:bookmarkEnd w:id="405"/>
      <w:r>
        <w:t>rankengeld der Sozialen Entschädigung erhalten auch</w:t>
      </w:r>
    </w:p>
    <w:p w:rsidR="00025FB8" w:rsidRDefault="000C0E77" w:rsidP="001B61EB">
      <w:pPr>
        <w:pStyle w:val="NummerierungStufe1"/>
      </w:pPr>
      <w:r>
        <w:t>h</w:t>
      </w:r>
      <w:bookmarkStart w:id="406" w:name="eNV_574BBD9679D14FDEB129710EA5BDC2AD_1"/>
      <w:bookmarkStart w:id="407" w:name="eNV_DF43A5F977FB42AC8E9F368F37F2713E_1"/>
      <w:bookmarkEnd w:id="406"/>
      <w:bookmarkEnd w:id="407"/>
      <w:r>
        <w:t>auptberuflich selbständige Erwerbstätige</w:t>
      </w:r>
      <w:r w:rsidR="001A2E17">
        <w:t>, die keine</w:t>
      </w:r>
      <w:r>
        <w:t xml:space="preserve"> Wahlerklärung </w:t>
      </w:r>
      <w:r w:rsidR="00EE5E63">
        <w:t xml:space="preserve">nach </w:t>
      </w:r>
      <w:r w:rsidR="00DB00E2">
        <w:t>§ </w:t>
      </w:r>
      <w:r>
        <w:t xml:space="preserve">44 </w:t>
      </w:r>
      <w:r w:rsidR="00DB00E2">
        <w:t>Absatz </w:t>
      </w:r>
      <w:r>
        <w:t>2</w:t>
      </w:r>
      <w:r w:rsidR="00DB00E2">
        <w:t> Satz </w:t>
      </w:r>
      <w:r w:rsidR="00EE5E63">
        <w:t>1</w:t>
      </w:r>
      <w:r w:rsidR="0024127A">
        <w:t xml:space="preserve"> </w:t>
      </w:r>
      <w:r w:rsidR="00DB00E2">
        <w:t>Nummer </w:t>
      </w:r>
      <w:r w:rsidR="0024127A">
        <w:t>2</w:t>
      </w:r>
      <w:r w:rsidR="00EE5E63">
        <w:t xml:space="preserve"> des Fünften Buches</w:t>
      </w:r>
      <w:r w:rsidR="001A2E17">
        <w:t xml:space="preserve"> abgegeben haben</w:t>
      </w:r>
      <w:r w:rsidR="002319D3">
        <w:t xml:space="preserve">, </w:t>
      </w:r>
    </w:p>
    <w:p w:rsidR="00025FB8" w:rsidRDefault="000C0E77" w:rsidP="001B61EB">
      <w:pPr>
        <w:pStyle w:val="NummerierungStufe1"/>
      </w:pPr>
      <w:r>
        <w:t>B</w:t>
      </w:r>
      <w:bookmarkStart w:id="408" w:name="eNV_0AA7C8DCDDE247EDBCB8BBEB0E147865_1"/>
      <w:bookmarkEnd w:id="408"/>
      <w:r>
        <w:t>eschäftigte</w:t>
      </w:r>
      <w:r w:rsidR="001A2E17">
        <w:t>,</w:t>
      </w:r>
      <w:r>
        <w:t xml:space="preserve"> </w:t>
      </w:r>
      <w:r w:rsidR="001A2E17">
        <w:t xml:space="preserve">die keine </w:t>
      </w:r>
      <w:r>
        <w:t>Wahlerklärung</w:t>
      </w:r>
      <w:r w:rsidR="00EE5E63">
        <w:t xml:space="preserve"> nach</w:t>
      </w:r>
      <w:r>
        <w:t xml:space="preserve"> </w:t>
      </w:r>
      <w:r w:rsidR="00DB00E2">
        <w:t>§ </w:t>
      </w:r>
      <w:r>
        <w:t xml:space="preserve">44 </w:t>
      </w:r>
      <w:r w:rsidR="00DB00E2">
        <w:t>Absatz </w:t>
      </w:r>
      <w:r>
        <w:t>2</w:t>
      </w:r>
      <w:r w:rsidR="00DB00E2">
        <w:t> Satz </w:t>
      </w:r>
      <w:r w:rsidR="002319D3">
        <w:t xml:space="preserve">1 </w:t>
      </w:r>
      <w:r w:rsidR="00DB00E2">
        <w:t>Nummer </w:t>
      </w:r>
      <w:r w:rsidR="00EE5E63">
        <w:t>3</w:t>
      </w:r>
      <w:r w:rsidR="00DB00E2">
        <w:t> Satz </w:t>
      </w:r>
      <w:r w:rsidR="003A1F7D">
        <w:t xml:space="preserve">1 </w:t>
      </w:r>
      <w:r w:rsidR="00EE5E63">
        <w:t>des Fünften Buches</w:t>
      </w:r>
      <w:r w:rsidR="001A2E17">
        <w:t xml:space="preserve"> abgegeben haben</w:t>
      </w:r>
      <w:r w:rsidR="002319D3">
        <w:t xml:space="preserve"> und </w:t>
      </w:r>
    </w:p>
    <w:p w:rsidR="000C0E77" w:rsidRDefault="000C0E77" w:rsidP="00025FB8">
      <w:pPr>
        <w:pStyle w:val="NummerierungStufe1"/>
      </w:pPr>
      <w:r>
        <w:t>g</w:t>
      </w:r>
      <w:bookmarkStart w:id="409" w:name="eNV_D575E29E4EA14C09A28303F07C6502F7_1"/>
      <w:bookmarkEnd w:id="409"/>
      <w:r>
        <w:t xml:space="preserve">eringfügig Beschäftigte, deren Beschäftigung keine Versicherungspflicht nach </w:t>
      </w:r>
      <w:r w:rsidR="00DB00E2">
        <w:t>§ </w:t>
      </w:r>
      <w:r>
        <w:t xml:space="preserve">5 </w:t>
      </w:r>
      <w:r w:rsidR="00DB00E2">
        <w:t>Absatz </w:t>
      </w:r>
      <w:r>
        <w:t>1 des Fünften Buches begründet</w:t>
      </w:r>
      <w:r w:rsidR="007131BF">
        <w:t xml:space="preserve"> sowie</w:t>
      </w:r>
      <w:r w:rsidR="003A1F7D">
        <w:t xml:space="preserve"> Familienversicherte nach </w:t>
      </w:r>
      <w:r w:rsidR="00DB00E2">
        <w:t>§ </w:t>
      </w:r>
      <w:r w:rsidR="003A1F7D">
        <w:t>10 de</w:t>
      </w:r>
      <w:r w:rsidR="003723D0">
        <w:t>s</w:t>
      </w:r>
      <w:r w:rsidR="003A1F7D">
        <w:t xml:space="preserve"> Fünften Buches.</w:t>
      </w:r>
    </w:p>
    <w:p w:rsidR="006B249C" w:rsidRPr="006B249C" w:rsidRDefault="006B249C" w:rsidP="006B249C">
      <w:pPr>
        <w:pStyle w:val="JuristischerAbsatznummeriert"/>
      </w:pPr>
      <w:r>
        <w:t>A</w:t>
      </w:r>
      <w:bookmarkStart w:id="410" w:name="eNV_5776722FF0844BF387A7B7ECA5BCD87B_1"/>
      <w:bookmarkEnd w:id="410"/>
      <w:r>
        <w:t xml:space="preserve">ls </w:t>
      </w:r>
      <w:r w:rsidRPr="006B249C">
        <w:t>arbei</w:t>
      </w:r>
      <w:r>
        <w:t xml:space="preserve">tsunfähig im Sinne des </w:t>
      </w:r>
      <w:r w:rsidR="00DB00E2">
        <w:t>§ </w:t>
      </w:r>
      <w:r>
        <w:t xml:space="preserve">44 </w:t>
      </w:r>
      <w:r w:rsidR="00DB00E2">
        <w:t>Absatz </w:t>
      </w:r>
      <w:r w:rsidRPr="006B249C">
        <w:t>1 des Fünften Bu</w:t>
      </w:r>
      <w:r>
        <w:t>ches sind auch Geschädigte anzu</w:t>
      </w:r>
      <w:r w:rsidRPr="006B249C">
        <w:t>sehen, die ohne arbeitsunfähig zu sein, wegen einer Maßnahme der Krankenbehandlung der Sozialen Entschädigung keine ganztägige Erwerbstätigkeit ausüben können.</w:t>
      </w:r>
    </w:p>
    <w:p w:rsidR="000C0E77" w:rsidRDefault="00025FB8" w:rsidP="00BD4590">
      <w:pPr>
        <w:pStyle w:val="JuristischerAbsatznummeriert"/>
      </w:pPr>
      <w:r>
        <w:t>Das Krankengeld der Sozialen Entschädigung beträgt</w:t>
      </w:r>
      <w:bookmarkStart w:id="411" w:name="eNV_22B2B38B879F4944AF8513FC8A427D03_1"/>
      <w:bookmarkStart w:id="412" w:name="eNV_BFB8DCAB426D4AE39D4CDA05DE0C2889_1"/>
      <w:bookmarkEnd w:id="411"/>
      <w:bookmarkEnd w:id="412"/>
      <w:r w:rsidR="00DD57B3">
        <w:t xml:space="preserve"> </w:t>
      </w:r>
      <w:r w:rsidR="000C0E77">
        <w:t>80 Prozent des Regelentgelts</w:t>
      </w:r>
      <w:r>
        <w:t>, darf jedoch</w:t>
      </w:r>
      <w:r w:rsidR="007D067F">
        <w:t xml:space="preserve"> </w:t>
      </w:r>
      <w:r w:rsidR="000C0E77">
        <w:t>das entgangene regelmäßige Nettoarbeitsentgelt nicht übersteigen. Das Regelentgelt</w:t>
      </w:r>
      <w:r w:rsidR="002319D3">
        <w:t xml:space="preserve"> wird bis zur Höhe der jeweils </w:t>
      </w:r>
      <w:r w:rsidR="000C0E77">
        <w:t xml:space="preserve">geltenden Leistungsbemessungsgrenze berücksichtigt. Leistungsbemessungsgrenze ist der 360. Teil der </w:t>
      </w:r>
      <w:r w:rsidR="008D302F">
        <w:t xml:space="preserve">jährlichen </w:t>
      </w:r>
      <w:r w:rsidR="000C0E77">
        <w:t>Beitragsbemessungsgrenze der allgemeinen Rentenversicherung</w:t>
      </w:r>
      <w:r>
        <w:t>.</w:t>
      </w:r>
    </w:p>
    <w:p w:rsidR="000C0E77" w:rsidRDefault="00025FB8" w:rsidP="00BD4590">
      <w:pPr>
        <w:pStyle w:val="JuristischerAbsatznummeriert"/>
      </w:pPr>
      <w:r>
        <w:t>F</w:t>
      </w:r>
      <w:bookmarkStart w:id="413" w:name="eNV_CF85C851E2434D2A8E180895836C0769_1"/>
      <w:bookmarkEnd w:id="413"/>
      <w:r>
        <w:t xml:space="preserve">ür die nach dem </w:t>
      </w:r>
      <w:r w:rsidR="000C0E77">
        <w:t xml:space="preserve">Künstlersozialversicherungsgesetz Versicherten sowie für Versicherte, die eine Wahlerklärung nach </w:t>
      </w:r>
      <w:r w:rsidR="00DB00E2">
        <w:t>§ </w:t>
      </w:r>
      <w:r w:rsidR="000C0E77">
        <w:t xml:space="preserve">44 </w:t>
      </w:r>
      <w:r w:rsidR="00DB00E2">
        <w:t>Absatz </w:t>
      </w:r>
      <w:r w:rsidR="000C0E77">
        <w:t>2</w:t>
      </w:r>
      <w:r w:rsidR="00DB00E2">
        <w:t> Satz </w:t>
      </w:r>
      <w:r w:rsidR="000C0E77">
        <w:t xml:space="preserve">1 </w:t>
      </w:r>
      <w:r w:rsidR="00DB00E2">
        <w:t>Nummer </w:t>
      </w:r>
      <w:r w:rsidR="000C0E77">
        <w:t xml:space="preserve">2 des Fünften Buches abgegeben haben, </w:t>
      </w:r>
      <w:r w:rsidR="003A1F7D">
        <w:t xml:space="preserve">entsteht </w:t>
      </w:r>
      <w:r>
        <w:t xml:space="preserve">der Anspruch auf Krankengeld der Sozialen Entschädigung </w:t>
      </w:r>
      <w:r w:rsidR="000C0E77">
        <w:t xml:space="preserve">zu den in </w:t>
      </w:r>
      <w:r w:rsidR="00DB00E2">
        <w:t>§ </w:t>
      </w:r>
      <w:r w:rsidR="000C0E77">
        <w:t>46</w:t>
      </w:r>
      <w:r w:rsidR="00DB00E2">
        <w:t> Satz </w:t>
      </w:r>
      <w:r w:rsidR="000C0E77">
        <w:t xml:space="preserve">1 des Fünften Buches geregelten Zeiten. </w:t>
      </w:r>
      <w:r w:rsidR="00DB00E2">
        <w:t>§ </w:t>
      </w:r>
      <w:r w:rsidR="000C0E77">
        <w:t>46</w:t>
      </w:r>
      <w:r w:rsidR="00DB00E2">
        <w:t> Satz </w:t>
      </w:r>
      <w:r w:rsidR="000C0E77">
        <w:t xml:space="preserve">2 </w:t>
      </w:r>
      <w:r w:rsidR="003A1F7D">
        <w:t>bis 4</w:t>
      </w:r>
      <w:r w:rsidR="00736C3B">
        <w:t xml:space="preserve"> des Fünften Buches findet</w:t>
      </w:r>
      <w:r w:rsidR="000C0E77">
        <w:t xml:space="preserve"> keine Anwendung</w:t>
      </w:r>
      <w:r w:rsidR="00E82D16">
        <w:t>,</w:t>
      </w:r>
      <w:r w:rsidR="000C0E77">
        <w:t xml:space="preserve"> </w:t>
      </w:r>
    </w:p>
    <w:p w:rsidR="000C0E77" w:rsidRDefault="00025FB8" w:rsidP="00BD4590">
      <w:pPr>
        <w:pStyle w:val="JuristischerAbsatznummeriert"/>
      </w:pPr>
      <w:r>
        <w:t>F</w:t>
      </w:r>
      <w:bookmarkStart w:id="414" w:name="eNV_47DD19DC05F346A7BE67CC4397729740_1"/>
      <w:bookmarkEnd w:id="414"/>
      <w:r w:rsidR="00EE5E63">
        <w:t xml:space="preserve">ür </w:t>
      </w:r>
      <w:r w:rsidR="000C0E77">
        <w:t xml:space="preserve">Versicherte, die eine Wahlerklärung nach </w:t>
      </w:r>
      <w:r w:rsidR="00DB00E2">
        <w:t>§ </w:t>
      </w:r>
      <w:r w:rsidR="000C0E77">
        <w:t>4</w:t>
      </w:r>
      <w:r w:rsidR="00A43640">
        <w:t>4</w:t>
      </w:r>
      <w:r w:rsidR="000C0E77">
        <w:t xml:space="preserve"> </w:t>
      </w:r>
      <w:r w:rsidR="00DB00E2">
        <w:t>Absatz </w:t>
      </w:r>
      <w:r w:rsidR="000C0E77">
        <w:t>2</w:t>
      </w:r>
      <w:r w:rsidR="00DB00E2">
        <w:t> Satz </w:t>
      </w:r>
      <w:r w:rsidR="000C0E77">
        <w:t xml:space="preserve">1 </w:t>
      </w:r>
      <w:r w:rsidR="00DB00E2">
        <w:t>Nummer </w:t>
      </w:r>
      <w:r w:rsidR="000C0E77">
        <w:t xml:space="preserve">3 des Fünften Buches abgegeben haben, </w:t>
      </w:r>
      <w:r>
        <w:t xml:space="preserve">ruht der Anspruch auf Krankengeld der Sozialen Entschädigung abweichend von </w:t>
      </w:r>
      <w:r w:rsidR="00DB00E2">
        <w:t>§ </w:t>
      </w:r>
      <w:r w:rsidR="000C0E77">
        <w:t xml:space="preserve">49 </w:t>
      </w:r>
      <w:r w:rsidR="00DB00E2">
        <w:t>Absatz </w:t>
      </w:r>
      <w:r w:rsidR="000C0E77">
        <w:t xml:space="preserve">1 </w:t>
      </w:r>
      <w:r w:rsidR="00DB00E2">
        <w:t>Nummer </w:t>
      </w:r>
      <w:r w:rsidR="000C0E77">
        <w:t>7 des Fünftes Buches in den ersten sechs Woch</w:t>
      </w:r>
      <w:r w:rsidR="00EE5E63">
        <w:t xml:space="preserve">en der Arbeitsunfähigkeit </w:t>
      </w:r>
      <w:r>
        <w:t>nicht.</w:t>
      </w:r>
    </w:p>
    <w:p w:rsidR="000C0E77" w:rsidRDefault="00025FB8" w:rsidP="00BD4590">
      <w:pPr>
        <w:pStyle w:val="JuristischerAbsatznummeriert"/>
      </w:pPr>
      <w:r>
        <w:t>D</w:t>
      </w:r>
      <w:bookmarkStart w:id="415" w:name="eNV_F006260FE70A4C4A8A5E50B073529D55_1"/>
      <w:bookmarkEnd w:id="415"/>
      <w:r>
        <w:t>as Krankengel</w:t>
      </w:r>
      <w:r w:rsidR="00B46E46">
        <w:t>d</w:t>
      </w:r>
      <w:r>
        <w:t xml:space="preserve"> der Sozialen Entschädigung endet </w:t>
      </w:r>
      <w:r w:rsidR="000C0E77">
        <w:t>nicht vor dem Ende einer stationären Behandlung</w:t>
      </w:r>
      <w:r>
        <w:t>.</w:t>
      </w:r>
    </w:p>
    <w:p w:rsidR="00025FB8" w:rsidRDefault="00025FB8" w:rsidP="00FC4004">
      <w:pPr>
        <w:pStyle w:val="JuristischerAbsatznummeriert"/>
      </w:pPr>
      <w:r>
        <w:t>D</w:t>
      </w:r>
      <w:bookmarkStart w:id="416" w:name="eNV_4D2F9641396E49ECA1F9EF81F44E2AFC_1"/>
      <w:bookmarkEnd w:id="416"/>
      <w:r>
        <w:t xml:space="preserve">as Krankengeld der Sozialen Entschädigung ist </w:t>
      </w:r>
      <w:r w:rsidR="000C0E77">
        <w:t xml:space="preserve">bis zum Beginn von Leistungen zur Teilhabe am Arbeitsleben </w:t>
      </w:r>
      <w:r w:rsidR="00A43640">
        <w:t>oder einer weiteren medizinischen Maßnahme</w:t>
      </w:r>
      <w:r w:rsidR="007D067F" w:rsidRPr="007D067F">
        <w:t xml:space="preserve"> </w:t>
      </w:r>
      <w:r w:rsidR="007D067F">
        <w:t>weiter zu zahlen</w:t>
      </w:r>
      <w:r w:rsidR="000C0E77">
        <w:t xml:space="preserve">, wenn </w:t>
      </w:r>
      <w:r w:rsidR="003A1F7D">
        <w:t>die Leistungen zur Teilhabe am Arbeitsleben oder eine weitere medizinische Maßnahme</w:t>
      </w:r>
    </w:p>
    <w:p w:rsidR="00025FB8" w:rsidRDefault="000C0E77" w:rsidP="00025FB8">
      <w:pPr>
        <w:pStyle w:val="NummerierungStufe1"/>
      </w:pPr>
      <w:r>
        <w:t>n</w:t>
      </w:r>
      <w:bookmarkStart w:id="417" w:name="eNV_3C090F72CC114BCCAC0AE964558095D2_1"/>
      <w:bookmarkEnd w:id="417"/>
      <w:r>
        <w:t xml:space="preserve">ach Abschluss der Krankenbehandlung erforderlich sind und </w:t>
      </w:r>
    </w:p>
    <w:p w:rsidR="006B249C" w:rsidRDefault="000C0E77" w:rsidP="008558E9">
      <w:pPr>
        <w:pStyle w:val="NummerierungStufe1"/>
      </w:pPr>
      <w:r>
        <w:t>a</w:t>
      </w:r>
      <w:bookmarkStart w:id="418" w:name="eNV_2DEE4DF48ADA4C20902EB7AB001A3AF5_1"/>
      <w:bookmarkEnd w:id="418"/>
      <w:r>
        <w:t>us Gründen,</w:t>
      </w:r>
      <w:r w:rsidR="00A43640">
        <w:t xml:space="preserve"> </w:t>
      </w:r>
      <w:r>
        <w:t>die die Geschädigten nicht zu vertreten haben, nicht unmittelbar anschließ</w:t>
      </w:r>
      <w:r w:rsidR="00E6233A">
        <w:t>end durchgeführt werden können.</w:t>
      </w:r>
    </w:p>
    <w:p w:rsidR="00A74979" w:rsidRDefault="00DB00E2" w:rsidP="003153BF">
      <w:pPr>
        <w:pStyle w:val="JuristischerAbsatzFolgeabsatz"/>
      </w:pPr>
      <w:r>
        <w:t>Satz </w:t>
      </w:r>
      <w:r w:rsidR="006B249C">
        <w:t xml:space="preserve">1 </w:t>
      </w:r>
      <w:r w:rsidR="000C0E77">
        <w:t>gilt nur, wenn G</w:t>
      </w:r>
      <w:bookmarkStart w:id="419" w:name="eNV_304F5A3FFC50410F83A5436E8F134FC3_1"/>
      <w:bookmarkEnd w:id="419"/>
      <w:r w:rsidR="000C0E77">
        <w:t xml:space="preserve">eschädigte arbeitsunfähig sind und ihnen kein Anspruch auf Krankengeld </w:t>
      </w:r>
      <w:r w:rsidR="00EE5E63">
        <w:t xml:space="preserve">nach dem Fünften Buch </w:t>
      </w:r>
      <w:r w:rsidR="00E6233A">
        <w:t>zusteht oder</w:t>
      </w:r>
      <w:r w:rsidR="006B249C">
        <w:t xml:space="preserve"> </w:t>
      </w:r>
      <w:r w:rsidR="000C0E77">
        <w:t>i</w:t>
      </w:r>
      <w:bookmarkStart w:id="420" w:name="eNV_7E0724B599BE4B20929FE33D3BA15FE2_1"/>
      <w:bookmarkEnd w:id="420"/>
      <w:r w:rsidR="000C0E77">
        <w:t>hnen nach Wiedererlangung der Arbeitsfähigkeit keine zumutbare Beschäftigung vermittelt werden kann.</w:t>
      </w:r>
      <w:bookmarkStart w:id="421" w:name="eNV_DAB33652AEF94680B9038D154C48A4FD_1"/>
      <w:bookmarkEnd w:id="421"/>
    </w:p>
    <w:p w:rsidR="003A1F7D" w:rsidRPr="000C0E77" w:rsidRDefault="00A74979" w:rsidP="00A74979">
      <w:pPr>
        <w:pStyle w:val="JuristischerAbsatznummeriert"/>
      </w:pPr>
      <w:r>
        <w:t>E</w:t>
      </w:r>
      <w:bookmarkStart w:id="422" w:name="eNV_281A4D8386F74F57863B84F3994BE5F5_1"/>
      <w:bookmarkEnd w:id="422"/>
      <w:r>
        <w:t xml:space="preserve">in wegen anerkannter Schädigungsfolgen erkranktes Kind, das dadurch bedingt der Beaufsichtigung, Betreuung oder Pflege bedarf, hat für den betreuenden Elternteil Anspruch auf Krankengeld der Sozialen Entschädigung in entsprechender Anwendung des </w:t>
      </w:r>
      <w:r w:rsidR="00DB00E2">
        <w:t>§ </w:t>
      </w:r>
      <w:r>
        <w:t>45 des Fünften Buches.</w:t>
      </w:r>
    </w:p>
    <w:p w:rsidR="003E0A37" w:rsidRDefault="003E0A37" w:rsidP="00A43640">
      <w:pPr>
        <w:pStyle w:val="ParagraphBezeichner"/>
      </w:pPr>
    </w:p>
    <w:p w:rsidR="00863BB6" w:rsidRDefault="00863BB6" w:rsidP="00863BB6">
      <w:pPr>
        <w:pStyle w:val="Paragraphberschrift"/>
      </w:pPr>
      <w:bookmarkStart w:id="423" w:name="_Toc530398585"/>
      <w:r>
        <w:t>B</w:t>
      </w:r>
      <w:bookmarkStart w:id="424" w:name="eNV_D15BDED72AA84F5DBBAD3BA38D4B85A3_1"/>
      <w:bookmarkEnd w:id="424"/>
      <w:r>
        <w:t>eihilfe bei erheblicher Beeinträchtigung der Erwerbsgrundlage</w:t>
      </w:r>
      <w:bookmarkEnd w:id="423"/>
    </w:p>
    <w:p w:rsidR="008558E9" w:rsidRDefault="00ED5FD8" w:rsidP="00513DD2">
      <w:pPr>
        <w:pStyle w:val="JuristischerAbsatznummeriert"/>
      </w:pPr>
      <w:r w:rsidRPr="00ED5FD8">
        <w:t>F</w:t>
      </w:r>
      <w:bookmarkStart w:id="425" w:name="eNV_1BDFD57C2E944617816504DED8BDD30A_1"/>
      <w:bookmarkEnd w:id="425"/>
      <w:r w:rsidRPr="00ED5FD8">
        <w:t xml:space="preserve">ührt </w:t>
      </w:r>
      <w:r w:rsidR="003A1F7D">
        <w:t>eine</w:t>
      </w:r>
      <w:r w:rsidR="003A1F7D" w:rsidRPr="00ED5FD8">
        <w:t xml:space="preserve"> </w:t>
      </w:r>
      <w:r w:rsidRPr="00ED5FD8">
        <w:t xml:space="preserve">notwendige ambulante oder stationäre Behandlung einer anerkannten Schädigungsfolge zu einer erheblichen Beeinträchtigung der Erwerbsgrundlage der </w:t>
      </w:r>
      <w:r w:rsidR="003A1F7D">
        <w:t xml:space="preserve">oder des </w:t>
      </w:r>
      <w:r w:rsidRPr="00ED5FD8">
        <w:t xml:space="preserve">Geschädigten, </w:t>
      </w:r>
      <w:r w:rsidR="003A1F7D">
        <w:t xml:space="preserve">so </w:t>
      </w:r>
      <w:r w:rsidRPr="00ED5FD8">
        <w:t>k</w:t>
      </w:r>
      <w:r>
        <w:t>ann</w:t>
      </w:r>
      <w:r w:rsidR="003A1F7D">
        <w:t xml:space="preserve"> ihr oder ihm</w:t>
      </w:r>
      <w:r>
        <w:t xml:space="preserve"> eine Beihil</w:t>
      </w:r>
      <w:r w:rsidRPr="00ED5FD8">
        <w:t>f</w:t>
      </w:r>
      <w:r w:rsidR="006E4BD8">
        <w:t xml:space="preserve">e </w:t>
      </w:r>
      <w:r w:rsidRPr="00ED5FD8">
        <w:t>gezahlt werden</w:t>
      </w:r>
      <w:r w:rsidR="00E6233A">
        <w:t>.</w:t>
      </w:r>
    </w:p>
    <w:p w:rsidR="008558E9" w:rsidRDefault="003A1F7D" w:rsidP="00513DD2">
      <w:pPr>
        <w:pStyle w:val="JuristischerAbsatznummeriert"/>
      </w:pPr>
      <w:r>
        <w:t xml:space="preserve">Eine </w:t>
      </w:r>
      <w:r w:rsidR="00ED5FD8" w:rsidRPr="00ED5FD8">
        <w:t>B</w:t>
      </w:r>
      <w:bookmarkStart w:id="426" w:name="eNV_EBFDB758B68B41489E039D09D3FE5078_1"/>
      <w:bookmarkEnd w:id="426"/>
      <w:r w:rsidR="00ED5FD8" w:rsidRPr="00ED5FD8">
        <w:t xml:space="preserve">eihilfe kann </w:t>
      </w:r>
      <w:r>
        <w:t>einer oder einem Geschädigten</w:t>
      </w:r>
      <w:r w:rsidRPr="00ED5FD8">
        <w:t xml:space="preserve"> </w:t>
      </w:r>
      <w:r w:rsidR="00ED5FD8" w:rsidRPr="00ED5FD8">
        <w:t xml:space="preserve">auch gezahlt werden, wenn </w:t>
      </w:r>
      <w:r w:rsidRPr="00ED5FD8">
        <w:t xml:space="preserve">infolge bestehender, unabwendbarer finanzieller Verpflichtungen </w:t>
      </w:r>
      <w:r w:rsidR="00ED5FD8" w:rsidRPr="00ED5FD8">
        <w:t>die Einkünfte einschließlich des</w:t>
      </w:r>
      <w:r w:rsidR="00ED5FD8">
        <w:t xml:space="preserve"> Krankengeldes der Sozialen Ent</w:t>
      </w:r>
      <w:r w:rsidR="00ED5FD8" w:rsidRPr="00ED5FD8">
        <w:t xml:space="preserve">schädigung nicht ausreichen, den notwendigen Lebensunterhalt zu bestreiten. </w:t>
      </w:r>
      <w:r w:rsidR="008558E9">
        <w:t xml:space="preserve">Sie </w:t>
      </w:r>
      <w:r w:rsidR="00ED5FD8" w:rsidRPr="00ED5FD8">
        <w:t xml:space="preserve">ist ausgeschlossen, </w:t>
      </w:r>
      <w:r w:rsidR="008558E9">
        <w:t>wenn</w:t>
      </w:r>
      <w:r w:rsidR="008558E9" w:rsidRPr="00ED5FD8">
        <w:t xml:space="preserve"> </w:t>
      </w:r>
      <w:r w:rsidR="00ED5FD8" w:rsidRPr="00ED5FD8">
        <w:t>die finanziellen Belastungen auf einer Verpflichtung beruhen, durch die die Grundsätze wirtschaftlicher Lebe</w:t>
      </w:r>
      <w:r w:rsidR="00E6233A">
        <w:t>nsführung verletzt worden sind.</w:t>
      </w:r>
    </w:p>
    <w:p w:rsidR="003A1F7D" w:rsidRDefault="003A1F7D" w:rsidP="00513DD2">
      <w:pPr>
        <w:pStyle w:val="JuristischerAbsatznummeriert"/>
      </w:pPr>
      <w:r>
        <w:t>D</w:t>
      </w:r>
      <w:bookmarkStart w:id="427" w:name="eNV_A6F26916B00E420EBE625501E1E23EE3_1"/>
      <w:bookmarkEnd w:id="427"/>
      <w:r>
        <w:t>ie Beihilfe</w:t>
      </w:r>
      <w:r w:rsidRPr="00ED5FD8">
        <w:t xml:space="preserve"> </w:t>
      </w:r>
      <w:r>
        <w:t xml:space="preserve">ist in angemessener Höhe zu zahlen. Sie </w:t>
      </w:r>
      <w:r w:rsidRPr="00ED5FD8">
        <w:t xml:space="preserve">soll </w:t>
      </w:r>
      <w:r>
        <w:t>pro Tag</w:t>
      </w:r>
      <w:r w:rsidRPr="00ED5FD8">
        <w:t xml:space="preserve"> </w:t>
      </w:r>
      <w:r>
        <w:t xml:space="preserve">den 720. Teil der jährlichen Bezugsgröße nach </w:t>
      </w:r>
      <w:r w:rsidR="00DB00E2">
        <w:t>§ </w:t>
      </w:r>
      <w:r>
        <w:t>18</w:t>
      </w:r>
      <w:r w:rsidR="005261E3">
        <w:t xml:space="preserve"> </w:t>
      </w:r>
      <w:r w:rsidR="00DB00E2">
        <w:t>Absatz </w:t>
      </w:r>
      <w:r w:rsidR="005261E3">
        <w:t>1</w:t>
      </w:r>
      <w:r>
        <w:t xml:space="preserve"> des Vierten Buches </w:t>
      </w:r>
      <w:r w:rsidRPr="00ED5FD8">
        <w:t>nicht übersteigen</w:t>
      </w:r>
      <w:r>
        <w:t>.</w:t>
      </w:r>
    </w:p>
    <w:p w:rsidR="00ED5FD8" w:rsidRDefault="00ED5FD8" w:rsidP="00513DD2">
      <w:pPr>
        <w:pStyle w:val="JuristischerAbsatznummeriert"/>
      </w:pPr>
      <w:r w:rsidRPr="00ED5FD8">
        <w:t>D</w:t>
      </w:r>
      <w:bookmarkStart w:id="428" w:name="eNV_9D4DBBF387174FE283BBF9AFE7B77747_1"/>
      <w:bookmarkEnd w:id="428"/>
      <w:r w:rsidRPr="00ED5FD8">
        <w:t>ie Beihilfe endet spätest</w:t>
      </w:r>
      <w:r>
        <w:t>ens mit dem Wegfall des Kranken</w:t>
      </w:r>
      <w:r w:rsidRPr="00ED5FD8">
        <w:t xml:space="preserve">geldes der Sozialen Entschädigung. Wird kein Krankengeld der Sozialen Entschädigung geleistet, weil Geschädigte kein Einkommen erzielt haben, </w:t>
      </w:r>
      <w:r w:rsidR="003A1F7D">
        <w:t xml:space="preserve">so </w:t>
      </w:r>
      <w:r w:rsidRPr="00ED5FD8">
        <w:t xml:space="preserve">endet die Beihilfe spätestens </w:t>
      </w:r>
      <w:r w:rsidR="009706B3">
        <w:t>mit</w:t>
      </w:r>
      <w:r w:rsidR="009706B3" w:rsidRPr="00ED5FD8">
        <w:t xml:space="preserve"> </w:t>
      </w:r>
      <w:r w:rsidRPr="00ED5FD8">
        <w:t>dem Zeitpunkt, zu dem, sofern Einkommen erzielt worden wäre, das Krankengeld der Sozialen Entschädigung weggefallen wäre.</w:t>
      </w:r>
    </w:p>
    <w:p w:rsidR="008558E9" w:rsidRDefault="008558E9" w:rsidP="00706EF5">
      <w:pPr>
        <w:pStyle w:val="ParagraphBezeichner"/>
      </w:pPr>
    </w:p>
    <w:p w:rsidR="008558E9" w:rsidRDefault="008558E9" w:rsidP="00706EF5">
      <w:pPr>
        <w:pStyle w:val="Paragraphberschrift"/>
      </w:pPr>
      <w:bookmarkStart w:id="429" w:name="_Toc530398587"/>
      <w:r>
        <w:t>Z</w:t>
      </w:r>
      <w:bookmarkStart w:id="430" w:name="eNV_D311B40FE2384644BDA7970195EC9BA2_1"/>
      <w:bookmarkEnd w:id="430"/>
      <w:r>
        <w:t>uschüsse bei Zahnersatz</w:t>
      </w:r>
      <w:bookmarkEnd w:id="429"/>
    </w:p>
    <w:p w:rsidR="008558E9" w:rsidRDefault="008558E9" w:rsidP="00706EF5">
      <w:pPr>
        <w:pStyle w:val="JuristischerAbsatznichtnummeriert"/>
      </w:pPr>
      <w:r>
        <w:t xml:space="preserve">Anstelle der Versorgung mit Zahnersatz können Geschädigte für die Beschaffung eines Zahnersatzes wegen </w:t>
      </w:r>
      <w:r w:rsidR="00BB37A0">
        <w:t xml:space="preserve">anerkannter </w:t>
      </w:r>
      <w:r>
        <w:t>Schädigungsfolgen einen Zuschuss in angemessener Höhe erhalten, wenn</w:t>
      </w:r>
    </w:p>
    <w:p w:rsidR="008558E9" w:rsidRDefault="008558E9" w:rsidP="00706EF5">
      <w:pPr>
        <w:pStyle w:val="NummerierungStufe1"/>
      </w:pPr>
      <w:r>
        <w:t>s</w:t>
      </w:r>
      <w:bookmarkStart w:id="431" w:name="eNV_15C923061828401BA5A0B4C39E937752_1"/>
      <w:bookmarkEnd w:id="431"/>
      <w:r>
        <w:t xml:space="preserve">ie wegen eines nicht schädigungsbedingten </w:t>
      </w:r>
      <w:r w:rsidR="00BB37A0">
        <w:t xml:space="preserve">weiteren </w:t>
      </w:r>
      <w:r>
        <w:t xml:space="preserve">Zahnverlustes einen erweiterten Zahnersatz anfertigen lassen und </w:t>
      </w:r>
    </w:p>
    <w:p w:rsidR="008558E9" w:rsidRPr="008558E9" w:rsidRDefault="008558E9" w:rsidP="00706EF5">
      <w:pPr>
        <w:pStyle w:val="NummerierungStufe1"/>
      </w:pPr>
      <w:r>
        <w:t>e</w:t>
      </w:r>
      <w:bookmarkStart w:id="432" w:name="eNV_1D21D133FFF6496EA55B29EB9FD970BC_1"/>
      <w:bookmarkEnd w:id="432"/>
      <w:r>
        <w:t>s sich bei dem erweiterten Zahnersatz um eine nicht teilbare Leistung handelt.</w:t>
      </w:r>
    </w:p>
    <w:p w:rsidR="003E0A37" w:rsidRDefault="003E0A37" w:rsidP="00ED5FD8">
      <w:pPr>
        <w:pStyle w:val="ParagraphBezeichner"/>
      </w:pPr>
    </w:p>
    <w:p w:rsidR="003E0A37" w:rsidRDefault="00D401EB" w:rsidP="003E0A37">
      <w:pPr>
        <w:pStyle w:val="Paragraphberschrift"/>
        <w:rPr>
          <w:rStyle w:val="Einzelverweisziel"/>
        </w:rPr>
      </w:pPr>
      <w:bookmarkStart w:id="433" w:name="_Toc530398589"/>
      <w:r>
        <w:t>E</w:t>
      </w:r>
      <w:bookmarkStart w:id="434" w:name="eNV_B1338BDC1FC1496A821E7771279CD912_1"/>
      <w:bookmarkEnd w:id="434"/>
      <w:r>
        <w:t>rstattung von</w:t>
      </w:r>
      <w:r w:rsidR="00062916" w:rsidRPr="00A84D97">
        <w:t xml:space="preserve"> Kosten</w:t>
      </w:r>
      <w:r>
        <w:t xml:space="preserve"> bei selbst beschaffter Krankenbehandlung</w:t>
      </w:r>
      <w:bookmarkEnd w:id="433"/>
    </w:p>
    <w:p w:rsidR="00D401EB" w:rsidRDefault="00D401EB" w:rsidP="00D401EB">
      <w:pPr>
        <w:pStyle w:val="JuristischerAbsatznummeriert"/>
      </w:pPr>
      <w:r>
        <w:t>E</w:t>
      </w:r>
      <w:bookmarkStart w:id="435" w:name="eNV_972A2F6C2FCE4E8E915229E027047B27_1"/>
      <w:bookmarkEnd w:id="435"/>
      <w:r>
        <w:t xml:space="preserve">ntstehen Geschädigten Kosten für eine notwendige Behandlung von Schädigungsfolgen, </w:t>
      </w:r>
      <w:r w:rsidR="00910965">
        <w:t xml:space="preserve">bevor ihr Anspruch auf Leistungen der Sozialen Entschädigung anerkannt worden ist, so </w:t>
      </w:r>
      <w:r>
        <w:t>werden ihnen diese Kosten in angemessenem Umfang erstattet. Dies gilt auch, wenn nach Abschluss der Krankenbehandlung keine Gesundheitsstörung mehr vorliegt.</w:t>
      </w:r>
      <w:r w:rsidR="00910965">
        <w:t xml:space="preserve"> Als angemessen gelten die Kosten, die bei der Inanspruchnahme der Sachleistung angefallen wären.</w:t>
      </w:r>
    </w:p>
    <w:p w:rsidR="00D401EB" w:rsidRDefault="00D401EB" w:rsidP="00D401EB">
      <w:pPr>
        <w:pStyle w:val="JuristischerAbsatznummeriert"/>
      </w:pPr>
      <w:r>
        <w:t>E</w:t>
      </w:r>
      <w:bookmarkStart w:id="436" w:name="eNV_E6B3A33839274464B6F1034E3325E1ED_1"/>
      <w:bookmarkEnd w:id="436"/>
      <w:r w:rsidR="00B849DF">
        <w:t>ntstehen Geschädigten</w:t>
      </w:r>
      <w:r>
        <w:t xml:space="preserve"> </w:t>
      </w:r>
      <w:r w:rsidR="00241379">
        <w:t xml:space="preserve">Kosten </w:t>
      </w:r>
      <w:r w:rsidR="00A350EF">
        <w:t xml:space="preserve">für die notwendige Behandlung von Schädigungsfolgen </w:t>
      </w:r>
      <w:r w:rsidR="00241379">
        <w:t xml:space="preserve">in dem Zeitraum, für den sie nach </w:t>
      </w:r>
      <w:r w:rsidR="00DB00E2">
        <w:t>§ </w:t>
      </w:r>
      <w:r w:rsidR="00241379">
        <w:t xml:space="preserve">12 </w:t>
      </w:r>
      <w:r w:rsidR="00DB00E2">
        <w:t>Absatz </w:t>
      </w:r>
      <w:r w:rsidR="00241379">
        <w:t>2 Leistungen erhalten können</w:t>
      </w:r>
      <w:r w:rsidR="00A350EF">
        <w:t xml:space="preserve">, </w:t>
      </w:r>
      <w:r w:rsidR="00910965">
        <w:t xml:space="preserve">bevor </w:t>
      </w:r>
      <w:r w:rsidR="00A350EF">
        <w:t>sie</w:t>
      </w:r>
      <w:r w:rsidR="00910965">
        <w:t xml:space="preserve"> ihren Anspruch auf Leistungen der Sozialen Entsch</w:t>
      </w:r>
      <w:r w:rsidR="00B849DF">
        <w:t xml:space="preserve">ädigung geltend gemacht haben, </w:t>
      </w:r>
      <w:r w:rsidR="00910965">
        <w:t xml:space="preserve">so </w:t>
      </w:r>
      <w:r w:rsidR="003E04F0">
        <w:t xml:space="preserve">werden </w:t>
      </w:r>
      <w:r>
        <w:t xml:space="preserve">ihnen diese Kosten </w:t>
      </w:r>
      <w:r w:rsidR="003E04F0">
        <w:t>in der entstandenen</w:t>
      </w:r>
      <w:r>
        <w:t xml:space="preserve"> Höhe erstattet. Dies gilt auch, wenn </w:t>
      </w:r>
      <w:r w:rsidR="00910965">
        <w:t xml:space="preserve">die Geschädigten </w:t>
      </w:r>
      <w:r>
        <w:t xml:space="preserve">durch Umstände, die außerhalb ihres Willens lagen, daran gehindert waren, diesen Anspruch vor Beginn der Behandlung geltend zu machen. </w:t>
      </w:r>
    </w:p>
    <w:p w:rsidR="00D401EB" w:rsidRDefault="00D401EB" w:rsidP="00D401EB">
      <w:pPr>
        <w:pStyle w:val="JuristischerAbsatznummeriert"/>
      </w:pPr>
      <w:r>
        <w:t>E</w:t>
      </w:r>
      <w:bookmarkStart w:id="437" w:name="eNV_759DC491CF5849DBAA5086540AD2A816_1"/>
      <w:bookmarkEnd w:id="437"/>
      <w:r>
        <w:t>ntstehen Geschädigten Kosten für eine notwendige Behandlung von Schädigungsfolgen</w:t>
      </w:r>
      <w:r w:rsidR="00910965">
        <w:t>, nachdem ih</w:t>
      </w:r>
      <w:r w:rsidR="00B849DF">
        <w:t>r Anspruch auf Leistungen der So</w:t>
      </w:r>
      <w:r w:rsidR="00910965">
        <w:t xml:space="preserve">zialen Entschädigung anerkannt worden ist, so </w:t>
      </w:r>
      <w:r w:rsidR="00464C32">
        <w:t xml:space="preserve">werden </w:t>
      </w:r>
      <w:r>
        <w:t xml:space="preserve">ihnen diese Kosten </w:t>
      </w:r>
      <w:r w:rsidR="00464C32">
        <w:t>in der entstandenen</w:t>
      </w:r>
      <w:r>
        <w:t xml:space="preserve"> Höhe erstattet, wenn die Maßnahme </w:t>
      </w:r>
    </w:p>
    <w:p w:rsidR="00D401EB" w:rsidRDefault="00D401EB" w:rsidP="00A07F78">
      <w:pPr>
        <w:pStyle w:val="NummerierungStufe1"/>
      </w:pPr>
      <w:r>
        <w:t>u</w:t>
      </w:r>
      <w:bookmarkStart w:id="438" w:name="eNV_6D98E85D42E649E28F146092CFF536A2_1"/>
      <w:bookmarkEnd w:id="438"/>
      <w:r>
        <w:t xml:space="preserve">naufschiebbar war und nicht rechtzeitig von der zuständigen Krankenkasse, der zuständigen Unfallkasse des Landes oder der zuständigen Verwaltungsbehörde erbracht werden konnte oder </w:t>
      </w:r>
    </w:p>
    <w:p w:rsidR="00D401EB" w:rsidRDefault="00D401EB" w:rsidP="00A07F78">
      <w:pPr>
        <w:pStyle w:val="NummerierungStufe1"/>
      </w:pPr>
      <w:r>
        <w:t>d</w:t>
      </w:r>
      <w:bookmarkStart w:id="439" w:name="eNV_82D836EC28A44418A8C31D6A6089E69D_1"/>
      <w:bookmarkEnd w:id="439"/>
      <w:r>
        <w:t>ie zuständige Krankenkasse, die zuständige Unfallkasse des Landes oder die zuständige Verwaltungsbehörde die Erstattung zu Unrecht abgelehnt hat.</w:t>
      </w:r>
    </w:p>
    <w:p w:rsidR="00464C32" w:rsidRDefault="00464C32" w:rsidP="003153BF">
      <w:pPr>
        <w:pStyle w:val="JuristischerAbsatznummeriert"/>
      </w:pPr>
      <w:r>
        <w:t>D</w:t>
      </w:r>
      <w:bookmarkStart w:id="440" w:name="eNV_1154C1C3D5024C54A7DF1B93C087C512_1"/>
      <w:bookmarkEnd w:id="440"/>
      <w:r>
        <w:t xml:space="preserve">ie Kosten für selbstbeschaffte Leistungen zur medizinischen Rehabilitation nach dem Neunten Buch werden nach </w:t>
      </w:r>
      <w:r w:rsidR="00DB00E2">
        <w:t>§ </w:t>
      </w:r>
      <w:r>
        <w:t>18 des Neunten Buches erstattet.</w:t>
      </w:r>
    </w:p>
    <w:p w:rsidR="00D401EB" w:rsidRDefault="00D401EB" w:rsidP="00D401EB">
      <w:pPr>
        <w:pStyle w:val="JuristischerAbsatznummeriert"/>
      </w:pPr>
      <w:r>
        <w:t>W</w:t>
      </w:r>
      <w:bookmarkStart w:id="441" w:name="eNV_E4C2430F19E24D3DBEDB6FD4672008DC_1"/>
      <w:bookmarkEnd w:id="441"/>
      <w:r>
        <w:t xml:space="preserve">erden Geschädigten die Kosten nach </w:t>
      </w:r>
      <w:r w:rsidR="00DB00E2">
        <w:t>Absatz </w:t>
      </w:r>
      <w:r>
        <w:t>1, 2</w:t>
      </w:r>
      <w:r w:rsidR="00BF3F1C">
        <w:t>,</w:t>
      </w:r>
      <w:r w:rsidR="00FB4AEB">
        <w:t xml:space="preserve"> </w:t>
      </w:r>
      <w:r>
        <w:t xml:space="preserve">3 </w:t>
      </w:r>
      <w:r w:rsidR="00BF3F1C">
        <w:t xml:space="preserve">oder 4 </w:t>
      </w:r>
      <w:r>
        <w:t xml:space="preserve">erstattet, </w:t>
      </w:r>
      <w:r w:rsidR="00910965">
        <w:t xml:space="preserve">so haben sie unter den Voraussetzungen </w:t>
      </w:r>
      <w:r w:rsidR="00910965" w:rsidRPr="000722CB">
        <w:t xml:space="preserve">des </w:t>
      </w:r>
      <w:r w:rsidR="00DB00E2">
        <w:t>§ </w:t>
      </w:r>
      <w:r w:rsidR="00257776">
        <w:t>48</w:t>
      </w:r>
      <w:r w:rsidR="00257776" w:rsidRPr="000722CB">
        <w:t xml:space="preserve"> </w:t>
      </w:r>
      <w:r w:rsidRPr="000722CB">
        <w:t>Anspruch</w:t>
      </w:r>
      <w:r>
        <w:t xml:space="preserve"> auf Krankengeld der Sozialen Entschädigung.</w:t>
      </w:r>
    </w:p>
    <w:p w:rsidR="00EE7A3D" w:rsidRDefault="00EE7A3D" w:rsidP="00ED5FD8">
      <w:pPr>
        <w:pStyle w:val="ParagraphBezeichner"/>
      </w:pPr>
    </w:p>
    <w:p w:rsidR="004012A3" w:rsidRDefault="004012A3" w:rsidP="004012A3">
      <w:pPr>
        <w:pStyle w:val="Paragraphberschrift"/>
      </w:pPr>
      <w:bookmarkStart w:id="442" w:name="_Toc530398591"/>
      <w:r>
        <w:t>E</w:t>
      </w:r>
      <w:bookmarkStart w:id="443" w:name="eNV_E942F56831E240D996F21741FF4CE6E5_1"/>
      <w:bookmarkEnd w:id="443"/>
      <w:r w:rsidR="003048C4">
        <w:t xml:space="preserve">rstattung </w:t>
      </w:r>
      <w:r w:rsidR="00FC2C1F">
        <w:t xml:space="preserve">von </w:t>
      </w:r>
      <w:r w:rsidR="003048C4">
        <w:t>Kosten</w:t>
      </w:r>
      <w:r>
        <w:t xml:space="preserve"> für Krankenbehandlung bei vor</w:t>
      </w:r>
      <w:r w:rsidR="003048C4">
        <w:t>ü</w:t>
      </w:r>
      <w:r>
        <w:t>bergehendem Auslandsaufenthalt</w:t>
      </w:r>
      <w:bookmarkEnd w:id="442"/>
    </w:p>
    <w:p w:rsidR="004012A3" w:rsidRDefault="004012A3" w:rsidP="004012A3">
      <w:pPr>
        <w:pStyle w:val="JuristischerAbsatznummeriert"/>
      </w:pPr>
      <w:r>
        <w:t>G</w:t>
      </w:r>
      <w:bookmarkStart w:id="444" w:name="eNV_A8843B14F5674F94A3F0D54A4FD2A534_1"/>
      <w:bookmarkEnd w:id="444"/>
      <w:r>
        <w:t xml:space="preserve">eschädigten werden bei einem vorübergehenden Aufenthalt im Ausland </w:t>
      </w:r>
      <w:r w:rsidR="00910965">
        <w:t xml:space="preserve">die </w:t>
      </w:r>
      <w:r>
        <w:t>Kosten der notwendigen Krankenbehandlung anerkannter Schädigungsfolgen erstattet. Der Anspruch auf Erstattung besteht bis zur Höhe der Vergütung, die die Krankenkassen bei Erbringung als Sachleistung im Inland zu tragen hätten.</w:t>
      </w:r>
    </w:p>
    <w:p w:rsidR="004012A3" w:rsidRDefault="004012A3" w:rsidP="004012A3">
      <w:pPr>
        <w:pStyle w:val="JuristischerAbsatznummeriert"/>
      </w:pPr>
      <w:r>
        <w:t>A</w:t>
      </w:r>
      <w:bookmarkStart w:id="445" w:name="eNV_317819C757B742F482B6ECBD2409A3FA_1"/>
      <w:bookmarkEnd w:id="445"/>
      <w:r>
        <w:t xml:space="preserve">bweichend von </w:t>
      </w:r>
      <w:r w:rsidR="00DB00E2">
        <w:t>Absatz </w:t>
      </w:r>
      <w:r>
        <w:t xml:space="preserve">1 können die Kosten bis zur Höhe </w:t>
      </w:r>
      <w:r w:rsidR="00910965">
        <w:t xml:space="preserve">der tatsächlich entstandenen Kosten erstattet </w:t>
      </w:r>
      <w:r>
        <w:t>werden, wenn</w:t>
      </w:r>
    </w:p>
    <w:p w:rsidR="004012A3" w:rsidRDefault="004012A3" w:rsidP="004012A3">
      <w:pPr>
        <w:pStyle w:val="NummerierungStufe1"/>
      </w:pPr>
      <w:r>
        <w:t>e</w:t>
      </w:r>
      <w:bookmarkStart w:id="446" w:name="eNV_63A499515DB34575AB9F7AC35D4FCB58_1"/>
      <w:bookmarkEnd w:id="446"/>
      <w:r>
        <w:t>ine dem allgemein anerkannten Stand der medizinischen Erkenntnisse entsprechende Behandlung nicht im Inland möglich ist oder</w:t>
      </w:r>
    </w:p>
    <w:p w:rsidR="004012A3" w:rsidRDefault="004012A3" w:rsidP="004012A3">
      <w:pPr>
        <w:pStyle w:val="NummerierungStufe1"/>
      </w:pPr>
      <w:r>
        <w:t>e</w:t>
      </w:r>
      <w:bookmarkStart w:id="447" w:name="eNV_FC74AD36AFF14A14BA447CB1A6DF6CBA_1"/>
      <w:bookmarkEnd w:id="447"/>
      <w:r>
        <w:t>in unaufschiebbarer Behandlungsbedarf bestand.</w:t>
      </w:r>
    </w:p>
    <w:p w:rsidR="004012A3" w:rsidRDefault="00910965" w:rsidP="004012A3">
      <w:pPr>
        <w:pStyle w:val="JuristischerAbsatznummeriert"/>
      </w:pPr>
      <w:r>
        <w:t>B</w:t>
      </w:r>
      <w:bookmarkStart w:id="448" w:name="eNV_882A380105CE4A8C9151CA5107FC69A5_1"/>
      <w:bookmarkEnd w:id="448"/>
      <w:r>
        <w:t xml:space="preserve">ei einer Erstattung der Kosten nach </w:t>
      </w:r>
      <w:r w:rsidR="00DB00E2">
        <w:t>Absatz </w:t>
      </w:r>
      <w:r w:rsidR="004012A3">
        <w:t xml:space="preserve">1 </w:t>
      </w:r>
      <w:r>
        <w:t xml:space="preserve">oder </w:t>
      </w:r>
      <w:r w:rsidR="004012A3">
        <w:t>2 können auch weitere im Zusammenhang mit der Krankenbehandlung anfallende notwendige Kosten für Geschädigte und für eine erforderliche Begleitperson ganz oder teilweise erstattet werden.</w:t>
      </w:r>
    </w:p>
    <w:p w:rsidR="004012A3" w:rsidRDefault="00910965" w:rsidP="004012A3">
      <w:pPr>
        <w:pStyle w:val="JuristischerAbsatznummeriert"/>
      </w:pPr>
      <w:r>
        <w:t>W</w:t>
      </w:r>
      <w:bookmarkStart w:id="449" w:name="eNV_21CF5F0093D044E3A101FAAA87889DBD_1"/>
      <w:bookmarkEnd w:id="449"/>
      <w:r>
        <w:t xml:space="preserve">erden </w:t>
      </w:r>
      <w:r w:rsidR="004012A3">
        <w:t>Geschädigte</w:t>
      </w:r>
      <w:r>
        <w:t>n</w:t>
      </w:r>
      <w:r w:rsidR="004012A3">
        <w:t xml:space="preserve"> Kosten nach </w:t>
      </w:r>
      <w:r w:rsidR="00DB00E2">
        <w:t>Absatz </w:t>
      </w:r>
      <w:r w:rsidR="004012A3">
        <w:t xml:space="preserve">1 </w:t>
      </w:r>
      <w:r>
        <w:t xml:space="preserve">oder </w:t>
      </w:r>
      <w:r w:rsidR="004012A3">
        <w:t>2</w:t>
      </w:r>
      <w:r>
        <w:t xml:space="preserve"> erstattet</w:t>
      </w:r>
      <w:r w:rsidR="004012A3">
        <w:t xml:space="preserve">, </w:t>
      </w:r>
      <w:r>
        <w:t xml:space="preserve">so </w:t>
      </w:r>
      <w:r w:rsidR="004012A3">
        <w:t xml:space="preserve">haben </w:t>
      </w:r>
      <w:r w:rsidR="00B35D40">
        <w:t>sie bei Vorliegen der</w:t>
      </w:r>
      <w:r w:rsidR="004012A3">
        <w:t xml:space="preserve"> Voraussetzungen </w:t>
      </w:r>
      <w:r w:rsidR="004012A3" w:rsidRPr="00B35D40">
        <w:t xml:space="preserve">des </w:t>
      </w:r>
      <w:r w:rsidR="00DB00E2">
        <w:t>§ </w:t>
      </w:r>
      <w:r w:rsidR="00257776">
        <w:t>48</w:t>
      </w:r>
      <w:r w:rsidR="00257776" w:rsidRPr="00B35D40">
        <w:t xml:space="preserve"> </w:t>
      </w:r>
      <w:r w:rsidR="004012A3" w:rsidRPr="00B35D40">
        <w:t>Anspruch</w:t>
      </w:r>
      <w:r w:rsidR="004012A3">
        <w:t xml:space="preserve"> auf Krankengeld der Sozialen Entschädigung.</w:t>
      </w:r>
    </w:p>
    <w:p w:rsidR="004012A3" w:rsidRDefault="004012A3" w:rsidP="004012A3">
      <w:pPr>
        <w:pStyle w:val="JuristischerAbsatznummeriert"/>
      </w:pPr>
      <w:r w:rsidRPr="00222970">
        <w:rPr>
          <w:color w:val="000000" w:themeColor="text1"/>
        </w:rPr>
        <w:t>G</w:t>
      </w:r>
      <w:bookmarkStart w:id="450" w:name="eNV_1E679B5AF9724709A3C6868939362E14_1"/>
      <w:bookmarkEnd w:id="450"/>
      <w:r w:rsidRPr="00222970">
        <w:rPr>
          <w:color w:val="000000" w:themeColor="text1"/>
        </w:rPr>
        <w:t xml:space="preserve">eschädigte </w:t>
      </w:r>
      <w:r w:rsidRPr="007F1DE0">
        <w:rPr>
          <w:color w:val="000000" w:themeColor="text1"/>
        </w:rPr>
        <w:t>können stationäre Krankenhausleistungen im Ausland in Anspruch nehmen</w:t>
      </w:r>
      <w:r w:rsidR="00910965" w:rsidRPr="007F1DE0">
        <w:rPr>
          <w:color w:val="000000" w:themeColor="text1"/>
        </w:rPr>
        <w:t>, wenn zuvor die zuständige Verwaltungsbehörde</w:t>
      </w:r>
      <w:r w:rsidR="00910965">
        <w:rPr>
          <w:color w:val="000000" w:themeColor="text1"/>
        </w:rPr>
        <w:t xml:space="preserve"> zugestimmt hat</w:t>
      </w:r>
      <w:r>
        <w:rPr>
          <w:color w:val="000000" w:themeColor="text1"/>
        </w:rPr>
        <w:t>. Die Zustimmung darf nur versagt werden, wenn die gleiche</w:t>
      </w:r>
      <w:r w:rsidR="00910965">
        <w:rPr>
          <w:color w:val="000000" w:themeColor="text1"/>
        </w:rPr>
        <w:t xml:space="preserve"> Behandlung</w:t>
      </w:r>
      <w:r>
        <w:rPr>
          <w:color w:val="000000" w:themeColor="text1"/>
        </w:rPr>
        <w:t xml:space="preserve"> oder eine</w:t>
      </w:r>
      <w:r w:rsidR="00FF35D8">
        <w:rPr>
          <w:color w:val="000000" w:themeColor="text1"/>
        </w:rPr>
        <w:t xml:space="preserve"> Behandlung, die</w:t>
      </w:r>
      <w:r>
        <w:rPr>
          <w:color w:val="000000" w:themeColor="text1"/>
        </w:rPr>
        <w:t xml:space="preserve"> für Geschädigte ebenso wirksam</w:t>
      </w:r>
      <w:r w:rsidR="00FF35D8">
        <w:rPr>
          <w:color w:val="000000" w:themeColor="text1"/>
        </w:rPr>
        <w:t xml:space="preserve"> ist und</w:t>
      </w:r>
      <w:r>
        <w:rPr>
          <w:color w:val="000000" w:themeColor="text1"/>
        </w:rPr>
        <w:t xml:space="preserve"> dem allgemein anerkannten Stand der medizinischen Erkenntnisse </w:t>
      </w:r>
      <w:r w:rsidR="00FF35D8">
        <w:rPr>
          <w:color w:val="000000" w:themeColor="text1"/>
        </w:rPr>
        <w:t>entspricht,</w:t>
      </w:r>
      <w:r>
        <w:rPr>
          <w:color w:val="000000" w:themeColor="text1"/>
        </w:rPr>
        <w:t xml:space="preserve"> </w:t>
      </w:r>
      <w:r w:rsidR="00B35D40">
        <w:rPr>
          <w:color w:val="000000" w:themeColor="text1"/>
        </w:rPr>
        <w:t xml:space="preserve">nicht </w:t>
      </w:r>
      <w:r>
        <w:rPr>
          <w:color w:val="000000" w:themeColor="text1"/>
        </w:rPr>
        <w:t xml:space="preserve">rechtzeitig bei einem Vertragspartner der zuständigen Krankenkasse im Inland </w:t>
      </w:r>
      <w:r w:rsidRPr="00256EF5">
        <w:rPr>
          <w:color w:val="000000" w:themeColor="text1"/>
        </w:rPr>
        <w:t>erlangt</w:t>
      </w:r>
      <w:r>
        <w:rPr>
          <w:color w:val="000000" w:themeColor="text1"/>
        </w:rPr>
        <w:t xml:space="preserve"> werden kann. War die stationäre Krankenhausbehandlung </w:t>
      </w:r>
      <w:r w:rsidR="00910965">
        <w:rPr>
          <w:color w:val="000000" w:themeColor="text1"/>
        </w:rPr>
        <w:t xml:space="preserve">im Ausland </w:t>
      </w:r>
      <w:r>
        <w:t xml:space="preserve">unaufschiebbar, </w:t>
      </w:r>
      <w:r w:rsidR="00910965">
        <w:t xml:space="preserve">so </w:t>
      </w:r>
      <w:r>
        <w:t>darf den Geschädigten das Fehlen der vorherigen Zustimmung nicht entgegengehalten werden, soweit und solange sie</w:t>
      </w:r>
      <w:r w:rsidR="00FF35D8">
        <w:t xml:space="preserve"> daran gehindert waren, die Zustimmung einzuholen.</w:t>
      </w:r>
    </w:p>
    <w:p w:rsidR="004012A3" w:rsidRPr="004F2DFA" w:rsidRDefault="004012A3" w:rsidP="007160B5">
      <w:pPr>
        <w:pStyle w:val="ParagraphBezeichner"/>
      </w:pPr>
    </w:p>
    <w:p w:rsidR="00EE7A3D" w:rsidRDefault="00062916" w:rsidP="00EE7A3D">
      <w:pPr>
        <w:pStyle w:val="Paragraphberschrift"/>
      </w:pPr>
      <w:bookmarkStart w:id="451" w:name="_Toc530398593"/>
      <w:r>
        <w:t>B</w:t>
      </w:r>
      <w:bookmarkStart w:id="452" w:name="eNV_7D527B120C3345CE8CF4C03950629016_1"/>
      <w:bookmarkEnd w:id="452"/>
      <w:r>
        <w:t xml:space="preserve">eiträge zur Arbeitsförderung, </w:t>
      </w:r>
      <w:r w:rsidR="00F50780">
        <w:t xml:space="preserve">zur </w:t>
      </w:r>
      <w:r>
        <w:t xml:space="preserve">gesetzlichen Rentenversicherung und </w:t>
      </w:r>
      <w:r w:rsidR="00F50780">
        <w:t xml:space="preserve">zur </w:t>
      </w:r>
      <w:r>
        <w:t>Alterssicherung</w:t>
      </w:r>
      <w:bookmarkEnd w:id="451"/>
    </w:p>
    <w:p w:rsidR="005A23CF" w:rsidRDefault="00256EF5" w:rsidP="00256EF5">
      <w:pPr>
        <w:pStyle w:val="JuristischerAbsatznummeriert"/>
      </w:pPr>
      <w:r>
        <w:t>F</w:t>
      </w:r>
      <w:bookmarkStart w:id="453" w:name="eNV_41A458E5A3EF4922A92BE31A63DD9178_1"/>
      <w:bookmarkStart w:id="454" w:name="eNV_DF0D2BF6AB944E87B9A0F02A0024C0A8_1"/>
      <w:bookmarkEnd w:id="453"/>
      <w:bookmarkEnd w:id="454"/>
      <w:r>
        <w:t>ür Geschädigte werden</w:t>
      </w:r>
      <w:r w:rsidR="005A23CF">
        <w:t xml:space="preserve"> für die Zeit, in der sie</w:t>
      </w:r>
      <w:r>
        <w:t xml:space="preserve"> Krankengeld </w:t>
      </w:r>
      <w:r w:rsidR="00C66B70">
        <w:t xml:space="preserve">der Sozialen Entschädigung </w:t>
      </w:r>
      <w:r w:rsidR="005A23CF">
        <w:t>erhalten, folgende Beiträge entrichtet:</w:t>
      </w:r>
    </w:p>
    <w:p w:rsidR="005A23CF" w:rsidRDefault="005A23CF" w:rsidP="002E11CF">
      <w:pPr>
        <w:pStyle w:val="NummerierungStufe1"/>
      </w:pPr>
      <w:r>
        <w:t>B</w:t>
      </w:r>
      <w:bookmarkStart w:id="455" w:name="eNV_EE4CC03E8C9A46C4AD64E1FB2F55B22E_1"/>
      <w:bookmarkEnd w:id="455"/>
      <w:r>
        <w:t>eiträge zur Arbeitsförderung und</w:t>
      </w:r>
    </w:p>
    <w:p w:rsidR="00256EF5" w:rsidRDefault="005A23CF" w:rsidP="002E11CF">
      <w:pPr>
        <w:pStyle w:val="NummerierungStufe1"/>
      </w:pPr>
      <w:r>
        <w:t>B</w:t>
      </w:r>
      <w:bookmarkStart w:id="456" w:name="eNV_CC27AEB9449646EE802BDCE32F2594D9_1"/>
      <w:bookmarkEnd w:id="456"/>
      <w:r>
        <w:t>eiträge zur gesetzlichen Rentenversicherung.</w:t>
      </w:r>
    </w:p>
    <w:p w:rsidR="00F50780" w:rsidRDefault="00F50780" w:rsidP="00256EF5">
      <w:pPr>
        <w:pStyle w:val="JuristischerAbsatznummeriert"/>
      </w:pPr>
      <w:r>
        <w:t>Geschädigte</w:t>
      </w:r>
      <w:r w:rsidR="00A74979">
        <w:t>n</w:t>
      </w:r>
      <w:r>
        <w:t xml:space="preserve">, die </w:t>
      </w:r>
      <w:bookmarkStart w:id="457" w:name="eNV_C5F92255A57F4886BAF9A803B5829AC9_1"/>
      <w:bookmarkStart w:id="458" w:name="eNV_C97A43B542B04A9EBB32110B4496FD09_1"/>
      <w:bookmarkEnd w:id="457"/>
      <w:bookmarkEnd w:id="458"/>
      <w:r>
        <w:t>n</w:t>
      </w:r>
      <w:r w:rsidR="00256EF5">
        <w:t>icht rentenversicherungspflichtig</w:t>
      </w:r>
      <w:r>
        <w:t xml:space="preserve"> sind</w:t>
      </w:r>
      <w:r w:rsidR="008D302F">
        <w:t xml:space="preserve"> oder von der Rentenversicherungspflicht befreit</w:t>
      </w:r>
      <w:r>
        <w:t xml:space="preserve"> sind</w:t>
      </w:r>
      <w:r w:rsidR="00256EF5">
        <w:t xml:space="preserve">, </w:t>
      </w:r>
      <w:r>
        <w:t xml:space="preserve">werden auf Antrag </w:t>
      </w:r>
      <w:r w:rsidR="00A74979">
        <w:t xml:space="preserve">für </w:t>
      </w:r>
      <w:r w:rsidR="005A23CF">
        <w:t xml:space="preserve">die </w:t>
      </w:r>
      <w:r>
        <w:t>Zeit</w:t>
      </w:r>
      <w:r w:rsidR="005A23CF">
        <w:t>, in der sie</w:t>
      </w:r>
      <w:r>
        <w:t xml:space="preserve"> Krankengeld der Sozialen Entschädigung</w:t>
      </w:r>
      <w:r w:rsidR="005A23CF">
        <w:t xml:space="preserve"> erhalten,</w:t>
      </w:r>
      <w:r>
        <w:t xml:space="preserve"> die Aufwendungen für die Alterssicherung erstattet. Die Ers</w:t>
      </w:r>
      <w:r w:rsidR="00E7160F">
        <w:t>t</w:t>
      </w:r>
      <w:r>
        <w:t xml:space="preserve">attung erfolgt </w:t>
      </w:r>
      <w:r w:rsidR="00256EF5">
        <w:t xml:space="preserve">bis zur Höhe der Beiträge, die </w:t>
      </w:r>
      <w:r w:rsidR="00F71EA6">
        <w:t xml:space="preserve">zur gesetzlichen Rentenversicherung </w:t>
      </w:r>
      <w:r w:rsidR="00256EF5">
        <w:t>fü</w:t>
      </w:r>
      <w:r w:rsidR="00690DE5">
        <w:t xml:space="preserve">r </w:t>
      </w:r>
      <w:r w:rsidR="007B15ED">
        <w:t>die Zeit</w:t>
      </w:r>
      <w:r w:rsidR="00F71EA6">
        <w:t xml:space="preserve"> des Bezugs von </w:t>
      </w:r>
      <w:r w:rsidR="00690DE5">
        <w:t>Kranken</w:t>
      </w:r>
      <w:r w:rsidR="00256EF5">
        <w:t xml:space="preserve">geld </w:t>
      </w:r>
      <w:r w:rsidR="00C66B70">
        <w:t>der Sozialen Entschädigung</w:t>
      </w:r>
      <w:r w:rsidR="00853F04">
        <w:t xml:space="preserve"> </w:t>
      </w:r>
      <w:r w:rsidR="00256EF5">
        <w:t>zu entrichten wären</w:t>
      </w:r>
      <w:r w:rsidR="00F71EA6">
        <w:t>, wenn die Geschädigten rentenversicherungspflichtig wären</w:t>
      </w:r>
      <w:r>
        <w:t>.</w:t>
      </w:r>
      <w:r w:rsidR="00256EF5">
        <w:t xml:space="preserve"> Aufwendungen für die Alterssicherung sind insbesondere </w:t>
      </w:r>
    </w:p>
    <w:p w:rsidR="00F50780" w:rsidRDefault="00256EF5" w:rsidP="00E7160F">
      <w:pPr>
        <w:pStyle w:val="NummerierungStufe1"/>
      </w:pPr>
      <w:r>
        <w:t>f</w:t>
      </w:r>
      <w:bookmarkStart w:id="459" w:name="eNV_713D436F6C264BB5990C5A2DA1BF0D6D_1"/>
      <w:bookmarkEnd w:id="459"/>
      <w:r>
        <w:t xml:space="preserve">reiwillige Beiträge zur gesetzlichen Rentenversicherung, </w:t>
      </w:r>
    </w:p>
    <w:p w:rsidR="00F50780" w:rsidRDefault="00256EF5" w:rsidP="00E7160F">
      <w:pPr>
        <w:pStyle w:val="NummerierungStufe1"/>
      </w:pPr>
      <w:r>
        <w:t>B</w:t>
      </w:r>
      <w:bookmarkStart w:id="460" w:name="eNV_BF3BF141D5764B75A40972D34EB06978_1"/>
      <w:bookmarkEnd w:id="460"/>
      <w:r>
        <w:t xml:space="preserve">eiträge zu öffentlich-rechtlichen </w:t>
      </w:r>
      <w:r w:rsidRPr="00690DE5">
        <w:t xml:space="preserve">berufsständischen Versicherungs- und Versorgungseinrichtungen sowie </w:t>
      </w:r>
    </w:p>
    <w:p w:rsidR="00256EF5" w:rsidRDefault="00256EF5" w:rsidP="00E7160F">
      <w:pPr>
        <w:pStyle w:val="NummerierungStufe1"/>
      </w:pPr>
      <w:r w:rsidRPr="00690DE5">
        <w:t>B</w:t>
      </w:r>
      <w:bookmarkStart w:id="461" w:name="eNV_B94D5E9742744D50AF0FD2A685489C5D_1"/>
      <w:bookmarkEnd w:id="461"/>
      <w:r w:rsidRPr="00690DE5">
        <w:t xml:space="preserve">eiträge zu öffentlichen oder privaten Versicherungsunternehmen </w:t>
      </w:r>
      <w:r w:rsidR="00DB1157">
        <w:t>auf</w:t>
      </w:r>
      <w:r w:rsidR="00DC3188">
        <w:t xml:space="preserve"> G</w:t>
      </w:r>
      <w:r w:rsidR="00DB1157">
        <w:t>rund</w:t>
      </w:r>
      <w:r w:rsidRPr="00690DE5">
        <w:t xml:space="preserve"> von </w:t>
      </w:r>
      <w:r w:rsidR="00F50780" w:rsidRPr="00690DE5">
        <w:t>Lebensversicherungsverträgen</w:t>
      </w:r>
      <w:r w:rsidR="007B15ED">
        <w:t>,</w:t>
      </w:r>
      <w:r w:rsidR="00F50780">
        <w:t xml:space="preserve"> die </w:t>
      </w:r>
      <w:r w:rsidR="00690DE5">
        <w:t>der Alterssicherung dienen</w:t>
      </w:r>
      <w:r w:rsidRPr="00690DE5">
        <w:t>.</w:t>
      </w:r>
    </w:p>
    <w:p w:rsidR="002341DA" w:rsidRDefault="002341DA" w:rsidP="003153BF">
      <w:pPr>
        <w:pStyle w:val="ParagraphBezeichner"/>
      </w:pPr>
    </w:p>
    <w:p w:rsidR="002341DA" w:rsidRDefault="002341DA" w:rsidP="003153BF">
      <w:pPr>
        <w:pStyle w:val="Paragraphberschrift"/>
      </w:pPr>
      <w:bookmarkStart w:id="462" w:name="_Toc530398595"/>
      <w:r>
        <w:t>R</w:t>
      </w:r>
      <w:bookmarkStart w:id="463" w:name="eNV_0F13779439874C3FB34231023DBB1F53_1"/>
      <w:bookmarkEnd w:id="463"/>
      <w:r>
        <w:t>eisekosten</w:t>
      </w:r>
      <w:bookmarkEnd w:id="462"/>
    </w:p>
    <w:p w:rsidR="002341DA" w:rsidRDefault="002341DA" w:rsidP="002341DA">
      <w:pPr>
        <w:pStyle w:val="JuristischerAbsatznummeriert"/>
      </w:pPr>
      <w:r>
        <w:t>B</w:t>
      </w:r>
      <w:bookmarkStart w:id="464" w:name="eNV_3E070C1E0F324D9B943286F2ED222B77_1"/>
      <w:bookmarkEnd w:id="464"/>
      <w:r>
        <w:t>erechtigte haben Anspruch auf Übernahme der Reisekosten, die im Zusammenhang mit einer Leistung der Krankenbehandlung entstehen. Den Berechtigten werden für sich, eine notwendige Begleitung sowie für Kinder, deren Mitnahme an den Rehabilitationsort erforderlich ist, weil ihre anderweitige Betreuung nicht sichergestellt ist, die notwendigen Reisekosten einschließlich des Gepäcktransports sowie der Kosten für Verpflegung und Unterkunft in angemessenem Umfang ersetzt. Maßstab für die Angemessenheit ist das Bundesreisekostengesetz. Kein Anspruch auf Ersatz der Reisekosten besteht, wenn eine stationäre Behandlung ohne zwingenden Grund abgebrochen wird.</w:t>
      </w:r>
    </w:p>
    <w:p w:rsidR="002341DA" w:rsidRDefault="002341DA" w:rsidP="002341DA">
      <w:pPr>
        <w:pStyle w:val="JuristischerAbsatznummeriert"/>
      </w:pPr>
      <w:r>
        <w:t>D</w:t>
      </w:r>
      <w:bookmarkStart w:id="465" w:name="eNV_297F62C44FD64DABBC0DEA5F6FC1C946_1"/>
      <w:bookmarkEnd w:id="465"/>
      <w:r>
        <w:t>auert eine Maßnahme länger als acht Wochen, so können auch die notwendigen Reisekosten für im Regelfall monatlich eine Familienheimfahrt oder monatlich eine Fahrt eines Familienangehörigen zum Aufenthaltsort des Berechtigten übernommen werden.</w:t>
      </w:r>
    </w:p>
    <w:p w:rsidR="002341DA" w:rsidRPr="002341DA" w:rsidRDefault="002341DA" w:rsidP="003153BF">
      <w:pPr>
        <w:pStyle w:val="JuristischerAbsatznummeriert"/>
      </w:pPr>
      <w:r>
        <w:t>B</w:t>
      </w:r>
      <w:bookmarkStart w:id="466" w:name="eNV_DDCDD223A60F472AB53AE0DA18C7EA6A_1"/>
      <w:bookmarkEnd w:id="466"/>
      <w:r>
        <w:t>ei notwendiger Begleitung wird Ersatz für entgangenen Arbeitsverdienst in angemessenem Umfang geleistet, wenn der Berechtigte der Begleitperson zur Erstattung verpflichtet ist.</w:t>
      </w:r>
    </w:p>
    <w:p w:rsidR="00083B5F" w:rsidRDefault="00083B5F" w:rsidP="00F37360">
      <w:pPr>
        <w:pStyle w:val="AbschnittBezeichner"/>
      </w:pPr>
    </w:p>
    <w:p w:rsidR="008F08A9" w:rsidRPr="008F08A9" w:rsidRDefault="00F50780" w:rsidP="00555F5D">
      <w:pPr>
        <w:pStyle w:val="Abschnittberschrift"/>
      </w:pPr>
      <w:bookmarkStart w:id="467" w:name="_Toc530398597"/>
      <w:r>
        <w:t>V</w:t>
      </w:r>
      <w:bookmarkStart w:id="468" w:name="eNV_6F18B1E7D50C4ED39E8F69FDF00A8180_1"/>
      <w:bookmarkEnd w:id="468"/>
      <w:r>
        <w:t>ergütung der Leistungserbringer</w:t>
      </w:r>
      <w:bookmarkEnd w:id="467"/>
    </w:p>
    <w:p w:rsidR="00083B5F" w:rsidRPr="00083B5F" w:rsidRDefault="00083B5F" w:rsidP="00083B5F">
      <w:pPr>
        <w:pStyle w:val="ParagraphBezeichner"/>
      </w:pPr>
    </w:p>
    <w:p w:rsidR="00F17484" w:rsidRDefault="00D14915" w:rsidP="00F17484">
      <w:pPr>
        <w:pStyle w:val="Paragraphberschrift"/>
      </w:pPr>
      <w:bookmarkStart w:id="469" w:name="_Toc530398599"/>
      <w:r>
        <w:t>V</w:t>
      </w:r>
      <w:bookmarkStart w:id="470" w:name="eNV_5A253B81AD3140BAA84FA9B47D59A283_1"/>
      <w:bookmarkEnd w:id="470"/>
      <w:r>
        <w:t>ergütung für Leistungen der Krankenbehandlung</w:t>
      </w:r>
      <w:bookmarkEnd w:id="469"/>
    </w:p>
    <w:p w:rsidR="00D14915" w:rsidRDefault="00D14915" w:rsidP="00D14915">
      <w:pPr>
        <w:pStyle w:val="JuristischerAbsatznummeriert"/>
      </w:pPr>
      <w:r>
        <w:t>D</w:t>
      </w:r>
      <w:bookmarkStart w:id="471" w:name="eNV_31A779D813154BDDB221271383D81278_1"/>
      <w:bookmarkEnd w:id="471"/>
      <w:r>
        <w:t xml:space="preserve">ie Leistungserbringer der </w:t>
      </w:r>
      <w:r w:rsidRPr="0099799C">
        <w:t xml:space="preserve">Krankenbehandlung </w:t>
      </w:r>
      <w:r w:rsidRPr="007B15ED">
        <w:t xml:space="preserve">nach </w:t>
      </w:r>
      <w:r w:rsidR="00DB00E2">
        <w:t>§ </w:t>
      </w:r>
      <w:r w:rsidR="00273B92">
        <w:t>43</w:t>
      </w:r>
      <w:r w:rsidR="00273B92" w:rsidRPr="007B15ED">
        <w:t xml:space="preserve"> </w:t>
      </w:r>
      <w:r w:rsidRPr="007B15ED">
        <w:t>haben</w:t>
      </w:r>
      <w:r w:rsidRPr="0099799C">
        <w:t xml:space="preserve"> </w:t>
      </w:r>
      <w:r>
        <w:t xml:space="preserve">Anspruch </w:t>
      </w:r>
      <w:r w:rsidRPr="0099799C">
        <w:t xml:space="preserve">auf die </w:t>
      </w:r>
      <w:r w:rsidR="005A23CF">
        <w:t xml:space="preserve">Vergütung, die </w:t>
      </w:r>
      <w:r w:rsidRPr="0099799C">
        <w:t xml:space="preserve">für Mitglieder der Krankenkassen zu zahlen </w:t>
      </w:r>
      <w:r w:rsidR="005A23CF">
        <w:t>ist</w:t>
      </w:r>
      <w:r w:rsidRPr="0099799C">
        <w:t>.</w:t>
      </w:r>
    </w:p>
    <w:p w:rsidR="00D14915" w:rsidRDefault="00D14915" w:rsidP="00D14915">
      <w:pPr>
        <w:pStyle w:val="JuristischerAbsatznummeriert"/>
      </w:pPr>
      <w:r w:rsidRPr="00120874">
        <w:t>D</w:t>
      </w:r>
      <w:bookmarkStart w:id="472" w:name="eNV_A9122737C8AE4263BC9BC9024A54A7C4_1"/>
      <w:bookmarkEnd w:id="472"/>
      <w:r w:rsidRPr="00120874">
        <w:t>er Anspruch ist bei de</w:t>
      </w:r>
      <w:r>
        <w:t>r</w:t>
      </w:r>
      <w:r w:rsidRPr="00120874">
        <w:t xml:space="preserve"> zuständigen Krankenkasse geltend zu machen.</w:t>
      </w:r>
    </w:p>
    <w:p w:rsidR="00D14915" w:rsidRDefault="00D14915" w:rsidP="0085137F">
      <w:pPr>
        <w:pStyle w:val="ParagraphBezeichner"/>
      </w:pPr>
    </w:p>
    <w:p w:rsidR="00D14915" w:rsidRPr="004038E1" w:rsidRDefault="00D14915" w:rsidP="00D14915">
      <w:pPr>
        <w:pStyle w:val="Paragraphberschrift"/>
      </w:pPr>
      <w:bookmarkStart w:id="473" w:name="_Toc530398601"/>
      <w:r>
        <w:t>V</w:t>
      </w:r>
      <w:bookmarkStart w:id="474" w:name="eNV_8FA6FAC6B89B48168B5D0233749FF1E2_1"/>
      <w:bookmarkEnd w:id="474"/>
      <w:r>
        <w:t>ergütung für ergänzende Leistungen</w:t>
      </w:r>
      <w:bookmarkEnd w:id="473"/>
    </w:p>
    <w:p w:rsidR="00D14915" w:rsidRDefault="00D14915" w:rsidP="002E11CF">
      <w:pPr>
        <w:pStyle w:val="JuristischerAbsatznummeriert"/>
      </w:pPr>
      <w:r w:rsidRPr="0099799C">
        <w:t>D</w:t>
      </w:r>
      <w:bookmarkStart w:id="475" w:name="eNV_20BF495D7CBC4E899A02C03B7405DA3E_1"/>
      <w:bookmarkEnd w:id="475"/>
      <w:r w:rsidRPr="0099799C">
        <w:t xml:space="preserve">ie </w:t>
      </w:r>
      <w:r w:rsidR="005A23CF">
        <w:t xml:space="preserve">Erbringer der in </w:t>
      </w:r>
      <w:r w:rsidR="00DB00E2">
        <w:t>§ </w:t>
      </w:r>
      <w:r w:rsidR="00273B92">
        <w:t xml:space="preserve">44 </w:t>
      </w:r>
      <w:r w:rsidR="00DB00E2">
        <w:t>Absatz </w:t>
      </w:r>
      <w:r w:rsidR="00A74979">
        <w:t>1</w:t>
      </w:r>
      <w:r w:rsidR="005A23CF" w:rsidRPr="007B15ED">
        <w:t xml:space="preserve"> genannten</w:t>
      </w:r>
      <w:r w:rsidR="005A23CF">
        <w:t xml:space="preserve"> ergänzenden Leistungen haben Anspruch auf </w:t>
      </w:r>
      <w:r w:rsidR="005A23CF" w:rsidRPr="0099799C">
        <w:t>Vergütung</w:t>
      </w:r>
      <w:r w:rsidR="005A23CF">
        <w:t>. Der Anspruch ist bei der zuständigen Verwal</w:t>
      </w:r>
      <w:r w:rsidR="00E6233A">
        <w:t>tungsbehörde geltend zu machen.</w:t>
      </w:r>
    </w:p>
    <w:p w:rsidR="0030597B" w:rsidRPr="00EA4D3A" w:rsidRDefault="0030597B" w:rsidP="0030597B">
      <w:pPr>
        <w:pStyle w:val="JuristischerAbsatznummeriert"/>
      </w:pPr>
      <w:r>
        <w:t>D</w:t>
      </w:r>
      <w:bookmarkStart w:id="476" w:name="eNV_AB23A2EFE0444325B963AC04735F7941_1"/>
      <w:bookmarkEnd w:id="476"/>
      <w:r>
        <w:t xml:space="preserve">ie Höhe der Vergütung für besondere </w:t>
      </w:r>
      <w:r w:rsidRPr="00EA4D3A">
        <w:t xml:space="preserve">psychotherapeutische Leistungen nach </w:t>
      </w:r>
      <w:r w:rsidR="00DB00E2">
        <w:t>§ </w:t>
      </w:r>
      <w:r w:rsidR="00637ADB">
        <w:t>44</w:t>
      </w:r>
      <w:r w:rsidR="00637ADB" w:rsidRPr="00EA4D3A">
        <w:t xml:space="preserve"> </w:t>
      </w:r>
      <w:r w:rsidR="00DB00E2">
        <w:t>Absatz </w:t>
      </w:r>
      <w:r w:rsidR="00EA4D3A" w:rsidRPr="00EA4D3A">
        <w:t>2</w:t>
      </w:r>
      <w:r w:rsidRPr="00EA4D3A">
        <w:t xml:space="preserve"> </w:t>
      </w:r>
      <w:r w:rsidR="00DB00E2">
        <w:t>Nummer </w:t>
      </w:r>
      <w:r w:rsidR="005E2A57">
        <w:t xml:space="preserve">1 </w:t>
      </w:r>
      <w:r w:rsidR="00E6233A">
        <w:t>richtet sich</w:t>
      </w:r>
    </w:p>
    <w:p w:rsidR="0030597B" w:rsidRDefault="0030597B" w:rsidP="002E11CF">
      <w:pPr>
        <w:pStyle w:val="NummerierungStufe1"/>
      </w:pPr>
      <w:r>
        <w:t>n</w:t>
      </w:r>
      <w:bookmarkStart w:id="477" w:name="eNV_75661B1438C04124B37947C9C40BBF2D_1"/>
      <w:bookmarkEnd w:id="477"/>
      <w:r>
        <w:t>ach der Gebührenordnung für Psychologische Psychotherapeuten und Kinder- und Jugendlichenpsychotherapeuten in de</w:t>
      </w:r>
      <w:r w:rsidR="00E6233A">
        <w:t>r jeweils geltenden Fassung und</w:t>
      </w:r>
    </w:p>
    <w:p w:rsidR="0030597B" w:rsidRDefault="0030597B" w:rsidP="002E11CF">
      <w:pPr>
        <w:pStyle w:val="NummerierungStufe1"/>
      </w:pPr>
      <w:r>
        <w:t>n</w:t>
      </w:r>
      <w:bookmarkStart w:id="478" w:name="eNV_35E8F1696D294777BBB692BC51571412_1"/>
      <w:bookmarkEnd w:id="478"/>
      <w:r>
        <w:t>ach der Gebührenordnung für Ärzte in der jeweils geltenden Fassung.</w:t>
      </w:r>
    </w:p>
    <w:p w:rsidR="0030597B" w:rsidRDefault="0030597B" w:rsidP="002E11CF">
      <w:pPr>
        <w:pStyle w:val="JuristischerAbsatznummeriert"/>
      </w:pPr>
      <w:r>
        <w:t>D</w:t>
      </w:r>
      <w:bookmarkStart w:id="479" w:name="eNV_EFC21B7E67264EFEA4E761E369EF5D85_1"/>
      <w:bookmarkEnd w:id="479"/>
      <w:r>
        <w:t xml:space="preserve">ie Höhe </w:t>
      </w:r>
      <w:r w:rsidRPr="005E2A57">
        <w:t xml:space="preserve">der Vergütung für besondere zahnärztliche, implantologische, kieferchirurgische und kieferorthopädische Leistungen sowie für Mehrleistungen für Zahnersatz nach </w:t>
      </w:r>
      <w:r w:rsidR="00DB00E2">
        <w:t>§ </w:t>
      </w:r>
      <w:r w:rsidR="00637ADB">
        <w:t>44</w:t>
      </w:r>
      <w:r w:rsidR="00F41018">
        <w:t xml:space="preserve"> </w:t>
      </w:r>
      <w:r w:rsidR="00DB00E2">
        <w:t>Absatz </w:t>
      </w:r>
      <w:r w:rsidR="005E2A57" w:rsidRPr="005E2A57">
        <w:t xml:space="preserve">2 </w:t>
      </w:r>
      <w:r w:rsidR="00DB00E2">
        <w:t>Nummer </w:t>
      </w:r>
      <w:r w:rsidRPr="005E2A57">
        <w:t>2 richtet</w:t>
      </w:r>
      <w:r>
        <w:t xml:space="preserve"> sich</w:t>
      </w:r>
    </w:p>
    <w:p w:rsidR="0030597B" w:rsidRDefault="0030597B" w:rsidP="002E11CF">
      <w:pPr>
        <w:pStyle w:val="NummerierungStufe1"/>
      </w:pPr>
      <w:r>
        <w:t>n</w:t>
      </w:r>
      <w:bookmarkStart w:id="480" w:name="eNV_9086A107531846A790EA2186C9A6CFAF_1"/>
      <w:bookmarkEnd w:id="480"/>
      <w:r>
        <w:t>ach der Gebührenordnung für Zahnärz</w:t>
      </w:r>
      <w:r w:rsidR="002E11CF">
        <w:t>te in der jeweils geltenden Fas</w:t>
      </w:r>
      <w:r>
        <w:t>sung und</w:t>
      </w:r>
    </w:p>
    <w:p w:rsidR="0030597B" w:rsidRDefault="0030597B" w:rsidP="002E11CF">
      <w:pPr>
        <w:pStyle w:val="NummerierungStufe1"/>
      </w:pPr>
      <w:r>
        <w:t>n</w:t>
      </w:r>
      <w:bookmarkStart w:id="481" w:name="eNV_ED57816A8AEE46908459F1DD18AD08CA_1"/>
      <w:bookmarkEnd w:id="481"/>
      <w:r>
        <w:t>ach der Gebührenordnung für Ärzte in der jeweils geltenden Fassung.</w:t>
      </w:r>
    </w:p>
    <w:p w:rsidR="00D14915" w:rsidRDefault="0030597B" w:rsidP="0085137F">
      <w:pPr>
        <w:pStyle w:val="JuristischerAbsatznummeriert"/>
      </w:pPr>
      <w:r>
        <w:t>I</w:t>
      </w:r>
      <w:bookmarkStart w:id="482" w:name="eNV_31D554D33829486EABCDFF67CC84115C_1"/>
      <w:bookmarkEnd w:id="482"/>
      <w:r>
        <w:t xml:space="preserve">st eine Leistung nicht von einer in den Absätzen 2 und 3 genannten Gebührenordnung erfasst, so </w:t>
      </w:r>
      <w:r w:rsidR="00D14915" w:rsidRPr="0099799C">
        <w:t xml:space="preserve">erfolgt </w:t>
      </w:r>
      <w:r w:rsidR="00D14915">
        <w:t>eine angemessene Vergütung in Anlehnung an die genannten Gebührenordnungen. Dabei sind die</w:t>
      </w:r>
      <w:r w:rsidR="00D14915" w:rsidRPr="0099799C">
        <w:t xml:space="preserve"> Besonderheiten des Einzelfalls</w:t>
      </w:r>
      <w:r w:rsidR="00D14915">
        <w:t xml:space="preserve"> sowie</w:t>
      </w:r>
      <w:r w:rsidR="00D14915" w:rsidRPr="0099799C">
        <w:t xml:space="preserve"> Art und Umfang der erbrachten Leistungen</w:t>
      </w:r>
      <w:r w:rsidR="00D14915" w:rsidRPr="00EA3FD7">
        <w:t xml:space="preserve"> </w:t>
      </w:r>
      <w:r w:rsidR="00D14915">
        <w:t xml:space="preserve">zu berücksichtigen. </w:t>
      </w:r>
    </w:p>
    <w:p w:rsidR="00FC2C1F" w:rsidRDefault="00FC2C1F" w:rsidP="00FC2C1F">
      <w:pPr>
        <w:pStyle w:val="JuristischerAbsatznummeriert"/>
      </w:pPr>
      <w:r w:rsidRPr="00FC2C1F">
        <w:t>F</w:t>
      </w:r>
      <w:bookmarkStart w:id="483" w:name="eNV_C2046089CBC34EB5A495CB703B0278FA_1"/>
      <w:bookmarkEnd w:id="483"/>
      <w:r w:rsidRPr="00FC2C1F">
        <w:t xml:space="preserve">ür besondere heilpädagogische Leistungen nach </w:t>
      </w:r>
      <w:r w:rsidR="00DB00E2">
        <w:t>§ </w:t>
      </w:r>
      <w:r w:rsidR="00637ADB">
        <w:t>44</w:t>
      </w:r>
      <w:r w:rsidR="00637ADB" w:rsidRPr="00FC2C1F">
        <w:t xml:space="preserve"> </w:t>
      </w:r>
      <w:r w:rsidR="00DB00E2">
        <w:t>Absatz </w:t>
      </w:r>
      <w:r w:rsidRPr="00FC2C1F">
        <w:t xml:space="preserve">2 </w:t>
      </w:r>
      <w:r w:rsidR="00DB00E2">
        <w:t>Nummer </w:t>
      </w:r>
      <w:r w:rsidRPr="00FC2C1F">
        <w:t xml:space="preserve">3 erhalten die Leistungserbringer eine angemessene Vergütung. </w:t>
      </w:r>
    </w:p>
    <w:p w:rsidR="00D14915" w:rsidRPr="005E2A57" w:rsidRDefault="00D14915" w:rsidP="0085137F">
      <w:pPr>
        <w:pStyle w:val="JuristischerAbsatznummeriert"/>
      </w:pPr>
      <w:r w:rsidRPr="0099799C">
        <w:t>D</w:t>
      </w:r>
      <w:bookmarkStart w:id="484" w:name="eNV_A6E5658214B04AD08C9E2F6479C54892_1"/>
      <w:bookmarkEnd w:id="484"/>
      <w:r w:rsidRPr="0099799C">
        <w:t xml:space="preserve">ie </w:t>
      </w:r>
      <w:r w:rsidR="0030597B">
        <w:t xml:space="preserve">Höhe der </w:t>
      </w:r>
      <w:r w:rsidRPr="0099799C">
        <w:t xml:space="preserve">Vergütung für </w:t>
      </w:r>
      <w:r w:rsidR="00E11761">
        <w:t xml:space="preserve">besondere </w:t>
      </w:r>
      <w:r>
        <w:t xml:space="preserve">verschreibungspflichtige </w:t>
      </w:r>
      <w:r w:rsidRPr="005E2A57">
        <w:t>Arzneimittel</w:t>
      </w:r>
      <w:r w:rsidR="00E11761" w:rsidRPr="005E2A57">
        <w:t xml:space="preserve"> </w:t>
      </w:r>
      <w:r w:rsidR="005E2A57" w:rsidRPr="005E2A57">
        <w:t xml:space="preserve">nach </w:t>
      </w:r>
      <w:r w:rsidR="00DB00E2">
        <w:t>§ </w:t>
      </w:r>
      <w:r w:rsidR="00637ADB">
        <w:t>44</w:t>
      </w:r>
      <w:r w:rsidR="00637ADB" w:rsidRPr="005E2A57">
        <w:t xml:space="preserve"> </w:t>
      </w:r>
      <w:r w:rsidR="00DB00E2">
        <w:t>Absatz </w:t>
      </w:r>
      <w:r w:rsidR="005E2A57" w:rsidRPr="005E2A57">
        <w:t>2</w:t>
      </w:r>
      <w:r w:rsidR="00E11761" w:rsidRPr="005E2A57">
        <w:t xml:space="preserve"> </w:t>
      </w:r>
      <w:r w:rsidR="00DB00E2">
        <w:t>Nummer </w:t>
      </w:r>
      <w:r w:rsidR="00ED6E78">
        <w:t>4</w:t>
      </w:r>
      <w:r w:rsidR="00E11761" w:rsidRPr="005E2A57">
        <w:t xml:space="preserve"> richtet sich</w:t>
      </w:r>
      <w:r w:rsidRPr="005E2A57">
        <w:t xml:space="preserve"> nach der Arzneimittelpreisverordnung</w:t>
      </w:r>
      <w:r w:rsidR="00E11761" w:rsidRPr="00E11761">
        <w:t xml:space="preserve"> </w:t>
      </w:r>
      <w:r w:rsidR="00E11761">
        <w:t>in der jeweils geltenden Fassung</w:t>
      </w:r>
      <w:r>
        <w:t xml:space="preserve">. Für nicht verschreibungspflichtige </w:t>
      </w:r>
      <w:r w:rsidRPr="005E2A57">
        <w:t xml:space="preserve">Arzneimittel </w:t>
      </w:r>
      <w:r w:rsidR="00A74979">
        <w:t xml:space="preserve">nach </w:t>
      </w:r>
      <w:r w:rsidR="00DB00E2">
        <w:t>§ </w:t>
      </w:r>
      <w:r w:rsidR="00637ADB">
        <w:t xml:space="preserve">44 </w:t>
      </w:r>
      <w:r w:rsidR="00DB00E2">
        <w:t>Absatz </w:t>
      </w:r>
      <w:r w:rsidR="00A74979">
        <w:t>2</w:t>
      </w:r>
      <w:r w:rsidR="00E11761" w:rsidRPr="005E2A57">
        <w:t xml:space="preserve"> </w:t>
      </w:r>
      <w:r w:rsidR="00DB00E2">
        <w:t>Nummer </w:t>
      </w:r>
      <w:r w:rsidR="00ED6E78">
        <w:t>4</w:t>
      </w:r>
      <w:r w:rsidR="00E11761" w:rsidRPr="005E2A57">
        <w:t xml:space="preserve"> </w:t>
      </w:r>
      <w:r w:rsidR="0085137F" w:rsidRPr="005E2A57">
        <w:t>werden die tatsächlich entstandenen Kosten erstattet</w:t>
      </w:r>
      <w:r w:rsidRPr="005E2A57">
        <w:t>.</w:t>
      </w:r>
    </w:p>
    <w:p w:rsidR="00D14915" w:rsidRDefault="00D14915" w:rsidP="0085137F">
      <w:pPr>
        <w:pStyle w:val="JuristischerAbsatznummeriert"/>
      </w:pPr>
      <w:r w:rsidRPr="0099799C">
        <w:t>D</w:t>
      </w:r>
      <w:bookmarkStart w:id="485" w:name="eNV_A2EF8EE4BB234C2AA672DEE780AC7986_1"/>
      <w:bookmarkEnd w:id="485"/>
      <w:r w:rsidRPr="0099799C">
        <w:t xml:space="preserve">ie </w:t>
      </w:r>
      <w:r w:rsidR="00E11761">
        <w:t xml:space="preserve">Höhe der </w:t>
      </w:r>
      <w:r w:rsidRPr="0099799C">
        <w:t xml:space="preserve">Vergütung für </w:t>
      </w:r>
      <w:r w:rsidR="00E11761">
        <w:t xml:space="preserve">besondere über die allgemeinen Krankenhausleistungen hinausgehende ärztliche und nichtärztliche Leistungen im Rahmen einer stationären Behandlung </w:t>
      </w:r>
      <w:r w:rsidR="00E11761" w:rsidRPr="005E2A57">
        <w:t xml:space="preserve">nach </w:t>
      </w:r>
      <w:r w:rsidR="00DB00E2">
        <w:t>§ </w:t>
      </w:r>
      <w:r w:rsidR="00637ADB">
        <w:t>44</w:t>
      </w:r>
      <w:r w:rsidR="00637ADB" w:rsidRPr="005E2A57">
        <w:t xml:space="preserve"> </w:t>
      </w:r>
      <w:r w:rsidR="00DB00E2">
        <w:t>Absatz </w:t>
      </w:r>
      <w:r w:rsidR="005E2A57" w:rsidRPr="005E2A57">
        <w:t>2</w:t>
      </w:r>
      <w:r w:rsidR="00E11761" w:rsidRPr="005E2A57">
        <w:t xml:space="preserve"> </w:t>
      </w:r>
      <w:r w:rsidR="00DB00E2">
        <w:t>Nummer </w:t>
      </w:r>
      <w:r w:rsidR="00ED6E78">
        <w:t>5</w:t>
      </w:r>
      <w:r w:rsidR="00E11761" w:rsidRPr="005E2A57">
        <w:t xml:space="preserve"> </w:t>
      </w:r>
      <w:r w:rsidRPr="005E2A57">
        <w:t>richtet</w:t>
      </w:r>
      <w:r>
        <w:t xml:space="preserve"> sich nach </w:t>
      </w:r>
      <w:r w:rsidR="00DB00E2">
        <w:t>§ </w:t>
      </w:r>
      <w:r>
        <w:t>17 des Gesetzes über die Entgelte für voll</w:t>
      </w:r>
      <w:r w:rsidR="00BA0B26">
        <w:t>stationäre</w:t>
      </w:r>
      <w:r>
        <w:t xml:space="preserve"> und teilstationäre Krankenhausleistungen in der jeweils geltenden Fassung.</w:t>
      </w:r>
    </w:p>
    <w:p w:rsidR="00F17484" w:rsidRDefault="00F17484" w:rsidP="00F17484">
      <w:pPr>
        <w:pStyle w:val="ParagraphBezeichner"/>
      </w:pPr>
    </w:p>
    <w:p w:rsidR="00F17484" w:rsidRDefault="00D14915" w:rsidP="00F17484">
      <w:pPr>
        <w:pStyle w:val="Paragraphberschrift"/>
      </w:pPr>
      <w:bookmarkStart w:id="486" w:name="_Toc530398603"/>
      <w:r>
        <w:t>V</w:t>
      </w:r>
      <w:bookmarkStart w:id="487" w:name="eNV_A2DC7A150692443BA217D2AC4A4312C2_1"/>
      <w:bookmarkEnd w:id="487"/>
      <w:r>
        <w:t>ergütung für die Versorgung mit Hilfsmitteln</w:t>
      </w:r>
      <w:bookmarkEnd w:id="486"/>
    </w:p>
    <w:p w:rsidR="00D14915" w:rsidRDefault="00D14915" w:rsidP="0087208F">
      <w:pPr>
        <w:pStyle w:val="JuristischerAbsatznummeriert"/>
      </w:pPr>
      <w:r w:rsidRPr="0099799C">
        <w:t>L</w:t>
      </w:r>
      <w:bookmarkStart w:id="488" w:name="eNV_22F1D8B4329C4507B480A20D313A21B5_1"/>
      <w:bookmarkEnd w:id="488"/>
      <w:r w:rsidRPr="0099799C">
        <w:t xml:space="preserve">eistungserbringer </w:t>
      </w:r>
      <w:r>
        <w:t xml:space="preserve">der Versorgung mit </w:t>
      </w:r>
      <w:r w:rsidRPr="0099799C">
        <w:t>Hilfsmittel</w:t>
      </w:r>
      <w:r>
        <w:t>n</w:t>
      </w:r>
      <w:r w:rsidRPr="0099799C">
        <w:t xml:space="preserve"> nach</w:t>
      </w:r>
      <w:r w:rsidRPr="00985EC1">
        <w:t xml:space="preserve"> </w:t>
      </w:r>
      <w:r w:rsidR="00DB00E2">
        <w:t>§ </w:t>
      </w:r>
      <w:r w:rsidR="003063DB">
        <w:t xml:space="preserve">47 </w:t>
      </w:r>
      <w:r w:rsidRPr="0099799C">
        <w:t xml:space="preserve">haben </w:t>
      </w:r>
      <w:r>
        <w:t xml:space="preserve">Anspruch </w:t>
      </w:r>
      <w:r w:rsidRPr="0099799C">
        <w:t xml:space="preserve">auf die </w:t>
      </w:r>
      <w:r w:rsidR="0050505F">
        <w:t>Vergütung, die</w:t>
      </w:r>
      <w:r w:rsidR="0050505F" w:rsidRPr="0099799C">
        <w:t xml:space="preserve"> </w:t>
      </w:r>
      <w:r w:rsidRPr="0099799C">
        <w:t>für Versicherte der</w:t>
      </w:r>
      <w:r>
        <w:t xml:space="preserve"> gesetzlichen</w:t>
      </w:r>
      <w:r w:rsidRPr="0099799C">
        <w:t xml:space="preserve"> Unfallversicheru</w:t>
      </w:r>
      <w:r>
        <w:t>ng zu zahlen</w:t>
      </w:r>
      <w:r w:rsidR="0050505F">
        <w:t xml:space="preserve"> ist</w:t>
      </w:r>
      <w:r>
        <w:t xml:space="preserve">. </w:t>
      </w:r>
    </w:p>
    <w:p w:rsidR="00D14915" w:rsidRPr="0087208F" w:rsidRDefault="00D14915" w:rsidP="0087208F">
      <w:pPr>
        <w:pStyle w:val="JuristischerAbsatznummeriert"/>
      </w:pPr>
      <w:r w:rsidRPr="0087208F">
        <w:t>D</w:t>
      </w:r>
      <w:bookmarkStart w:id="489" w:name="eNV_E2A3D0674AB94EDFAB5B1A58818A0A81_1"/>
      <w:bookmarkEnd w:id="489"/>
      <w:r w:rsidRPr="0087208F">
        <w:t>er Anspruch ist bei der zuständigen Unfallkasse des Landes geltend zu machen.</w:t>
      </w:r>
    </w:p>
    <w:p w:rsidR="00D14915" w:rsidRDefault="00D14915" w:rsidP="00047A8A">
      <w:pPr>
        <w:pStyle w:val="AbschnittBezeichner"/>
      </w:pPr>
    </w:p>
    <w:p w:rsidR="00D14915" w:rsidRPr="007F343C" w:rsidRDefault="00D14915" w:rsidP="00047A8A">
      <w:pPr>
        <w:pStyle w:val="Abschnittberschrift"/>
      </w:pPr>
      <w:bookmarkStart w:id="490" w:name="_Toc530398605"/>
      <w:r>
        <w:t>Z</w:t>
      </w:r>
      <w:bookmarkStart w:id="491" w:name="eNV_99A550364C294F0CA48F8C37879AE6FD_1"/>
      <w:bookmarkEnd w:id="491"/>
      <w:r>
        <w:t>uständigkeit und Datenübermittlung</w:t>
      </w:r>
      <w:bookmarkEnd w:id="490"/>
    </w:p>
    <w:p w:rsidR="00C36AC2" w:rsidRDefault="00C36AC2" w:rsidP="00C36AC2">
      <w:pPr>
        <w:pStyle w:val="ParagraphBezeichner"/>
      </w:pPr>
    </w:p>
    <w:p w:rsidR="00D14915" w:rsidRDefault="00D14915" w:rsidP="00C36AC2">
      <w:pPr>
        <w:pStyle w:val="Paragraphberschrift"/>
      </w:pPr>
      <w:bookmarkStart w:id="492" w:name="_Toc530398607"/>
      <w:r>
        <w:t>Z</w:t>
      </w:r>
      <w:bookmarkStart w:id="493" w:name="eNV_5368882198904DFDA847F2E2CAD3689F_1"/>
      <w:bookmarkEnd w:id="493"/>
      <w:r>
        <w:t>uständigkeit</w:t>
      </w:r>
      <w:bookmarkEnd w:id="492"/>
    </w:p>
    <w:p w:rsidR="003048C4" w:rsidRPr="002B42CF" w:rsidRDefault="003048C4" w:rsidP="003048C4">
      <w:pPr>
        <w:pStyle w:val="JuristischerAbsatznummeriert"/>
      </w:pPr>
      <w:r>
        <w:t>D</w:t>
      </w:r>
      <w:bookmarkStart w:id="494" w:name="eNV_B69F54788F384C36B224C152CE84EBF3_1"/>
      <w:bookmarkEnd w:id="494"/>
      <w:r>
        <w:t>ie Krankenbehandlung der Sozialen Entschädigung wird von der zuständigen Verwaltungsbehörde durchgeführt.</w:t>
      </w:r>
    </w:p>
    <w:p w:rsidR="00882809" w:rsidRDefault="00D14915" w:rsidP="00A11850">
      <w:pPr>
        <w:pStyle w:val="JuristischerAbsatznummeriert"/>
      </w:pPr>
      <w:r>
        <w:t>F</w:t>
      </w:r>
      <w:bookmarkStart w:id="495" w:name="eNV_E62DEC3912ED4637AF7336E7921396D6_1"/>
      <w:bookmarkEnd w:id="495"/>
      <w:r>
        <w:t xml:space="preserve">ür Geschädigte, die Mitglied einer Krankenkasse oder nach </w:t>
      </w:r>
      <w:r w:rsidR="00DB00E2">
        <w:t>§ </w:t>
      </w:r>
      <w:r>
        <w:t>10 des Fünften Buches familienversichert sind, erbringt ihre Krankenk</w:t>
      </w:r>
      <w:r w:rsidR="003048C4">
        <w:t xml:space="preserve">asse </w:t>
      </w:r>
      <w:r w:rsidRPr="003E21AC">
        <w:t>für die zuständige Verwaltungsbehörde</w:t>
      </w:r>
    </w:p>
    <w:p w:rsidR="00882809" w:rsidRPr="0078724B" w:rsidRDefault="00882809" w:rsidP="003E484B">
      <w:pPr>
        <w:pStyle w:val="NummerierungStufe1"/>
      </w:pPr>
      <w:r w:rsidRPr="0078724B">
        <w:t>d</w:t>
      </w:r>
      <w:bookmarkStart w:id="496" w:name="eNV_64D96070111C401DA06E11F695B49CCD_1"/>
      <w:bookmarkEnd w:id="496"/>
      <w:r w:rsidRPr="0078724B">
        <w:t xml:space="preserve">ie Krankenbehandlung nach </w:t>
      </w:r>
      <w:r w:rsidR="00DB00E2">
        <w:t>§ </w:t>
      </w:r>
      <w:r w:rsidR="003063DB">
        <w:t>43</w:t>
      </w:r>
      <w:r w:rsidR="002341DA">
        <w:t>,</w:t>
      </w:r>
    </w:p>
    <w:p w:rsidR="002341DA" w:rsidRDefault="00D14915" w:rsidP="003E484B">
      <w:pPr>
        <w:pStyle w:val="NummerierungStufe1"/>
      </w:pPr>
      <w:bookmarkStart w:id="497" w:name="eNV_FC955AE6E0434F0E95CAAEED93E37BD1_1"/>
      <w:bookmarkEnd w:id="497"/>
      <w:r w:rsidRPr="003E21AC">
        <w:t xml:space="preserve">das Krankengeld </w:t>
      </w:r>
      <w:r w:rsidR="00372DAC">
        <w:t xml:space="preserve">der Sozialen Entschädigung </w:t>
      </w:r>
      <w:r w:rsidR="00372DAC" w:rsidRPr="00372DAC">
        <w:t xml:space="preserve">nach </w:t>
      </w:r>
      <w:r w:rsidR="00DB00E2">
        <w:t>§ </w:t>
      </w:r>
      <w:r w:rsidR="003063DB">
        <w:t xml:space="preserve">48 </w:t>
      </w:r>
      <w:r w:rsidR="002341DA">
        <w:t>und</w:t>
      </w:r>
    </w:p>
    <w:p w:rsidR="00D14915" w:rsidRPr="003E21AC" w:rsidRDefault="002341DA" w:rsidP="003E484B">
      <w:pPr>
        <w:pStyle w:val="NummerierungStufe1"/>
      </w:pPr>
      <w:r>
        <w:t>d</w:t>
      </w:r>
      <w:bookmarkStart w:id="498" w:name="eNV_9D3FDE6CAF2C47EDB417774050CA62C6_1"/>
      <w:bookmarkEnd w:id="498"/>
      <w:r>
        <w:t xml:space="preserve">ie Reisekosten nach </w:t>
      </w:r>
      <w:r w:rsidR="00DB00E2">
        <w:t>§</w:t>
      </w:r>
      <w:r w:rsidR="002E02B3">
        <w:t xml:space="preserve"> </w:t>
      </w:r>
      <w:r w:rsidR="003063DB">
        <w:t>54</w:t>
      </w:r>
      <w:r>
        <w:t xml:space="preserve">, die mit der Inanspruchnahme einer Hauptleistung nach </w:t>
      </w:r>
      <w:r w:rsidR="00DB00E2">
        <w:t>§ </w:t>
      </w:r>
      <w:r w:rsidR="003063DB">
        <w:t xml:space="preserve">43 </w:t>
      </w:r>
      <w:r>
        <w:t>in Zusammenhang stehen</w:t>
      </w:r>
      <w:r w:rsidR="00D14915" w:rsidRPr="00372DAC">
        <w:t xml:space="preserve">. </w:t>
      </w:r>
    </w:p>
    <w:p w:rsidR="00882809" w:rsidRDefault="00D14915" w:rsidP="00A11850">
      <w:pPr>
        <w:pStyle w:val="JuristischerAbsatznummeriert"/>
      </w:pPr>
      <w:r w:rsidRPr="00985EC1">
        <w:t>F</w:t>
      </w:r>
      <w:bookmarkStart w:id="499" w:name="eNV_757FA9999F1B4D8D8B2E12E14B21158B_1"/>
      <w:bookmarkEnd w:id="499"/>
      <w:r w:rsidRPr="00985EC1">
        <w:t>ür Geschädigte</w:t>
      </w:r>
      <w:r>
        <w:t xml:space="preserve">, </w:t>
      </w:r>
      <w:r w:rsidRPr="00603F8A">
        <w:t xml:space="preserve">die weder Mitglied einer gesetzlichen Krankenkasse noch nach </w:t>
      </w:r>
      <w:r w:rsidR="00DB00E2">
        <w:t>§ </w:t>
      </w:r>
      <w:r w:rsidRPr="00603F8A">
        <w:t xml:space="preserve">10 des Fünften Buches familienversichert sind, </w:t>
      </w:r>
      <w:r w:rsidR="00882809">
        <w:t xml:space="preserve">erbringt eine Krankenkasse ihrer Wahl für die zuständige Verwaltungsbehörde </w:t>
      </w:r>
    </w:p>
    <w:p w:rsidR="00882809" w:rsidRDefault="00DF495D" w:rsidP="003E484B">
      <w:pPr>
        <w:pStyle w:val="NummerierungStufe1"/>
      </w:pPr>
      <w:r>
        <w:t xml:space="preserve">die </w:t>
      </w:r>
      <w:r w:rsidR="00D14915" w:rsidRPr="003E21AC">
        <w:t>K</w:t>
      </w:r>
      <w:bookmarkStart w:id="500" w:name="eNV_27853B1BE4CE498B95BCA6EBB9E88396_1"/>
      <w:bookmarkEnd w:id="500"/>
      <w:r w:rsidR="00D14915" w:rsidRPr="003E21AC">
        <w:t>rankenbehandlung nach</w:t>
      </w:r>
      <w:r w:rsidR="00D14915" w:rsidRPr="00985EC1">
        <w:t xml:space="preserve"> </w:t>
      </w:r>
      <w:r w:rsidR="00DB00E2">
        <w:t>§ </w:t>
      </w:r>
      <w:r w:rsidR="003063DB">
        <w:t>4</w:t>
      </w:r>
      <w:r w:rsidR="002E02B3">
        <w:t>3</w:t>
      </w:r>
      <w:r w:rsidR="002341DA">
        <w:t>,</w:t>
      </w:r>
      <w:r w:rsidR="00D14915" w:rsidRPr="003E21AC">
        <w:t xml:space="preserve"> </w:t>
      </w:r>
    </w:p>
    <w:p w:rsidR="002341DA" w:rsidRDefault="00D14915" w:rsidP="003E484B">
      <w:pPr>
        <w:pStyle w:val="NummerierungStufe1"/>
      </w:pPr>
      <w:r w:rsidRPr="003E21AC">
        <w:t>d</w:t>
      </w:r>
      <w:bookmarkStart w:id="501" w:name="eNV_5B641A46C82E41F7AD871BB25A1DF18A_1"/>
      <w:bookmarkEnd w:id="501"/>
      <w:r w:rsidRPr="003E21AC">
        <w:t xml:space="preserve">as Krankengeld der Sozialen Entschädigung </w:t>
      </w:r>
      <w:r w:rsidRPr="00372DAC">
        <w:t xml:space="preserve">nach </w:t>
      </w:r>
      <w:r w:rsidR="00DB00E2">
        <w:t>§ </w:t>
      </w:r>
      <w:r w:rsidR="003063DB">
        <w:t xml:space="preserve">48 </w:t>
      </w:r>
      <w:r w:rsidR="002341DA">
        <w:t>und</w:t>
      </w:r>
    </w:p>
    <w:p w:rsidR="00D14915" w:rsidRDefault="002341DA" w:rsidP="003E484B">
      <w:pPr>
        <w:pStyle w:val="NummerierungStufe1"/>
      </w:pPr>
      <w:r>
        <w:t>d</w:t>
      </w:r>
      <w:bookmarkStart w:id="502" w:name="eNV_CBEFD0CAAEDD4E1494C69E4FA91BA07B_1"/>
      <w:bookmarkEnd w:id="502"/>
      <w:r>
        <w:t xml:space="preserve">ie Reisekosten nach </w:t>
      </w:r>
      <w:r w:rsidR="00DB00E2">
        <w:t>§ </w:t>
      </w:r>
      <w:r w:rsidR="003063DB">
        <w:t>54</w:t>
      </w:r>
      <w:r>
        <w:t xml:space="preserve">, die mit der Inanspruchnahme einer Hauptleistung nach </w:t>
      </w:r>
      <w:r w:rsidR="00DB00E2">
        <w:t>§ </w:t>
      </w:r>
      <w:r w:rsidR="003063DB">
        <w:t xml:space="preserve">43 </w:t>
      </w:r>
      <w:r>
        <w:t>in Zusammenhang stehen</w:t>
      </w:r>
      <w:r w:rsidR="00D14915" w:rsidRPr="00372DAC">
        <w:t>.</w:t>
      </w:r>
      <w:r w:rsidR="00D14915" w:rsidRPr="003E21AC">
        <w:t xml:space="preserve"> </w:t>
      </w:r>
    </w:p>
    <w:p w:rsidR="00D14915" w:rsidRPr="003E21AC" w:rsidRDefault="00D14915" w:rsidP="00C10814">
      <w:pPr>
        <w:pStyle w:val="JuristischerAbsatzFolgeabsatz"/>
      </w:pPr>
      <w:r w:rsidRPr="003E21AC">
        <w:t>D</w:t>
      </w:r>
      <w:bookmarkStart w:id="503" w:name="eNV_E862EB3B707D433DA406D8A9571A9BD4_1"/>
      <w:bookmarkEnd w:id="503"/>
      <w:r w:rsidRPr="003E21AC">
        <w:t xml:space="preserve">as </w:t>
      </w:r>
      <w:r w:rsidR="00882809">
        <w:t>Recht auf Wahl der Krankenkasse</w:t>
      </w:r>
      <w:r w:rsidR="00882809" w:rsidRPr="003E21AC">
        <w:t xml:space="preserve"> </w:t>
      </w:r>
      <w:r w:rsidR="003048C4">
        <w:t>nach</w:t>
      </w:r>
      <w:r w:rsidR="00DB00E2">
        <w:t> Satz </w:t>
      </w:r>
      <w:r w:rsidR="003C0C26">
        <w:t>1</w:t>
      </w:r>
      <w:r>
        <w:t xml:space="preserve"> </w:t>
      </w:r>
      <w:r w:rsidRPr="003E21AC">
        <w:t>ist innerhalb von zwei Wochen nach</w:t>
      </w:r>
      <w:r>
        <w:t xml:space="preserve"> Bekanntgabe der Entscheidung über den Anspruch auf Leistungen der Sozialen Entschädigung </w:t>
      </w:r>
      <w:r w:rsidRPr="003E21AC">
        <w:t xml:space="preserve">auszuüben. Wird es nicht fristgerecht ausgeübt, gilt </w:t>
      </w:r>
      <w:r w:rsidR="00882809">
        <w:t xml:space="preserve">das Verfahren nach </w:t>
      </w:r>
      <w:r w:rsidR="00DB00E2">
        <w:t>§ </w:t>
      </w:r>
      <w:r w:rsidRPr="003E21AC">
        <w:t xml:space="preserve">175 </w:t>
      </w:r>
      <w:r w:rsidR="00DB00E2">
        <w:t>Absatz </w:t>
      </w:r>
      <w:r w:rsidRPr="003E21AC">
        <w:t>3</w:t>
      </w:r>
      <w:r w:rsidR="00DB00E2">
        <w:t> Satz </w:t>
      </w:r>
      <w:r w:rsidRPr="003E21AC">
        <w:t xml:space="preserve">2 des Fünften Buches entsprechend. Kein </w:t>
      </w:r>
      <w:r w:rsidR="00882809">
        <w:t>Recht auf Wahl der Krankenkasse</w:t>
      </w:r>
      <w:r w:rsidR="00882809" w:rsidRPr="003E21AC">
        <w:t xml:space="preserve"> </w:t>
      </w:r>
      <w:r w:rsidRPr="003E21AC">
        <w:t xml:space="preserve">besteht für Geschädigte, für die bereits eine Krankenkasse nach </w:t>
      </w:r>
      <w:r w:rsidR="00DB00E2">
        <w:t>§ </w:t>
      </w:r>
      <w:r w:rsidRPr="003E21AC">
        <w:t xml:space="preserve">264 </w:t>
      </w:r>
      <w:r w:rsidR="00DB00E2">
        <w:t>Absatz </w:t>
      </w:r>
      <w:r w:rsidRPr="003E21AC">
        <w:t>3 des Fünften Buches zuständig ist. Diese Krankenkasse</w:t>
      </w:r>
      <w:r>
        <w:t xml:space="preserve"> ist verpflichtet,</w:t>
      </w:r>
      <w:r w:rsidRPr="003E21AC">
        <w:t xml:space="preserve"> die Leistung</w:t>
      </w:r>
      <w:r>
        <w:t xml:space="preserve">en </w:t>
      </w:r>
      <w:r w:rsidRPr="003E21AC">
        <w:t>nach</w:t>
      </w:r>
      <w:r w:rsidR="00DB00E2">
        <w:t> Satz </w:t>
      </w:r>
      <w:r w:rsidR="003C0C26">
        <w:t>1</w:t>
      </w:r>
      <w:r>
        <w:t xml:space="preserve"> zu erbringen</w:t>
      </w:r>
      <w:r w:rsidRPr="003E21AC">
        <w:t>.</w:t>
      </w:r>
    </w:p>
    <w:p w:rsidR="00D14915" w:rsidRPr="003E21AC" w:rsidRDefault="00D14915" w:rsidP="005D29C3">
      <w:pPr>
        <w:pStyle w:val="JuristischerAbsatznummeriert"/>
        <w:numPr>
          <w:ilvl w:val="2"/>
          <w:numId w:val="36"/>
        </w:numPr>
      </w:pPr>
      <w:r w:rsidRPr="00985EC1">
        <w:t>D</w:t>
      </w:r>
      <w:bookmarkStart w:id="504" w:name="eNV_0E974A0925274A568896AAF38E660D7B_1"/>
      <w:bookmarkEnd w:id="504"/>
      <w:r w:rsidRPr="00985EC1">
        <w:t xml:space="preserve">ie </w:t>
      </w:r>
      <w:r>
        <w:t xml:space="preserve">Versorgung mit </w:t>
      </w:r>
      <w:r w:rsidRPr="00985EC1">
        <w:t>Hilfsmittel</w:t>
      </w:r>
      <w:r>
        <w:t>n</w:t>
      </w:r>
      <w:r w:rsidRPr="00985EC1">
        <w:t xml:space="preserve"> </w:t>
      </w:r>
      <w:r w:rsidRPr="003E21AC">
        <w:t>nach</w:t>
      </w:r>
      <w:r w:rsidRPr="00985EC1">
        <w:t xml:space="preserve"> </w:t>
      </w:r>
      <w:r w:rsidR="00DB00E2">
        <w:t>§ </w:t>
      </w:r>
      <w:r w:rsidR="003063DB">
        <w:t>47</w:t>
      </w:r>
      <w:r w:rsidR="003063DB" w:rsidRPr="00985EC1">
        <w:t xml:space="preserve"> </w:t>
      </w:r>
      <w:r w:rsidRPr="003E21AC">
        <w:t>erbringt die zuständige Unfallkasse des Landes für die zuständige Verwaltungsbehörde.</w:t>
      </w:r>
      <w:r w:rsidR="002341DA">
        <w:t xml:space="preserve"> Sie erbringt auch die Reisekosten nach </w:t>
      </w:r>
      <w:r w:rsidR="00DB00E2">
        <w:t>§ </w:t>
      </w:r>
      <w:r w:rsidR="003063DB">
        <w:t>54</w:t>
      </w:r>
      <w:r w:rsidR="002341DA">
        <w:t xml:space="preserve">, die mit der Inanspruchnahme einer Hauptleistung nach </w:t>
      </w:r>
      <w:r w:rsidR="00DB00E2">
        <w:t>§ </w:t>
      </w:r>
      <w:r w:rsidR="003063DB">
        <w:t xml:space="preserve">47 </w:t>
      </w:r>
      <w:r w:rsidR="002341DA">
        <w:t>in Zusammenhang stehen.</w:t>
      </w:r>
    </w:p>
    <w:p w:rsidR="00D14915" w:rsidRDefault="00D14915" w:rsidP="00A11850">
      <w:pPr>
        <w:pStyle w:val="JuristischerAbsatznummeriert"/>
      </w:pPr>
      <w:r>
        <w:t>A</w:t>
      </w:r>
      <w:bookmarkStart w:id="505" w:name="eNV_A5FF5FE2EEE145ED8F45F964422089C7_1"/>
      <w:bookmarkEnd w:id="505"/>
      <w:r>
        <w:t>lle weiteren Leistungen erbringt die zuständige Verwaltungsbehörde.</w:t>
      </w:r>
    </w:p>
    <w:p w:rsidR="00D14915" w:rsidRDefault="00D14915" w:rsidP="00705E7B">
      <w:pPr>
        <w:pStyle w:val="ParagraphBezeichner"/>
      </w:pPr>
    </w:p>
    <w:p w:rsidR="00D14915" w:rsidRDefault="00D14915" w:rsidP="00D14915">
      <w:pPr>
        <w:pStyle w:val="Paragraphberschrift"/>
      </w:pPr>
      <w:bookmarkStart w:id="506" w:name="_Toc530398609"/>
      <w:r>
        <w:t>W</w:t>
      </w:r>
      <w:bookmarkStart w:id="507" w:name="eNV_0613CA27C9B6449D8FDD99D2E268E9D4_1"/>
      <w:bookmarkEnd w:id="507"/>
      <w:r>
        <w:t>idersprüche</w:t>
      </w:r>
      <w:bookmarkEnd w:id="506"/>
    </w:p>
    <w:p w:rsidR="00D14915" w:rsidRPr="004038E1" w:rsidRDefault="00D14915" w:rsidP="00467404">
      <w:pPr>
        <w:pStyle w:val="JuristischerAbsatznichtnummeriert"/>
      </w:pPr>
      <w:r w:rsidRPr="00C66B70">
        <w:t xml:space="preserve">Über </w:t>
      </w:r>
      <w:r w:rsidRPr="00A74979">
        <w:t xml:space="preserve">Widersprüche gegen Verwaltungsakte, die im Rahmen der Leistungserbringung von Krankenkassen nach </w:t>
      </w:r>
      <w:r w:rsidR="00DB00E2">
        <w:t>§ </w:t>
      </w:r>
      <w:r w:rsidR="003063DB">
        <w:t>58</w:t>
      </w:r>
      <w:r w:rsidR="003063DB" w:rsidRPr="00A74979">
        <w:t xml:space="preserve"> </w:t>
      </w:r>
      <w:r w:rsidR="00DB00E2">
        <w:t>Absatz </w:t>
      </w:r>
      <w:r w:rsidR="00BA0B26">
        <w:t xml:space="preserve">2 </w:t>
      </w:r>
      <w:r w:rsidR="00A74979" w:rsidRPr="00A74979">
        <w:t xml:space="preserve">und </w:t>
      </w:r>
      <w:r w:rsidR="00DB00E2">
        <w:t>Absatz </w:t>
      </w:r>
      <w:r w:rsidR="00A74979" w:rsidRPr="00A74979">
        <w:t xml:space="preserve">3 </w:t>
      </w:r>
      <w:r w:rsidRPr="00A74979">
        <w:t xml:space="preserve">und von Unfallkassen der Länder nach </w:t>
      </w:r>
      <w:r w:rsidR="00DB00E2">
        <w:t>§ </w:t>
      </w:r>
      <w:r w:rsidR="003063DB">
        <w:t>58</w:t>
      </w:r>
      <w:r w:rsidR="003063DB" w:rsidRPr="00A74979">
        <w:t xml:space="preserve"> </w:t>
      </w:r>
      <w:r w:rsidR="00DB00E2">
        <w:t>Absatz </w:t>
      </w:r>
      <w:r w:rsidR="00A74979" w:rsidRPr="00A74979">
        <w:t>4</w:t>
      </w:r>
      <w:r w:rsidR="003048C4" w:rsidRPr="00A74979">
        <w:t xml:space="preserve"> </w:t>
      </w:r>
      <w:r w:rsidRPr="00A74979">
        <w:t>erlassen werden, entscheidet die für die Verwaltungsbehörde zuständige Widerspruchsbehörde.</w:t>
      </w:r>
    </w:p>
    <w:p w:rsidR="00D14915" w:rsidRDefault="00D14915" w:rsidP="003C2113">
      <w:pPr>
        <w:pStyle w:val="ParagraphBezeichner"/>
      </w:pPr>
    </w:p>
    <w:p w:rsidR="00C36AC2" w:rsidRDefault="00D72DCA" w:rsidP="00C36AC2">
      <w:pPr>
        <w:pStyle w:val="Paragraphberschrift"/>
      </w:pPr>
      <w:bookmarkStart w:id="508" w:name="_Toc530398611"/>
      <w:r>
        <w:t>D</w:t>
      </w:r>
      <w:bookmarkStart w:id="509" w:name="eNV_B2706915A82148B5AA519D017F435F7B_1"/>
      <w:bookmarkEnd w:id="509"/>
      <w:r>
        <w:t>atenübermittlung</w:t>
      </w:r>
      <w:bookmarkEnd w:id="508"/>
    </w:p>
    <w:p w:rsidR="00D14915" w:rsidRDefault="00734349" w:rsidP="00734349">
      <w:pPr>
        <w:pStyle w:val="JuristischerAbsatznummeriert"/>
      </w:pPr>
      <w:r>
        <w:t xml:space="preserve">Die </w:t>
      </w:r>
      <w:r w:rsidR="00D72DCA" w:rsidRPr="00D72DCA">
        <w:t>L</w:t>
      </w:r>
      <w:bookmarkStart w:id="510" w:name="eNV_2CD83783A1DD4E39939B7FFA471BE55A_1"/>
      <w:bookmarkEnd w:id="510"/>
      <w:r w:rsidR="00D72DCA" w:rsidRPr="00D72DCA">
        <w:t xml:space="preserve">eistungserbringer </w:t>
      </w:r>
      <w:r w:rsidR="005A5919">
        <w:t>der Krankenbehandlu</w:t>
      </w:r>
      <w:r w:rsidR="008D302F">
        <w:t>ng</w:t>
      </w:r>
      <w:r w:rsidR="00D14915">
        <w:t xml:space="preserve"> </w:t>
      </w:r>
      <w:r>
        <w:t xml:space="preserve">sind verpflichtet, </w:t>
      </w:r>
      <w:r w:rsidR="00D14915">
        <w:t xml:space="preserve">der zuständigen Krankenkasse und der zuständigen Verwaltungsbehörde die </w:t>
      </w:r>
      <w:r>
        <w:t xml:space="preserve">in den </w:t>
      </w:r>
      <w:r w:rsidR="00DB00E2">
        <w:t>§§ </w:t>
      </w:r>
      <w:r w:rsidRPr="007A511D">
        <w:t>294, 294a, 295, 298, 301, 302 und 303 des Fünften Buches</w:t>
      </w:r>
      <w:r>
        <w:t xml:space="preserve"> genannten Daten zu übermitteln, soweit dies für die Erfüllung der Aufgaben der zuständigen Krankenkasse oder der zuständigen Verwaltungsbehörde erforderlich ist</w:t>
      </w:r>
      <w:r w:rsidR="00A74979">
        <w:t>.</w:t>
      </w:r>
    </w:p>
    <w:p w:rsidR="00D72DCA" w:rsidRDefault="00734349" w:rsidP="003C2113">
      <w:pPr>
        <w:pStyle w:val="JuristischerAbsatznummeriert"/>
      </w:pPr>
      <w:r>
        <w:t>D</w:t>
      </w:r>
      <w:bookmarkStart w:id="511" w:name="eNV_C35AE044B3F44632BD6BFABAE5088B4D_1"/>
      <w:bookmarkEnd w:id="511"/>
      <w:r>
        <w:t xml:space="preserve">ie </w:t>
      </w:r>
      <w:r w:rsidRPr="00D72DCA">
        <w:t xml:space="preserve">Leistungserbringer </w:t>
      </w:r>
      <w:r>
        <w:t xml:space="preserve">der Krankenbehandlung sind verpflichtet, der zuständigen Unfallkasse des Landes </w:t>
      </w:r>
      <w:r w:rsidRPr="007A511D">
        <w:t xml:space="preserve">die in den </w:t>
      </w:r>
      <w:r w:rsidR="00DB00E2">
        <w:t>§§ </w:t>
      </w:r>
      <w:r w:rsidRPr="007A511D">
        <w:t>201 und 203 des Siebten Buches genannten Daten</w:t>
      </w:r>
      <w:r>
        <w:t xml:space="preserve"> zu übermitteln, soweit dies für die Erfüllung der Aufgaben der Unfallkasse des Landes erforderlich ist.</w:t>
      </w:r>
    </w:p>
    <w:p w:rsidR="007F343C" w:rsidRDefault="007F343C" w:rsidP="000A2C48">
      <w:pPr>
        <w:pStyle w:val="AbschnittBezeichner"/>
      </w:pPr>
    </w:p>
    <w:p w:rsidR="007F343C" w:rsidRDefault="007F343C" w:rsidP="000A2C48">
      <w:pPr>
        <w:pStyle w:val="Abschnittberschrift"/>
      </w:pPr>
      <w:bookmarkStart w:id="512" w:name="_Toc530398613"/>
      <w:r>
        <w:t>E</w:t>
      </w:r>
      <w:bookmarkStart w:id="513" w:name="eNV_6BC4A00B48804FC29FDA123DD39F2C41_1"/>
      <w:bookmarkEnd w:id="513"/>
      <w:r>
        <w:t>rstattungen von Aufwendungen und Verwaltungskosten</w:t>
      </w:r>
      <w:bookmarkEnd w:id="512"/>
    </w:p>
    <w:p w:rsidR="007F343C" w:rsidRDefault="007F343C" w:rsidP="00EB1D4D">
      <w:pPr>
        <w:pStyle w:val="ParagraphBezeichner"/>
      </w:pPr>
    </w:p>
    <w:p w:rsidR="007F343C" w:rsidRDefault="007F343C" w:rsidP="007F343C">
      <w:pPr>
        <w:pStyle w:val="Paragraphberschrift"/>
      </w:pPr>
      <w:bookmarkStart w:id="514" w:name="_Toc530398615"/>
      <w:r>
        <w:t>E</w:t>
      </w:r>
      <w:bookmarkStart w:id="515" w:name="eNV_5EAA0830CE304DCC9A7C8D4D9C553243_1"/>
      <w:bookmarkEnd w:id="515"/>
      <w:r>
        <w:t>rstattung an Krankenkassen</w:t>
      </w:r>
      <w:bookmarkEnd w:id="514"/>
    </w:p>
    <w:p w:rsidR="007F343C" w:rsidRPr="003E21AC" w:rsidRDefault="007F343C" w:rsidP="00EB1D4D">
      <w:pPr>
        <w:pStyle w:val="JuristischerAbsatznummeriert"/>
      </w:pPr>
      <w:r w:rsidRPr="003E21AC">
        <w:t>D</w:t>
      </w:r>
      <w:bookmarkStart w:id="516" w:name="eNV_CCE53CEDF1FD474B86C7FDD628709EC7_1"/>
      <w:bookmarkEnd w:id="516"/>
      <w:r w:rsidRPr="003E21AC">
        <w:t>en Krankenkassen werden</w:t>
      </w:r>
      <w:r w:rsidR="00734349" w:rsidRPr="00734349">
        <w:t xml:space="preserve"> </w:t>
      </w:r>
      <w:r w:rsidR="00734349">
        <w:t xml:space="preserve">von </w:t>
      </w:r>
      <w:r w:rsidR="00734349" w:rsidRPr="00A74979">
        <w:t>der zuständigen Verwaltungsbehörde</w:t>
      </w:r>
      <w:r w:rsidRPr="00A74979">
        <w:t xml:space="preserve"> halbjährlich die Aufwendungen erstattet, die ihnen nach </w:t>
      </w:r>
      <w:r w:rsidR="00DB00E2">
        <w:t>§ </w:t>
      </w:r>
      <w:r w:rsidR="002E754C">
        <w:t>58</w:t>
      </w:r>
      <w:r w:rsidR="002E754C" w:rsidRPr="00A74979">
        <w:t xml:space="preserve"> </w:t>
      </w:r>
      <w:r w:rsidR="00DB00E2">
        <w:t>Absatz </w:t>
      </w:r>
      <w:r w:rsidR="00A74979" w:rsidRPr="00A74979">
        <w:t>2</w:t>
      </w:r>
      <w:r w:rsidRPr="00A74979">
        <w:t xml:space="preserve"> </w:t>
      </w:r>
      <w:r w:rsidR="003048C4" w:rsidRPr="00A74979">
        <w:t xml:space="preserve">und </w:t>
      </w:r>
      <w:r w:rsidR="00DB00E2">
        <w:t>Absatz </w:t>
      </w:r>
      <w:r w:rsidRPr="00A74979">
        <w:t xml:space="preserve">3 </w:t>
      </w:r>
      <w:r w:rsidR="003048C4" w:rsidRPr="00A74979">
        <w:t>entstehen</w:t>
      </w:r>
      <w:r w:rsidR="003048C4">
        <w:t>.</w:t>
      </w:r>
      <w:r w:rsidRPr="003E21AC">
        <w:t xml:space="preserve"> </w:t>
      </w:r>
    </w:p>
    <w:p w:rsidR="00734349" w:rsidRPr="003E21AC" w:rsidRDefault="00734349" w:rsidP="00734349">
      <w:pPr>
        <w:pStyle w:val="JuristischerAbsatznummeriert"/>
      </w:pPr>
      <w:r>
        <w:t>D</w:t>
      </w:r>
      <w:bookmarkStart w:id="517" w:name="eNV_0EBF504AF38E428EA63F8F68E2A0526E_1"/>
      <w:bookmarkEnd w:id="517"/>
      <w:r>
        <w:t xml:space="preserve">en Krankenkassen werden von der zuständigen Verwaltungsbehörde halbjährlich Verwaltungskosten in Höhe von 5 Prozent des Erstattungsbetrages nach </w:t>
      </w:r>
      <w:r w:rsidR="00DB00E2">
        <w:t>Absatz </w:t>
      </w:r>
      <w:r>
        <w:t>1 erstattet.</w:t>
      </w:r>
      <w:r w:rsidRPr="003E21AC">
        <w:t xml:space="preserve"> </w:t>
      </w:r>
    </w:p>
    <w:p w:rsidR="00734349" w:rsidRPr="003E21AC" w:rsidRDefault="00734349" w:rsidP="00734349">
      <w:pPr>
        <w:pStyle w:val="JuristischerAbsatznummeriert"/>
      </w:pPr>
      <w:r>
        <w:t>A</w:t>
      </w:r>
      <w:bookmarkStart w:id="518" w:name="eNV_AB801B7E8B5E42D5A330BBE048C0B2C5_1"/>
      <w:bookmarkEnd w:id="518"/>
      <w:r>
        <w:t xml:space="preserve">b </w:t>
      </w:r>
      <w:r w:rsidRPr="003E63DE">
        <w:t xml:space="preserve">dem </w:t>
      </w:r>
      <w:r w:rsidR="00DB00E2">
        <w:t>1. </w:t>
      </w:r>
      <w:r w:rsidRPr="003E63DE">
        <w:t xml:space="preserve">Januar </w:t>
      </w:r>
      <w:r w:rsidR="003E63DE" w:rsidRPr="003E63DE">
        <w:t>des</w:t>
      </w:r>
      <w:r w:rsidR="003E63DE">
        <w:t xml:space="preserve"> dritten auf das Inkrafttreten dieses Buches folgenden Kalenderjahres </w:t>
      </w:r>
      <w:r>
        <w:t xml:space="preserve">werden die Erstattungsansprüche der Krankenkassen nach </w:t>
      </w:r>
      <w:r w:rsidR="00DB00E2">
        <w:t>Absatz </w:t>
      </w:r>
      <w:r>
        <w:t>1 pauschal abgegolten. Ab diesem Zeitpunkt werden den Krankenkassen Verwaltungskosten in Höhe von 5 Prozent des Pauschalbetrages nach</w:t>
      </w:r>
      <w:r w:rsidR="00DB00E2">
        <w:t> Satz </w:t>
      </w:r>
      <w:r>
        <w:t xml:space="preserve">1 erstattet. Näheres zur Pauschalabgeltung regelt eine Verwaltungsvereinbarung, die </w:t>
      </w:r>
      <w:r w:rsidR="00391AA4">
        <w:t xml:space="preserve">die </w:t>
      </w:r>
      <w:r>
        <w:t>Bundes</w:t>
      </w:r>
      <w:r w:rsidR="00542AC7">
        <w:t>stelle</w:t>
      </w:r>
      <w:r>
        <w:t xml:space="preserve"> </w:t>
      </w:r>
      <w:r w:rsidR="003E484B">
        <w:t>für</w:t>
      </w:r>
      <w:r>
        <w:t xml:space="preserve"> Soziale Entschädigung mit dem Spitzenverband Bund der Krankenkassen abschließt. Die Vereinbarung bedarf der Zustimmung des Bundesministeriums für Arbeit und Soziales.</w:t>
      </w:r>
    </w:p>
    <w:p w:rsidR="004038E1" w:rsidRDefault="004038E1" w:rsidP="00264CFA">
      <w:pPr>
        <w:pStyle w:val="ParagraphBezeichner"/>
      </w:pPr>
    </w:p>
    <w:p w:rsidR="004038E1" w:rsidRDefault="004038E1" w:rsidP="00264CFA">
      <w:pPr>
        <w:pStyle w:val="Paragraphberschrift"/>
      </w:pPr>
      <w:bookmarkStart w:id="519" w:name="_Toc530398617"/>
      <w:r>
        <w:t>E</w:t>
      </w:r>
      <w:bookmarkStart w:id="520" w:name="eNV_265FA8DF55ED44ECAB8FF0A33F73A2AD_1"/>
      <w:bookmarkEnd w:id="520"/>
      <w:r>
        <w:t>rstattung an Unfallkassen der Länder</w:t>
      </w:r>
      <w:bookmarkEnd w:id="519"/>
    </w:p>
    <w:p w:rsidR="004038E1" w:rsidRDefault="004038E1" w:rsidP="004038E1">
      <w:pPr>
        <w:pStyle w:val="JuristischerAbsatznummeriert"/>
      </w:pPr>
      <w:r>
        <w:t>D</w:t>
      </w:r>
      <w:bookmarkStart w:id="521" w:name="eNV_D67D62069CD84A7A9D4BDFCEA520A0B1_1"/>
      <w:bookmarkEnd w:id="521"/>
      <w:r>
        <w:t xml:space="preserve">en Unfallkassen der Länder werden </w:t>
      </w:r>
      <w:r w:rsidR="00734349">
        <w:t xml:space="preserve">von der zuständigen Verwaltungsbehörde </w:t>
      </w:r>
      <w:r>
        <w:t xml:space="preserve">halbjährlich die Aufwendungen erstattet, die ihnen </w:t>
      </w:r>
      <w:r w:rsidRPr="00A74979">
        <w:t xml:space="preserve">nach </w:t>
      </w:r>
      <w:r w:rsidR="00DB00E2">
        <w:t>§ </w:t>
      </w:r>
      <w:r w:rsidR="002E754C">
        <w:t>58</w:t>
      </w:r>
      <w:r w:rsidR="002E754C" w:rsidRPr="00A74979">
        <w:t xml:space="preserve"> </w:t>
      </w:r>
      <w:r w:rsidR="00DB00E2">
        <w:t>Absatz </w:t>
      </w:r>
      <w:r w:rsidR="00A74979" w:rsidRPr="00A74979">
        <w:t>4</w:t>
      </w:r>
      <w:r w:rsidRPr="00A74979">
        <w:t xml:space="preserve"> entstehen</w:t>
      </w:r>
      <w:r>
        <w:t xml:space="preserve">. </w:t>
      </w:r>
    </w:p>
    <w:p w:rsidR="00734349" w:rsidRDefault="00734349" w:rsidP="00734349">
      <w:pPr>
        <w:pStyle w:val="JuristischerAbsatznummeriert"/>
      </w:pPr>
      <w:r>
        <w:t>D</w:t>
      </w:r>
      <w:bookmarkStart w:id="522" w:name="eNV_EE91180FA4A944D586E1ABAD1C83D2C1_1"/>
      <w:bookmarkEnd w:id="522"/>
      <w:r>
        <w:t>en Unfallkassen der Länder werden von der zuständigen Verwaltungsbehörde halbjährlich Verwaltungskosten in Höhe von 5 Prozent de</w:t>
      </w:r>
      <w:r w:rsidR="00530F58">
        <w:t xml:space="preserve">s Erstattungsbetrages nach </w:t>
      </w:r>
      <w:r w:rsidR="00DB00E2">
        <w:t>Absatz </w:t>
      </w:r>
      <w:r w:rsidR="00530F58">
        <w:t>1 erstattet.</w:t>
      </w:r>
    </w:p>
    <w:p w:rsidR="00734349" w:rsidRDefault="00734349" w:rsidP="00734349">
      <w:pPr>
        <w:pStyle w:val="JuristischerAbsatznummeriert"/>
      </w:pPr>
      <w:r>
        <w:t>A</w:t>
      </w:r>
      <w:bookmarkStart w:id="523" w:name="eNV_1443466599AA453293FA851BC7B88D8E_1"/>
      <w:bookmarkEnd w:id="523"/>
      <w:r>
        <w:t xml:space="preserve">b </w:t>
      </w:r>
      <w:r w:rsidRPr="003E63DE">
        <w:t xml:space="preserve">dem </w:t>
      </w:r>
      <w:r w:rsidR="00DB00E2">
        <w:t>1. </w:t>
      </w:r>
      <w:r w:rsidRPr="003E63DE">
        <w:t xml:space="preserve">Januar </w:t>
      </w:r>
      <w:r w:rsidR="003E63DE">
        <w:t>des dritten auf das Inkrafttreten dieses Buches folgenden Kalenderjahres</w:t>
      </w:r>
      <w:r>
        <w:t xml:space="preserve"> werden die Erstattungsansprüche der Unfallkassen der Länder nach </w:t>
      </w:r>
      <w:r w:rsidR="00DB00E2">
        <w:t>Absatz </w:t>
      </w:r>
      <w:r>
        <w:t>1 pauschal abgegolten. Ab diesem Zeitpunkt werden den Unfallkassen der Länder Verwaltungskosten in Höhe von 5 Prozent des Pauschalbetrages nach</w:t>
      </w:r>
      <w:r w:rsidR="00DB00E2">
        <w:t> Satz </w:t>
      </w:r>
      <w:r>
        <w:t>1 erstattet.</w:t>
      </w:r>
      <w:r w:rsidR="003E63DE">
        <w:t xml:space="preserve"> </w:t>
      </w:r>
      <w:r>
        <w:t xml:space="preserve">Näheres zur Pauschalabgeltung regelt eine Verwaltungsvereinbarung, die </w:t>
      </w:r>
      <w:r w:rsidR="00391AA4">
        <w:t xml:space="preserve">die </w:t>
      </w:r>
      <w:r>
        <w:t>Bundes</w:t>
      </w:r>
      <w:r w:rsidR="00542AC7">
        <w:t>stelle</w:t>
      </w:r>
      <w:r>
        <w:t xml:space="preserve"> </w:t>
      </w:r>
      <w:r w:rsidR="003E484B">
        <w:t>für</w:t>
      </w:r>
      <w:r>
        <w:t xml:space="preserve"> Soziale Entschädigung mit der Deutschen Gesetzlichen Unfallversicherung abschließt. Die Vereinbarung bedarf der Zustimmung des Bundesministeriums für Arbeit und Soziales.</w:t>
      </w:r>
    </w:p>
    <w:p w:rsidR="00D379E0" w:rsidRDefault="00D379E0" w:rsidP="003615F2">
      <w:pPr>
        <w:pStyle w:val="KapitelBezeichner"/>
      </w:pPr>
    </w:p>
    <w:p w:rsidR="000728F5" w:rsidRDefault="000728F5" w:rsidP="000728F5">
      <w:pPr>
        <w:pStyle w:val="Kapitelberschrift"/>
      </w:pPr>
      <w:bookmarkStart w:id="524" w:name="_Toc530398619"/>
      <w:r>
        <w:t>L</w:t>
      </w:r>
      <w:bookmarkStart w:id="525" w:name="eNV_65D03DE39EC144F4BF50D6EF07368994_1"/>
      <w:bookmarkEnd w:id="525"/>
      <w:r>
        <w:t>eistungen zur Teilhabe</w:t>
      </w:r>
      <w:bookmarkEnd w:id="524"/>
    </w:p>
    <w:p w:rsidR="00264E03" w:rsidRDefault="00264E03" w:rsidP="001C0C5A">
      <w:pPr>
        <w:pStyle w:val="ParagraphBezeichner"/>
      </w:pPr>
    </w:p>
    <w:p w:rsidR="00264E03" w:rsidRDefault="007D067F" w:rsidP="001C0C5A">
      <w:pPr>
        <w:pStyle w:val="Paragraphberschrift"/>
      </w:pPr>
      <w:bookmarkStart w:id="526" w:name="_Toc530398621"/>
      <w:r w:rsidRPr="00467404">
        <w:t>L</w:t>
      </w:r>
      <w:bookmarkStart w:id="527" w:name="eNV_6F565E7E58254496A2B4C065BDED5F94_1"/>
      <w:bookmarkEnd w:id="527"/>
      <w:r w:rsidRPr="00467404">
        <w:t>eistungsumfang</w:t>
      </w:r>
      <w:bookmarkEnd w:id="526"/>
    </w:p>
    <w:p w:rsidR="00264E03" w:rsidRDefault="00264E03" w:rsidP="00C10814">
      <w:pPr>
        <w:pStyle w:val="JuristischerAbsatznichtnummeriert"/>
      </w:pPr>
      <w:r>
        <w:t>Leistungen zur Teilhabe sind</w:t>
      </w:r>
    </w:p>
    <w:p w:rsidR="00264E03" w:rsidRDefault="00264E03" w:rsidP="001C0C5A">
      <w:pPr>
        <w:pStyle w:val="NummerierungStufe1"/>
      </w:pPr>
      <w:r>
        <w:t>L</w:t>
      </w:r>
      <w:bookmarkStart w:id="528" w:name="eNV_3A9D4560AAC24D0E9A585BBD4F78ACB4_1"/>
      <w:bookmarkEnd w:id="528"/>
      <w:r>
        <w:t>eistungen zur Teilhabe am Arbeitsleben sowie unterhaltssichernde u</w:t>
      </w:r>
      <w:r w:rsidR="00951D76">
        <w:t>nd andere ergänzende Leistungen,</w:t>
      </w:r>
    </w:p>
    <w:p w:rsidR="00FB57A7" w:rsidRDefault="00FB57A7" w:rsidP="001C0C5A">
      <w:pPr>
        <w:pStyle w:val="NummerierungStufe1"/>
      </w:pPr>
      <w:r>
        <w:t>L</w:t>
      </w:r>
      <w:bookmarkStart w:id="529" w:name="eNV_49E85B37A8CA4549A0654CF1B7C39D92_1"/>
      <w:bookmarkEnd w:id="529"/>
      <w:r>
        <w:t>eistungen zur Teilhabe an Bildung,</w:t>
      </w:r>
    </w:p>
    <w:p w:rsidR="00264E03" w:rsidRDefault="00264E03" w:rsidP="001C0C5A">
      <w:pPr>
        <w:pStyle w:val="NummerierungStufe1"/>
      </w:pPr>
      <w:r>
        <w:t>L</w:t>
      </w:r>
      <w:bookmarkStart w:id="530" w:name="eNV_03CF8B06AA4C4CD3847A364248B5B835_1"/>
      <w:bookmarkEnd w:id="530"/>
      <w:r>
        <w:t>eistungen zur Sozialen Teilhabe</w:t>
      </w:r>
      <w:r w:rsidR="00951D76">
        <w:t xml:space="preserve"> und</w:t>
      </w:r>
    </w:p>
    <w:p w:rsidR="00951D76" w:rsidRDefault="00951D76" w:rsidP="001C0C5A">
      <w:pPr>
        <w:pStyle w:val="NummerierungStufe1"/>
      </w:pPr>
      <w:r w:rsidRPr="00951D76">
        <w:t>L</w:t>
      </w:r>
      <w:bookmarkStart w:id="531" w:name="eNV_1222F02284A64C89B2BD2FB5B6FB1B41_1"/>
      <w:bookmarkEnd w:id="531"/>
      <w:r w:rsidRPr="00951D76">
        <w:t>eistungen zur medizinischen Rehabilitation</w:t>
      </w:r>
      <w:r>
        <w:t>.</w:t>
      </w:r>
    </w:p>
    <w:p w:rsidR="00C81476" w:rsidRPr="00C81476" w:rsidRDefault="00951D76" w:rsidP="00C10814">
      <w:pPr>
        <w:pStyle w:val="JuristischerAbsatzFolgeabsatz"/>
      </w:pPr>
      <w:r>
        <w:t xml:space="preserve">Die Leistungen nach </w:t>
      </w:r>
      <w:r w:rsidR="00DB00E2">
        <w:t>Nummer </w:t>
      </w:r>
      <w:r w:rsidR="00FB57A7">
        <w:t>4</w:t>
      </w:r>
      <w:r>
        <w:t xml:space="preserve"> </w:t>
      </w:r>
      <w:r w:rsidRPr="00951D76">
        <w:t xml:space="preserve">einschließlich der erforderlichen unterhaltssichernden und anderen ergänzenden Leistungen werden im Rahmen der Leistungen der Krankenbehandlung nach </w:t>
      </w:r>
      <w:r w:rsidRPr="00FD360A">
        <w:t>Kapitel 5</w:t>
      </w:r>
      <w:r w:rsidRPr="00951D76">
        <w:t xml:space="preserve"> erbracht.</w:t>
      </w:r>
      <w:bookmarkStart w:id="532" w:name="eNV_5FA96BCB82DB447DBC897A11F4E9B1DD_1"/>
      <w:bookmarkEnd w:id="532"/>
    </w:p>
    <w:p w:rsidR="00D379E0" w:rsidRDefault="00D379E0" w:rsidP="00D379E0">
      <w:pPr>
        <w:pStyle w:val="ParagraphBezeichner"/>
      </w:pPr>
    </w:p>
    <w:p w:rsidR="00D379E0" w:rsidRDefault="00D379E0" w:rsidP="00D379E0">
      <w:pPr>
        <w:pStyle w:val="Paragraphberschrift"/>
      </w:pPr>
      <w:bookmarkStart w:id="533" w:name="_Toc530398623"/>
      <w:r w:rsidRPr="000728F5">
        <w:t>L</w:t>
      </w:r>
      <w:bookmarkStart w:id="534" w:name="eNV_581F173DF67C46029AB8FBF233C474AC_1"/>
      <w:bookmarkEnd w:id="534"/>
      <w:r w:rsidRPr="000728F5">
        <w:t>eistungen zur</w:t>
      </w:r>
      <w:r>
        <w:t xml:space="preserve"> Teilhabe am Arbeitsleben</w:t>
      </w:r>
      <w:bookmarkEnd w:id="533"/>
    </w:p>
    <w:p w:rsidR="001C0C5A" w:rsidRDefault="001C0C5A" w:rsidP="001C0C5A">
      <w:pPr>
        <w:pStyle w:val="JuristischerAbsatznummeriert"/>
      </w:pPr>
      <w:r>
        <w:t>G</w:t>
      </w:r>
      <w:bookmarkStart w:id="535" w:name="eNV_B1193C73B8CD4447870665063AD18422_1"/>
      <w:bookmarkEnd w:id="535"/>
      <w:r>
        <w:t xml:space="preserve">eschädigte erhalten als </w:t>
      </w:r>
      <w:r w:rsidRPr="00E84816">
        <w:t xml:space="preserve">Leistungen zur Teilhabe am Arbeitsleben </w:t>
      </w:r>
    </w:p>
    <w:p w:rsidR="001C0C5A" w:rsidRDefault="001C0C5A" w:rsidP="001C0C5A">
      <w:pPr>
        <w:pStyle w:val="NummerierungStufe1"/>
      </w:pPr>
      <w:r>
        <w:t>L</w:t>
      </w:r>
      <w:bookmarkStart w:id="536" w:name="eNV_2D65D4460745414A8AB3FF74F4AD0D4A_1"/>
      <w:bookmarkEnd w:id="536"/>
      <w:r>
        <w:t xml:space="preserve">eistungen nach den </w:t>
      </w:r>
      <w:r w:rsidR="00DB00E2">
        <w:t>§§ </w:t>
      </w:r>
      <w:r>
        <w:t>49 bis 55 des Neunten Buches,</w:t>
      </w:r>
    </w:p>
    <w:p w:rsidR="001C0C5A" w:rsidRDefault="001C0C5A" w:rsidP="001C0C5A">
      <w:pPr>
        <w:pStyle w:val="NummerierungStufe1"/>
      </w:pPr>
      <w:r>
        <w:t>L</w:t>
      </w:r>
      <w:bookmarkStart w:id="537" w:name="eNV_8FE39F96680747F4A36E7D5129A59542_1"/>
      <w:bookmarkEnd w:id="537"/>
      <w:r>
        <w:t xml:space="preserve">eistungen im Eingangsverfahren und im Berufsbildungsbereich einer anerkannten Werkstatt für behinderte Menschen nach </w:t>
      </w:r>
      <w:r w:rsidR="00DB00E2">
        <w:t>§ </w:t>
      </w:r>
      <w:r>
        <w:t xml:space="preserve">57 des Neunten Buches, </w:t>
      </w:r>
    </w:p>
    <w:p w:rsidR="001C0C5A" w:rsidRDefault="001C0C5A" w:rsidP="001C0C5A">
      <w:pPr>
        <w:pStyle w:val="NummerierungStufe1"/>
      </w:pPr>
      <w:r>
        <w:t>L</w:t>
      </w:r>
      <w:bookmarkStart w:id="538" w:name="eNV_A55537DB19FB49E883100623E098358F_1"/>
      <w:bookmarkEnd w:id="538"/>
      <w:r>
        <w:t xml:space="preserve">eistungen im Arbeitsbereich einer anerkannten Werkstatt für behinderte Menschen nach </w:t>
      </w:r>
      <w:r w:rsidR="00DB00E2">
        <w:t>§ </w:t>
      </w:r>
      <w:r>
        <w:t xml:space="preserve">58 des Neunten Buches einschließlich des Arbeitsförderungsgeldes nach </w:t>
      </w:r>
      <w:r w:rsidR="00DB00E2">
        <w:t>§ </w:t>
      </w:r>
      <w:r w:rsidR="002E66CA">
        <w:t>59 des Neunten Buches</w:t>
      </w:r>
      <w:r w:rsidR="003B4B0F">
        <w:t>,</w:t>
      </w:r>
    </w:p>
    <w:p w:rsidR="003B4B0F" w:rsidRDefault="001C0C5A" w:rsidP="001C0C5A">
      <w:pPr>
        <w:pStyle w:val="NummerierungStufe1"/>
      </w:pPr>
      <w:r>
        <w:t>L</w:t>
      </w:r>
      <w:bookmarkStart w:id="539" w:name="eNV_A59380BE59A349198B15FAE8AFF3DC54_1"/>
      <w:bookmarkEnd w:id="539"/>
      <w:r>
        <w:t xml:space="preserve">eistungen bei anderen Leistungsanbietern nach </w:t>
      </w:r>
      <w:r w:rsidR="00DB00E2">
        <w:t>§ </w:t>
      </w:r>
      <w:r>
        <w:t>60 des Neunten Buches</w:t>
      </w:r>
      <w:r w:rsidR="003B4B0F">
        <w:t xml:space="preserve"> und</w:t>
      </w:r>
    </w:p>
    <w:p w:rsidR="001C0C5A" w:rsidRDefault="00270AF6" w:rsidP="001C0C5A">
      <w:pPr>
        <w:pStyle w:val="NummerierungStufe1"/>
      </w:pPr>
      <w:bookmarkStart w:id="540" w:name="eNV_405FF34740DE490BB9AA41D17E01DF21_1"/>
      <w:bookmarkEnd w:id="540"/>
      <w:r>
        <w:t>ein Budget</w:t>
      </w:r>
      <w:r w:rsidR="003B4B0F">
        <w:t xml:space="preserve"> für Arbeit nach </w:t>
      </w:r>
      <w:r w:rsidR="00DB00E2">
        <w:t>§ </w:t>
      </w:r>
      <w:r w:rsidR="003B4B0F">
        <w:t>61 des Neunten Buches</w:t>
      </w:r>
      <w:r w:rsidR="001C0C5A">
        <w:t>.</w:t>
      </w:r>
    </w:p>
    <w:p w:rsidR="001C0C5A" w:rsidRDefault="001C0C5A" w:rsidP="001C0C5A">
      <w:pPr>
        <w:pStyle w:val="JuristischerAbsatznummeriert"/>
      </w:pPr>
      <w:r>
        <w:t>D</w:t>
      </w:r>
      <w:bookmarkStart w:id="541" w:name="eNV_79A6A52A24BA4C58AF11E7251C5DD7D3_1"/>
      <w:bookmarkEnd w:id="541"/>
      <w:r>
        <w:t>ie Leistungen zur Teilhabe am Arbeitsleben umfassen zudem Leistungen zum Betrieb, Unterhalt, Unterstellen und Abstellen eines Kraftfahrzeuges.</w:t>
      </w:r>
    </w:p>
    <w:p w:rsidR="001C0C5A" w:rsidRPr="00357888" w:rsidRDefault="001C0C5A" w:rsidP="001C0C5A">
      <w:pPr>
        <w:pStyle w:val="JuristischerAbsatznummeriert"/>
      </w:pPr>
      <w:r w:rsidRPr="00357888">
        <w:t>H</w:t>
      </w:r>
      <w:bookmarkStart w:id="542" w:name="eNV_E05DA33F28B74AB98EEEFF2398D465D6_1"/>
      <w:bookmarkEnd w:id="542"/>
      <w:r w:rsidRPr="00357888">
        <w:t>interbliebene erhalten Leistungen zur Teilhabe am Arbeitsleben</w:t>
      </w:r>
      <w:r>
        <w:t xml:space="preserve">, soweit der Antrag innerhalb eines Zeitraums von fünf Jahren nach </w:t>
      </w:r>
      <w:r w:rsidRPr="00357888">
        <w:t>dem Tod des oder der Geschädigten</w:t>
      </w:r>
      <w:r>
        <w:t xml:space="preserve"> gestellt wird</w:t>
      </w:r>
      <w:r w:rsidRPr="00357888">
        <w:t>.</w:t>
      </w:r>
      <w:r>
        <w:t xml:space="preserve"> </w:t>
      </w:r>
    </w:p>
    <w:p w:rsidR="00BC241E" w:rsidRDefault="00BC241E" w:rsidP="00BC241E">
      <w:pPr>
        <w:pStyle w:val="ParagraphBezeichner"/>
      </w:pPr>
    </w:p>
    <w:p w:rsidR="00BC241E" w:rsidRDefault="002813AF" w:rsidP="00BC241E">
      <w:pPr>
        <w:pStyle w:val="Paragraphberschrift"/>
      </w:pPr>
      <w:bookmarkStart w:id="543" w:name="_Toc530398625"/>
      <w:r>
        <w:t>U</w:t>
      </w:r>
      <w:bookmarkStart w:id="544" w:name="eNV_41ADDF4238494E1BAE387791F80B3A07_1"/>
      <w:bookmarkEnd w:id="544"/>
      <w:r w:rsidR="00BC241E">
        <w:t>nterhaltssichernde und andere ergänzende Leistungen</w:t>
      </w:r>
      <w:bookmarkEnd w:id="543"/>
    </w:p>
    <w:p w:rsidR="001C0C5A" w:rsidRDefault="001C0C5A" w:rsidP="001C0C5A">
      <w:pPr>
        <w:pStyle w:val="JuristischerAbsatznummeriert"/>
      </w:pPr>
      <w:r w:rsidRPr="004D3001">
        <w:t>G</w:t>
      </w:r>
      <w:bookmarkStart w:id="545" w:name="eNV_2F5C9AC02ECE4716B3ABB8BCC831760E_1"/>
      <w:bookmarkStart w:id="546" w:name="eNV_44270AD2748F466A828B51B2594C3F28_1"/>
      <w:bookmarkEnd w:id="545"/>
      <w:bookmarkEnd w:id="546"/>
      <w:r w:rsidRPr="004D3001">
        <w:t>eschädigte und</w:t>
      </w:r>
      <w:r w:rsidRPr="0044000D">
        <w:t xml:space="preserve"> Hinterbliebene, die Leistungen zur Teilhabe am Arbeitsleben </w:t>
      </w:r>
      <w:r w:rsidRPr="005075AA">
        <w:t xml:space="preserve">nach </w:t>
      </w:r>
      <w:r w:rsidR="00DB00E2">
        <w:t>§ </w:t>
      </w:r>
      <w:r w:rsidRPr="005075AA">
        <w:t>6</w:t>
      </w:r>
      <w:r w:rsidR="0099603E">
        <w:t>4</w:t>
      </w:r>
      <w:r w:rsidRPr="005075AA">
        <w:t xml:space="preserve"> erhalten</w:t>
      </w:r>
      <w:r w:rsidRPr="0044000D">
        <w:t xml:space="preserve">, </w:t>
      </w:r>
      <w:r>
        <w:t>erhalten auch die folgenden unterhaltssichernden und anderen ergänzenden</w:t>
      </w:r>
      <w:r w:rsidRPr="0044000D">
        <w:t xml:space="preserve"> Leistungen</w:t>
      </w:r>
      <w:r>
        <w:t>:</w:t>
      </w:r>
    </w:p>
    <w:p w:rsidR="001C0C5A" w:rsidRDefault="001C0C5A" w:rsidP="001C0C5A">
      <w:pPr>
        <w:pStyle w:val="NummerierungStufe1"/>
      </w:pPr>
      <w:r>
        <w:t>Ü</w:t>
      </w:r>
      <w:bookmarkStart w:id="547" w:name="eNV_ADFFEF14AADD40D191BC33FC767CDA0C_1"/>
      <w:bookmarkEnd w:id="547"/>
      <w:r>
        <w:t xml:space="preserve">bergangsgeld nach </w:t>
      </w:r>
      <w:r w:rsidR="00DB00E2">
        <w:t>§ </w:t>
      </w:r>
      <w:r>
        <w:t xml:space="preserve">65 </w:t>
      </w:r>
      <w:r w:rsidR="00DB00E2">
        <w:t>Absatz </w:t>
      </w:r>
      <w:r>
        <w:t xml:space="preserve">3, 4 und 7 </w:t>
      </w:r>
      <w:r w:rsidR="007D067F">
        <w:t xml:space="preserve">des Neunten Buches </w:t>
      </w:r>
      <w:r>
        <w:t xml:space="preserve">sowie nach den </w:t>
      </w:r>
      <w:r w:rsidR="00DB00E2">
        <w:t>§§ </w:t>
      </w:r>
      <w:r>
        <w:t>66 bis 72 des Neunten Buches oder Unterhaltsbeihilfe unter den Voraussetzungen des Absatzes 3,</w:t>
      </w:r>
    </w:p>
    <w:p w:rsidR="001C0C5A" w:rsidRDefault="001C0C5A" w:rsidP="001C0C5A">
      <w:pPr>
        <w:pStyle w:val="NummerierungStufe1"/>
      </w:pPr>
      <w:r>
        <w:t>R</w:t>
      </w:r>
      <w:bookmarkStart w:id="548" w:name="eNV_0C55D4CE20154F0C99662E7C32D9F8FC_1"/>
      <w:bookmarkEnd w:id="548"/>
      <w:r>
        <w:t xml:space="preserve">eisekosten nach </w:t>
      </w:r>
      <w:r w:rsidR="00DB00E2">
        <w:t>§ </w:t>
      </w:r>
      <w:r>
        <w:t>73 des Neunten Buches und</w:t>
      </w:r>
    </w:p>
    <w:p w:rsidR="001C0C5A" w:rsidRPr="0044000D" w:rsidRDefault="001C0C5A" w:rsidP="001C0C5A">
      <w:pPr>
        <w:pStyle w:val="NummerierungStufe1"/>
      </w:pPr>
      <w:r>
        <w:t>H</w:t>
      </w:r>
      <w:bookmarkStart w:id="549" w:name="eNV_66BBB3EF58AC43A0A20411B96FD258AB_1"/>
      <w:bookmarkEnd w:id="549"/>
      <w:r>
        <w:t xml:space="preserve">aushalts- oder Betriebshilfe und Kinderbetreuungskosten nach </w:t>
      </w:r>
      <w:r w:rsidR="00DB00E2">
        <w:t>§ </w:t>
      </w:r>
      <w:r>
        <w:t>74 des Neunten Buches.</w:t>
      </w:r>
    </w:p>
    <w:p w:rsidR="001C0C5A" w:rsidRPr="0044000D" w:rsidRDefault="001C0C5A" w:rsidP="001C0C5A">
      <w:pPr>
        <w:pStyle w:val="JuristischerAbsatznummeriert"/>
      </w:pPr>
      <w:r w:rsidRPr="0044000D">
        <w:t>F</w:t>
      </w:r>
      <w:bookmarkStart w:id="550" w:name="eNV_B12776D32A27441196BF746DB588BCC8_1"/>
      <w:bookmarkStart w:id="551" w:name="eNV_A64673FDFDB04BA9B41FA8921854AE6C_1"/>
      <w:bookmarkEnd w:id="550"/>
      <w:bookmarkEnd w:id="551"/>
      <w:r w:rsidRPr="0044000D">
        <w:t xml:space="preserve">ür die Berechnung des Übergangsgeldes während der Teilnahme an Leistungen zur Teilhabe am Arbeitsleben </w:t>
      </w:r>
      <w:r>
        <w:t>ist</w:t>
      </w:r>
      <w:r w:rsidRPr="0044000D">
        <w:t xml:space="preserve"> Leistungsbemessungsgrenze</w:t>
      </w:r>
      <w:r>
        <w:t xml:space="preserve"> im Sinne des </w:t>
      </w:r>
      <w:r w:rsidR="00DB00E2">
        <w:t>§ </w:t>
      </w:r>
      <w:r>
        <w:t xml:space="preserve">67 </w:t>
      </w:r>
      <w:r w:rsidR="00DB00E2">
        <w:t>Absatz </w:t>
      </w:r>
      <w:r>
        <w:t xml:space="preserve">4 des Neunten Buches </w:t>
      </w:r>
      <w:r w:rsidRPr="0044000D">
        <w:t xml:space="preserve">der 360. Teil der </w:t>
      </w:r>
      <w:r>
        <w:t xml:space="preserve">jährlichen </w:t>
      </w:r>
      <w:r w:rsidRPr="0044000D">
        <w:t>Beitragsbemessungsgrenze der allgemeinen Rentenversicherung.</w:t>
      </w:r>
    </w:p>
    <w:p w:rsidR="001C0C5A" w:rsidRDefault="001C0C5A" w:rsidP="001C0C5A">
      <w:pPr>
        <w:pStyle w:val="JuristischerAbsatznummeriert"/>
      </w:pPr>
      <w:r w:rsidRPr="004D3001">
        <w:t>G</w:t>
      </w:r>
      <w:bookmarkStart w:id="552" w:name="eNV_5E0A6AE5C4104D3EBC0B319AC58D49C1_1"/>
      <w:bookmarkStart w:id="553" w:name="eNV_27C1F0210DD543D5A392E8BCF26D05FA_1"/>
      <w:bookmarkEnd w:id="552"/>
      <w:bookmarkEnd w:id="553"/>
      <w:r w:rsidRPr="004D3001">
        <w:t>eschädigte und</w:t>
      </w:r>
      <w:r w:rsidRPr="0044000D">
        <w:t xml:space="preserve"> Hinterbliebene, die vor Beginn der Leistung zur Teilhabe am Arbeitsleben nicht erwerbstätig gewesen sind, erhalten anstelle des Übergangsgeldes Unterhaltsbeihilfe.</w:t>
      </w:r>
      <w:r w:rsidR="00021D17">
        <w:t xml:space="preserve"> </w:t>
      </w:r>
      <w:r w:rsidR="00DB00E2">
        <w:t>§ </w:t>
      </w:r>
      <w:r w:rsidR="00021D17">
        <w:t xml:space="preserve">71 </w:t>
      </w:r>
      <w:r w:rsidR="00DB00E2">
        <w:t>Absatz </w:t>
      </w:r>
      <w:r w:rsidR="00021D17">
        <w:t xml:space="preserve">3 und </w:t>
      </w:r>
      <w:r w:rsidR="00DB00E2">
        <w:t>Absatz </w:t>
      </w:r>
      <w:r w:rsidR="00021D17">
        <w:t>4</w:t>
      </w:r>
      <w:r w:rsidR="00DB00E2">
        <w:t> Satz </w:t>
      </w:r>
      <w:r w:rsidR="00021D17">
        <w:t>1 des Neunten Buches ist anzuwenden.</w:t>
      </w:r>
      <w:r w:rsidR="00021D17" w:rsidRPr="0044000D">
        <w:t xml:space="preserve"> </w:t>
      </w:r>
      <w:r w:rsidRPr="0044000D">
        <w:t xml:space="preserve">Für die Bemessung der Unterhaltsbeihilfe </w:t>
      </w:r>
      <w:r w:rsidRPr="005075AA">
        <w:t xml:space="preserve">ist </w:t>
      </w:r>
      <w:r w:rsidR="00DB00E2">
        <w:t>§ </w:t>
      </w:r>
      <w:r w:rsidR="006E6C6E">
        <w:t>93</w:t>
      </w:r>
      <w:r w:rsidRPr="005075AA">
        <w:t xml:space="preserve"> entsprechend</w:t>
      </w:r>
      <w:r w:rsidRPr="0044000D">
        <w:t xml:space="preserve"> anzuwenden.</w:t>
      </w:r>
    </w:p>
    <w:p w:rsidR="00F71EA6" w:rsidRDefault="00F71EA6" w:rsidP="00F71EA6">
      <w:pPr>
        <w:pStyle w:val="JuristischerAbsatznummeriert"/>
      </w:pPr>
      <w:r>
        <w:t>G</w:t>
      </w:r>
      <w:bookmarkStart w:id="554" w:name="eNV_5883F37215EE4293ACB5D07CB457C6DF_1"/>
      <w:bookmarkEnd w:id="554"/>
      <w:r>
        <w:t>eschädigten und Hinterbliebenen, die nicht rentenversicherungspflichtig oder von der Rentenversicherungspflicht befreit sind, werden für die Zeit, in der sie Übergangsgeld erhalten, die Aufwendungen für die Alterssicherung erstattet. Die Erstattung erfolgt bis zur Höhe der Beiträge, die für die Zeit, in der die Geschädigten und Hinterbliebenen Übergangsgeld beziehen, zur gesetzlichen Rentenversicherung zu entrichten wären, wenn die Geschädigten und Hinterbliebenen rentenversicherungspflichtig wären. Aufwendungen für die Alterssicherung sind insbesondere</w:t>
      </w:r>
    </w:p>
    <w:p w:rsidR="00F71EA6" w:rsidRDefault="00F71EA6" w:rsidP="00F1475E">
      <w:pPr>
        <w:pStyle w:val="NummerierungStufe1"/>
      </w:pPr>
      <w:r>
        <w:t>f</w:t>
      </w:r>
      <w:bookmarkStart w:id="555" w:name="eNV_3ED887F3704B496590989D5533863B1F_1"/>
      <w:bookmarkEnd w:id="555"/>
      <w:r>
        <w:t xml:space="preserve">reiwillige Beiträge zur gesetzlichen Rentenversicherung, </w:t>
      </w:r>
    </w:p>
    <w:p w:rsidR="00080C24" w:rsidRDefault="00F71EA6" w:rsidP="00080C24">
      <w:pPr>
        <w:pStyle w:val="NummerierungStufe1"/>
      </w:pPr>
      <w:r>
        <w:t>B</w:t>
      </w:r>
      <w:bookmarkStart w:id="556" w:name="eNV_FDFD8126BD0A4FE1A2C09042345E75E2_1"/>
      <w:bookmarkEnd w:id="556"/>
      <w:r>
        <w:t>eiträge zu öffentlich-rechtlichen berufsständischen Versicherungs- und Versorgungseinrichtungen sowie</w:t>
      </w:r>
    </w:p>
    <w:p w:rsidR="00080C24" w:rsidRDefault="00F71EA6" w:rsidP="00F1475E">
      <w:pPr>
        <w:pStyle w:val="NummerierungStufe1"/>
      </w:pPr>
      <w:r>
        <w:t>B</w:t>
      </w:r>
      <w:bookmarkStart w:id="557" w:name="eNV_A5A92CD641274A7EBF054A57AF8EA0FB_1"/>
      <w:bookmarkEnd w:id="557"/>
      <w:r>
        <w:t>eiträge zu öffentlichen oder privaten Versicherungsunternehmen auf</w:t>
      </w:r>
      <w:r w:rsidR="00DC3188">
        <w:t xml:space="preserve"> G</w:t>
      </w:r>
      <w:r>
        <w:t>rund von Lebensversicherungsverträgen, die der Alterssicherung dienen.</w:t>
      </w:r>
    </w:p>
    <w:p w:rsidR="001C0C5A" w:rsidRDefault="00DB00E2" w:rsidP="001C0C5A">
      <w:pPr>
        <w:pStyle w:val="JuristischerAbsatznummeriert"/>
      </w:pPr>
      <w:r>
        <w:t>§</w:t>
      </w:r>
      <w:bookmarkStart w:id="558" w:name="eNV_8FB46BC12D6642C68E9CB83D255FEE98_1"/>
      <w:bookmarkEnd w:id="558"/>
      <w:r>
        <w:t> </w:t>
      </w:r>
      <w:r w:rsidR="001C0C5A">
        <w:t xml:space="preserve">64 </w:t>
      </w:r>
      <w:r>
        <w:t>Absatz </w:t>
      </w:r>
      <w:r w:rsidR="001C0C5A">
        <w:t>2</w:t>
      </w:r>
      <w:r>
        <w:t> Satz </w:t>
      </w:r>
      <w:r w:rsidR="001C0C5A">
        <w:t xml:space="preserve">1 des Neunten Buches gilt für Geschädigte und Hinterbliebene entsprechend. </w:t>
      </w:r>
    </w:p>
    <w:p w:rsidR="009A068C" w:rsidRDefault="009A068C" w:rsidP="001C0C5A">
      <w:pPr>
        <w:pStyle w:val="ParagraphBezeichner"/>
      </w:pPr>
    </w:p>
    <w:p w:rsidR="009A068C" w:rsidRDefault="009A068C" w:rsidP="001C0C5A">
      <w:pPr>
        <w:pStyle w:val="Paragraphberschrift"/>
      </w:pPr>
      <w:bookmarkStart w:id="559" w:name="_Toc530398627"/>
      <w:r>
        <w:t>L</w:t>
      </w:r>
      <w:bookmarkStart w:id="560" w:name="eNV_A97A43F0CEC54942A4BAB1DD3B99B159_1"/>
      <w:bookmarkEnd w:id="560"/>
      <w:r>
        <w:t>eistungen zur Teilhabe an Bildung</w:t>
      </w:r>
      <w:bookmarkEnd w:id="559"/>
    </w:p>
    <w:p w:rsidR="009A068C" w:rsidRPr="009A068C" w:rsidRDefault="001C0C5A" w:rsidP="00747981">
      <w:pPr>
        <w:pStyle w:val="JuristischerAbsatznichtnummeriert"/>
      </w:pPr>
      <w:r>
        <w:t>Geschädigte, die auf</w:t>
      </w:r>
      <w:r w:rsidR="00DC3188">
        <w:t xml:space="preserve"> G</w:t>
      </w:r>
      <w:r>
        <w:t>rund der Schädigungsfolgen</w:t>
      </w:r>
      <w:r w:rsidRPr="0072465D">
        <w:t xml:space="preserve"> </w:t>
      </w:r>
      <w:r>
        <w:t>zum leistungsberechtigten Personenkreis</w:t>
      </w:r>
      <w:r w:rsidRPr="0072465D">
        <w:t xml:space="preserve"> </w:t>
      </w:r>
      <w:r w:rsidR="00442383">
        <w:t xml:space="preserve">im Sinne von </w:t>
      </w:r>
      <w:r w:rsidR="00DB00E2">
        <w:t>§ </w:t>
      </w:r>
      <w:r>
        <w:t>99</w:t>
      </w:r>
      <w:r w:rsidRPr="0072465D">
        <w:t xml:space="preserve"> des </w:t>
      </w:r>
      <w:r>
        <w:t xml:space="preserve">Neunten </w:t>
      </w:r>
      <w:r w:rsidRPr="0072465D">
        <w:t>Buches</w:t>
      </w:r>
      <w:r>
        <w:t xml:space="preserve"> gehören, erhalten Leistungen zur Teilhabe an Bildung </w:t>
      </w:r>
      <w:r w:rsidR="007D067F">
        <w:t xml:space="preserve">entsprechend </w:t>
      </w:r>
      <w:r>
        <w:t>Teil 2 Kapitel 5 des Neunten Buches.</w:t>
      </w:r>
    </w:p>
    <w:p w:rsidR="00BC241E" w:rsidRDefault="00BC241E" w:rsidP="00BC241E">
      <w:pPr>
        <w:pStyle w:val="ParagraphBezeichner"/>
      </w:pPr>
    </w:p>
    <w:p w:rsidR="00BC241E" w:rsidRDefault="00BC241E" w:rsidP="00BC241E">
      <w:pPr>
        <w:pStyle w:val="Paragraphberschrift"/>
      </w:pPr>
      <w:bookmarkStart w:id="561" w:name="_Toc530398629"/>
      <w:r>
        <w:t>L</w:t>
      </w:r>
      <w:bookmarkStart w:id="562" w:name="eNV_E2D867C1754F452EB967800DDEA00CA2_1"/>
      <w:bookmarkEnd w:id="562"/>
      <w:r>
        <w:t xml:space="preserve">eistungen zur </w:t>
      </w:r>
      <w:r w:rsidR="00AB24E4">
        <w:t xml:space="preserve">Sozialen </w:t>
      </w:r>
      <w:r>
        <w:t>Teilhabe</w:t>
      </w:r>
      <w:bookmarkEnd w:id="561"/>
    </w:p>
    <w:p w:rsidR="001C0C5A" w:rsidRDefault="001C0C5A" w:rsidP="001C0C5A">
      <w:pPr>
        <w:pStyle w:val="JuristischerAbsatznummeriert"/>
      </w:pPr>
      <w:r>
        <w:t>G</w:t>
      </w:r>
      <w:bookmarkStart w:id="563" w:name="eNV_CB8723CA0DCF46DB89BA9BD6F801B75E_1"/>
      <w:bookmarkStart w:id="564" w:name="eNV_12F7F38937F5434CA65E5A0A589A26D6_1"/>
      <w:bookmarkEnd w:id="563"/>
      <w:bookmarkEnd w:id="564"/>
      <w:r>
        <w:t>eschädigte, die auf</w:t>
      </w:r>
      <w:r w:rsidR="00DC3188">
        <w:t xml:space="preserve"> G</w:t>
      </w:r>
      <w:r>
        <w:t>rund der Schädigungsfolgen</w:t>
      </w:r>
      <w:r w:rsidRPr="0072465D">
        <w:t xml:space="preserve"> </w:t>
      </w:r>
      <w:r>
        <w:t>zum leistungsberechtigten Personenkreis</w:t>
      </w:r>
      <w:r w:rsidRPr="0072465D">
        <w:t xml:space="preserve"> </w:t>
      </w:r>
      <w:r w:rsidR="00270AF6">
        <w:t xml:space="preserve">im Sinne von </w:t>
      </w:r>
      <w:r w:rsidR="00DB00E2">
        <w:t>§ </w:t>
      </w:r>
      <w:r>
        <w:t>99</w:t>
      </w:r>
      <w:r w:rsidRPr="0072465D">
        <w:t xml:space="preserve"> des </w:t>
      </w:r>
      <w:r>
        <w:t xml:space="preserve">Neunten </w:t>
      </w:r>
      <w:r w:rsidRPr="0072465D">
        <w:t>Buches</w:t>
      </w:r>
      <w:r>
        <w:t xml:space="preserve"> gehören, erhalten Leistungen zur Sozialen Teilhabe </w:t>
      </w:r>
      <w:r w:rsidR="007D067F">
        <w:t>entsprechend</w:t>
      </w:r>
      <w:r>
        <w:t xml:space="preserve"> Teil 2 Kapitel 6 des Neunten Buches.</w:t>
      </w:r>
    </w:p>
    <w:p w:rsidR="001C0C5A" w:rsidRDefault="001C0C5A" w:rsidP="001C0C5A">
      <w:pPr>
        <w:pStyle w:val="JuristischerAbsatznummeriert"/>
      </w:pPr>
      <w:r>
        <w:t>A</w:t>
      </w:r>
      <w:bookmarkStart w:id="565" w:name="eNV_6054D03261D746608A38AD2CE39A3907_1"/>
      <w:bookmarkEnd w:id="565"/>
      <w:r>
        <w:t xml:space="preserve">bweichend von </w:t>
      </w:r>
      <w:r w:rsidR="00DB00E2">
        <w:t>Absatz </w:t>
      </w:r>
      <w:r>
        <w:t xml:space="preserve">1 werden Leistungen zur Mobilität nach </w:t>
      </w:r>
      <w:r w:rsidR="00DB00E2">
        <w:t>§ </w:t>
      </w:r>
      <w:r>
        <w:t>83 des Neunten Buches erbracht. Sie umfassen zudem Leistungen zum Betrieb, Unterhalt, Unterstellen und Abstellen eines Kraftfahrzeuges.</w:t>
      </w:r>
    </w:p>
    <w:p w:rsidR="008C0424" w:rsidRDefault="008C0424" w:rsidP="008C0424">
      <w:pPr>
        <w:pStyle w:val="ParagraphBezeichner"/>
      </w:pPr>
    </w:p>
    <w:p w:rsidR="008C0424" w:rsidRDefault="008C0424" w:rsidP="008C0424">
      <w:pPr>
        <w:pStyle w:val="Paragraphberschrift"/>
      </w:pPr>
      <w:bookmarkStart w:id="566" w:name="_Toc530398631"/>
      <w:r>
        <w:t>Z</w:t>
      </w:r>
      <w:bookmarkStart w:id="567" w:name="eNV_105C07E9DBB44B209B85868E5708C9EA_1"/>
      <w:bookmarkEnd w:id="567"/>
      <w:r>
        <w:t>usammentreffen von Teilhabeleistungen mit Pflegeleistungen</w:t>
      </w:r>
      <w:r w:rsidR="00442383">
        <w:t xml:space="preserve"> in Einrichtungen </w:t>
      </w:r>
      <w:r w:rsidR="00D94335">
        <w:t>oder</w:t>
      </w:r>
      <w:r w:rsidR="00442383">
        <w:t xml:space="preserve"> Räumlichkeiten im Sinne des </w:t>
      </w:r>
      <w:r w:rsidR="00DB00E2">
        <w:t>§ </w:t>
      </w:r>
      <w:r w:rsidR="00442383">
        <w:t>43a des Elften Buches in Verbin</w:t>
      </w:r>
      <w:r w:rsidR="00EF3331">
        <w:t>d</w:t>
      </w:r>
      <w:r w:rsidR="00442383">
        <w:t xml:space="preserve">ung mit </w:t>
      </w:r>
      <w:r w:rsidR="00DB00E2">
        <w:t>§ </w:t>
      </w:r>
      <w:r w:rsidR="00442383">
        <w:t xml:space="preserve">71 </w:t>
      </w:r>
      <w:r w:rsidR="00DB00E2">
        <w:t>Absatz </w:t>
      </w:r>
      <w:r w:rsidR="00442383">
        <w:t>4 des E</w:t>
      </w:r>
      <w:r w:rsidR="00EF3331">
        <w:t>lf</w:t>
      </w:r>
      <w:r w:rsidR="00442383">
        <w:t>ten Buches</w:t>
      </w:r>
      <w:bookmarkEnd w:id="566"/>
    </w:p>
    <w:p w:rsidR="00840E6F" w:rsidRDefault="00840E6F" w:rsidP="00F1475E">
      <w:pPr>
        <w:pStyle w:val="JuristischerAbsatznichtnummeriert"/>
      </w:pPr>
      <w:r>
        <w:t>W</w:t>
      </w:r>
      <w:bookmarkStart w:id="568" w:name="eNV_1DFE0CF1F83F4E608F6CE7908CA4B228_1"/>
      <w:bookmarkEnd w:id="568"/>
      <w:r>
        <w:t xml:space="preserve">erden Leistungen zur Teilhabe </w:t>
      </w:r>
      <w:r w:rsidRPr="00CE7C58">
        <w:t xml:space="preserve">nach </w:t>
      </w:r>
      <w:r w:rsidR="00DB00E2">
        <w:t>§ </w:t>
      </w:r>
      <w:r w:rsidRPr="00CE7C58">
        <w:t>6</w:t>
      </w:r>
      <w:r w:rsidR="007F74E3">
        <w:t>3</w:t>
      </w:r>
      <w:r w:rsidR="00DB00E2">
        <w:t> Satz </w:t>
      </w:r>
      <w:r w:rsidRPr="00CE7C58">
        <w:t xml:space="preserve">1 </w:t>
      </w:r>
      <w:r w:rsidR="00DB00E2">
        <w:t>Nummer </w:t>
      </w:r>
      <w:r w:rsidRPr="00CE7C58">
        <w:t xml:space="preserve">1 bis 3 in Einrichtungen oder Räumlichkeiten im Sinne des </w:t>
      </w:r>
      <w:r w:rsidR="00DB00E2">
        <w:t>§ </w:t>
      </w:r>
      <w:r w:rsidRPr="00CE7C58">
        <w:t xml:space="preserve">43a des Elften Buches in Verbindung mit </w:t>
      </w:r>
      <w:r w:rsidR="00DB00E2">
        <w:t>§ </w:t>
      </w:r>
      <w:r w:rsidRPr="00CE7C58">
        <w:t xml:space="preserve">71 </w:t>
      </w:r>
      <w:r w:rsidR="00DB00E2">
        <w:t>Absatz </w:t>
      </w:r>
      <w:r w:rsidRPr="00CE7C58">
        <w:t>4 des Elften Buches erbracht, so umfasst die Leistung auch die Pflegeleistung in diesen Einrichtungen oder Räumlichkeiten</w:t>
      </w:r>
      <w:r w:rsidR="00B63A24" w:rsidRPr="00CE7C58">
        <w:t>.</w:t>
      </w:r>
      <w:r w:rsidR="00DB00E2">
        <w:t> Satz </w:t>
      </w:r>
      <w:r w:rsidR="00021D17">
        <w:t>1</w:t>
      </w:r>
      <w:r w:rsidRPr="00CE7C58">
        <w:t xml:space="preserve"> gilt auch für nicht schädigungsbedingte Pflegebedarfe. Stellt der Leistungserbringer fest, dass </w:t>
      </w:r>
      <w:r w:rsidR="007028A5">
        <w:t xml:space="preserve">Berechtigte </w:t>
      </w:r>
      <w:r w:rsidRPr="00CE7C58">
        <w:t xml:space="preserve">so pflegebedürftig </w:t>
      </w:r>
      <w:r w:rsidR="007028A5">
        <w:t>sind</w:t>
      </w:r>
      <w:r w:rsidRPr="00CE7C58">
        <w:t>, dass die Pflege in diesen Einrichtungen oder Räumlichkeiten nicht sichergestellt werden kann, vereinbaren der Träger der Sozialen Entschädigung und die zuständige Pflegekasse mit dem Leistungserbringer, dass die Leistung bei einem anderen Leistungserbringer erbracht wird</w:t>
      </w:r>
      <w:r w:rsidR="00B63A24" w:rsidRPr="00CE7C58">
        <w:t>. D</w:t>
      </w:r>
      <w:r w:rsidRPr="00CE7C58">
        <w:t xml:space="preserve">abei ist angemessenen Wünschen der </w:t>
      </w:r>
      <w:r w:rsidR="007028A5">
        <w:t>Berechtigten</w:t>
      </w:r>
      <w:r w:rsidR="007028A5" w:rsidRPr="00CE7C58">
        <w:t xml:space="preserve"> </w:t>
      </w:r>
      <w:r w:rsidRPr="00CE7C58">
        <w:t xml:space="preserve">Rechnung zu tragen. </w:t>
      </w:r>
    </w:p>
    <w:p w:rsidR="00442383" w:rsidRDefault="00442383" w:rsidP="00F1475E">
      <w:pPr>
        <w:pStyle w:val="ParagraphBezeichner"/>
      </w:pPr>
    </w:p>
    <w:p w:rsidR="00442383" w:rsidRPr="00442383" w:rsidRDefault="00442383" w:rsidP="00F1475E">
      <w:pPr>
        <w:pStyle w:val="Paragraphberschrift"/>
      </w:pPr>
      <w:bookmarkStart w:id="569" w:name="_Toc530398633"/>
      <w:r>
        <w:t>Z</w:t>
      </w:r>
      <w:bookmarkStart w:id="570" w:name="eNV_5B0691B396D54197983F633F917452D2_1"/>
      <w:bookmarkEnd w:id="570"/>
      <w:r>
        <w:t xml:space="preserve">usammentreffen von Teilhabeleistungen mit Pflegeleistungen außerhalb von Einrichtungen </w:t>
      </w:r>
      <w:r w:rsidR="00D94335">
        <w:t>oder</w:t>
      </w:r>
      <w:r>
        <w:t xml:space="preserve"> Räumlichkeiten im Sinne des </w:t>
      </w:r>
      <w:r w:rsidR="00DB00E2">
        <w:t>§ </w:t>
      </w:r>
      <w:r>
        <w:t>43a des Elften Buches in Verbin</w:t>
      </w:r>
      <w:r w:rsidR="00EF3331">
        <w:t>d</w:t>
      </w:r>
      <w:r>
        <w:t xml:space="preserve">ung mit </w:t>
      </w:r>
      <w:r w:rsidR="00DB00E2">
        <w:t>§ </w:t>
      </w:r>
      <w:r>
        <w:t xml:space="preserve">71 </w:t>
      </w:r>
      <w:r w:rsidR="00DB00E2">
        <w:t>Absatz </w:t>
      </w:r>
      <w:r>
        <w:t>4 des E</w:t>
      </w:r>
      <w:r w:rsidR="00EF3331">
        <w:t>lf</w:t>
      </w:r>
      <w:r>
        <w:t>ten Buches</w:t>
      </w:r>
      <w:bookmarkEnd w:id="569"/>
    </w:p>
    <w:p w:rsidR="00840E6F" w:rsidRPr="00CE7C58" w:rsidRDefault="00840E6F" w:rsidP="00840E6F">
      <w:pPr>
        <w:pStyle w:val="JuristischerAbsatznummeriert"/>
      </w:pPr>
      <w:r w:rsidRPr="00CE7C58">
        <w:t>T</w:t>
      </w:r>
      <w:bookmarkStart w:id="571" w:name="eNV_6CD040E6A2964D288FD46305F589CA05_1"/>
      <w:bookmarkEnd w:id="571"/>
      <w:r w:rsidRPr="00CE7C58">
        <w:t xml:space="preserve">reffen außerhalb von Einrichtungen oder Räumlichkeiten im Sinne des </w:t>
      </w:r>
      <w:r w:rsidR="00DB00E2">
        <w:t>§ </w:t>
      </w:r>
      <w:r w:rsidR="00EF3331">
        <w:t xml:space="preserve">43a des Elften Buches in Verbindung mit </w:t>
      </w:r>
      <w:r w:rsidR="00DB00E2">
        <w:t>§ </w:t>
      </w:r>
      <w:r w:rsidR="00EF3331">
        <w:t xml:space="preserve">71 </w:t>
      </w:r>
      <w:r w:rsidR="00DB00E2">
        <w:t>Absatz </w:t>
      </w:r>
      <w:r w:rsidR="00EF3331">
        <w:t xml:space="preserve">4 des Elften Buches </w:t>
      </w:r>
      <w:r w:rsidRPr="00CE7C58">
        <w:t xml:space="preserve">Leistungen zur Teilhabe nach </w:t>
      </w:r>
      <w:r w:rsidR="00DB00E2">
        <w:t>§ </w:t>
      </w:r>
      <w:r w:rsidRPr="00CE7C58">
        <w:t>6</w:t>
      </w:r>
      <w:r w:rsidR="007F74E3">
        <w:t>3</w:t>
      </w:r>
      <w:r w:rsidR="00DB00E2">
        <w:t> Satz </w:t>
      </w:r>
      <w:r w:rsidRPr="00CE7C58">
        <w:t xml:space="preserve">1 </w:t>
      </w:r>
      <w:r w:rsidR="00DB00E2">
        <w:t>Nummer </w:t>
      </w:r>
      <w:r w:rsidRPr="00CE7C58">
        <w:t xml:space="preserve">1 bis 3 und Leistungen der sozialen Pflegeversicherung zusammen, so gilt </w:t>
      </w:r>
      <w:r w:rsidR="00DB00E2">
        <w:t>§ </w:t>
      </w:r>
      <w:r w:rsidRPr="00CE7C58">
        <w:t xml:space="preserve">13 </w:t>
      </w:r>
      <w:r w:rsidR="00DB00E2">
        <w:t>Absatz </w:t>
      </w:r>
      <w:r w:rsidRPr="00CE7C58">
        <w:t>4</w:t>
      </w:r>
      <w:r w:rsidR="00DB00E2">
        <w:t> Satz </w:t>
      </w:r>
      <w:r w:rsidRPr="00CE7C58">
        <w:t xml:space="preserve">1 bis 3 und </w:t>
      </w:r>
      <w:r w:rsidR="00DB00E2">
        <w:t>Absatz </w:t>
      </w:r>
      <w:r w:rsidRPr="00CE7C58">
        <w:t>4a des Elften Buches für den zuständigen Träger der Sozialen Entschädigung und für die zuständige Pflegekasse entsprechend.</w:t>
      </w:r>
    </w:p>
    <w:p w:rsidR="00840E6F" w:rsidRPr="00CE7C58" w:rsidRDefault="00840E6F" w:rsidP="00840E6F">
      <w:pPr>
        <w:pStyle w:val="JuristischerAbsatznummeriert"/>
      </w:pPr>
      <w:r w:rsidRPr="00CE7C58">
        <w:t>W</w:t>
      </w:r>
      <w:bookmarkStart w:id="572" w:name="eNV_319C88B1456F4F87992D2FF4384A5555_1"/>
      <w:bookmarkEnd w:id="572"/>
      <w:r w:rsidRPr="00CE7C58">
        <w:t xml:space="preserve">erden Leistungen zur Teilhabe nach </w:t>
      </w:r>
      <w:r w:rsidR="00DB00E2">
        <w:t>§ </w:t>
      </w:r>
      <w:r w:rsidRPr="00CE7C58">
        <w:t>6</w:t>
      </w:r>
      <w:r w:rsidR="007F74E3">
        <w:t>3</w:t>
      </w:r>
      <w:r w:rsidR="00DB00E2">
        <w:t> Satz </w:t>
      </w:r>
      <w:r w:rsidRPr="00CE7C58">
        <w:t xml:space="preserve">1 </w:t>
      </w:r>
      <w:r w:rsidR="00DB00E2">
        <w:t>Nummer </w:t>
      </w:r>
      <w:r w:rsidRPr="00CE7C58">
        <w:t xml:space="preserve">1 bis 3 außerhalb von Einrichtungen oder Räumlichkeiten im Sinne des Absatzes 1 erbracht und besteht darüber hinaus ein Anspruch auf Leistungen der häuslichen Pflege nach den </w:t>
      </w:r>
      <w:r w:rsidR="00DB00E2">
        <w:t>§§ </w:t>
      </w:r>
      <w:r w:rsidRPr="00CE7C58">
        <w:t xml:space="preserve">64a bis 64f, 64i und 66 des Zwölften Buches, so umfassen die Leistungen zur Teilhabe nach </w:t>
      </w:r>
      <w:r w:rsidR="00DB00E2">
        <w:t>§ </w:t>
      </w:r>
      <w:r w:rsidRPr="00CE7C58">
        <w:t>6</w:t>
      </w:r>
      <w:r w:rsidR="007F74E3">
        <w:t>3</w:t>
      </w:r>
      <w:r w:rsidR="00DB00E2">
        <w:t> Satz </w:t>
      </w:r>
      <w:r w:rsidRPr="00CE7C58">
        <w:t xml:space="preserve">1 </w:t>
      </w:r>
      <w:r w:rsidR="00DB00E2">
        <w:t>Nummer </w:t>
      </w:r>
      <w:r w:rsidRPr="00CE7C58">
        <w:t>1 bis 3 diese Leistungen der häuslichen Pflege nach dem Zwölften Buch, solange die Teilhabeziele erreicht werden können.</w:t>
      </w:r>
      <w:r w:rsidR="00DB00E2">
        <w:t> Satz </w:t>
      </w:r>
      <w:r w:rsidRPr="00CE7C58">
        <w:t xml:space="preserve">1 gilt entsprechend in </w:t>
      </w:r>
      <w:r w:rsidR="00316713">
        <w:t xml:space="preserve">den </w:t>
      </w:r>
      <w:r w:rsidRPr="00CE7C58">
        <w:t>Fällen, in</w:t>
      </w:r>
      <w:r>
        <w:t xml:space="preserve"> denen </w:t>
      </w:r>
      <w:r w:rsidR="007028A5">
        <w:t xml:space="preserve">Berechtigte </w:t>
      </w:r>
      <w:r>
        <w:t xml:space="preserve">vorübergehend Leistungen nach den </w:t>
      </w:r>
      <w:r w:rsidR="00DB00E2">
        <w:t>§§ </w:t>
      </w:r>
      <w:r>
        <w:t xml:space="preserve">64g und 64h des Zwölften Buches in Anspruch </w:t>
      </w:r>
      <w:r w:rsidR="007028A5">
        <w:t>nehmen</w:t>
      </w:r>
      <w:r>
        <w:t>.</w:t>
      </w:r>
      <w:r w:rsidR="00926E35">
        <w:t> </w:t>
      </w:r>
      <w:r w:rsidR="00E03953">
        <w:t>Die Sä</w:t>
      </w:r>
      <w:r w:rsidR="00926E35">
        <w:t>tz</w:t>
      </w:r>
      <w:r w:rsidR="00E03953">
        <w:t>e</w:t>
      </w:r>
      <w:r w:rsidR="00926E35">
        <w:t> </w:t>
      </w:r>
      <w:r>
        <w:t xml:space="preserve">1 und 2 </w:t>
      </w:r>
      <w:r w:rsidR="00E03953">
        <w:t>gelten</w:t>
      </w:r>
      <w:r>
        <w:t xml:space="preserve"> nicht, wenn </w:t>
      </w:r>
      <w:r w:rsidR="007028A5">
        <w:t xml:space="preserve">Berechtigte </w:t>
      </w:r>
      <w:r>
        <w:t xml:space="preserve">vor Vollendung des für die Regelaltersgrenze im Sinne des Sechsten Buches erforderlichen Lebensjahres keine Leistungen zur Teilhabe </w:t>
      </w:r>
      <w:r w:rsidRPr="00CE7C58">
        <w:t xml:space="preserve">nach </w:t>
      </w:r>
      <w:r w:rsidR="00DB00E2">
        <w:t>§ </w:t>
      </w:r>
      <w:r w:rsidRPr="00CE7C58">
        <w:t>6</w:t>
      </w:r>
      <w:r w:rsidR="007F74E3">
        <w:t>3</w:t>
      </w:r>
      <w:r w:rsidR="00DB00E2">
        <w:t> Satz </w:t>
      </w:r>
      <w:r w:rsidRPr="00CE7C58">
        <w:t xml:space="preserve">1 </w:t>
      </w:r>
      <w:r w:rsidR="00DB00E2">
        <w:t>Nummer </w:t>
      </w:r>
      <w:r w:rsidRPr="00CE7C58">
        <w:t xml:space="preserve">1 bis 3 erhalten </w:t>
      </w:r>
      <w:r w:rsidR="007028A5">
        <w:t>haben</w:t>
      </w:r>
      <w:r w:rsidRPr="00CE7C58">
        <w:t>, es sei denn, es handelt sich um einen Teilhabebedarf, der durch ein schädigendes Ereignis verursacht worden ist, welches erst nach Vollendung des für die Regelaltersgrenze im Sinne des Sechsten Buches erforderlichen Lebensjahres eingetreten ist.</w:t>
      </w:r>
    </w:p>
    <w:p w:rsidR="00DD2CE2" w:rsidRPr="00CE7C58" w:rsidRDefault="00DD2CE2" w:rsidP="00DD2CE2">
      <w:pPr>
        <w:pStyle w:val="ParagraphBezeichner"/>
      </w:pPr>
    </w:p>
    <w:p w:rsidR="00DD2CE2" w:rsidRDefault="00DD2CE2" w:rsidP="00DD2CE2">
      <w:pPr>
        <w:pStyle w:val="Paragraphberschrift"/>
      </w:pPr>
      <w:bookmarkStart w:id="573" w:name="_Toc530398635"/>
      <w:r>
        <w:t>W</w:t>
      </w:r>
      <w:bookmarkStart w:id="574" w:name="eNV_3832830D09AC48E4BC8038980A65626E_1"/>
      <w:bookmarkEnd w:id="574"/>
      <w:r>
        <w:t>unsch- und Wahlrecht</w:t>
      </w:r>
      <w:bookmarkEnd w:id="573"/>
    </w:p>
    <w:p w:rsidR="00DD2CE2" w:rsidRDefault="00DD2CE2" w:rsidP="00DD2CE2">
      <w:pPr>
        <w:pStyle w:val="JuristischerAbsatznichtnummeriert"/>
      </w:pPr>
      <w:r w:rsidRPr="003F4F42">
        <w:t xml:space="preserve">Bei der Entscheidung über die Leistungen zur Teilhabe und bei </w:t>
      </w:r>
      <w:r>
        <w:t>der</w:t>
      </w:r>
      <w:r w:rsidRPr="003F4F42">
        <w:t xml:space="preserve"> Ausführung</w:t>
      </w:r>
      <w:r>
        <w:t xml:space="preserve"> dieser Leistungen</w:t>
      </w:r>
      <w:r w:rsidRPr="003F4F42">
        <w:t xml:space="preserve"> wird den</w:t>
      </w:r>
      <w:r>
        <w:t xml:space="preserve"> berechtigten</w:t>
      </w:r>
      <w:r w:rsidRPr="003F4F42">
        <w:t xml:space="preserve"> Wünschen der Berechtigten entsprochen. Dabei sind Art und Schwere der Schädigung, Gesundheitszustand und Lebensalter besonders zu berücksichtigen. Im Übrigen gilt </w:t>
      </w:r>
      <w:r w:rsidR="00DB00E2">
        <w:t>§ </w:t>
      </w:r>
      <w:r w:rsidRPr="00A64E5C">
        <w:t>8</w:t>
      </w:r>
      <w:r w:rsidRPr="00366089">
        <w:t xml:space="preserve"> des Neunten Buches</w:t>
      </w:r>
      <w:r w:rsidRPr="000D32CD">
        <w:t>.</w:t>
      </w:r>
    </w:p>
    <w:p w:rsidR="00DD2CE2" w:rsidRDefault="00DD2CE2" w:rsidP="00B67409">
      <w:pPr>
        <w:pStyle w:val="ParagraphBezeichner"/>
      </w:pPr>
    </w:p>
    <w:p w:rsidR="00DD2CE2" w:rsidRDefault="00DD2CE2" w:rsidP="00DD2CE2">
      <w:pPr>
        <w:pStyle w:val="Paragraphberschrift"/>
      </w:pPr>
      <w:bookmarkStart w:id="575" w:name="_Toc530398637"/>
      <w:r>
        <w:t>B</w:t>
      </w:r>
      <w:bookmarkStart w:id="576" w:name="eNV_0AED6B2840044274B2F763513C37404F_1"/>
      <w:bookmarkEnd w:id="576"/>
      <w:r>
        <w:t>esonderheiten der Leistungsbemessung</w:t>
      </w:r>
      <w:bookmarkEnd w:id="575"/>
    </w:p>
    <w:p w:rsidR="00DD2CE2" w:rsidRPr="00840B9A" w:rsidRDefault="00DD2CE2" w:rsidP="00DD2CE2">
      <w:pPr>
        <w:pStyle w:val="JuristischerAbsatznichtnummeriert"/>
      </w:pPr>
      <w:r w:rsidRPr="00840B9A">
        <w:t>Art, Ausmaß und Dauer der Leistungen zur Teilhabe richten sich nach de</w:t>
      </w:r>
      <w:r>
        <w:t xml:space="preserve">r Besonderheit des Einzelfalls sowie </w:t>
      </w:r>
      <w:r w:rsidRPr="00840B9A">
        <w:t>der Art des Be</w:t>
      </w:r>
      <w:r>
        <w:t>darfes.</w:t>
      </w:r>
    </w:p>
    <w:p w:rsidR="00F53061" w:rsidRDefault="00F53061" w:rsidP="003615F2">
      <w:pPr>
        <w:pStyle w:val="KapitelBezeichner"/>
      </w:pPr>
    </w:p>
    <w:p w:rsidR="00572B9B" w:rsidRDefault="00F53061" w:rsidP="00F53061">
      <w:pPr>
        <w:pStyle w:val="Kapitelberschrift"/>
      </w:pPr>
      <w:bookmarkStart w:id="577" w:name="_Toc530398639"/>
      <w:r w:rsidRPr="000728F5">
        <w:t>L</w:t>
      </w:r>
      <w:bookmarkStart w:id="578" w:name="eNV_7F473F093EAE48E4B37BB4B7E573A2D4_1"/>
      <w:bookmarkEnd w:id="578"/>
      <w:r w:rsidRPr="000728F5">
        <w:t>eistungen bei</w:t>
      </w:r>
      <w:r>
        <w:t xml:space="preserve"> Pflegebedürftigkeit</w:t>
      </w:r>
      <w:bookmarkEnd w:id="577"/>
    </w:p>
    <w:p w:rsidR="00F53061" w:rsidRDefault="00F53061" w:rsidP="003E62E2">
      <w:pPr>
        <w:pStyle w:val="AbschnittBezeichner"/>
      </w:pPr>
    </w:p>
    <w:p w:rsidR="00572B9B" w:rsidRPr="00572B9B" w:rsidRDefault="00572B9B" w:rsidP="003E62E2">
      <w:pPr>
        <w:pStyle w:val="Abschnittberschrift"/>
      </w:pPr>
      <w:bookmarkStart w:id="579" w:name="_Toc530398641"/>
      <w:r>
        <w:t>A</w:t>
      </w:r>
      <w:bookmarkStart w:id="580" w:name="eNV_2106703346FC4AD9BDB5BC7D8951D297_1"/>
      <w:bookmarkEnd w:id="580"/>
      <w:r>
        <w:t>nspruch und Pflegebedürftigkeit</w:t>
      </w:r>
      <w:bookmarkEnd w:id="579"/>
    </w:p>
    <w:p w:rsidR="00F53061" w:rsidRDefault="00F53061" w:rsidP="00F53061">
      <w:pPr>
        <w:pStyle w:val="ParagraphBezeichner"/>
      </w:pPr>
    </w:p>
    <w:p w:rsidR="00F53061" w:rsidRDefault="00F53061" w:rsidP="00F53061">
      <w:pPr>
        <w:pStyle w:val="Paragraphberschrift"/>
      </w:pPr>
      <w:bookmarkStart w:id="581" w:name="_Toc530398643"/>
      <w:r w:rsidRPr="000728F5">
        <w:t>A</w:t>
      </w:r>
      <w:bookmarkStart w:id="582" w:name="eNV_5A2FC7586B13477FA3F1ABC86D10992D_1"/>
      <w:bookmarkEnd w:id="582"/>
      <w:r w:rsidRPr="000728F5">
        <w:t>nspruch auf</w:t>
      </w:r>
      <w:r w:rsidRPr="00A0243D">
        <w:t xml:space="preserve"> </w:t>
      </w:r>
      <w:r>
        <w:t>Leistungen bei Pflegebedürftigkeit</w:t>
      </w:r>
      <w:bookmarkEnd w:id="581"/>
    </w:p>
    <w:p w:rsidR="00B96ABB" w:rsidRPr="00553661" w:rsidRDefault="00B96ABB" w:rsidP="00795D25">
      <w:pPr>
        <w:pStyle w:val="JuristischerAbsatznummeriert"/>
      </w:pPr>
      <w:r w:rsidRPr="00731351">
        <w:t>G</w:t>
      </w:r>
      <w:bookmarkStart w:id="583" w:name="eNV_CBEE56BD664D4BBD8B47463994B9AE02_1"/>
      <w:bookmarkStart w:id="584" w:name="eNV_61780ACEC8B244D4A3CC94BB77A165BB_1"/>
      <w:bookmarkEnd w:id="583"/>
      <w:bookmarkEnd w:id="584"/>
      <w:r w:rsidRPr="00731351">
        <w:t xml:space="preserve">eschädigte </w:t>
      </w:r>
      <w:r w:rsidR="00A03E57">
        <w:t>haben Anspruch auf</w:t>
      </w:r>
      <w:r w:rsidR="00A03E57" w:rsidRPr="00731351">
        <w:t xml:space="preserve"> </w:t>
      </w:r>
      <w:r>
        <w:t>Leistungen bei Pflegebedürftigkeit, wenn sie</w:t>
      </w:r>
      <w:r w:rsidR="00603F8A">
        <w:t xml:space="preserve"> </w:t>
      </w:r>
      <w:r w:rsidR="00A03E57">
        <w:t>auf</w:t>
      </w:r>
      <w:r w:rsidR="00DC3188">
        <w:t xml:space="preserve"> G</w:t>
      </w:r>
      <w:r w:rsidR="00A03E57">
        <w:t xml:space="preserve">rund der anerkannten Schädigungsfolgen </w:t>
      </w:r>
      <w:r w:rsidRPr="003E138D">
        <w:t>pflegebedürftig</w:t>
      </w:r>
      <w:r>
        <w:t xml:space="preserve"> sind. </w:t>
      </w:r>
    </w:p>
    <w:p w:rsidR="009D48EF" w:rsidRDefault="00B96ABB" w:rsidP="00795D25">
      <w:pPr>
        <w:pStyle w:val="JuristischerAbsatznummeriert"/>
      </w:pPr>
      <w:r w:rsidRPr="00B96ABB">
        <w:t>A</w:t>
      </w:r>
      <w:bookmarkStart w:id="585" w:name="eNV_7BEC25A80698446DB337F7978B54FF4A_1"/>
      <w:bookmarkStart w:id="586" w:name="eNV_6A0DBFCAA69947F3B1600132E62F2923_1"/>
      <w:bookmarkEnd w:id="585"/>
      <w:bookmarkEnd w:id="586"/>
      <w:r w:rsidRPr="00B96ABB">
        <w:t xml:space="preserve">nspruch auf Leistungen bei Pflegebedürftigkeit besteht auch, wenn </w:t>
      </w:r>
    </w:p>
    <w:p w:rsidR="009D48EF" w:rsidRDefault="00B96ABB" w:rsidP="003E62E2">
      <w:pPr>
        <w:pStyle w:val="NummerierungStufe1"/>
      </w:pPr>
      <w:r>
        <w:t>G</w:t>
      </w:r>
      <w:bookmarkStart w:id="587" w:name="eNV_3BAB81DB25824F418C38187060CD80A5_1"/>
      <w:bookmarkEnd w:id="587"/>
      <w:r>
        <w:t>e</w:t>
      </w:r>
      <w:r w:rsidRPr="00B96ABB">
        <w:t>sundheitsstörungen</w:t>
      </w:r>
      <w:r w:rsidR="009D48EF">
        <w:t>, die keine Schädigungsfolge sind,</w:t>
      </w:r>
      <w:r w:rsidRPr="00B96ABB">
        <w:t xml:space="preserve"> im Zusammenwirken mit </w:t>
      </w:r>
      <w:r w:rsidR="009D48EF">
        <w:t xml:space="preserve">anerkannten </w:t>
      </w:r>
      <w:r w:rsidRPr="00B96ABB">
        <w:t xml:space="preserve">Schädigungsfolgen Pflegebedürftigkeit verursachen und </w:t>
      </w:r>
    </w:p>
    <w:p w:rsidR="00B96ABB" w:rsidRDefault="00B96ABB" w:rsidP="003E62E2">
      <w:pPr>
        <w:pStyle w:val="NummerierungStufe1"/>
      </w:pPr>
      <w:r w:rsidRPr="00B96ABB">
        <w:t>d</w:t>
      </w:r>
      <w:bookmarkStart w:id="588" w:name="eNV_E51B1DB2949F49ED8110A051A474E90E_1"/>
      <w:bookmarkEnd w:id="588"/>
      <w:r w:rsidRPr="00B96ABB">
        <w:t>ie Auswirkungen der Schädigungsfolgen für die Beurteilung d</w:t>
      </w:r>
      <w:r>
        <w:t>er Pflegebedürftigkeit den ande</w:t>
      </w:r>
      <w:r w:rsidRPr="00B96ABB">
        <w:t>ren Gesundheitsst</w:t>
      </w:r>
      <w:r>
        <w:t xml:space="preserve">örungen annähernd gleichwertig </w:t>
      </w:r>
      <w:r w:rsidRPr="00B96ABB">
        <w:t>sind</w:t>
      </w:r>
      <w:r>
        <w:t>.</w:t>
      </w:r>
    </w:p>
    <w:p w:rsidR="001D53A6" w:rsidRDefault="001D53A6" w:rsidP="003E62E2">
      <w:pPr>
        <w:pStyle w:val="ParagraphBezeichner"/>
      </w:pPr>
    </w:p>
    <w:p w:rsidR="001D53A6" w:rsidRPr="001D53A6" w:rsidRDefault="001D53A6" w:rsidP="003E62E2">
      <w:pPr>
        <w:pStyle w:val="Paragraphberschrift"/>
      </w:pPr>
      <w:bookmarkStart w:id="589" w:name="_Toc530398645"/>
      <w:r>
        <w:t>P</w:t>
      </w:r>
      <w:bookmarkStart w:id="590" w:name="eNV_64E46C9410AF4F38A9E6EA1FCEC50CF0_1"/>
      <w:bookmarkEnd w:id="590"/>
      <w:r>
        <w:t>flegebedürftigkeit und Pflegegrad</w:t>
      </w:r>
      <w:bookmarkEnd w:id="589"/>
    </w:p>
    <w:p w:rsidR="001D53A6" w:rsidRDefault="001D53A6" w:rsidP="001D53A6">
      <w:pPr>
        <w:pStyle w:val="JuristischerAbsatznummeriert"/>
      </w:pPr>
      <w:r>
        <w:t>F</w:t>
      </w:r>
      <w:bookmarkStart w:id="591" w:name="eNV_99E3FE1535E0485F8421E7D5E3194944_1"/>
      <w:bookmarkEnd w:id="591"/>
      <w:r>
        <w:t xml:space="preserve">ür den Begriff der Pflegebedürftigkeit, für das Verfahren zur Ermittlung des Pflegegrades und für die Einordnung in die Pflegegrade gilt das </w:t>
      </w:r>
      <w:r w:rsidR="007D067F" w:rsidRPr="00B1205A">
        <w:t>Z</w:t>
      </w:r>
      <w:r w:rsidR="00124861" w:rsidRPr="00B1205A">
        <w:t>weite</w:t>
      </w:r>
      <w:r w:rsidR="00124861" w:rsidRPr="007D067F">
        <w:t xml:space="preserve"> Kapitel</w:t>
      </w:r>
      <w:r w:rsidR="00124861">
        <w:t xml:space="preserve"> des </w:t>
      </w:r>
      <w:r>
        <w:t>Elfte</w:t>
      </w:r>
      <w:r w:rsidR="00124861">
        <w:t>n</w:t>
      </w:r>
      <w:r>
        <w:t xml:space="preserve"> Buch</w:t>
      </w:r>
      <w:r w:rsidR="00124861">
        <w:t>es</w:t>
      </w:r>
      <w:r>
        <w:t>.</w:t>
      </w:r>
    </w:p>
    <w:p w:rsidR="00841FD1" w:rsidRDefault="008D309F" w:rsidP="008D309F">
      <w:pPr>
        <w:pStyle w:val="JuristischerAbsatznummeriert"/>
      </w:pPr>
      <w:r w:rsidRPr="008D309F">
        <w:t>L</w:t>
      </w:r>
      <w:bookmarkStart w:id="592" w:name="eNV_D8B1703FCDF347E5ADCF1C947988427C_1"/>
      <w:bookmarkStart w:id="593" w:name="eNV_90632E63A47C4E3C9D603EAF59581F05_1"/>
      <w:bookmarkEnd w:id="592"/>
      <w:bookmarkEnd w:id="593"/>
      <w:r w:rsidRPr="008D309F">
        <w:t>iegt eine Entscheidung der Pflegekasse über den Pflegegrad vor, so ist sie für die zuständige Verwaltungsbehörde bindend. Liegt eine</w:t>
      </w:r>
      <w:r>
        <w:t xml:space="preserve"> Entscheidung nicht vor, </w:t>
      </w:r>
      <w:r w:rsidR="002E12BE">
        <w:t xml:space="preserve">so </w:t>
      </w:r>
      <w:r>
        <w:t>wirkt die zuständige Verwaltungsbe</w:t>
      </w:r>
      <w:r w:rsidRPr="008D309F">
        <w:t xml:space="preserve">hörde auf eine unverzügliche Entscheidung der Pflegekasse hin. </w:t>
      </w:r>
    </w:p>
    <w:p w:rsidR="00A03E57" w:rsidRDefault="008D309F" w:rsidP="008D309F">
      <w:pPr>
        <w:pStyle w:val="JuristischerAbsatznummeriert"/>
      </w:pPr>
      <w:r w:rsidRPr="008D309F">
        <w:t>K</w:t>
      </w:r>
      <w:bookmarkStart w:id="594" w:name="eNV_20AC8A62F95C4F8BA7C069F245930F0C_1"/>
      <w:bookmarkEnd w:id="594"/>
      <w:r w:rsidRPr="008D309F">
        <w:t>ommt ein Anspruch nach dem Elften Buch nicht in Betracht, so ermittelt die zuständige Verwaltungsbehörde den Pflege</w:t>
      </w:r>
      <w:r w:rsidR="00D86E17">
        <w:t>grad</w:t>
      </w:r>
      <w:r w:rsidRPr="008D309F">
        <w:t xml:space="preserve"> in eigener Verantwortung</w:t>
      </w:r>
      <w:r w:rsidR="008579CA">
        <w:t>.</w:t>
      </w:r>
      <w:r w:rsidRPr="008D309F">
        <w:t xml:space="preserve"> </w:t>
      </w:r>
      <w:r w:rsidR="008579CA">
        <w:t>S</w:t>
      </w:r>
      <w:r w:rsidRPr="008D309F">
        <w:t>ie kann sich dabei sachverständiger Dritter bedienen.</w:t>
      </w:r>
    </w:p>
    <w:p w:rsidR="008456E6" w:rsidRDefault="008456E6" w:rsidP="00F1475E">
      <w:pPr>
        <w:pStyle w:val="ParagraphBezeichner"/>
      </w:pPr>
    </w:p>
    <w:p w:rsidR="0002546B" w:rsidRDefault="0002546B" w:rsidP="00F1475E">
      <w:pPr>
        <w:pStyle w:val="Paragraphberschrift"/>
      </w:pPr>
      <w:bookmarkStart w:id="595" w:name="_Toc530398647"/>
      <w:r>
        <w:t>K</w:t>
      </w:r>
      <w:bookmarkStart w:id="596" w:name="eNV_F4E420E9FB7C4BD39F39F82153C329A6_1"/>
      <w:bookmarkEnd w:id="596"/>
      <w:r>
        <w:t>ostenübernahme vor Pflegebedürftigkeit im Sinne des Elften Buches</w:t>
      </w:r>
      <w:bookmarkEnd w:id="595"/>
    </w:p>
    <w:p w:rsidR="008456E6" w:rsidRDefault="0002546B" w:rsidP="00F1475E">
      <w:pPr>
        <w:pStyle w:val="JuristischerAbsatznichtnummeriert"/>
      </w:pPr>
      <w:r w:rsidRPr="0002546B">
        <w:t xml:space="preserve">Für Geschädigte, bei denen </w:t>
      </w:r>
      <w:r w:rsidR="00DC3188">
        <w:t>auf Grund</w:t>
      </w:r>
      <w:r w:rsidRPr="0002546B">
        <w:t xml:space="preserve"> eines schädigenden Ereignisses voraussichtlich nur weniger als sechs Monate eine Einschränkung der Selbständigkeiten </w:t>
      </w:r>
      <w:r w:rsidR="00D86E17">
        <w:t>oder der</w:t>
      </w:r>
      <w:r w:rsidR="00D86E17" w:rsidRPr="0002546B">
        <w:t xml:space="preserve"> </w:t>
      </w:r>
      <w:r w:rsidRPr="0002546B">
        <w:t>Fähigkeiten vorliegt und daher eine Pflegebedü</w:t>
      </w:r>
      <w:r w:rsidR="00AD073A">
        <w:t>r</w:t>
      </w:r>
      <w:r w:rsidRPr="0002546B">
        <w:t>ftigkeit im Sinne des Elften Buches nicht gegeben ist, können Kosten im Umfang der Leistungen nach dem Siebten Kapitel des Zwölften Buches übernommen werden. Dies gilt nicht, wenn die Pflege durch</w:t>
      </w:r>
      <w:r>
        <w:t xml:space="preserve"> ein Arbeitgebermodell nac</w:t>
      </w:r>
      <w:r w:rsidR="00AD073A">
        <w:t xml:space="preserve">h </w:t>
      </w:r>
      <w:r w:rsidR="00DB00E2">
        <w:t>§ </w:t>
      </w:r>
      <w:r w:rsidR="00AD073A">
        <w:t>7</w:t>
      </w:r>
      <w:r w:rsidR="006E6C6E">
        <w:t>7</w:t>
      </w:r>
      <w:r w:rsidRPr="0002546B">
        <w:t xml:space="preserve"> sichergestellt wird.</w:t>
      </w:r>
    </w:p>
    <w:p w:rsidR="00F37360" w:rsidRDefault="00F37360" w:rsidP="00F37360">
      <w:pPr>
        <w:pStyle w:val="AbschnittBezeichner"/>
      </w:pPr>
    </w:p>
    <w:p w:rsidR="00572B9B" w:rsidRPr="00572B9B" w:rsidRDefault="00572B9B" w:rsidP="00F37360">
      <w:pPr>
        <w:pStyle w:val="Abschnittberschrift"/>
      </w:pPr>
      <w:bookmarkStart w:id="597" w:name="_Toc530398649"/>
      <w:r>
        <w:t>U</w:t>
      </w:r>
      <w:bookmarkStart w:id="598" w:name="eNV_E571879526944E3B8F1E11F18AE1BEDC_1"/>
      <w:bookmarkEnd w:id="598"/>
      <w:r>
        <w:t>mfang der Leistungen bei Pflegebedürftigkeit</w:t>
      </w:r>
      <w:bookmarkEnd w:id="597"/>
    </w:p>
    <w:p w:rsidR="005E65EB" w:rsidRDefault="005E65EB" w:rsidP="005E65EB">
      <w:pPr>
        <w:pStyle w:val="ParagraphBezeichner"/>
      </w:pPr>
    </w:p>
    <w:p w:rsidR="005E65EB" w:rsidRDefault="005E65EB" w:rsidP="005E65EB">
      <w:pPr>
        <w:pStyle w:val="Paragraphberschrift"/>
      </w:pPr>
      <w:bookmarkStart w:id="599" w:name="_Toc530398651"/>
      <w:r w:rsidRPr="0097775F">
        <w:t>L</w:t>
      </w:r>
      <w:bookmarkStart w:id="600" w:name="eNV_03B1B844EA7440CD8A73A6D8EA56559C_1"/>
      <w:bookmarkEnd w:id="600"/>
      <w:r w:rsidRPr="0097775F">
        <w:t xml:space="preserve">eistungen bei </w:t>
      </w:r>
      <w:r>
        <w:t>Pflegebedürftigkeit</w:t>
      </w:r>
      <w:bookmarkEnd w:id="599"/>
    </w:p>
    <w:p w:rsidR="00103872" w:rsidRDefault="00103872" w:rsidP="00FE1915">
      <w:pPr>
        <w:pStyle w:val="JuristischerAbsatznichtnummeriert"/>
      </w:pPr>
      <w:r>
        <w:t>G</w:t>
      </w:r>
      <w:bookmarkStart w:id="601" w:name="eNV_FD3671812A744C52A7F4E0A35C555B04_1"/>
      <w:bookmarkStart w:id="602" w:name="eNV_E9D2BC7B38E14147B3208484184A2F6F_1"/>
      <w:bookmarkEnd w:id="601"/>
      <w:bookmarkEnd w:id="602"/>
      <w:r>
        <w:t>eschädigte erhalten bei schädigungsbedingter Pflegebedürftigkeit im Sinne des Abschnitts 1</w:t>
      </w:r>
    </w:p>
    <w:p w:rsidR="00103872" w:rsidRDefault="00103872" w:rsidP="00103872">
      <w:pPr>
        <w:pStyle w:val="NummerierungStufe1"/>
      </w:pPr>
      <w:r>
        <w:t>L</w:t>
      </w:r>
      <w:bookmarkStart w:id="603" w:name="eNV_FD7D04CBFB1F47128A4D3643241B2F45_1"/>
      <w:bookmarkEnd w:id="603"/>
      <w:r>
        <w:t xml:space="preserve">eistungen bei Pflegebedürftigkeit entsprechend dem Vierten Kapitel des Elften Buches, </w:t>
      </w:r>
    </w:p>
    <w:p w:rsidR="00103872" w:rsidRDefault="00103872" w:rsidP="00103872">
      <w:pPr>
        <w:pStyle w:val="NummerierungStufe1"/>
      </w:pPr>
      <w:r>
        <w:t>e</w:t>
      </w:r>
      <w:bookmarkStart w:id="604" w:name="eNV_4B52DA980E7B40869EA10BF28B4F1E0A_1"/>
      <w:bookmarkEnd w:id="604"/>
      <w:r>
        <w:t>rgänzende Leistungen bei Pflegebedürftigkeit nach § 7</w:t>
      </w:r>
      <w:r w:rsidR="006E6C6E">
        <w:t>6</w:t>
      </w:r>
      <w:r>
        <w:t>,</w:t>
      </w:r>
    </w:p>
    <w:p w:rsidR="00103872" w:rsidRDefault="00103872" w:rsidP="00103872">
      <w:pPr>
        <w:pStyle w:val="NummerierungStufe1"/>
      </w:pPr>
      <w:r>
        <w:t>L</w:t>
      </w:r>
      <w:bookmarkStart w:id="605" w:name="eNV_A477A2D5ABE244C28B95E4720A92E6AA_1"/>
      <w:bookmarkEnd w:id="605"/>
      <w:r>
        <w:t>eistungen bei Pflegebedürftigkeit im Arbeitgebermodell nach § 7</w:t>
      </w:r>
      <w:r w:rsidR="006E6C6E">
        <w:t>7</w:t>
      </w:r>
      <w:r>
        <w:t>.</w:t>
      </w:r>
    </w:p>
    <w:p w:rsidR="00103872" w:rsidRDefault="00103872" w:rsidP="00103872">
      <w:pPr>
        <w:pStyle w:val="ParagraphBezeichner"/>
        <w:numPr>
          <w:ilvl w:val="1"/>
          <w:numId w:val="36"/>
        </w:numPr>
        <w:tabs>
          <w:tab w:val="clear" w:pos="0"/>
        </w:tabs>
      </w:pPr>
    </w:p>
    <w:p w:rsidR="00103872" w:rsidRPr="00F548CB" w:rsidRDefault="00103872" w:rsidP="00103872">
      <w:pPr>
        <w:pStyle w:val="Paragraphberschrift"/>
      </w:pPr>
      <w:bookmarkStart w:id="606" w:name="_Toc530398653"/>
      <w:r>
        <w:t>E</w:t>
      </w:r>
      <w:bookmarkStart w:id="607" w:name="eNV_36F1656239424B5DB3F7B431C5FB743E_1"/>
      <w:bookmarkEnd w:id="607"/>
      <w:r>
        <w:t>rgänzende Leistungen bei Pflegebedürftigkeit</w:t>
      </w:r>
      <w:bookmarkEnd w:id="606"/>
    </w:p>
    <w:p w:rsidR="00103872" w:rsidRDefault="00103872" w:rsidP="00103872">
      <w:pPr>
        <w:pStyle w:val="JuristischerAbsatznummeriert"/>
        <w:numPr>
          <w:ilvl w:val="2"/>
          <w:numId w:val="36"/>
        </w:numPr>
      </w:pPr>
      <w:r>
        <w:t>W</w:t>
      </w:r>
      <w:bookmarkStart w:id="608" w:name="eNV_EF1E6606254349A58877ECF4853CA3EB_1"/>
      <w:bookmarkEnd w:id="608"/>
      <w:r>
        <w:t>erden schädigungsbedingte Bedarfe nach § 7</w:t>
      </w:r>
      <w:r w:rsidR="006E6C6E">
        <w:t>5</w:t>
      </w:r>
      <w:r>
        <w:t xml:space="preserve"> Nummer 1 nur teilweise gedeckt, werden die über die Leistungen des Vierten Kapitels des Elften Buches hinausgehenden, notwendigen und angemessenen Kosten übernommen. Dies gilt bei folgenden Leistungsarten:</w:t>
      </w:r>
    </w:p>
    <w:p w:rsidR="00103872" w:rsidRDefault="00103872" w:rsidP="00103872">
      <w:pPr>
        <w:pStyle w:val="NummerierungStufe1"/>
        <w:numPr>
          <w:ilvl w:val="3"/>
          <w:numId w:val="36"/>
        </w:numPr>
      </w:pPr>
      <w:r>
        <w:t>P</w:t>
      </w:r>
      <w:bookmarkStart w:id="609" w:name="eNV_E6C53961F13C4D53B37E65E0181A031E_1"/>
      <w:bookmarkStart w:id="610" w:name="eNV_5571084E01FC4DDD82EE6DA14B3A6ECB_1"/>
      <w:bookmarkEnd w:id="609"/>
      <w:bookmarkEnd w:id="610"/>
      <w:r>
        <w:t>flegesachleistung (§ 36 des Elften Buches),</w:t>
      </w:r>
    </w:p>
    <w:p w:rsidR="00103872" w:rsidRDefault="00103872" w:rsidP="00103872">
      <w:pPr>
        <w:pStyle w:val="NummerierungStufe1"/>
        <w:numPr>
          <w:ilvl w:val="3"/>
          <w:numId w:val="36"/>
        </w:numPr>
      </w:pPr>
      <w:r>
        <w:t>H</w:t>
      </w:r>
      <w:bookmarkStart w:id="611" w:name="eNV_1A79A271D48A493F8A7ECB98C882FA0B_1"/>
      <w:bookmarkStart w:id="612" w:name="eNV_E848F1FDA29E4D678D1D5485535A152A_1"/>
      <w:bookmarkEnd w:id="611"/>
      <w:bookmarkEnd w:id="612"/>
      <w:r>
        <w:t>äusliche Pflege bei Verhinderung der Pflegeperson (§ 39 des Elften Buches),</w:t>
      </w:r>
    </w:p>
    <w:p w:rsidR="00103872" w:rsidRDefault="00103872" w:rsidP="00103872">
      <w:pPr>
        <w:pStyle w:val="NummerierungStufe1"/>
        <w:numPr>
          <w:ilvl w:val="3"/>
          <w:numId w:val="36"/>
        </w:numPr>
      </w:pPr>
      <w:r>
        <w:t>P</w:t>
      </w:r>
      <w:bookmarkStart w:id="613" w:name="eNV_37A4E5EE3A644E08A01F3988DA8D941A_1"/>
      <w:bookmarkStart w:id="614" w:name="eNV_8C7C305E237F4F1A9484D481EAA67DDD_1"/>
      <w:bookmarkEnd w:id="613"/>
      <w:bookmarkEnd w:id="614"/>
      <w:r>
        <w:t>flegehilfsmittel und wohnumfeldverbessernde Maßnahmen (§ 40 des Elften Buches),</w:t>
      </w:r>
    </w:p>
    <w:p w:rsidR="00103872" w:rsidRDefault="00103872" w:rsidP="00103872">
      <w:pPr>
        <w:pStyle w:val="NummerierungStufe1"/>
        <w:numPr>
          <w:ilvl w:val="3"/>
          <w:numId w:val="36"/>
        </w:numPr>
      </w:pPr>
      <w:r>
        <w:t>T</w:t>
      </w:r>
      <w:bookmarkStart w:id="615" w:name="eNV_90EAE33C968D428EB7E20DDB911F6DF5_1"/>
      <w:bookmarkStart w:id="616" w:name="eNV_A7E36B4A06D54B01966428DE4A71AE28_1"/>
      <w:bookmarkEnd w:id="615"/>
      <w:bookmarkEnd w:id="616"/>
      <w:r>
        <w:t>agespflege und Nachtpflege (§ 41 des Elften Buches),</w:t>
      </w:r>
    </w:p>
    <w:p w:rsidR="00103872" w:rsidRDefault="00103872" w:rsidP="00103872">
      <w:pPr>
        <w:pStyle w:val="NummerierungStufe1"/>
        <w:numPr>
          <w:ilvl w:val="3"/>
          <w:numId w:val="36"/>
        </w:numPr>
      </w:pPr>
      <w:r>
        <w:t>K</w:t>
      </w:r>
      <w:bookmarkStart w:id="617" w:name="eNV_EE2A1DC6237A4DEEB943C31BC398E000_1"/>
      <w:bookmarkStart w:id="618" w:name="eNV_C136570A2F0A4C16A1A852F90BBBDDE1_1"/>
      <w:bookmarkEnd w:id="617"/>
      <w:bookmarkEnd w:id="618"/>
      <w:r>
        <w:t>urzzeitpflege (§ 42 des Elften Buches),</w:t>
      </w:r>
    </w:p>
    <w:p w:rsidR="00103872" w:rsidRDefault="00103872" w:rsidP="00103872">
      <w:pPr>
        <w:pStyle w:val="NummerierungStufe1"/>
        <w:numPr>
          <w:ilvl w:val="3"/>
          <w:numId w:val="36"/>
        </w:numPr>
      </w:pPr>
      <w:r>
        <w:t>V</w:t>
      </w:r>
      <w:bookmarkStart w:id="619" w:name="eNV_C9F288CE10994D7096C9B3140EB2EA44_1"/>
      <w:bookmarkStart w:id="620" w:name="eNV_33B4198A67064FD0A4B733722E48E73D_1"/>
      <w:bookmarkEnd w:id="619"/>
      <w:bookmarkEnd w:id="620"/>
      <w:r>
        <w:t>ollstationäre Pflege (§ 43 des Elften Buches).</w:t>
      </w:r>
    </w:p>
    <w:p w:rsidR="00103872" w:rsidRPr="00003FD1" w:rsidRDefault="00103872" w:rsidP="00103872">
      <w:pPr>
        <w:pStyle w:val="JuristischerAbsatznummeriert"/>
        <w:numPr>
          <w:ilvl w:val="2"/>
          <w:numId w:val="36"/>
        </w:numPr>
      </w:pPr>
      <w:r>
        <w:t>B</w:t>
      </w:r>
      <w:bookmarkStart w:id="621" w:name="eNV_BB09E9BC153043C3A0AEAF5A1FF496D1_1"/>
      <w:bookmarkEnd w:id="621"/>
      <w:r>
        <w:t xml:space="preserve">ei Kombination von Geldleistung und Sachleistung (§ 38 des Elften Buches) wird </w:t>
      </w:r>
      <w:r w:rsidRPr="00003FD1">
        <w:t xml:space="preserve">der prozentuale Anteil erstattet, der auf die Sachleistung entfällt. </w:t>
      </w:r>
    </w:p>
    <w:p w:rsidR="00103872" w:rsidRPr="00003FD1" w:rsidRDefault="00103872" w:rsidP="00103872">
      <w:pPr>
        <w:pStyle w:val="JuristischerAbsatznummeriert"/>
        <w:numPr>
          <w:ilvl w:val="2"/>
          <w:numId w:val="36"/>
        </w:numPr>
      </w:pPr>
      <w:r w:rsidRPr="00003FD1">
        <w:t>B</w:t>
      </w:r>
      <w:bookmarkStart w:id="622" w:name="eNV_2122F2BC7F8C4BF3BB92D23F71FF8929_1"/>
      <w:bookmarkEnd w:id="622"/>
      <w:r w:rsidRPr="00003FD1">
        <w:t xml:space="preserve">ei Pflege in Einrichtungen </w:t>
      </w:r>
      <w:r>
        <w:t>oder Räumlichkeiten im Sinne des § </w:t>
      </w:r>
      <w:r w:rsidRPr="00CE7C58">
        <w:t xml:space="preserve">43a des Elften Buches in Verbindung mit </w:t>
      </w:r>
      <w:r>
        <w:t>§ </w:t>
      </w:r>
      <w:r w:rsidRPr="00CE7C58">
        <w:t xml:space="preserve">71 </w:t>
      </w:r>
      <w:r>
        <w:t>Absatz </w:t>
      </w:r>
      <w:r w:rsidRPr="00CE7C58">
        <w:t xml:space="preserve">4 des Elften Buches </w:t>
      </w:r>
      <w:r w:rsidRPr="00003FD1">
        <w:t xml:space="preserve">werden </w:t>
      </w:r>
      <w:r>
        <w:t>15</w:t>
      </w:r>
      <w:r w:rsidRPr="00003FD1">
        <w:t xml:space="preserve"> Prozent de</w:t>
      </w:r>
      <w:r>
        <w:t>r Vergütung</w:t>
      </w:r>
      <w:r w:rsidRPr="00003FD1">
        <w:t xml:space="preserve"> </w:t>
      </w:r>
      <w:r>
        <w:t>übernommen, soweit nicht die Pflegekasse diese Vergütung übernimmt</w:t>
      </w:r>
      <w:r w:rsidRPr="00003FD1">
        <w:t>.</w:t>
      </w:r>
    </w:p>
    <w:p w:rsidR="00103872" w:rsidRPr="003E138D" w:rsidRDefault="00103872" w:rsidP="00103872">
      <w:pPr>
        <w:pStyle w:val="JuristischerAbsatznummeriert"/>
        <w:numPr>
          <w:ilvl w:val="2"/>
          <w:numId w:val="36"/>
        </w:numPr>
      </w:pPr>
      <w:r>
        <w:t>F</w:t>
      </w:r>
      <w:bookmarkStart w:id="623" w:name="eNV_14DE2B09536F4D3DA4D1D818C14E2F50_1"/>
      <w:bookmarkEnd w:id="623"/>
      <w:r>
        <w:t xml:space="preserve">ür Geschädigte, die einen Anspruch </w:t>
      </w:r>
      <w:r w:rsidRPr="00002F49">
        <w:t xml:space="preserve">nach </w:t>
      </w:r>
      <w:r>
        <w:t>§ </w:t>
      </w:r>
      <w:r w:rsidRPr="00002F49">
        <w:t>5 </w:t>
      </w:r>
      <w:r>
        <w:t>Absatz </w:t>
      </w:r>
      <w:r w:rsidRPr="00985EC1">
        <w:t xml:space="preserve">1 </w:t>
      </w:r>
      <w:r>
        <w:t xml:space="preserve">haben, </w:t>
      </w:r>
      <w:r w:rsidRPr="007C06B4">
        <w:t>trägt die zuständige Verwaltungsbehörde die Beiträge zur sozialen Pflegeversicherung, so l</w:t>
      </w:r>
      <w:r>
        <w:t>ange sie nach § 21 des Elften Buches pflegeversichert sind.</w:t>
      </w:r>
    </w:p>
    <w:p w:rsidR="00103872" w:rsidRDefault="00103872" w:rsidP="00103872">
      <w:pPr>
        <w:pStyle w:val="JuristischerAbsatznummeriert"/>
        <w:numPr>
          <w:ilvl w:val="2"/>
          <w:numId w:val="36"/>
        </w:numPr>
        <w:tabs>
          <w:tab w:val="num" w:pos="2268"/>
        </w:tabs>
      </w:pPr>
      <w:r>
        <w:t>F</w:t>
      </w:r>
      <w:bookmarkStart w:id="624" w:name="eNV_33D2298F34EC4BEEBA91620BB4EC6B0D_1"/>
      <w:bookmarkEnd w:id="624"/>
      <w:r>
        <w:t>ür Geschädigte, die weder nach dem Elften Buch versichert sind noch nach beamtenrechtlichen Vorschriften einen Anspruch auf Leistungen bei Pflegebedürftigkeit haben, erbringt eine Pflegekasse ihrer Wahl für die zuständige Verwaltungsbehörde die Leistungen des Vierten Kapitels des Elften Buches sowie die Leistungen nach Absatz 1 Absatz 2 bis 4 gilt entsprechend.</w:t>
      </w:r>
    </w:p>
    <w:p w:rsidR="00103872" w:rsidRDefault="00103872" w:rsidP="00103872">
      <w:pPr>
        <w:pStyle w:val="ParagraphBezeichner"/>
        <w:numPr>
          <w:ilvl w:val="1"/>
          <w:numId w:val="36"/>
        </w:numPr>
        <w:tabs>
          <w:tab w:val="clear" w:pos="0"/>
        </w:tabs>
      </w:pPr>
    </w:p>
    <w:p w:rsidR="00103872" w:rsidRPr="00F10676" w:rsidRDefault="00103872" w:rsidP="00103872">
      <w:pPr>
        <w:pStyle w:val="Paragraphberschrift"/>
        <w:rPr>
          <w:lang w:eastAsia="de-DE"/>
        </w:rPr>
      </w:pPr>
      <w:bookmarkStart w:id="625" w:name="_Toc530398655"/>
      <w:r>
        <w:rPr>
          <w:lang w:eastAsia="de-DE"/>
        </w:rPr>
        <w:t>H</w:t>
      </w:r>
      <w:bookmarkStart w:id="626" w:name="eNV_D5CB69EDA6A94A3EAB443D8A32EADFD9_1"/>
      <w:bookmarkEnd w:id="626"/>
      <w:r>
        <w:rPr>
          <w:lang w:eastAsia="de-DE"/>
        </w:rPr>
        <w:t>äusliche Pflege im Arbeitgebermodell</w:t>
      </w:r>
      <w:bookmarkEnd w:id="625"/>
    </w:p>
    <w:p w:rsidR="00103872" w:rsidRDefault="00103872" w:rsidP="00103872">
      <w:pPr>
        <w:pStyle w:val="JuristischerAbsatznummeriert"/>
        <w:numPr>
          <w:ilvl w:val="2"/>
          <w:numId w:val="36"/>
        </w:numPr>
        <w:rPr>
          <w:lang w:eastAsia="de-DE"/>
        </w:rPr>
      </w:pPr>
      <w:r w:rsidRPr="00024CB0">
        <w:rPr>
          <w:lang w:eastAsia="de-DE"/>
        </w:rPr>
        <w:t>S</w:t>
      </w:r>
      <w:bookmarkStart w:id="627" w:name="eNV_973903A5EF7844ECBBE3A949E7E9A3F4_1"/>
      <w:bookmarkEnd w:id="627"/>
      <w:r w:rsidRPr="00024CB0">
        <w:rPr>
          <w:lang w:eastAsia="de-DE"/>
        </w:rPr>
        <w:t xml:space="preserve">tellen Geschädigte die häusliche Pflege durch von ihnen beschäftigte besondere Pflegekräfte auf Grundlage eines Arbeitsvertrages sicher (Arbeitgebermodell), so werden </w:t>
      </w:r>
      <w:r>
        <w:rPr>
          <w:lang w:eastAsia="de-DE"/>
        </w:rPr>
        <w:t xml:space="preserve">ihnen </w:t>
      </w:r>
      <w:r w:rsidRPr="00024CB0">
        <w:rPr>
          <w:lang w:eastAsia="de-DE"/>
        </w:rPr>
        <w:t xml:space="preserve">die hierfür erforderlichen und angemessenen Kosten </w:t>
      </w:r>
      <w:r>
        <w:rPr>
          <w:lang w:eastAsia="de-DE"/>
        </w:rPr>
        <w:t>er</w:t>
      </w:r>
      <w:r w:rsidRPr="00024CB0">
        <w:rPr>
          <w:lang w:eastAsia="de-DE"/>
        </w:rPr>
        <w:t>stattet</w:t>
      </w:r>
      <w:r>
        <w:rPr>
          <w:lang w:eastAsia="de-DE"/>
        </w:rPr>
        <w:t xml:space="preserve">. Bei der Erstattung ist das </w:t>
      </w:r>
      <w:r w:rsidRPr="00024CB0">
        <w:rPr>
          <w:lang w:eastAsia="de-DE"/>
        </w:rPr>
        <w:t xml:space="preserve">Pflegegeld nach </w:t>
      </w:r>
      <w:r>
        <w:rPr>
          <w:lang w:eastAsia="de-DE"/>
        </w:rPr>
        <w:t>§ 37 des Elften Buches</w:t>
      </w:r>
      <w:r w:rsidRPr="008F3A9F">
        <w:rPr>
          <w:lang w:eastAsia="de-DE"/>
        </w:rPr>
        <w:t xml:space="preserve"> </w:t>
      </w:r>
      <w:r>
        <w:rPr>
          <w:lang w:eastAsia="de-DE"/>
        </w:rPr>
        <w:t>anzurechnen</w:t>
      </w:r>
      <w:r w:rsidRPr="00024CB0">
        <w:rPr>
          <w:lang w:eastAsia="de-DE"/>
        </w:rPr>
        <w:t xml:space="preserve">. </w:t>
      </w:r>
      <w:r>
        <w:rPr>
          <w:lang w:eastAsia="de-DE"/>
        </w:rPr>
        <w:t>Kosten der Beschäftigung von</w:t>
      </w:r>
      <w:r w:rsidRPr="00024CB0">
        <w:rPr>
          <w:lang w:eastAsia="de-DE"/>
        </w:rPr>
        <w:t xml:space="preserve"> Ehegattinnen und</w:t>
      </w:r>
      <w:r>
        <w:rPr>
          <w:lang w:eastAsia="de-DE"/>
        </w:rPr>
        <w:t xml:space="preserve"> Ehegatten, eingetragenen Lebens</w:t>
      </w:r>
      <w:r w:rsidRPr="00024CB0">
        <w:rPr>
          <w:lang w:eastAsia="de-DE"/>
        </w:rPr>
        <w:t>partnerinnen und Lebenspartner</w:t>
      </w:r>
      <w:r>
        <w:rPr>
          <w:lang w:eastAsia="de-DE"/>
        </w:rPr>
        <w:t>n</w:t>
      </w:r>
      <w:r w:rsidRPr="00024CB0">
        <w:rPr>
          <w:lang w:eastAsia="de-DE"/>
        </w:rPr>
        <w:t xml:space="preserve"> sowie Eltern </w:t>
      </w:r>
      <w:r>
        <w:rPr>
          <w:lang w:eastAsia="de-DE"/>
        </w:rPr>
        <w:t>werden nicht erstattet.</w:t>
      </w:r>
    </w:p>
    <w:p w:rsidR="00103872" w:rsidRDefault="00103872" w:rsidP="00103872">
      <w:pPr>
        <w:pStyle w:val="JuristischerAbsatznummeriert"/>
        <w:numPr>
          <w:ilvl w:val="2"/>
          <w:numId w:val="36"/>
        </w:numPr>
        <w:rPr>
          <w:lang w:eastAsia="de-DE"/>
        </w:rPr>
      </w:pPr>
      <w:r>
        <w:rPr>
          <w:lang w:eastAsia="de-DE"/>
        </w:rPr>
        <w:t>W</w:t>
      </w:r>
      <w:bookmarkStart w:id="628" w:name="eNV_6B7EFCF537AF46CABCD3D0AF55E07849_1"/>
      <w:bookmarkEnd w:id="628"/>
      <w:r>
        <w:rPr>
          <w:lang w:eastAsia="de-DE"/>
        </w:rPr>
        <w:t xml:space="preserve">ährend </w:t>
      </w:r>
      <w:r w:rsidRPr="00024CB0">
        <w:rPr>
          <w:lang w:eastAsia="de-DE"/>
        </w:rPr>
        <w:t xml:space="preserve">einer stationären Behandlung werden </w:t>
      </w:r>
      <w:r>
        <w:rPr>
          <w:lang w:eastAsia="de-DE"/>
        </w:rPr>
        <w:t xml:space="preserve">den Geschädigten die erforderlichen und angemessenen </w:t>
      </w:r>
      <w:r w:rsidRPr="00024CB0">
        <w:rPr>
          <w:lang w:eastAsia="de-DE"/>
        </w:rPr>
        <w:t>Kosten</w:t>
      </w:r>
      <w:r>
        <w:rPr>
          <w:lang w:eastAsia="de-DE"/>
        </w:rPr>
        <w:t xml:space="preserve"> für die besondere Pflegekraft </w:t>
      </w:r>
      <w:r w:rsidRPr="00024CB0">
        <w:rPr>
          <w:lang w:eastAsia="de-DE"/>
        </w:rPr>
        <w:t>für einen Zeitraum von bis zu drei Monaten weiter erstattet. Eine Erstattung über diesen Zeitraum</w:t>
      </w:r>
      <w:r>
        <w:rPr>
          <w:lang w:eastAsia="de-DE"/>
        </w:rPr>
        <w:t xml:space="preserve"> hinaus kann unter Berücksichti</w:t>
      </w:r>
      <w:r w:rsidRPr="00024CB0">
        <w:rPr>
          <w:lang w:eastAsia="de-DE"/>
        </w:rPr>
        <w:t xml:space="preserve">gung der Umstände des Einzelfalls erfolgen. </w:t>
      </w:r>
    </w:p>
    <w:p w:rsidR="00103872" w:rsidRDefault="00103872" w:rsidP="00103872">
      <w:pPr>
        <w:pStyle w:val="JuristischerAbsatznummeriert"/>
        <w:numPr>
          <w:ilvl w:val="2"/>
          <w:numId w:val="36"/>
        </w:numPr>
        <w:rPr>
          <w:lang w:eastAsia="de-DE"/>
        </w:rPr>
      </w:pPr>
      <w:r>
        <w:t>D</w:t>
      </w:r>
      <w:bookmarkStart w:id="629" w:name="eNV_2E507020A68C40B899850A78F8BACC44_1"/>
      <w:bookmarkEnd w:id="629"/>
      <w:r>
        <w:t xml:space="preserve">ie angemessenen Kosten umfassen auch die Arbeitgeber- und Arbeitnehmerbeiträge zur Sozialversicherung und zur Arbeitsförderung, die auf das Arbeitsentgelt der besonderen Pflegekraft entfallen. </w:t>
      </w:r>
    </w:p>
    <w:p w:rsidR="00103872" w:rsidRDefault="00103872" w:rsidP="00103872">
      <w:pPr>
        <w:pStyle w:val="JuristischerAbsatznummeriert"/>
        <w:numPr>
          <w:ilvl w:val="2"/>
          <w:numId w:val="36"/>
        </w:numPr>
        <w:rPr>
          <w:lang w:eastAsia="de-DE"/>
        </w:rPr>
      </w:pPr>
      <w:r>
        <w:t>E</w:t>
      </w:r>
      <w:bookmarkStart w:id="630" w:name="eNV_97283B3646F84499B88DD9AAF796BDD7_1"/>
      <w:bookmarkEnd w:id="630"/>
      <w:r>
        <w:t xml:space="preserve">ndet eine Versicherungs- und Beitragspflicht zur Sozialversicherung oder zur Arbeitsförderung für die besondere Pflegekraft, so gilt der Anteil des Arbeitsentgelts, der bei Versicherungs- und Beitragspflicht auf einen entsprechenden Arbeitnehmerbeitrag entfallen würde, nicht mehr als Teil der angemessenen Kosten. </w:t>
      </w:r>
    </w:p>
    <w:p w:rsidR="00103872" w:rsidRDefault="00103872" w:rsidP="00103872">
      <w:pPr>
        <w:pStyle w:val="JuristischerAbsatznummeriert"/>
        <w:numPr>
          <w:ilvl w:val="2"/>
          <w:numId w:val="36"/>
        </w:numPr>
        <w:rPr>
          <w:lang w:eastAsia="de-DE"/>
        </w:rPr>
      </w:pPr>
      <w:r w:rsidRPr="003E138D">
        <w:t>A</w:t>
      </w:r>
      <w:bookmarkStart w:id="631" w:name="eNV_B714873279D243F6B6E79126E0BD6C63_1"/>
      <w:bookmarkEnd w:id="631"/>
      <w:r w:rsidRPr="003E138D">
        <w:t xml:space="preserve">ufwendungen für die Erfüllung der Pflichten der Geschädigten als Arbeitgeber können </w:t>
      </w:r>
      <w:r>
        <w:t>in angemessener</w:t>
      </w:r>
      <w:r w:rsidRPr="003E138D">
        <w:t xml:space="preserve"> Höhe erstattet werden.</w:t>
      </w:r>
      <w:r>
        <w:t xml:space="preserve"> Als angemessen gilt in der Regel ein Betrag in Höhe von bis zu </w:t>
      </w:r>
      <w:r w:rsidRPr="00DB51E0">
        <w:t>35</w:t>
      </w:r>
      <w:r>
        <w:t> Euro monatlich.</w:t>
      </w:r>
    </w:p>
    <w:p w:rsidR="00103872" w:rsidRDefault="00103872" w:rsidP="00103872">
      <w:pPr>
        <w:pStyle w:val="AbschnittBezeichner"/>
        <w:rPr>
          <w:lang w:eastAsia="de-DE"/>
        </w:rPr>
      </w:pPr>
    </w:p>
    <w:p w:rsidR="00103872" w:rsidRDefault="00103872" w:rsidP="00103872">
      <w:pPr>
        <w:pStyle w:val="Abschnittberschrift"/>
        <w:rPr>
          <w:lang w:eastAsia="de-DE"/>
        </w:rPr>
      </w:pPr>
      <w:bookmarkStart w:id="632" w:name="_Toc530398657"/>
      <w:r>
        <w:rPr>
          <w:lang w:eastAsia="de-DE"/>
        </w:rPr>
        <w:t>Z</w:t>
      </w:r>
      <w:bookmarkStart w:id="633" w:name="eNV_AD2610A8F199425EA6DAF021E58F534F_1"/>
      <w:bookmarkEnd w:id="633"/>
      <w:r>
        <w:rPr>
          <w:lang w:eastAsia="de-DE"/>
        </w:rPr>
        <w:t>uständigkeit und Erstattung</w:t>
      </w:r>
      <w:bookmarkEnd w:id="632"/>
    </w:p>
    <w:p w:rsidR="00103872" w:rsidRDefault="00103872" w:rsidP="00103872">
      <w:pPr>
        <w:pStyle w:val="ParagraphBezeichner"/>
        <w:numPr>
          <w:ilvl w:val="1"/>
          <w:numId w:val="36"/>
        </w:numPr>
        <w:tabs>
          <w:tab w:val="clear" w:pos="0"/>
        </w:tabs>
        <w:rPr>
          <w:lang w:eastAsia="de-DE"/>
        </w:rPr>
      </w:pPr>
    </w:p>
    <w:p w:rsidR="00103872" w:rsidRDefault="00103872" w:rsidP="00103872">
      <w:pPr>
        <w:pStyle w:val="Paragraphberschrift"/>
        <w:rPr>
          <w:lang w:eastAsia="de-DE"/>
        </w:rPr>
      </w:pPr>
      <w:bookmarkStart w:id="634" w:name="_Toc530398659"/>
      <w:r>
        <w:rPr>
          <w:lang w:eastAsia="de-DE"/>
        </w:rPr>
        <w:t>Z</w:t>
      </w:r>
      <w:bookmarkStart w:id="635" w:name="eNV_7ADE837B75F743CFBCE92BA15688700A_1"/>
      <w:bookmarkEnd w:id="635"/>
      <w:r>
        <w:rPr>
          <w:lang w:eastAsia="de-DE"/>
        </w:rPr>
        <w:t>uständigkeit</w:t>
      </w:r>
      <w:bookmarkEnd w:id="634"/>
    </w:p>
    <w:p w:rsidR="00103872" w:rsidRPr="002B42CF" w:rsidRDefault="00103872" w:rsidP="00103872">
      <w:pPr>
        <w:pStyle w:val="JuristischerAbsatznummeriert"/>
        <w:numPr>
          <w:ilvl w:val="2"/>
          <w:numId w:val="1"/>
        </w:numPr>
      </w:pPr>
      <w:r>
        <w:t>L</w:t>
      </w:r>
      <w:bookmarkStart w:id="636" w:name="eNV_FEDF9C7461B04109879FD7FE092CB029_1"/>
      <w:bookmarkEnd w:id="636"/>
      <w:r>
        <w:t>eistungen bei Pflegebedürftigkeit nach diesem Buch werden von der zuständigen Verwaltungsbehörde nach Maßgabe der folgenden Absätze erbracht.</w:t>
      </w:r>
    </w:p>
    <w:p w:rsidR="00103872" w:rsidRPr="003E21AC" w:rsidRDefault="00103872" w:rsidP="00103872">
      <w:pPr>
        <w:pStyle w:val="JuristischerAbsatznummeriert"/>
        <w:numPr>
          <w:ilvl w:val="2"/>
          <w:numId w:val="36"/>
        </w:numPr>
      </w:pPr>
      <w:r>
        <w:t>F</w:t>
      </w:r>
      <w:bookmarkStart w:id="637" w:name="eNV_FCCB978598E847CA81D2512D8382994B_1"/>
      <w:bookmarkEnd w:id="637"/>
      <w:r>
        <w:t xml:space="preserve">ür Geschädigte, die Mitglied einer Pflegekasse oder nach § 25 des Elften Buches familienversichert sind, erbringt ihre Pflegekasse </w:t>
      </w:r>
      <w:r w:rsidRPr="003E21AC">
        <w:t>für die zuständige Verwaltungsbehörde</w:t>
      </w:r>
      <w:r>
        <w:t xml:space="preserve"> die Leistungen bei Pflegebedürftigkeit nach § 7</w:t>
      </w:r>
      <w:r w:rsidR="006E6C6E">
        <w:t>5</w:t>
      </w:r>
      <w:r>
        <w:t xml:space="preserve"> Nummer 1. </w:t>
      </w:r>
    </w:p>
    <w:p w:rsidR="00103872" w:rsidRDefault="00103872" w:rsidP="00103872">
      <w:pPr>
        <w:pStyle w:val="JuristischerAbsatznummeriert"/>
        <w:numPr>
          <w:ilvl w:val="2"/>
          <w:numId w:val="36"/>
        </w:numPr>
      </w:pPr>
      <w:r w:rsidRPr="00985EC1">
        <w:t>F</w:t>
      </w:r>
      <w:bookmarkStart w:id="638" w:name="eNV_C55F4204081E48418124ADEEA4B8BB44_1"/>
      <w:bookmarkEnd w:id="638"/>
      <w:r w:rsidRPr="00985EC1">
        <w:t>ür Geschädigte</w:t>
      </w:r>
      <w:r>
        <w:t xml:space="preserve">, </w:t>
      </w:r>
      <w:r w:rsidRPr="00603F8A">
        <w:t xml:space="preserve">die weder Mitglied einer gesetzlichen </w:t>
      </w:r>
      <w:r>
        <w:t>Pflege</w:t>
      </w:r>
      <w:r w:rsidRPr="00603F8A">
        <w:t xml:space="preserve">kasse noch nach </w:t>
      </w:r>
      <w:r>
        <w:t>§ 25 des Elften</w:t>
      </w:r>
      <w:r w:rsidRPr="00603F8A">
        <w:t xml:space="preserve"> Buches familienversichert sind, </w:t>
      </w:r>
      <w:r>
        <w:t>erbringt die Pflegekasse, die der Krankenkasse ihrer Wahl gemäß § 57 Absatz 3 entspricht, für die zuständige Verwaltungsbehörde Leistungen bei Pflegebedürftigkeit nach § 7</w:t>
      </w:r>
      <w:r w:rsidR="006E6C6E">
        <w:t>5</w:t>
      </w:r>
      <w:r>
        <w:t xml:space="preserve"> Nummer 1. § 57 Absatz 3 Satz 2 gilt entsprechend.</w:t>
      </w:r>
    </w:p>
    <w:p w:rsidR="00103872" w:rsidRDefault="00103872" w:rsidP="00103872">
      <w:pPr>
        <w:pStyle w:val="JuristischerAbsatznummeriert"/>
        <w:numPr>
          <w:ilvl w:val="2"/>
          <w:numId w:val="36"/>
        </w:numPr>
      </w:pPr>
      <w:r>
        <w:t>D</w:t>
      </w:r>
      <w:bookmarkStart w:id="639" w:name="eNV_828B098D534E48D29928E745E285AC63_1"/>
      <w:bookmarkEnd w:id="639"/>
      <w:r>
        <w:t xml:space="preserve">ie Versorgung mit </w:t>
      </w:r>
      <w:r w:rsidRPr="00E07530">
        <w:t>Pflegehilfsmittel</w:t>
      </w:r>
      <w:r>
        <w:t>n</w:t>
      </w:r>
      <w:r w:rsidRPr="00E07530">
        <w:t xml:space="preserve"> und wohnumfeldverbessernde</w:t>
      </w:r>
      <w:r>
        <w:t>n</w:t>
      </w:r>
      <w:r w:rsidRPr="00E07530">
        <w:t xml:space="preserve"> Maßnahmen </w:t>
      </w:r>
      <w:r>
        <w:t>nach § 7</w:t>
      </w:r>
      <w:r w:rsidR="006E6C6E">
        <w:t>6</w:t>
      </w:r>
      <w:r>
        <w:t xml:space="preserve"> Absatz 1 Satz 2 Nummer 3 erbringt die zuständige Unfallkasse des Landes für die zuständige Verwaltungsbehörde.</w:t>
      </w:r>
    </w:p>
    <w:p w:rsidR="00103872" w:rsidRDefault="00103872" w:rsidP="00103872">
      <w:pPr>
        <w:pStyle w:val="JuristischerAbsatznummeriert"/>
        <w:numPr>
          <w:ilvl w:val="2"/>
          <w:numId w:val="36"/>
        </w:numPr>
      </w:pPr>
      <w:r>
        <w:t>D</w:t>
      </w:r>
      <w:bookmarkStart w:id="640" w:name="eNV_EA624235E0C54AA38EBCBE06B5BFF703_1"/>
      <w:bookmarkEnd w:id="640"/>
      <w:r>
        <w:t>ie übrigen Leistungen nach § 7</w:t>
      </w:r>
      <w:r w:rsidR="006E6C6E">
        <w:t>6</w:t>
      </w:r>
      <w:r>
        <w:t xml:space="preserve"> und § </w:t>
      </w:r>
      <w:r w:rsidR="006E6C6E">
        <w:t xml:space="preserve">77 </w:t>
      </w:r>
      <w:r>
        <w:t>erbringt die zuständige Verwaltungsbehörde.</w:t>
      </w:r>
    </w:p>
    <w:p w:rsidR="00103872" w:rsidRDefault="00103872" w:rsidP="00103872">
      <w:pPr>
        <w:pStyle w:val="ParagraphBezeichner"/>
        <w:numPr>
          <w:ilvl w:val="1"/>
          <w:numId w:val="36"/>
        </w:numPr>
        <w:tabs>
          <w:tab w:val="clear" w:pos="0"/>
        </w:tabs>
      </w:pPr>
    </w:p>
    <w:p w:rsidR="00103872" w:rsidRDefault="00103872" w:rsidP="00103872">
      <w:pPr>
        <w:pStyle w:val="Paragraphberschrift"/>
      </w:pPr>
      <w:bookmarkStart w:id="641" w:name="_Toc530398661"/>
      <w:r>
        <w:t>W</w:t>
      </w:r>
      <w:bookmarkStart w:id="642" w:name="eNV_A8418FF7A8AB41B9A286861AC1232EF6_1"/>
      <w:bookmarkEnd w:id="642"/>
      <w:r>
        <w:t>idersprüche</w:t>
      </w:r>
      <w:bookmarkEnd w:id="641"/>
    </w:p>
    <w:p w:rsidR="00103872" w:rsidRDefault="00103872" w:rsidP="00103872">
      <w:pPr>
        <w:pStyle w:val="JuristischerAbsatznichtnummeriert"/>
      </w:pPr>
      <w:r>
        <w:t xml:space="preserve">Über </w:t>
      </w:r>
      <w:r w:rsidRPr="00A74979">
        <w:t xml:space="preserve">Widersprüche gegen Verwaltungsakte, die im Rahmen der </w:t>
      </w:r>
      <w:r>
        <w:t>Erbringung der Leistungserbringung von Pflege</w:t>
      </w:r>
      <w:r w:rsidRPr="00A74979">
        <w:t xml:space="preserve">kassen nach </w:t>
      </w:r>
      <w:r>
        <w:t>§ 7</w:t>
      </w:r>
      <w:r w:rsidR="006E6C6E">
        <w:t>8</w:t>
      </w:r>
      <w:r w:rsidRPr="00A74979">
        <w:t xml:space="preserve"> </w:t>
      </w:r>
      <w:r>
        <w:t xml:space="preserve">Absatz 2 </w:t>
      </w:r>
      <w:r w:rsidRPr="00A74979">
        <w:t xml:space="preserve">und </w:t>
      </w:r>
      <w:r>
        <w:t>Absatz </w:t>
      </w:r>
      <w:r w:rsidRPr="00A74979">
        <w:t xml:space="preserve">3 </w:t>
      </w:r>
      <w:r>
        <w:t>und von Unfallkassen der Länder nach § 7</w:t>
      </w:r>
      <w:r w:rsidR="006E6C6E">
        <w:t>8</w:t>
      </w:r>
      <w:r>
        <w:t xml:space="preserve"> Absatz 4 </w:t>
      </w:r>
      <w:r w:rsidRPr="00A74979">
        <w:t>erlassen werden, entscheidet die für die Verwaltungsbehörde zuständige Widerspruchsbehörde</w:t>
      </w:r>
      <w:r>
        <w:t>.</w:t>
      </w:r>
    </w:p>
    <w:p w:rsidR="00103872" w:rsidRDefault="00103872" w:rsidP="00103872">
      <w:pPr>
        <w:pStyle w:val="ParagraphBezeichner"/>
        <w:numPr>
          <w:ilvl w:val="1"/>
          <w:numId w:val="36"/>
        </w:numPr>
        <w:tabs>
          <w:tab w:val="clear" w:pos="0"/>
        </w:tabs>
      </w:pPr>
    </w:p>
    <w:p w:rsidR="00103872" w:rsidRDefault="00103872" w:rsidP="00103872">
      <w:pPr>
        <w:pStyle w:val="Paragraphberschrift"/>
      </w:pPr>
      <w:bookmarkStart w:id="643" w:name="_Toc530398663"/>
      <w:r>
        <w:t>D</w:t>
      </w:r>
      <w:bookmarkStart w:id="644" w:name="eNV_1DCBF9696DB844998E44713DC73C4F7B_1"/>
      <w:bookmarkEnd w:id="644"/>
      <w:r>
        <w:t>atenübermittlung</w:t>
      </w:r>
      <w:bookmarkEnd w:id="643"/>
    </w:p>
    <w:p w:rsidR="00103872" w:rsidRPr="007D1F98" w:rsidRDefault="00103872" w:rsidP="00103872">
      <w:pPr>
        <w:pStyle w:val="JuristischerAbsatznummeriert"/>
        <w:numPr>
          <w:ilvl w:val="2"/>
          <w:numId w:val="36"/>
        </w:numPr>
      </w:pPr>
      <w:r w:rsidRPr="007D1F98">
        <w:t>D</w:t>
      </w:r>
      <w:bookmarkStart w:id="645" w:name="eNV_3932BB824F1E41BE860CA52AC12CEA5B_1"/>
      <w:bookmarkEnd w:id="645"/>
      <w:r w:rsidRPr="007D1F98">
        <w:t xml:space="preserve">ie Erbringer von Leistungen bei Pflegebedürftigkeit sind verpflichtet, der zuständigen Pflegekasse und der zuständigen Verwaltungsbehörde die in den </w:t>
      </w:r>
      <w:r>
        <w:t>§§ </w:t>
      </w:r>
      <w:r w:rsidRPr="007D1F98">
        <w:t>294, 294a, 295, 298, 301, 302 und 303 des Fünften Buches genannten Daten zu übermitteln, soweit dies für die Erfüllung der Aufgaben der zuständigen Pflegekasse oder der zuständigen Verwaltungsbehörde erforderlich ist.</w:t>
      </w:r>
    </w:p>
    <w:p w:rsidR="00103872" w:rsidRDefault="00103872" w:rsidP="00103872">
      <w:pPr>
        <w:pStyle w:val="JuristischerAbsatznummeriert"/>
        <w:numPr>
          <w:ilvl w:val="2"/>
          <w:numId w:val="36"/>
        </w:numPr>
      </w:pPr>
      <w:r w:rsidRPr="007D1F98">
        <w:t>D</w:t>
      </w:r>
      <w:bookmarkStart w:id="646" w:name="eNV_37C51B6682814C308FB3E602364FDEA7_1"/>
      <w:bookmarkEnd w:id="646"/>
      <w:r w:rsidRPr="007D1F98">
        <w:t xml:space="preserve">ie Erbringer von Leistungen bei Pflegebedürftigkeit sind verpflichtet, der zuständigen Unfallkasse des Landes die in den </w:t>
      </w:r>
      <w:r>
        <w:t>§§ </w:t>
      </w:r>
      <w:r w:rsidRPr="007D1F98">
        <w:t>201 und 203 des Siebten Buches genannten Daten zu übermitteln, soweit dies für die Erfüllung der Aufgaben der Unfallkasse des Landes erforderlich ist.</w:t>
      </w:r>
    </w:p>
    <w:p w:rsidR="00103872" w:rsidRDefault="00103872" w:rsidP="00103872">
      <w:pPr>
        <w:pStyle w:val="AbschnittBezeichner"/>
      </w:pPr>
    </w:p>
    <w:p w:rsidR="00103872" w:rsidRDefault="00103872" w:rsidP="00103872">
      <w:pPr>
        <w:pStyle w:val="Abschnittberschrift"/>
      </w:pPr>
      <w:bookmarkStart w:id="647" w:name="_Toc530398665"/>
      <w:r>
        <w:t>E</w:t>
      </w:r>
      <w:bookmarkStart w:id="648" w:name="eNV_839BD6C7230E4FCDB6D26321077C555D_1"/>
      <w:bookmarkEnd w:id="648"/>
      <w:r>
        <w:t>rstattungen von Aufwendungen und Verwaltungskosten</w:t>
      </w:r>
      <w:bookmarkEnd w:id="647"/>
    </w:p>
    <w:p w:rsidR="00103872" w:rsidRDefault="00103872" w:rsidP="00103872">
      <w:pPr>
        <w:pStyle w:val="ParagraphBezeichner"/>
        <w:numPr>
          <w:ilvl w:val="1"/>
          <w:numId w:val="36"/>
        </w:numPr>
        <w:tabs>
          <w:tab w:val="clear" w:pos="0"/>
        </w:tabs>
      </w:pPr>
    </w:p>
    <w:p w:rsidR="00103872" w:rsidRDefault="00103872" w:rsidP="00103872">
      <w:pPr>
        <w:pStyle w:val="Paragraphberschrift"/>
      </w:pPr>
      <w:bookmarkStart w:id="649" w:name="_Toc530398667"/>
      <w:r>
        <w:t>E</w:t>
      </w:r>
      <w:bookmarkStart w:id="650" w:name="eNV_E7DA854A0CC344FBAF9DEA9F004D2AFB_1"/>
      <w:bookmarkEnd w:id="650"/>
      <w:r>
        <w:t>rstattung an Pflegekassen</w:t>
      </w:r>
      <w:bookmarkEnd w:id="649"/>
    </w:p>
    <w:p w:rsidR="00103872" w:rsidRPr="007D1F98" w:rsidRDefault="00103872" w:rsidP="00103872">
      <w:pPr>
        <w:pStyle w:val="JuristischerAbsatznummeriert"/>
        <w:numPr>
          <w:ilvl w:val="2"/>
          <w:numId w:val="36"/>
        </w:numPr>
      </w:pPr>
      <w:r w:rsidRPr="007D1F98">
        <w:t>D</w:t>
      </w:r>
      <w:bookmarkStart w:id="651" w:name="eNV_88DA9DBC603B444CA0844DE5A258BBBF_1"/>
      <w:bookmarkEnd w:id="651"/>
      <w:r w:rsidRPr="007D1F98">
        <w:t xml:space="preserve">en Pflegekassen werden von der zuständigen Verwaltungsbehörde halbjährlich die Aufwendungen erstattet, die ihnen nach </w:t>
      </w:r>
      <w:r>
        <w:t>§ </w:t>
      </w:r>
      <w:r w:rsidRPr="007D1F98">
        <w:t>7</w:t>
      </w:r>
      <w:r w:rsidR="006E6C6E">
        <w:t>8</w:t>
      </w:r>
      <w:r w:rsidRPr="007D1F98">
        <w:t xml:space="preserve"> </w:t>
      </w:r>
      <w:r>
        <w:t>Absatz </w:t>
      </w:r>
      <w:r w:rsidRPr="007D1F98">
        <w:t xml:space="preserve">2 und </w:t>
      </w:r>
      <w:r>
        <w:t>Absatz </w:t>
      </w:r>
      <w:r w:rsidRPr="007D1F98">
        <w:t xml:space="preserve">3 entstehen. </w:t>
      </w:r>
    </w:p>
    <w:p w:rsidR="00103872" w:rsidRPr="007D1F98" w:rsidRDefault="00103872" w:rsidP="00103872">
      <w:pPr>
        <w:pStyle w:val="JuristischerAbsatznummeriert"/>
        <w:numPr>
          <w:ilvl w:val="2"/>
          <w:numId w:val="36"/>
        </w:numPr>
      </w:pPr>
      <w:r w:rsidRPr="007D1F98">
        <w:t>D</w:t>
      </w:r>
      <w:bookmarkStart w:id="652" w:name="eNV_07B5B4482648449C8E9DB37FF1ED753C_1"/>
      <w:bookmarkEnd w:id="652"/>
      <w:r w:rsidRPr="007D1F98">
        <w:t xml:space="preserve">en Pflegekassen werden von der zuständigen Verwaltungsbehörde halbjährlich Verwaltungskosten in Höhe von 5 Prozent des Erstattungsbetrages nach </w:t>
      </w:r>
      <w:r>
        <w:t>Absatz </w:t>
      </w:r>
      <w:r w:rsidRPr="007D1F98">
        <w:t xml:space="preserve">1 erstattet. </w:t>
      </w:r>
    </w:p>
    <w:p w:rsidR="00103872" w:rsidRDefault="00103872" w:rsidP="00103872">
      <w:pPr>
        <w:pStyle w:val="JuristischerAbsatznummeriert"/>
        <w:numPr>
          <w:ilvl w:val="2"/>
          <w:numId w:val="36"/>
        </w:numPr>
      </w:pPr>
      <w:r w:rsidRPr="007D1F98">
        <w:t>A</w:t>
      </w:r>
      <w:bookmarkStart w:id="653" w:name="eNV_FFE704A23CD14C33A4ED2724BC12238A_1"/>
      <w:bookmarkEnd w:id="653"/>
      <w:r w:rsidRPr="007D1F98">
        <w:t xml:space="preserve">b dem </w:t>
      </w:r>
      <w:r>
        <w:t>1. </w:t>
      </w:r>
      <w:r w:rsidRPr="007D1F98">
        <w:t xml:space="preserve">Januar des dritten auf das Inkrafttreten dieses Buches folgenden Kalenderjahres werden die Erstattungsansprüche der Pflegekassen nach </w:t>
      </w:r>
      <w:r>
        <w:t>Absatz </w:t>
      </w:r>
      <w:r w:rsidRPr="007D1F98">
        <w:t>1 pauschal abgegolten. Ab diesem Zeitpunkt werden den Pflegekassen Verwaltungskosten in Höhe von 5 Prozent des Pauschalbetrages nach</w:t>
      </w:r>
      <w:r>
        <w:t> Satz </w:t>
      </w:r>
      <w:r w:rsidRPr="007D1F98">
        <w:t xml:space="preserve">1 erstattet. Näheres zur Pauschalabgeltung regelt die Verwaltungsvereinbarung nach </w:t>
      </w:r>
      <w:r>
        <w:t>§ 6</w:t>
      </w:r>
      <w:r w:rsidR="006E6C6E">
        <w:t>1</w:t>
      </w:r>
      <w:r w:rsidRPr="007D1F98">
        <w:t xml:space="preserve"> </w:t>
      </w:r>
      <w:r>
        <w:t>Absatz </w:t>
      </w:r>
      <w:r w:rsidRPr="007D1F98">
        <w:t>3</w:t>
      </w:r>
      <w:r>
        <w:t> Satz </w:t>
      </w:r>
      <w:r w:rsidRPr="007D1F98">
        <w:t>3 und</w:t>
      </w:r>
      <w:r>
        <w:t> Satz </w:t>
      </w:r>
      <w:r w:rsidRPr="007D1F98">
        <w:t>4.</w:t>
      </w:r>
    </w:p>
    <w:p w:rsidR="00103872" w:rsidRDefault="00103872" w:rsidP="00103872">
      <w:pPr>
        <w:pStyle w:val="ParagraphBezeichner"/>
        <w:numPr>
          <w:ilvl w:val="1"/>
          <w:numId w:val="36"/>
        </w:numPr>
        <w:tabs>
          <w:tab w:val="clear" w:pos="0"/>
        </w:tabs>
      </w:pPr>
    </w:p>
    <w:p w:rsidR="00103872" w:rsidRDefault="00103872" w:rsidP="00103872">
      <w:pPr>
        <w:pStyle w:val="Paragraphberschrift"/>
      </w:pPr>
      <w:bookmarkStart w:id="654" w:name="_Toc530398669"/>
      <w:r>
        <w:t>E</w:t>
      </w:r>
      <w:bookmarkStart w:id="655" w:name="eNV_64C8A286749B4ED5A932964A9B721EA7_1"/>
      <w:bookmarkEnd w:id="655"/>
      <w:r>
        <w:t>rstattung an Unfallkassen der Länder</w:t>
      </w:r>
      <w:bookmarkEnd w:id="654"/>
    </w:p>
    <w:p w:rsidR="00103872" w:rsidRPr="00F46008" w:rsidRDefault="00103872" w:rsidP="00103872">
      <w:pPr>
        <w:pStyle w:val="JuristischerAbsatznummeriert"/>
        <w:numPr>
          <w:ilvl w:val="2"/>
          <w:numId w:val="36"/>
        </w:numPr>
      </w:pPr>
      <w:r w:rsidRPr="00F46008">
        <w:t>D</w:t>
      </w:r>
      <w:bookmarkStart w:id="656" w:name="eNV_3437DE292DE347238796E4C9FBC87D8F_1"/>
      <w:bookmarkEnd w:id="656"/>
      <w:r w:rsidRPr="00F46008">
        <w:t xml:space="preserve">en Unfallkassen der Länder werden von der zuständigen Verwaltungsbehörde halbjährlich die Aufwendungen erstattet, die ihnen nach </w:t>
      </w:r>
      <w:r>
        <w:t>§ </w:t>
      </w:r>
      <w:r w:rsidRPr="00F46008">
        <w:t>7</w:t>
      </w:r>
      <w:r w:rsidR="006E6C6E">
        <w:t>8</w:t>
      </w:r>
      <w:r w:rsidRPr="00F46008">
        <w:t xml:space="preserve"> </w:t>
      </w:r>
      <w:r>
        <w:t>Absatz </w:t>
      </w:r>
      <w:r w:rsidRPr="00F46008">
        <w:t xml:space="preserve">4 entstehen. </w:t>
      </w:r>
    </w:p>
    <w:p w:rsidR="00103872" w:rsidRPr="00F46008" w:rsidRDefault="00103872" w:rsidP="00103872">
      <w:pPr>
        <w:pStyle w:val="JuristischerAbsatznummeriert"/>
        <w:numPr>
          <w:ilvl w:val="2"/>
          <w:numId w:val="36"/>
        </w:numPr>
      </w:pPr>
      <w:r w:rsidRPr="00F46008">
        <w:t>D</w:t>
      </w:r>
      <w:bookmarkStart w:id="657" w:name="eNV_112130215BCC4A2B8809E77B50885C28_1"/>
      <w:bookmarkEnd w:id="657"/>
      <w:r w:rsidRPr="00F46008">
        <w:t xml:space="preserve">en Unfallkassen der Länder werden von der zuständigen Verwaltungsbehörde halbjährlich Verwaltungskosten in Höhe von 5 Prozent des Erstattungsbetrages nach </w:t>
      </w:r>
      <w:r>
        <w:t>Absatz </w:t>
      </w:r>
      <w:r w:rsidRPr="00F46008">
        <w:t>1 erstattet.</w:t>
      </w:r>
    </w:p>
    <w:p w:rsidR="00103872" w:rsidRPr="003153BF" w:rsidRDefault="00103872" w:rsidP="00103872">
      <w:pPr>
        <w:pStyle w:val="JuristischerAbsatznummeriert"/>
        <w:numPr>
          <w:ilvl w:val="2"/>
          <w:numId w:val="36"/>
        </w:numPr>
      </w:pPr>
      <w:r w:rsidRPr="00F46008">
        <w:t>A</w:t>
      </w:r>
      <w:bookmarkStart w:id="658" w:name="eNV_41D310E7EB574A73887F7CC0E43C3191_1"/>
      <w:bookmarkEnd w:id="658"/>
      <w:r w:rsidRPr="00F46008">
        <w:t xml:space="preserve">b dem </w:t>
      </w:r>
      <w:r>
        <w:t>1. </w:t>
      </w:r>
      <w:r w:rsidRPr="00F46008">
        <w:t xml:space="preserve">Januar des dritten auf das Inkrafttreten dieses Buches folgenden Kalenderjahres werden die Erstattungsansprüche der Unfallkassen der Länder nach </w:t>
      </w:r>
      <w:r>
        <w:t>Absatz </w:t>
      </w:r>
      <w:r w:rsidRPr="00F46008">
        <w:t>1 pauschal abgegolten. Ab diesem Zeitpunkt werden den Unfallkassen der Länder Verwaltungskosten in Höhe von 5 Prozent des Pauschalbetrages nach</w:t>
      </w:r>
      <w:r>
        <w:t> Satz </w:t>
      </w:r>
      <w:r w:rsidRPr="00F46008">
        <w:t>1 erstattet. Näheres zur Pauschalabgeltung regelt die V</w:t>
      </w:r>
      <w:r>
        <w:t>erwaltungsvereinbarung nach § 61</w:t>
      </w:r>
      <w:r w:rsidRPr="00F46008">
        <w:t xml:space="preserve"> </w:t>
      </w:r>
      <w:r>
        <w:t>Absatz </w:t>
      </w:r>
      <w:r w:rsidRPr="00F46008">
        <w:t>3</w:t>
      </w:r>
      <w:r>
        <w:t> Satz </w:t>
      </w:r>
      <w:r w:rsidRPr="00F46008">
        <w:t>3 und</w:t>
      </w:r>
      <w:r>
        <w:t> Satz </w:t>
      </w:r>
      <w:r w:rsidRPr="00F46008">
        <w:t>4.</w:t>
      </w:r>
    </w:p>
    <w:p w:rsidR="00544FCD" w:rsidRDefault="00544FCD" w:rsidP="003615F2">
      <w:pPr>
        <w:pStyle w:val="KapitelBezeichner"/>
      </w:pPr>
      <w:bookmarkStart w:id="659" w:name="eNV_A93C41D726A04D6E81E0306C0208D559_1"/>
      <w:bookmarkStart w:id="660" w:name="eNV_39F4098A03CD48E7A9B63FBAE8493922_1"/>
      <w:bookmarkStart w:id="661" w:name="eNV_E02B023E83634864AE6FC8C26E5AA535_1"/>
      <w:bookmarkStart w:id="662" w:name="eNV_7C41C1812F5047BA95B3DD451C7D0F18_1"/>
      <w:bookmarkEnd w:id="659"/>
      <w:bookmarkEnd w:id="660"/>
      <w:bookmarkEnd w:id="661"/>
      <w:bookmarkEnd w:id="662"/>
    </w:p>
    <w:p w:rsidR="00544FCD" w:rsidRDefault="00544FCD" w:rsidP="00544FCD">
      <w:pPr>
        <w:pStyle w:val="Kapitelberschrift"/>
      </w:pPr>
      <w:bookmarkStart w:id="663" w:name="_Toc530398671"/>
      <w:r w:rsidRPr="000728F5">
        <w:t>L</w:t>
      </w:r>
      <w:bookmarkStart w:id="664" w:name="eNV_B50A7A31CAF44C1A99B04656634724E3_1"/>
      <w:bookmarkEnd w:id="664"/>
      <w:r w:rsidRPr="000728F5">
        <w:t>eistungen bei</w:t>
      </w:r>
      <w:r w:rsidRPr="00A0243D">
        <w:t xml:space="preserve"> </w:t>
      </w:r>
      <w:r>
        <w:t>Blindheit</w:t>
      </w:r>
      <w:bookmarkEnd w:id="663"/>
    </w:p>
    <w:p w:rsidR="00544FCD" w:rsidRDefault="00544FCD" w:rsidP="00544FCD">
      <w:pPr>
        <w:pStyle w:val="ParagraphBezeichner"/>
      </w:pPr>
    </w:p>
    <w:p w:rsidR="00544FCD" w:rsidRDefault="00070CC3" w:rsidP="00544FCD">
      <w:pPr>
        <w:pStyle w:val="Paragraphberschrift"/>
      </w:pPr>
      <w:bookmarkStart w:id="665" w:name="_Toc530398673"/>
      <w:r>
        <w:t>A</w:t>
      </w:r>
      <w:bookmarkStart w:id="666" w:name="eNV_CD9F71FB61EF4DAC8B63E1DD327879A0_1"/>
      <w:bookmarkEnd w:id="666"/>
      <w:r>
        <w:t>nspruch und Umfang</w:t>
      </w:r>
      <w:bookmarkEnd w:id="665"/>
    </w:p>
    <w:p w:rsidR="0002546B" w:rsidRDefault="00544FCD" w:rsidP="00544FCD">
      <w:pPr>
        <w:pStyle w:val="JuristischerAbsatznummeriert"/>
      </w:pPr>
      <w:r>
        <w:t>I</w:t>
      </w:r>
      <w:bookmarkStart w:id="667" w:name="eNV_E90915FC708043A1A03118FE71CD10CE_1"/>
      <w:bookmarkStart w:id="668" w:name="eNV_FE0C3DD2597E4F4A875C4E7734B746A2_1"/>
      <w:bookmarkEnd w:id="667"/>
      <w:bookmarkEnd w:id="668"/>
      <w:r>
        <w:t xml:space="preserve">st </w:t>
      </w:r>
      <w:r w:rsidR="00070CC3">
        <w:t xml:space="preserve">als Schädigungsfolge </w:t>
      </w:r>
      <w:r>
        <w:t xml:space="preserve">Blindheit eingetreten, </w:t>
      </w:r>
      <w:r w:rsidR="00070CC3">
        <w:t>haben</w:t>
      </w:r>
      <w:r>
        <w:t xml:space="preserve"> Geschädigte </w:t>
      </w:r>
      <w:r w:rsidR="00396DD6">
        <w:t>einen Anspruch au</w:t>
      </w:r>
      <w:r w:rsidR="00CF0A96">
        <w:t>f</w:t>
      </w:r>
      <w:r w:rsidR="00396DD6">
        <w:t xml:space="preserve"> </w:t>
      </w:r>
      <w:r w:rsidR="00877494">
        <w:t xml:space="preserve">Ausgleich der </w:t>
      </w:r>
      <w:r w:rsidR="00396DD6">
        <w:t xml:space="preserve">durch die Blindheit bedingten </w:t>
      </w:r>
      <w:r w:rsidR="00877494">
        <w:t>Mehraufwendungen</w:t>
      </w:r>
      <w:r w:rsidR="0002546B">
        <w:t>. Der Anspruch besteht in</w:t>
      </w:r>
      <w:r w:rsidR="00877494">
        <w:t xml:space="preserve"> </w:t>
      </w:r>
      <w:r>
        <w:t xml:space="preserve">Höhe der Beträge nach </w:t>
      </w:r>
      <w:r w:rsidR="00DB00E2">
        <w:t>§ </w:t>
      </w:r>
      <w:r>
        <w:t xml:space="preserve">72 </w:t>
      </w:r>
      <w:r w:rsidR="00DB00E2">
        <w:t>Absatz </w:t>
      </w:r>
      <w:r>
        <w:t>2 des Zwölften Buches.</w:t>
      </w:r>
      <w:r w:rsidR="00070CC3">
        <w:t xml:space="preserve"> </w:t>
      </w:r>
      <w:r w:rsidR="00DB00E2">
        <w:t>§ </w:t>
      </w:r>
      <w:r>
        <w:t xml:space="preserve">72 </w:t>
      </w:r>
      <w:r w:rsidR="00DB00E2">
        <w:t>Absatz </w:t>
      </w:r>
      <w:r w:rsidR="0002546B">
        <w:t>1</w:t>
      </w:r>
      <w:r w:rsidR="00DB00E2">
        <w:t> Satz </w:t>
      </w:r>
      <w:r w:rsidR="0002546B">
        <w:t xml:space="preserve">2 und 3, </w:t>
      </w:r>
      <w:r w:rsidR="00DB00E2">
        <w:t>Absatz </w:t>
      </w:r>
      <w:r w:rsidR="0002546B">
        <w:t xml:space="preserve">3 und </w:t>
      </w:r>
      <w:r w:rsidR="00DB00E2">
        <w:t>Absatz </w:t>
      </w:r>
      <w:r w:rsidR="0002546B">
        <w:t xml:space="preserve">4 </w:t>
      </w:r>
      <w:r>
        <w:t xml:space="preserve">des Zwölften Buches </w:t>
      </w:r>
      <w:r w:rsidR="0002546B">
        <w:t>gelten</w:t>
      </w:r>
      <w:r w:rsidR="001E5938">
        <w:t xml:space="preserve"> </w:t>
      </w:r>
      <w:r>
        <w:t>entsprechend.</w:t>
      </w:r>
      <w:r w:rsidR="005C4E43">
        <w:t xml:space="preserve"> </w:t>
      </w:r>
    </w:p>
    <w:p w:rsidR="00544FCD" w:rsidRDefault="00DB00E2" w:rsidP="00544FCD">
      <w:pPr>
        <w:pStyle w:val="JuristischerAbsatznummeriert"/>
      </w:pPr>
      <w:r>
        <w:t>§</w:t>
      </w:r>
      <w:bookmarkStart w:id="669" w:name="eNV_ED252C3FD77B4AD1AD7BBC0DD019BDC7_1"/>
      <w:bookmarkEnd w:id="669"/>
      <w:r>
        <w:t> </w:t>
      </w:r>
      <w:r w:rsidR="0002546B">
        <w:t xml:space="preserve">72 </w:t>
      </w:r>
      <w:r>
        <w:t>Absatz </w:t>
      </w:r>
      <w:r w:rsidR="0002546B">
        <w:t xml:space="preserve">5 des Zwölften Buches gilt entsprechend. </w:t>
      </w:r>
      <w:r w:rsidR="005C4E43">
        <w:t>Davon unberührt bleiben die Regelungen in der Versorgungs</w:t>
      </w:r>
      <w:r w:rsidR="00741058">
        <w:t>m</w:t>
      </w:r>
      <w:r w:rsidR="005C4E43">
        <w:t>edizin</w:t>
      </w:r>
      <w:r w:rsidR="00727AF6">
        <w:t>-</w:t>
      </w:r>
      <w:r w:rsidR="00741058">
        <w:t>V</w:t>
      </w:r>
      <w:r w:rsidR="005C4E43">
        <w:t>erordnung.</w:t>
      </w:r>
    </w:p>
    <w:p w:rsidR="00544FCD" w:rsidRPr="00544FCD" w:rsidRDefault="00544FCD" w:rsidP="00544FCD">
      <w:pPr>
        <w:pStyle w:val="JuristischerAbsatznummeriert"/>
      </w:pPr>
      <w:r>
        <w:t>D</w:t>
      </w:r>
      <w:bookmarkStart w:id="670" w:name="eNV_028E990FE1CE48CDABD76D7DDB923043_1"/>
      <w:bookmarkStart w:id="671" w:name="eNV_20D8883199924BE19570FB0EF509BAC3_1"/>
      <w:bookmarkEnd w:id="670"/>
      <w:bookmarkEnd w:id="671"/>
      <w:r>
        <w:t xml:space="preserve">ie Leistungen bei Blindheit sind </w:t>
      </w:r>
      <w:r w:rsidR="001E5938">
        <w:t xml:space="preserve">insoweit </w:t>
      </w:r>
      <w:r>
        <w:t xml:space="preserve">vorrangig gegenüber landesrechtlichen Leistungen für blindheitsbedingte </w:t>
      </w:r>
      <w:r w:rsidR="00CF0A96">
        <w:t>Mehra</w:t>
      </w:r>
      <w:r>
        <w:t>ufwendungen.</w:t>
      </w:r>
    </w:p>
    <w:p w:rsidR="00103DD5" w:rsidRDefault="00103DD5" w:rsidP="003615F2">
      <w:pPr>
        <w:pStyle w:val="KapitelBezeichner"/>
      </w:pPr>
    </w:p>
    <w:p w:rsidR="00103DD5" w:rsidRDefault="00103DD5" w:rsidP="00103DD5">
      <w:pPr>
        <w:pStyle w:val="Kapitelberschrift"/>
      </w:pPr>
      <w:bookmarkStart w:id="672" w:name="_Toc530398675"/>
      <w:r w:rsidRPr="000728F5">
        <w:t>E</w:t>
      </w:r>
      <w:bookmarkStart w:id="673" w:name="eNV_8ED608CC150849FE8C4F9D5034EC72C2_1"/>
      <w:bookmarkEnd w:id="673"/>
      <w:r w:rsidRPr="000728F5">
        <w:t>ntschädigungszahlungen</w:t>
      </w:r>
      <w:bookmarkEnd w:id="672"/>
    </w:p>
    <w:p w:rsidR="00103DD5" w:rsidRDefault="00103DD5" w:rsidP="004511D2">
      <w:pPr>
        <w:pStyle w:val="AbschnittBezeichner"/>
      </w:pPr>
    </w:p>
    <w:p w:rsidR="00103DD5" w:rsidRDefault="00103DD5" w:rsidP="00103DD5">
      <w:pPr>
        <w:pStyle w:val="Abschnittberschrift"/>
      </w:pPr>
      <w:bookmarkStart w:id="674" w:name="_Toc530398677"/>
      <w:r>
        <w:t>E</w:t>
      </w:r>
      <w:bookmarkStart w:id="675" w:name="eNV_918BA5CB3A454FDB86B7D0DB788EF19C_1"/>
      <w:bookmarkEnd w:id="675"/>
      <w:r>
        <w:t>ntschädigungszahlungen an Geschädigte</w:t>
      </w:r>
      <w:bookmarkEnd w:id="674"/>
    </w:p>
    <w:p w:rsidR="00350E47" w:rsidRPr="00350E47" w:rsidRDefault="00350E47" w:rsidP="00350E47">
      <w:pPr>
        <w:pStyle w:val="ParagraphBezeichner"/>
      </w:pPr>
      <w:bookmarkStart w:id="676" w:name="eNV_D8A7DD293D2F4B3DA5A115803875E4CF_1"/>
      <w:bookmarkEnd w:id="676"/>
    </w:p>
    <w:p w:rsidR="003137F0" w:rsidRDefault="003137F0" w:rsidP="003137F0">
      <w:pPr>
        <w:pStyle w:val="Paragraphberschrift"/>
      </w:pPr>
      <w:bookmarkStart w:id="677" w:name="_Toc530398679"/>
      <w:r w:rsidRPr="000728F5">
        <w:t>M</w:t>
      </w:r>
      <w:bookmarkStart w:id="678" w:name="eNV_482D7223AD9347B4A9840493166D8E08_1"/>
      <w:bookmarkEnd w:id="678"/>
      <w:r w:rsidRPr="000728F5">
        <w:t>onatliche Entschädigungszahlung</w:t>
      </w:r>
      <w:bookmarkEnd w:id="677"/>
    </w:p>
    <w:p w:rsidR="003137F0" w:rsidRDefault="003137F0" w:rsidP="002525DE">
      <w:pPr>
        <w:pStyle w:val="JuristischerAbsatznummeriert"/>
      </w:pPr>
      <w:r w:rsidRPr="00985EC1">
        <w:t>G</w:t>
      </w:r>
      <w:bookmarkStart w:id="679" w:name="eNV_E6B1496B30AC4D1C8CB533D7EBC8A793_1"/>
      <w:bookmarkStart w:id="680" w:name="eNV_F9AFA44B77054AC797817772F7DDCA65_1"/>
      <w:bookmarkEnd w:id="679"/>
      <w:bookmarkEnd w:id="680"/>
      <w:r w:rsidRPr="00985EC1">
        <w:t xml:space="preserve">eschädigte erhalten </w:t>
      </w:r>
      <w:r>
        <w:t>eine monatliche Entschädigungszahlung</w:t>
      </w:r>
      <w:r w:rsidR="00BD3DC7">
        <w:t xml:space="preserve"> von</w:t>
      </w:r>
    </w:p>
    <w:p w:rsidR="00364779" w:rsidRDefault="000E6794" w:rsidP="002525DE">
      <w:pPr>
        <w:pStyle w:val="NummerierungStufe1"/>
      </w:pPr>
      <w:bookmarkStart w:id="681" w:name="eNV_37D7C1723C804DD99F4084A8A8A764EA_1"/>
      <w:bookmarkStart w:id="682" w:name="eNV_1F615DD5FA04407995252A6DEF32047B_1"/>
      <w:bookmarkEnd w:id="681"/>
      <w:bookmarkEnd w:id="682"/>
      <w:r>
        <w:t>400</w:t>
      </w:r>
      <w:r w:rsidR="00DB00E2">
        <w:t xml:space="preserve"> Euro </w:t>
      </w:r>
      <w:r w:rsidR="00364779">
        <w:t>bei einem Grad der Schädigungsfolgen von 30 und 40,</w:t>
      </w:r>
    </w:p>
    <w:p w:rsidR="003137F0" w:rsidRDefault="000E6794" w:rsidP="002525DE">
      <w:pPr>
        <w:pStyle w:val="NummerierungStufe1"/>
      </w:pPr>
      <w:bookmarkStart w:id="683" w:name="eNV_01A05EF549D34B82A8DB5FC1857C5076_1"/>
      <w:bookmarkStart w:id="684" w:name="eNV_DD67B07A33844527A8A49F8E18D59C3E_1"/>
      <w:bookmarkEnd w:id="683"/>
      <w:bookmarkEnd w:id="684"/>
      <w:r>
        <w:t>800</w:t>
      </w:r>
      <w:r w:rsidR="00DB00E2">
        <w:t xml:space="preserve"> Euro </w:t>
      </w:r>
      <w:r w:rsidR="003137F0" w:rsidRPr="00985EC1">
        <w:t xml:space="preserve">bei einem </w:t>
      </w:r>
      <w:r w:rsidR="003137F0">
        <w:t>Grad der Schädigungsfolgen von 50 und 60,</w:t>
      </w:r>
    </w:p>
    <w:p w:rsidR="003137F0" w:rsidRDefault="000E6794" w:rsidP="002525DE">
      <w:pPr>
        <w:pStyle w:val="NummerierungStufe1"/>
      </w:pPr>
      <w:bookmarkStart w:id="685" w:name="eNV_EFFB7D95F83D4E34AF788D0C1F04CB41_1"/>
      <w:bookmarkStart w:id="686" w:name="eNV_03E3C0CA0B6D45A092E42B558920D45A_1"/>
      <w:bookmarkEnd w:id="685"/>
      <w:bookmarkEnd w:id="686"/>
      <w:r>
        <w:t>1 200</w:t>
      </w:r>
      <w:r w:rsidR="00DB00E2">
        <w:t xml:space="preserve"> Euro </w:t>
      </w:r>
      <w:r w:rsidR="003137F0" w:rsidRPr="00985EC1">
        <w:t xml:space="preserve">bei einem </w:t>
      </w:r>
      <w:r w:rsidR="003137F0">
        <w:t>Grad der Schädigungsfolgen von 70 und 80,</w:t>
      </w:r>
    </w:p>
    <w:p w:rsidR="003137F0" w:rsidRDefault="002E5513" w:rsidP="002525DE">
      <w:pPr>
        <w:pStyle w:val="NummerierungStufe1"/>
      </w:pPr>
      <w:r>
        <w:t>1</w:t>
      </w:r>
      <w:bookmarkStart w:id="687" w:name="eNV_9137CFBB8C714F818C983D6E07140CED_1"/>
      <w:bookmarkStart w:id="688" w:name="eNV_A42F09F2D9734484A2C1B0912B9E09E4_1"/>
      <w:bookmarkEnd w:id="687"/>
      <w:bookmarkEnd w:id="688"/>
      <w:r w:rsidR="0089744F">
        <w:t xml:space="preserve"> </w:t>
      </w:r>
      <w:r w:rsidR="000E6794">
        <w:t>600</w:t>
      </w:r>
      <w:r w:rsidR="00DB00E2">
        <w:t xml:space="preserve"> Euro </w:t>
      </w:r>
      <w:r w:rsidR="003137F0" w:rsidRPr="00985EC1">
        <w:t xml:space="preserve">bei einem </w:t>
      </w:r>
      <w:r w:rsidR="003137F0">
        <w:t>Grad der Schädigungsfolgen von 90</w:t>
      </w:r>
      <w:r w:rsidR="00BD3DC7">
        <w:t>,</w:t>
      </w:r>
    </w:p>
    <w:p w:rsidR="003137F0" w:rsidRDefault="000E6794" w:rsidP="002525DE">
      <w:pPr>
        <w:pStyle w:val="NummerierungStufe1"/>
      </w:pPr>
      <w:bookmarkStart w:id="689" w:name="eNV_68DD44786A30492B8554027053C369F6_1"/>
      <w:bookmarkStart w:id="690" w:name="eNV_C8403903C7984F46B06DF2EA24BD9CBF_1"/>
      <w:bookmarkEnd w:id="689"/>
      <w:bookmarkEnd w:id="690"/>
      <w:r>
        <w:t>2 000</w:t>
      </w:r>
      <w:r w:rsidR="00DB00E2">
        <w:t xml:space="preserve"> Euro </w:t>
      </w:r>
      <w:r w:rsidR="003137F0">
        <w:t>bei einem Grad der Schädigungsfolgen von 100.</w:t>
      </w:r>
      <w:r w:rsidR="00BD3DC7">
        <w:t xml:space="preserve"> </w:t>
      </w:r>
    </w:p>
    <w:p w:rsidR="009C659E" w:rsidRDefault="009C659E" w:rsidP="00F1475E">
      <w:pPr>
        <w:pStyle w:val="JuristischerAbsatznummeriert"/>
      </w:pPr>
      <w:bookmarkStart w:id="691" w:name="eNV_E3C4DEB6DFFB400BAF9C965FB8082CDA_1"/>
      <w:bookmarkStart w:id="692" w:name="eNV_666F853DC33243A6BB774737A2EA651F_1"/>
      <w:bookmarkEnd w:id="691"/>
      <w:bookmarkEnd w:id="692"/>
      <w:r>
        <w:t>Das Vorliegen der Anspruchsvoraussetzungen für d</w:t>
      </w:r>
      <w:r w:rsidR="00364779" w:rsidRPr="00364779">
        <w:t xml:space="preserve">ie Entschädigungszahlungen nach </w:t>
      </w:r>
      <w:r w:rsidR="00DB00E2">
        <w:t>Absatz </w:t>
      </w:r>
      <w:r w:rsidR="00364779" w:rsidRPr="00364779">
        <w:t xml:space="preserve">1 </w:t>
      </w:r>
      <w:r w:rsidR="00DB00E2">
        <w:t>Nummer </w:t>
      </w:r>
      <w:r w:rsidR="00364779" w:rsidRPr="00364779">
        <w:t>1</w:t>
      </w:r>
      <w:r w:rsidR="006D456D">
        <w:t xml:space="preserve"> bis</w:t>
      </w:r>
      <w:r w:rsidR="00364779" w:rsidRPr="00364779">
        <w:t xml:space="preserve"> 4 </w:t>
      </w:r>
      <w:r w:rsidRPr="00364779">
        <w:t>w</w:t>
      </w:r>
      <w:r>
        <w:t>ird regelmäßig nach jeweils</w:t>
      </w:r>
      <w:r w:rsidRPr="00364779">
        <w:t xml:space="preserve"> </w:t>
      </w:r>
      <w:r w:rsidR="00364779" w:rsidRPr="00364779">
        <w:t xml:space="preserve">fünf Jahren </w:t>
      </w:r>
      <w:r>
        <w:t>überprüft.</w:t>
      </w:r>
      <w:r w:rsidRPr="009C659E">
        <w:t xml:space="preserve"> </w:t>
      </w:r>
      <w:r w:rsidRPr="00364779">
        <w:t xml:space="preserve">Für die Entschädigungszahlung nach </w:t>
      </w:r>
      <w:r w:rsidR="00DB00E2">
        <w:t>Absatz </w:t>
      </w:r>
      <w:r w:rsidRPr="00364779">
        <w:t xml:space="preserve">1 </w:t>
      </w:r>
      <w:r w:rsidR="00DB00E2">
        <w:t>Nummer </w:t>
      </w:r>
      <w:r w:rsidRPr="00364779">
        <w:t xml:space="preserve">5 </w:t>
      </w:r>
      <w:r>
        <w:t xml:space="preserve">wird die Überprüfung </w:t>
      </w:r>
      <w:r w:rsidR="00372A63">
        <w:t xml:space="preserve">regelmäßig </w:t>
      </w:r>
      <w:r>
        <w:t>nach jeweils</w:t>
      </w:r>
      <w:r w:rsidRPr="00364779">
        <w:t xml:space="preserve"> zehn Jahre</w:t>
      </w:r>
      <w:r>
        <w:t>n</w:t>
      </w:r>
      <w:r w:rsidRPr="00364779">
        <w:t xml:space="preserve"> </w:t>
      </w:r>
      <w:r>
        <w:t>vorgenommen</w:t>
      </w:r>
      <w:r w:rsidRPr="00364779">
        <w:t xml:space="preserve">. </w:t>
      </w:r>
    </w:p>
    <w:p w:rsidR="00D71DD9" w:rsidRDefault="00D71DD9" w:rsidP="00F1475E">
      <w:pPr>
        <w:pStyle w:val="JuristischerAbsatznummeriert"/>
      </w:pPr>
      <w:r>
        <w:t>D</w:t>
      </w:r>
      <w:bookmarkStart w:id="693" w:name="eNV_478C77164EEB4B2BBF66655310EB7559_1"/>
      <w:bookmarkEnd w:id="693"/>
      <w:r>
        <w:t xml:space="preserve">ie </w:t>
      </w:r>
      <w:r w:rsidR="00DB00E2">
        <w:t>§§ </w:t>
      </w:r>
      <w:r>
        <w:t>44, 45 und 48 des Zehnten Buches bleiben unberührt.</w:t>
      </w:r>
    </w:p>
    <w:p w:rsidR="00CF03E7" w:rsidRDefault="00CF03E7" w:rsidP="00CF03E7">
      <w:pPr>
        <w:pStyle w:val="ParagraphBezeichner"/>
      </w:pPr>
    </w:p>
    <w:p w:rsidR="00CF03E7" w:rsidRDefault="00CF03E7" w:rsidP="00CF03E7">
      <w:pPr>
        <w:pStyle w:val="Paragraphberschrift"/>
      </w:pPr>
      <w:bookmarkStart w:id="694" w:name="_Toc530398681"/>
      <w:r w:rsidRPr="003D23D6">
        <w:t>A</w:t>
      </w:r>
      <w:bookmarkStart w:id="695" w:name="eNV_169FCFA86BB94237874619492907C90D_1"/>
      <w:bookmarkEnd w:id="695"/>
      <w:r w:rsidRPr="003D23D6">
        <w:t>bfindung</w:t>
      </w:r>
      <w:bookmarkEnd w:id="694"/>
    </w:p>
    <w:p w:rsidR="009418D5" w:rsidRDefault="00CF03E7" w:rsidP="009D0997">
      <w:pPr>
        <w:pStyle w:val="JuristischerAbsatznummeriert"/>
      </w:pPr>
      <w:r>
        <w:t>G</w:t>
      </w:r>
      <w:bookmarkStart w:id="696" w:name="eNV_E263906A601C46BEBC0FE434F4545B6B_1"/>
      <w:bookmarkStart w:id="697" w:name="eNV_CBE1A7C291FA4A00B23FCBB56DC3E7C1_1"/>
      <w:bookmarkEnd w:id="696"/>
      <w:bookmarkEnd w:id="697"/>
      <w:r>
        <w:t xml:space="preserve">eschädigte, die einen Anspruch auf eine monatliche Entschädigungszahlung </w:t>
      </w:r>
      <w:r w:rsidRPr="00C24FD9">
        <w:t>nach</w:t>
      </w:r>
      <w:r w:rsidR="002A6953" w:rsidRPr="00C24FD9">
        <w:t xml:space="preserve"> </w:t>
      </w:r>
      <w:r w:rsidR="00DB00E2">
        <w:t>§ </w:t>
      </w:r>
      <w:r w:rsidR="002354E9">
        <w:t>84</w:t>
      </w:r>
      <w:r w:rsidR="007842C9" w:rsidRPr="00C24FD9">
        <w:t xml:space="preserve"> </w:t>
      </w:r>
      <w:r w:rsidR="00DB00E2">
        <w:t>Absatz </w:t>
      </w:r>
      <w:r w:rsidR="00097625" w:rsidRPr="00985EC1">
        <w:t>1</w:t>
      </w:r>
      <w:r w:rsidRPr="00985EC1">
        <w:t xml:space="preserve"> </w:t>
      </w:r>
      <w:r w:rsidR="00DB00E2">
        <w:t>Nummer </w:t>
      </w:r>
      <w:r>
        <w:t xml:space="preserve">1 bis </w:t>
      </w:r>
      <w:r w:rsidR="00364779">
        <w:t>4</w:t>
      </w:r>
      <w:r>
        <w:t xml:space="preserve"> haben, erhalten auf Antrag eine Abfindung</w:t>
      </w:r>
      <w:r w:rsidR="00C05DCD">
        <w:t xml:space="preserve">. </w:t>
      </w:r>
      <w:r>
        <w:t xml:space="preserve">Der Antrag ist innerhalb eines Jahres nach Bewilligung der Entschädigungszahlung zu stellen. </w:t>
      </w:r>
    </w:p>
    <w:p w:rsidR="00CF03E7" w:rsidRDefault="00CF03E7" w:rsidP="009D0997">
      <w:pPr>
        <w:pStyle w:val="JuristischerAbsatznummeriert"/>
      </w:pPr>
      <w:r>
        <w:t>D</w:t>
      </w:r>
      <w:bookmarkStart w:id="698" w:name="eNV_7E0802A6B31B44BDBF9177171EE9906F_1"/>
      <w:bookmarkEnd w:id="698"/>
      <w:r>
        <w:t xml:space="preserve">ie Abfindung </w:t>
      </w:r>
      <w:r w:rsidR="00EA1BBB">
        <w:t xml:space="preserve">erfolgt jeweils für fünf Jahre und </w:t>
      </w:r>
      <w:r>
        <w:t xml:space="preserve">beträgt </w:t>
      </w:r>
      <w:r w:rsidR="00EA1BBB">
        <w:t xml:space="preserve">das 60-fache der monatlichen Entschädigungszahlung nach </w:t>
      </w:r>
      <w:r w:rsidR="00DB00E2">
        <w:t>§ </w:t>
      </w:r>
      <w:r w:rsidR="002354E9">
        <w:t>84</w:t>
      </w:r>
      <w:r w:rsidR="00EA1BBB">
        <w:t xml:space="preserve"> </w:t>
      </w:r>
      <w:r w:rsidR="00DB00E2">
        <w:t>Absatz </w:t>
      </w:r>
      <w:r w:rsidR="00EA1BBB">
        <w:t xml:space="preserve">1 </w:t>
      </w:r>
      <w:r w:rsidR="00DB00E2">
        <w:t>Nummer </w:t>
      </w:r>
      <w:r w:rsidR="00EA1BBB">
        <w:t>1 bis 4.</w:t>
      </w:r>
    </w:p>
    <w:p w:rsidR="00CF03E7" w:rsidRDefault="00CF03E7" w:rsidP="009D0997">
      <w:pPr>
        <w:pStyle w:val="JuristischerAbsatzFolgeabsatz"/>
      </w:pPr>
      <w:bookmarkStart w:id="699" w:name="eNV_4A425FA53BE142E885B8BA632FE29F20_1"/>
      <w:bookmarkStart w:id="700" w:name="eNV_807B871E969C407A9B412FFFA0262090_1"/>
      <w:bookmarkStart w:id="701" w:name="eNV_3AC55FCE1DAC41F799CCF9F4C0F1EA12_1"/>
      <w:bookmarkStart w:id="702" w:name="eNV_C96CBBEDBC464D758A1BC46478E66E02_1"/>
      <w:bookmarkStart w:id="703" w:name="eNV_2413A87D03884680A42262F7CB8A4128_1"/>
      <w:bookmarkStart w:id="704" w:name="eNV_B2A7FF9330C7460AB33339A934F411D1_1"/>
      <w:bookmarkStart w:id="705" w:name="eNV_F26E7F0D3741413B953897545CCDFF35_1"/>
      <w:bookmarkStart w:id="706" w:name="eNV_7B71B65091E7428A8FCA8CEA223D30FA_1"/>
      <w:bookmarkEnd w:id="699"/>
      <w:bookmarkEnd w:id="700"/>
      <w:bookmarkEnd w:id="701"/>
      <w:bookmarkEnd w:id="702"/>
      <w:bookmarkEnd w:id="703"/>
      <w:bookmarkEnd w:id="704"/>
      <w:bookmarkEnd w:id="705"/>
      <w:bookmarkEnd w:id="706"/>
      <w:r>
        <w:t>Auf die Abfindung sind bereits geleistete monatliche Entschädigungszahlungen anzurechnen.</w:t>
      </w:r>
    </w:p>
    <w:p w:rsidR="00CF03E7" w:rsidRDefault="00CF03E7" w:rsidP="009D0997">
      <w:pPr>
        <w:pStyle w:val="JuristischerAbsatznummeriert"/>
      </w:pPr>
      <w:r>
        <w:t>M</w:t>
      </w:r>
      <w:bookmarkStart w:id="707" w:name="eNV_157493B9F39547FFA7C4249F6D5FD7BE_1"/>
      <w:bookmarkStart w:id="708" w:name="eNV_8D4DEC65BFB44F34AE30513FA69A4074_1"/>
      <w:bookmarkEnd w:id="707"/>
      <w:bookmarkEnd w:id="708"/>
      <w:r>
        <w:t xml:space="preserve">it Zahlung der Abfindung sind </w:t>
      </w:r>
      <w:r w:rsidR="009418D5">
        <w:t xml:space="preserve">die </w:t>
      </w:r>
      <w:r>
        <w:t xml:space="preserve">Ansprüche </w:t>
      </w:r>
      <w:r w:rsidR="009418D5">
        <w:t>auf die monatlichen Entschädigungszahlungen</w:t>
      </w:r>
      <w:r w:rsidRPr="00731351">
        <w:t xml:space="preserve"> </w:t>
      </w:r>
      <w:r>
        <w:t>für die Dauer von fünf Jahren abgegolten.</w:t>
      </w:r>
      <w:r w:rsidR="001C3941">
        <w:t xml:space="preserve"> </w:t>
      </w:r>
    </w:p>
    <w:p w:rsidR="00CF03E7" w:rsidRDefault="00CF03E7" w:rsidP="004511D2">
      <w:pPr>
        <w:pStyle w:val="AbschnittBezeichner"/>
      </w:pPr>
    </w:p>
    <w:p w:rsidR="009D0997" w:rsidRDefault="009D0997" w:rsidP="009D0997">
      <w:pPr>
        <w:pStyle w:val="Abschnittberschrift"/>
      </w:pPr>
      <w:bookmarkStart w:id="709" w:name="_Toc530398683"/>
      <w:r>
        <w:t>E</w:t>
      </w:r>
      <w:bookmarkStart w:id="710" w:name="eNV_FDD42F87A9524145AD31C1A8F7B5948F_1"/>
      <w:bookmarkEnd w:id="710"/>
      <w:r>
        <w:t>ntschädigungszahlungen an Hinterbliebene</w:t>
      </w:r>
      <w:bookmarkEnd w:id="709"/>
    </w:p>
    <w:p w:rsidR="009D0997" w:rsidRDefault="009D0997" w:rsidP="009D0997">
      <w:pPr>
        <w:pStyle w:val="ParagraphBezeichner"/>
      </w:pPr>
    </w:p>
    <w:p w:rsidR="009D0997" w:rsidRPr="0050609C" w:rsidRDefault="00693141" w:rsidP="009D0997">
      <w:pPr>
        <w:pStyle w:val="Paragraphberschrift"/>
        <w:rPr>
          <w:i/>
        </w:rPr>
      </w:pPr>
      <w:bookmarkStart w:id="711" w:name="_Toc530398685"/>
      <w:r>
        <w:t>M</w:t>
      </w:r>
      <w:bookmarkStart w:id="712" w:name="eNV_580DC3747D1249DD9C528E9CC472A70E_1"/>
      <w:bookmarkEnd w:id="712"/>
      <w:r>
        <w:t xml:space="preserve">onatliche </w:t>
      </w:r>
      <w:r w:rsidR="00734B63" w:rsidRPr="006D5B37">
        <w:t xml:space="preserve">Entschädigungszahlung </w:t>
      </w:r>
      <w:r w:rsidR="009D0997" w:rsidRPr="006D5B37">
        <w:t>an Witw</w:t>
      </w:r>
      <w:r w:rsidR="001B61EB" w:rsidRPr="006D5B37">
        <w:t>en</w:t>
      </w:r>
      <w:r w:rsidR="00ED7010">
        <w:t xml:space="preserve"> und</w:t>
      </w:r>
      <w:r w:rsidR="001B61EB" w:rsidRPr="006D5B37">
        <w:t xml:space="preserve"> Witwer sowie</w:t>
      </w:r>
      <w:r w:rsidR="00ED7010">
        <w:t xml:space="preserve"> an</w:t>
      </w:r>
      <w:r w:rsidR="001B61EB" w:rsidRPr="006D5B37">
        <w:t xml:space="preserve"> hinterbliebene</w:t>
      </w:r>
      <w:r w:rsidR="009D0997" w:rsidRPr="006D5B37">
        <w:t xml:space="preserve"> </w:t>
      </w:r>
      <w:r w:rsidR="00A90EC4">
        <w:t xml:space="preserve">eingetragene </w:t>
      </w:r>
      <w:r w:rsidR="001B61EB" w:rsidRPr="006D5B37">
        <w:t>L</w:t>
      </w:r>
      <w:r w:rsidR="009D0997" w:rsidRPr="006D5B37">
        <w:t>ebenspartnerinnen und Lebenspartner</w:t>
      </w:r>
      <w:bookmarkEnd w:id="711"/>
    </w:p>
    <w:p w:rsidR="00ED7010" w:rsidRDefault="00ED7010" w:rsidP="00A90EC4">
      <w:pPr>
        <w:pStyle w:val="JuristischerAbsatznummeriert"/>
      </w:pPr>
      <w:r>
        <w:t>E</w:t>
      </w:r>
      <w:bookmarkStart w:id="713" w:name="eNV_FDEA7ECA010A45A4B7552A5C29D0D6F2_1"/>
      <w:bookmarkEnd w:id="713"/>
      <w:r>
        <w:t xml:space="preserve">ine monatliche Entschädigungszahlung </w:t>
      </w:r>
      <w:r w:rsidR="00D11B7B">
        <w:t xml:space="preserve">in Höhe </w:t>
      </w:r>
      <w:r w:rsidRPr="00CB35A9">
        <w:t>von 750</w:t>
      </w:r>
      <w:r w:rsidR="00DB00E2">
        <w:t xml:space="preserve"> Euro </w:t>
      </w:r>
      <w:r>
        <w:t xml:space="preserve">erhält </w:t>
      </w:r>
    </w:p>
    <w:p w:rsidR="00ED7010" w:rsidRDefault="00ED7010" w:rsidP="00A90EC4">
      <w:pPr>
        <w:pStyle w:val="NummerierungStufe1"/>
      </w:pPr>
      <w:r>
        <w:t>d</w:t>
      </w:r>
      <w:bookmarkStart w:id="714" w:name="eNV_B455B2EFA827450795DA707637D3C7CC_1"/>
      <w:bookmarkEnd w:id="714"/>
      <w:r>
        <w:t>ie</w:t>
      </w:r>
      <w:r w:rsidRPr="00CB35A9">
        <w:t xml:space="preserve"> </w:t>
      </w:r>
      <w:r w:rsidR="00CB35A9" w:rsidRPr="00CB35A9">
        <w:t>Witwe</w:t>
      </w:r>
      <w:r>
        <w:t xml:space="preserve"> des Geschädigten oder der </w:t>
      </w:r>
      <w:r w:rsidR="00CB35A9" w:rsidRPr="00CB35A9">
        <w:t xml:space="preserve">Witwer </w:t>
      </w:r>
      <w:r>
        <w:t>der Geschädigten oder</w:t>
      </w:r>
    </w:p>
    <w:p w:rsidR="00ED7010" w:rsidRDefault="00ED7010" w:rsidP="00A90EC4">
      <w:pPr>
        <w:pStyle w:val="NummerierungStufe1"/>
      </w:pPr>
      <w:r>
        <w:t>d</w:t>
      </w:r>
      <w:bookmarkStart w:id="715" w:name="eNV_A891B1C7D49242068C7780E4617E6FEA_1"/>
      <w:bookmarkEnd w:id="715"/>
      <w:r>
        <w:t xml:space="preserve">ie </w:t>
      </w:r>
      <w:r w:rsidR="00CB35A9" w:rsidRPr="00CB35A9">
        <w:t xml:space="preserve">hinterbliebene </w:t>
      </w:r>
      <w:r>
        <w:t xml:space="preserve">eingetragene </w:t>
      </w:r>
      <w:r w:rsidR="00CB35A9" w:rsidRPr="00CB35A9">
        <w:t>Lebenspartnerin</w:t>
      </w:r>
      <w:r>
        <w:t xml:space="preserve"> der Geschädigten oder der hinterbliebene eingetragene </w:t>
      </w:r>
      <w:r w:rsidR="00CB35A9" w:rsidRPr="00CB35A9">
        <w:t xml:space="preserve">Lebenspartner </w:t>
      </w:r>
      <w:r>
        <w:t>des Geschädigten</w:t>
      </w:r>
      <w:r w:rsidR="00CB35A9" w:rsidRPr="00CB35A9">
        <w:t>.</w:t>
      </w:r>
    </w:p>
    <w:p w:rsidR="009D0997" w:rsidRDefault="00CB35A9" w:rsidP="00A90EC4">
      <w:pPr>
        <w:pStyle w:val="JuristischerAbsatznummeriert"/>
      </w:pPr>
      <w:r w:rsidRPr="00CB35A9">
        <w:t>D</w:t>
      </w:r>
      <w:bookmarkStart w:id="716" w:name="eNV_EB69532F97024B2386E2B31B97DE80BE_1"/>
      <w:bookmarkEnd w:id="716"/>
      <w:r w:rsidRPr="00CB35A9">
        <w:t>er Antrag auf die</w:t>
      </w:r>
      <w:r w:rsidR="00ED7010">
        <w:t xml:space="preserve"> monatliche Entschädigungszahlung</w:t>
      </w:r>
      <w:r w:rsidRPr="00CB35A9">
        <w:t xml:space="preserve"> ist innerhalb eines Jahres nach Kenntnis </w:t>
      </w:r>
      <w:r w:rsidR="00ED7010">
        <w:t>des</w:t>
      </w:r>
      <w:r w:rsidR="00926CD4">
        <w:t xml:space="preserve"> </w:t>
      </w:r>
      <w:r w:rsidRPr="00CB35A9">
        <w:t>Todes</w:t>
      </w:r>
      <w:r w:rsidR="00ED7010">
        <w:t xml:space="preserve"> der oder des Geschädigten</w:t>
      </w:r>
      <w:r w:rsidR="003E135C">
        <w:t xml:space="preserve"> und seines</w:t>
      </w:r>
      <w:r w:rsidRPr="00CB35A9">
        <w:t xml:space="preserve"> </w:t>
      </w:r>
      <w:r w:rsidR="003E135C">
        <w:t>schädigungsbedingten Eintritts</w:t>
      </w:r>
      <w:r w:rsidR="003E135C" w:rsidRPr="00CB35A9">
        <w:t xml:space="preserve"> </w:t>
      </w:r>
      <w:r w:rsidRPr="00CB35A9">
        <w:t>zu stellen.</w:t>
      </w:r>
    </w:p>
    <w:p w:rsidR="000E1910" w:rsidRDefault="001F4FBE" w:rsidP="00A90EC4">
      <w:pPr>
        <w:pStyle w:val="JuristischerAbsatznummeriert"/>
      </w:pPr>
      <w:r>
        <w:t>D</w:t>
      </w:r>
      <w:bookmarkStart w:id="717" w:name="eNV_64FB75396CB64C95A5BD9B71BBA9C502_1"/>
      <w:bookmarkEnd w:id="717"/>
      <w:r>
        <w:t xml:space="preserve">er Anspruch </w:t>
      </w:r>
      <w:r w:rsidR="000349A5">
        <w:t>auf die monatliche Entschädigungszahlung</w:t>
      </w:r>
      <w:r>
        <w:t xml:space="preserve"> erlischt, wenn </w:t>
      </w:r>
      <w:r w:rsidR="000E1910">
        <w:t xml:space="preserve">Hinterbliebene </w:t>
      </w:r>
      <w:r>
        <w:t>heiraten</w:t>
      </w:r>
      <w:r w:rsidR="000E1910">
        <w:t>.</w:t>
      </w:r>
    </w:p>
    <w:p w:rsidR="00CB35A9" w:rsidRDefault="00CB35A9" w:rsidP="003A11F2">
      <w:pPr>
        <w:pStyle w:val="ParagraphBezeichner"/>
      </w:pPr>
    </w:p>
    <w:p w:rsidR="00CB35A9" w:rsidRPr="0065595E" w:rsidRDefault="00723AB8" w:rsidP="003A11F2">
      <w:pPr>
        <w:pStyle w:val="Paragraphberschrift"/>
      </w:pPr>
      <w:bookmarkStart w:id="718" w:name="_Toc530398687"/>
      <w:r>
        <w:t>A</w:t>
      </w:r>
      <w:bookmarkStart w:id="719" w:name="eNV_3F173848A1294E17B2C6EBBECFFC9432_1"/>
      <w:bookmarkEnd w:id="719"/>
      <w:r>
        <w:t>bfindung</w:t>
      </w:r>
      <w:r w:rsidR="00E86F36">
        <w:t xml:space="preserve"> für Witwen un</w:t>
      </w:r>
      <w:r w:rsidR="00CF527F">
        <w:t>d</w:t>
      </w:r>
      <w:r w:rsidR="00E86F36">
        <w:t xml:space="preserve"> Witwer sowie für hinterbliebene </w:t>
      </w:r>
      <w:r w:rsidR="004C5CDE">
        <w:t xml:space="preserve">eingetragene </w:t>
      </w:r>
      <w:r w:rsidR="00E86F36">
        <w:t>Lebenspartnerinnen und Lebenspartner</w:t>
      </w:r>
      <w:bookmarkEnd w:id="718"/>
    </w:p>
    <w:p w:rsidR="00E86F36" w:rsidRDefault="00C42743" w:rsidP="00B17EF6">
      <w:pPr>
        <w:pStyle w:val="JuristischerAbsatznummeriert"/>
      </w:pPr>
      <w:r w:rsidRPr="00C42743">
        <w:t>W</w:t>
      </w:r>
      <w:bookmarkStart w:id="720" w:name="eNV_6D34D31D04B343DD844B9AB17629A3FA_1"/>
      <w:bookmarkEnd w:id="720"/>
      <w:r w:rsidRPr="00C42743">
        <w:t xml:space="preserve">itwen und Witwer sowie hinterbliebene eingetragene Lebenspartnerinnen und Lebenspartner </w:t>
      </w:r>
      <w:r w:rsidR="00CB35A9">
        <w:t xml:space="preserve">erhalten auf Antrag </w:t>
      </w:r>
      <w:r w:rsidR="00E86F36">
        <w:t xml:space="preserve">eine Abfindung </w:t>
      </w:r>
      <w:r w:rsidR="008173BA">
        <w:t>ans</w:t>
      </w:r>
      <w:r w:rsidR="00CB35A9">
        <w:t>telle der monatlichen Entschädigungszahlung</w:t>
      </w:r>
      <w:r w:rsidR="00E86F36">
        <w:t>.</w:t>
      </w:r>
      <w:r w:rsidR="00065CC8">
        <w:t xml:space="preserve"> </w:t>
      </w:r>
      <w:r w:rsidR="00065CC8" w:rsidRPr="00065CC8">
        <w:t>Der Antrag ist innerhalb eines Jahres nach</w:t>
      </w:r>
      <w:r w:rsidR="00065CC8">
        <w:t xml:space="preserve"> Bewilligung der Entschädigungs</w:t>
      </w:r>
      <w:r w:rsidR="00065CC8" w:rsidRPr="00065CC8">
        <w:t>zahlung zu stellen.</w:t>
      </w:r>
    </w:p>
    <w:p w:rsidR="00CB35A9" w:rsidRDefault="00E86F36" w:rsidP="00B17EF6">
      <w:pPr>
        <w:pStyle w:val="JuristischerAbsatznummeriert"/>
      </w:pPr>
      <w:r>
        <w:t>D</w:t>
      </w:r>
      <w:bookmarkStart w:id="721" w:name="eNV_E1F5D2F1869243EF9BD0A5277F0ECF85_1"/>
      <w:bookmarkEnd w:id="721"/>
      <w:r>
        <w:t xml:space="preserve">ie Abfindung beträgt </w:t>
      </w:r>
      <w:r w:rsidR="00CF527F">
        <w:t>9</w:t>
      </w:r>
      <w:r w:rsidR="00CB35A9">
        <w:t>0</w:t>
      </w:r>
      <w:r w:rsidR="00F808E4">
        <w:t> </w:t>
      </w:r>
      <w:r w:rsidR="00C83AE4">
        <w:t>000</w:t>
      </w:r>
      <w:r w:rsidR="00DB00E2">
        <w:t> Euro.</w:t>
      </w:r>
      <w:r w:rsidR="00CB35A9">
        <w:t xml:space="preserve"> Auf </w:t>
      </w:r>
      <w:r>
        <w:t xml:space="preserve">die </w:t>
      </w:r>
      <w:r w:rsidR="00723AB8">
        <w:t xml:space="preserve">Abfindung </w:t>
      </w:r>
      <w:r w:rsidR="00CB35A9">
        <w:t>sind bereits geleistete monatliche Entschädigungszahlungen anzurechnen.</w:t>
      </w:r>
    </w:p>
    <w:p w:rsidR="00CB35A9" w:rsidRPr="00CB35A9" w:rsidRDefault="00CB35A9" w:rsidP="00065CC8">
      <w:pPr>
        <w:pStyle w:val="JuristischerAbsatznummeriert"/>
      </w:pPr>
      <w:r>
        <w:t>M</w:t>
      </w:r>
      <w:bookmarkStart w:id="722" w:name="eNV_82EDB6D1D6844A068966F2F42F16AD61_1"/>
      <w:bookmarkStart w:id="723" w:name="eNV_E29646D2AF7548BA92292F68AF2BDE6D_1"/>
      <w:bookmarkEnd w:id="722"/>
      <w:bookmarkEnd w:id="723"/>
      <w:r>
        <w:t xml:space="preserve">it der Zahlung </w:t>
      </w:r>
      <w:r w:rsidR="00E86F36">
        <w:t>der Abfindung</w:t>
      </w:r>
      <w:r>
        <w:t xml:space="preserve"> sind alle Ansprüche </w:t>
      </w:r>
      <w:r w:rsidR="00E86F36">
        <w:t>auf die monatlichen Entschädigungszahlungen</w:t>
      </w:r>
      <w:r>
        <w:t xml:space="preserve"> abgegolten.</w:t>
      </w:r>
      <w:r w:rsidR="00065CC8" w:rsidRPr="00065CC8">
        <w:t xml:space="preserve"> </w:t>
      </w:r>
    </w:p>
    <w:p w:rsidR="006C1BC1" w:rsidRDefault="006C1BC1" w:rsidP="006C1BC1">
      <w:pPr>
        <w:pStyle w:val="ParagraphBezeichner"/>
      </w:pPr>
    </w:p>
    <w:p w:rsidR="006C1BC1" w:rsidRDefault="006C1BC1" w:rsidP="006C1BC1">
      <w:pPr>
        <w:pStyle w:val="Paragraphberschrift"/>
      </w:pPr>
      <w:bookmarkStart w:id="724" w:name="_Toc530398689"/>
      <w:r>
        <w:t>M</w:t>
      </w:r>
      <w:bookmarkStart w:id="725" w:name="eNV_FB2DA09DA0734CC48E6F1D175AE7F4D9_1"/>
      <w:bookmarkEnd w:id="725"/>
      <w:r>
        <w:t>onatliche Entschädigungszahlung an Waisen</w:t>
      </w:r>
      <w:bookmarkEnd w:id="724"/>
    </w:p>
    <w:p w:rsidR="00CF527F" w:rsidRDefault="009F56F7" w:rsidP="00E176B1">
      <w:pPr>
        <w:pStyle w:val="JuristischerAbsatznummeriert"/>
      </w:pPr>
      <w:r>
        <w:t>W</w:t>
      </w:r>
      <w:bookmarkStart w:id="726" w:name="eNV_935FAA269E6B41B6AAA09EB316A3F32B_1"/>
      <w:bookmarkEnd w:id="726"/>
      <w:r>
        <w:t xml:space="preserve">aisen eines schädigungsbedingt verstorbenen Elternteils </w:t>
      </w:r>
      <w:r w:rsidR="006C1BC1" w:rsidRPr="006C1BC1">
        <w:t xml:space="preserve">erhalten eine monatliche Entschädigungszahlung in Höhe von </w:t>
      </w:r>
      <w:r w:rsidR="00C14140">
        <w:t>250</w:t>
      </w:r>
      <w:r w:rsidR="00DB00E2">
        <w:t> Euro.</w:t>
      </w:r>
      <w:r w:rsidR="006C1BC1" w:rsidRPr="006C1BC1">
        <w:t xml:space="preserve"> </w:t>
      </w:r>
    </w:p>
    <w:p w:rsidR="00CF527F" w:rsidRDefault="009F56F7" w:rsidP="00E176B1">
      <w:pPr>
        <w:pStyle w:val="JuristischerAbsatznummeriert"/>
      </w:pPr>
      <w:r>
        <w:t>W</w:t>
      </w:r>
      <w:bookmarkStart w:id="727" w:name="eNV_FA35EC857FE24D6FA04FA5133F2B44D6_1"/>
      <w:bookmarkEnd w:id="727"/>
      <w:r>
        <w:t xml:space="preserve">aisen schädigungsbedingt verstorbener Eltern </w:t>
      </w:r>
      <w:r w:rsidR="00CF527F" w:rsidRPr="006C1BC1">
        <w:t xml:space="preserve">erhalten eine monatliche Entschädigungszahlung </w:t>
      </w:r>
      <w:r w:rsidR="006C1BC1" w:rsidRPr="006C1BC1">
        <w:t xml:space="preserve">in Höhe von </w:t>
      </w:r>
      <w:r w:rsidR="00C14140">
        <w:t>450</w:t>
      </w:r>
      <w:r w:rsidR="00DB00E2">
        <w:t> Euro.</w:t>
      </w:r>
      <w:r w:rsidR="006C1BC1" w:rsidRPr="006C1BC1">
        <w:t xml:space="preserve"> </w:t>
      </w:r>
    </w:p>
    <w:p w:rsidR="00CF527F" w:rsidRDefault="006C1BC1" w:rsidP="00B4003C">
      <w:pPr>
        <w:pStyle w:val="JuristischerAbsatznummeriert"/>
      </w:pPr>
      <w:r w:rsidRPr="006C1BC1">
        <w:t>D</w:t>
      </w:r>
      <w:bookmarkStart w:id="728" w:name="eNV_842971DEA1314F189BAED294B8EB658A_1"/>
      <w:bookmarkEnd w:id="728"/>
      <w:r w:rsidRPr="006C1BC1">
        <w:t>ie</w:t>
      </w:r>
      <w:r w:rsidR="00CF527F">
        <w:t xml:space="preserve"> monatlichen</w:t>
      </w:r>
      <w:r w:rsidR="00011F51">
        <w:t xml:space="preserve"> Entschädigungszahlungen werden</w:t>
      </w:r>
      <w:r w:rsidR="00011F51" w:rsidRPr="006C1BC1">
        <w:t xml:space="preserve"> </w:t>
      </w:r>
      <w:r w:rsidR="00CF527F">
        <w:t>gezahlt</w:t>
      </w:r>
      <w:r w:rsidR="009A6FD3">
        <w:t>,</w:t>
      </w:r>
      <w:r w:rsidR="00CF527F">
        <w:t xml:space="preserve"> </w:t>
      </w:r>
      <w:r w:rsidR="00B4003C">
        <w:t xml:space="preserve">bis </w:t>
      </w:r>
      <w:r w:rsidR="00CF527F">
        <w:t xml:space="preserve">die </w:t>
      </w:r>
      <w:r w:rsidR="000B2A91">
        <w:t>Waise</w:t>
      </w:r>
      <w:r w:rsidR="00CF527F">
        <w:t xml:space="preserve"> </w:t>
      </w:r>
      <w:r w:rsidR="00B4003C" w:rsidRPr="00B4003C">
        <w:t xml:space="preserve">18 Jahre </w:t>
      </w:r>
      <w:r w:rsidR="00B4003C">
        <w:t>alt wird</w:t>
      </w:r>
      <w:r w:rsidR="00CF527F">
        <w:t>.</w:t>
      </w:r>
      <w:r>
        <w:t xml:space="preserve"> </w:t>
      </w:r>
    </w:p>
    <w:p w:rsidR="00CF527F" w:rsidRDefault="00B010E6" w:rsidP="00E176B1">
      <w:pPr>
        <w:pStyle w:val="JuristischerAbsatznummeriert"/>
      </w:pPr>
      <w:r>
        <w:t>I</w:t>
      </w:r>
      <w:bookmarkStart w:id="729" w:name="eNV_861073422E1E42A4AE189426AAF6EAC8_1"/>
      <w:bookmarkEnd w:id="729"/>
      <w:r>
        <w:t xml:space="preserve">st </w:t>
      </w:r>
      <w:r w:rsidR="00CF527F">
        <w:t xml:space="preserve">die </w:t>
      </w:r>
      <w:r w:rsidR="00BD5613">
        <w:t>Waise</w:t>
      </w:r>
      <w:r w:rsidR="00CF527F">
        <w:t xml:space="preserve"> </w:t>
      </w:r>
      <w:r w:rsidR="006C1BC1" w:rsidRPr="006C1BC1">
        <w:t>1</w:t>
      </w:r>
      <w:r>
        <w:t>8 Jahre alt oder älter</w:t>
      </w:r>
      <w:r w:rsidR="00CF527F">
        <w:t>, so werden die monatlichen Entschädigungszahlungen</w:t>
      </w:r>
      <w:r w:rsidR="006C1BC1" w:rsidRPr="006C1BC1">
        <w:t xml:space="preserve"> für die Dauer einer </w:t>
      </w:r>
      <w:r w:rsidR="00BB4B1F" w:rsidRPr="00B010E6">
        <w:t>Ausbildung</w:t>
      </w:r>
      <w:r w:rsidR="006C1BC1" w:rsidRPr="006C1BC1">
        <w:t xml:space="preserve"> </w:t>
      </w:r>
      <w:r w:rsidR="00CF527F">
        <w:t>gezahlt</w:t>
      </w:r>
      <w:r w:rsidR="006C1BC1" w:rsidRPr="006C1BC1">
        <w:t xml:space="preserve">, </w:t>
      </w:r>
      <w:r w:rsidR="00CF527F">
        <w:t xml:space="preserve">wenn </w:t>
      </w:r>
      <w:r w:rsidR="006C1BC1" w:rsidRPr="006C1BC1">
        <w:t>die</w:t>
      </w:r>
      <w:r w:rsidR="00CF527F">
        <w:t xml:space="preserve">se </w:t>
      </w:r>
    </w:p>
    <w:p w:rsidR="00CF527F" w:rsidRDefault="00CF527F" w:rsidP="00E176B1">
      <w:pPr>
        <w:pStyle w:val="NummerierungStufe1"/>
      </w:pPr>
      <w:r>
        <w:t>d</w:t>
      </w:r>
      <w:bookmarkStart w:id="730" w:name="eNV_CFE2942BF1E647C28667725A66F62526_1"/>
      <w:bookmarkEnd w:id="730"/>
      <w:r>
        <w:t>ie</w:t>
      </w:r>
      <w:r w:rsidRPr="006C1BC1">
        <w:t xml:space="preserve"> </w:t>
      </w:r>
      <w:r w:rsidR="006C1BC1" w:rsidRPr="006C1BC1">
        <w:t>Arbeitskraft</w:t>
      </w:r>
      <w:r>
        <w:t xml:space="preserve"> der </w:t>
      </w:r>
      <w:r w:rsidR="00701D40">
        <w:t>Waise</w:t>
      </w:r>
      <w:r w:rsidR="006C1BC1" w:rsidRPr="006C1BC1">
        <w:t xml:space="preserve"> überwiegend in Anspruch nimmt und </w:t>
      </w:r>
    </w:p>
    <w:p w:rsidR="00BB4B1F" w:rsidRDefault="006C1BC1" w:rsidP="00E176B1">
      <w:pPr>
        <w:pStyle w:val="NummerierungStufe1"/>
      </w:pPr>
      <w:r w:rsidRPr="006C1BC1">
        <w:t>n</w:t>
      </w:r>
      <w:bookmarkStart w:id="731" w:name="eNV_3F9711701A114114B48A08A3B5B129E7_1"/>
      <w:bookmarkEnd w:id="731"/>
      <w:r w:rsidRPr="006C1BC1">
        <w:t>icht mit de</w:t>
      </w:r>
      <w:r>
        <w:t>r Zahlung von Dienstbezügen, Ar</w:t>
      </w:r>
      <w:r w:rsidRPr="006C1BC1">
        <w:t>beitsentgelt oder sonstigen Zuwendungen in entsprechender Höhe verbunden ist</w:t>
      </w:r>
      <w:r w:rsidR="00BB4B1F">
        <w:t xml:space="preserve"> oder</w:t>
      </w:r>
    </w:p>
    <w:p w:rsidR="00CF527F" w:rsidRDefault="00BB4B1F" w:rsidP="00E176B1">
      <w:pPr>
        <w:pStyle w:val="NummerierungStufe1"/>
      </w:pPr>
      <w:r>
        <w:t>d</w:t>
      </w:r>
      <w:bookmarkStart w:id="732" w:name="eNV_B3C4C911E07A4F31AD615A973281A949_1"/>
      <w:bookmarkEnd w:id="732"/>
      <w:r>
        <w:t xml:space="preserve">ie Voraussetzungen nach </w:t>
      </w:r>
      <w:r w:rsidR="00DB00E2">
        <w:t>§ </w:t>
      </w:r>
      <w:r>
        <w:t xml:space="preserve">2 </w:t>
      </w:r>
      <w:r w:rsidR="00DB00E2">
        <w:t>Absatz </w:t>
      </w:r>
      <w:r>
        <w:t>2 und 3 des Bundeskindergeldgesetzes in der jeweils gültigen Fassung erfüllt sind</w:t>
      </w:r>
      <w:r w:rsidR="00CF527F">
        <w:t>.</w:t>
      </w:r>
      <w:r w:rsidR="006C1BC1" w:rsidRPr="006C1BC1">
        <w:t xml:space="preserve"> </w:t>
      </w:r>
    </w:p>
    <w:p w:rsidR="006C1BC1" w:rsidRDefault="00BB4B1F" w:rsidP="00E176B1">
      <w:pPr>
        <w:pStyle w:val="JuristischerAbsatzFolgeabsatz"/>
      </w:pPr>
      <w:r>
        <w:t>Die Zahlung</w:t>
      </w:r>
      <w:r w:rsidR="00CF527F">
        <w:t xml:space="preserve"> endet spätestens, wenn die </w:t>
      </w:r>
      <w:r w:rsidR="00701D40">
        <w:t>Waise</w:t>
      </w:r>
      <w:r w:rsidR="00303713">
        <w:t xml:space="preserve"> </w:t>
      </w:r>
      <w:r w:rsidR="006C1BC1" w:rsidRPr="006C1BC1">
        <w:t>2</w:t>
      </w:r>
      <w:r w:rsidR="00701D40">
        <w:t>7</w:t>
      </w:r>
      <w:r w:rsidR="00B010E6">
        <w:t xml:space="preserve"> Jahre alt wird</w:t>
      </w:r>
      <w:r w:rsidR="00CF527F">
        <w:t>.</w:t>
      </w:r>
    </w:p>
    <w:p w:rsidR="000B1FD7" w:rsidRDefault="000B1FD7" w:rsidP="003615F2">
      <w:pPr>
        <w:pStyle w:val="KapitelBezeichner"/>
      </w:pPr>
    </w:p>
    <w:p w:rsidR="000728F5" w:rsidRDefault="000728F5" w:rsidP="000728F5">
      <w:pPr>
        <w:pStyle w:val="Kapitelberschrift"/>
      </w:pPr>
      <w:bookmarkStart w:id="733" w:name="_Toc530398691"/>
      <w:r>
        <w:t>E</w:t>
      </w:r>
      <w:bookmarkStart w:id="734" w:name="eNV_0B1FD4A9097B4C608BB59C7137DFFA88_1"/>
      <w:bookmarkEnd w:id="734"/>
      <w:r>
        <w:t>inkommensverlustausgleich</w:t>
      </w:r>
      <w:bookmarkEnd w:id="733"/>
    </w:p>
    <w:p w:rsidR="000B1FD7" w:rsidRDefault="000B1FD7" w:rsidP="000B1FD7">
      <w:pPr>
        <w:pStyle w:val="ParagraphBezeichner"/>
      </w:pPr>
    </w:p>
    <w:p w:rsidR="000B1FD7" w:rsidRDefault="006F0CE6" w:rsidP="000B1FD7">
      <w:pPr>
        <w:pStyle w:val="Paragraphberschrift"/>
      </w:pPr>
      <w:bookmarkStart w:id="735" w:name="_Toc530398693"/>
      <w:r>
        <w:t>V</w:t>
      </w:r>
      <w:bookmarkStart w:id="736" w:name="eNV_2E581EAD71D04D459DDA62235A48DA38_1"/>
      <w:bookmarkEnd w:id="736"/>
      <w:r>
        <w:t>oraussetzung und Höhe</w:t>
      </w:r>
      <w:bookmarkEnd w:id="735"/>
    </w:p>
    <w:p w:rsidR="006F0CE6" w:rsidRDefault="006F0CE6" w:rsidP="006F0CE6">
      <w:pPr>
        <w:pStyle w:val="JuristischerAbsatznummeriert"/>
      </w:pPr>
      <w:r>
        <w:t>H</w:t>
      </w:r>
      <w:bookmarkStart w:id="737" w:name="eNV_AD9269092B81458B8FD17532DFB162F6_1"/>
      <w:bookmarkEnd w:id="737"/>
      <w:r>
        <w:t>at eine Geschädigte oder ein Geschädigter infolge der gesundheitlichen Schädigung einen Einkommensverlust, so erhält sie oder er monatlich einen Einkommensverlustausgleich, wenn</w:t>
      </w:r>
    </w:p>
    <w:p w:rsidR="006F0CE6" w:rsidRDefault="006F0CE6" w:rsidP="006F0CE6">
      <w:pPr>
        <w:pStyle w:val="NummerierungStufe1"/>
      </w:pPr>
      <w:r>
        <w:t>b</w:t>
      </w:r>
      <w:bookmarkStart w:id="738" w:name="eNV_7221B463B1894520919D1E247848CF52_1"/>
      <w:bookmarkEnd w:id="738"/>
      <w:r>
        <w:t>ei ihr oder ihm ein Grad der Schädigungsfolgen von mindestens 30 anerkannt worden ist und</w:t>
      </w:r>
    </w:p>
    <w:p w:rsidR="006F0CE6" w:rsidRDefault="006F0CE6" w:rsidP="006F0CE6">
      <w:pPr>
        <w:pStyle w:val="NummerierungStufe1"/>
      </w:pPr>
      <w:r>
        <w:t>L</w:t>
      </w:r>
      <w:bookmarkStart w:id="739" w:name="eNV_0E3FAC41AD6A492FACD41B7392AACBD3_1"/>
      <w:bookmarkEnd w:id="739"/>
      <w:r>
        <w:t>eistungen zur medizinischen Rehabilitation oder zur Teilhabe am Arbeitsleben</w:t>
      </w:r>
    </w:p>
    <w:p w:rsidR="006F0CE6" w:rsidRDefault="006F0CE6" w:rsidP="006F0CE6">
      <w:pPr>
        <w:pStyle w:val="NummerierungStufe2"/>
      </w:pPr>
      <w:r>
        <w:t>b</w:t>
      </w:r>
      <w:bookmarkStart w:id="740" w:name="eNV_23DE68AA98CE41349BE651BB9E089C5C_1"/>
      <w:bookmarkEnd w:id="740"/>
      <w:r>
        <w:t>ei ihr oder ihm nicht mehr erfolgversprechend sind oder</w:t>
      </w:r>
    </w:p>
    <w:p w:rsidR="006F0CE6" w:rsidRDefault="006F0CE6" w:rsidP="006F0CE6">
      <w:pPr>
        <w:pStyle w:val="NummerierungStufe2"/>
      </w:pPr>
      <w:bookmarkStart w:id="741" w:name="eNV_B4C159A52FC4412496B0FE6E46629950_1"/>
      <w:bookmarkEnd w:id="741"/>
      <w:r>
        <w:t>ihr oder ihm nicht mehr zugemutet werden können.</w:t>
      </w:r>
    </w:p>
    <w:p w:rsidR="006F0CE6" w:rsidRDefault="006F0CE6" w:rsidP="006F0CE6">
      <w:pPr>
        <w:pStyle w:val="JuristischerAbsatznummeriert"/>
      </w:pPr>
      <w:r>
        <w:t>D</w:t>
      </w:r>
      <w:bookmarkStart w:id="742" w:name="eNV_473F23E871554D7796BC5F582343D2E0_1"/>
      <w:bookmarkEnd w:id="742"/>
      <w:r>
        <w:t xml:space="preserve">er Einkommensverlustausgleich ist die Differenz zwischen </w:t>
      </w:r>
    </w:p>
    <w:p w:rsidR="006F0CE6" w:rsidRDefault="006F0CE6" w:rsidP="006F0CE6">
      <w:pPr>
        <w:pStyle w:val="NummerierungStufe1"/>
      </w:pPr>
      <w:r>
        <w:t>d</w:t>
      </w:r>
      <w:bookmarkStart w:id="743" w:name="eNV_4C3D7FA01BBC4DC19AD166FADAFCB15F_1"/>
      <w:bookmarkEnd w:id="743"/>
      <w:r>
        <w:t xml:space="preserve">em Nettobetrag des durchschnittlichen monatlichen Einkommens vor der gesundheitlichen Schädigung und </w:t>
      </w:r>
    </w:p>
    <w:p w:rsidR="006F0CE6" w:rsidRDefault="006F0CE6" w:rsidP="006F0CE6">
      <w:pPr>
        <w:pStyle w:val="NummerierungStufe1"/>
      </w:pPr>
      <w:r>
        <w:t>d</w:t>
      </w:r>
      <w:bookmarkStart w:id="744" w:name="eNV_AE5A6E729BE04732A4773D65BD8D52ED_1"/>
      <w:bookmarkEnd w:id="744"/>
      <w:r>
        <w:t>em Nettobetrag des monatlichen Einkommens nach der gesundheitlichen Schädigung</w:t>
      </w:r>
    </w:p>
    <w:p w:rsidR="006F0CE6" w:rsidRDefault="006F0CE6" w:rsidP="006F0CE6">
      <w:pPr>
        <w:pStyle w:val="NummerierungStufe2"/>
      </w:pPr>
      <w:r>
        <w:t>a</w:t>
      </w:r>
      <w:bookmarkStart w:id="745" w:name="eNV_2EB579E30DEA489BAF8CD0CAC19EB395_1"/>
      <w:bookmarkEnd w:id="745"/>
      <w:r>
        <w:t>us gegenwärtiger Erwerbstätigkeit,</w:t>
      </w:r>
    </w:p>
    <w:p w:rsidR="006F0CE6" w:rsidRDefault="006F0CE6" w:rsidP="006F0CE6">
      <w:pPr>
        <w:pStyle w:val="NummerierungStufe2"/>
      </w:pPr>
      <w:bookmarkStart w:id="746" w:name="eNV_75CD4C963BDC40659B793FF6075A899C_1"/>
      <w:bookmarkEnd w:id="746"/>
      <w:r>
        <w:t>aus schädigungsbedingten Einkommensersatzleistungen für frühere Erwerbstätigkeit oder</w:t>
      </w:r>
    </w:p>
    <w:p w:rsidR="006F0CE6" w:rsidRDefault="006F0CE6" w:rsidP="006F0CE6">
      <w:pPr>
        <w:pStyle w:val="NummerierungStufe2"/>
      </w:pPr>
      <w:r>
        <w:t>a</w:t>
      </w:r>
      <w:bookmarkStart w:id="747" w:name="eNV_7D5F4F55E7654073AC7C6549B604B4B5_1"/>
      <w:bookmarkEnd w:id="747"/>
      <w:r>
        <w:t>us gegenwärtiger Erwerbstätigkeit und schädigungsbedingten Einkommensersatzleistungen für frühere Erwerbstätigkeit.</w:t>
      </w:r>
    </w:p>
    <w:p w:rsidR="006F0CE6" w:rsidRPr="006F0CE6" w:rsidRDefault="006A4008" w:rsidP="006F0CE6">
      <w:pPr>
        <w:pStyle w:val="JuristischerAbsatznummeriert"/>
      </w:pPr>
      <w:r w:rsidRPr="006A4008">
        <w:t>Hat eine Geschädigte oder ein Geschädigter, bei der oder dem ein Grad der Schädigungsfolgen von mindestens 50 anerkannt worden ist, auf Grund der Schädigungsfolgen keine Berufsausbildung beginnen oder abschließen oder nach Abschluss der Berufsausbildung eine Erwerbstätigkeit noch nicht aufnehmen können, so tritt bei der Berechnung des Einkommensverlustausgleichs an die Stelle des durchschnittlichen Einkommens vor der gesundheitlichen Schädigung der Betrag eines Zwölftels der jährlichen Bezugsgröße nach § 18 Absatz 1 des Vierten Buches. In diesem Fall wird der Einkommensverlustausgleich frühestens geleistet, sobald die oder der Geschädigte 18 Jahre alt ist.</w:t>
      </w:r>
      <w:r w:rsidR="00627D82">
        <w:t xml:space="preserve"> </w:t>
      </w:r>
      <w:r w:rsidR="006F0CE6">
        <w:t>D</w:t>
      </w:r>
      <w:bookmarkStart w:id="748" w:name="eNV_A1392D68B0D04EE797101D3C15146BD6_1"/>
      <w:bookmarkEnd w:id="748"/>
      <w:r w:rsidR="006F0CE6">
        <w:t>er Einkommensverlustausgleich ist auf 4 000</w:t>
      </w:r>
      <w:r w:rsidR="00DB00E2">
        <w:t xml:space="preserve"> Euro </w:t>
      </w:r>
      <w:r w:rsidR="006F0CE6">
        <w:t>pro Monat begrenzt. Er wird gezahlt, sofern er mindestens 50</w:t>
      </w:r>
      <w:r w:rsidR="00DB00E2">
        <w:t xml:space="preserve"> Euro </w:t>
      </w:r>
      <w:r w:rsidR="006F0CE6">
        <w:t>pro Monat beträgt.</w:t>
      </w:r>
    </w:p>
    <w:p w:rsidR="00E92FB0" w:rsidRDefault="00E92FB0" w:rsidP="00126BA8">
      <w:pPr>
        <w:pStyle w:val="ParagraphBezeichner"/>
      </w:pPr>
    </w:p>
    <w:p w:rsidR="00E92FB0" w:rsidRPr="00126BA8" w:rsidRDefault="00356DD6" w:rsidP="00126BA8">
      <w:pPr>
        <w:pStyle w:val="Paragraphberschrift"/>
      </w:pPr>
      <w:bookmarkStart w:id="749" w:name="_Toc530398695"/>
      <w:r>
        <w:t>F</w:t>
      </w:r>
      <w:bookmarkStart w:id="750" w:name="eNV_3DDEA77C9DC4436887B9D20164C2D5E2_1"/>
      <w:bookmarkEnd w:id="750"/>
      <w:r>
        <w:t>eststellung des Einkommensverlustes</w:t>
      </w:r>
      <w:bookmarkEnd w:id="749"/>
    </w:p>
    <w:p w:rsidR="00356DD6" w:rsidRDefault="00356DD6" w:rsidP="00356DD6">
      <w:pPr>
        <w:pStyle w:val="JuristischerAbsatznummeriert"/>
      </w:pPr>
      <w:r>
        <w:t>D</w:t>
      </w:r>
      <w:bookmarkStart w:id="751" w:name="eNV_0450DF5798D84C649ECED6CC2D1AF13C_1"/>
      <w:bookmarkEnd w:id="751"/>
      <w:r>
        <w:t>er Einkommensverlustausgleich ist bei monatlich feststehendem Einkommen endgültig festzustellen. Bei monatlich nicht feststehendem Einkommen ist der Einkommensverlustausgleich entsprechend den im Zeitpunkt der Bescheiderteilung bekannten Einkommensverhältnissen vorläufig festzusetzen und jeweils nachträglich endgültig festzustellen. Eine Neufeststellung erfolgt nur, wenn sich das Einkommen um mehr als fünf</w:t>
      </w:r>
      <w:r w:rsidR="00DB00E2">
        <w:t xml:space="preserve"> Euro </w:t>
      </w:r>
      <w:r>
        <w:t>verändert hat.</w:t>
      </w:r>
    </w:p>
    <w:p w:rsidR="00356DD6" w:rsidRDefault="00356DD6" w:rsidP="00356DD6">
      <w:pPr>
        <w:pStyle w:val="JuristischerAbsatznummeriert"/>
      </w:pPr>
      <w:r>
        <w:t>E</w:t>
      </w:r>
      <w:bookmarkStart w:id="752" w:name="eNV_189285F2C0A24D8BA401300ED5BA78B6_1"/>
      <w:bookmarkEnd w:id="752"/>
      <w:r>
        <w:t>in monatlich feststehendes Einkommen ist gegeben, wenn sich ein bestimmter Monatsbetrag aus Gesetz, Tarif-, Arbeits- oder sonstigem Vertrag ergibt.</w:t>
      </w:r>
    </w:p>
    <w:p w:rsidR="0035481B" w:rsidRDefault="0035481B" w:rsidP="00356DD6">
      <w:pPr>
        <w:pStyle w:val="JuristischerAbsatznummeriert"/>
      </w:pPr>
      <w:r>
        <w:t>S</w:t>
      </w:r>
      <w:bookmarkStart w:id="753" w:name="eNV_54A05D7097934D729A271A95D2A999FD_1"/>
      <w:bookmarkEnd w:id="753"/>
      <w:r>
        <w:t>onderleistungen, wie Weihnachtsgratifikationen, 13. Monatsgehälter und Erfolgsprämien, sind als Einkommen in den Monaten zu berücksichtigen, in denen sie gezahlt werden.</w:t>
      </w:r>
    </w:p>
    <w:p w:rsidR="000B1FD7" w:rsidRDefault="000B1FD7" w:rsidP="006351E9">
      <w:pPr>
        <w:pStyle w:val="ParagraphBezeichner"/>
      </w:pPr>
    </w:p>
    <w:p w:rsidR="006351E9" w:rsidRDefault="006F0CE6" w:rsidP="006351E9">
      <w:pPr>
        <w:pStyle w:val="Paragraphberschrift"/>
      </w:pPr>
      <w:bookmarkStart w:id="754" w:name="_Toc530398697"/>
      <w:r>
        <w:t>V</w:t>
      </w:r>
      <w:bookmarkStart w:id="755" w:name="eNV_C153FD15D55D4184A8A9391221FEC089_1"/>
      <w:bookmarkEnd w:id="755"/>
      <w:r>
        <w:t>erordnungsermächtigung</w:t>
      </w:r>
      <w:bookmarkEnd w:id="754"/>
    </w:p>
    <w:p w:rsidR="0086698B" w:rsidRPr="0086698B" w:rsidRDefault="006F0CE6" w:rsidP="006F0CE6">
      <w:pPr>
        <w:pStyle w:val="JuristischerAbsatznichtnummeriert"/>
      </w:pPr>
      <w:bookmarkStart w:id="756" w:name="eNV_390EB9F0EF5849D8B0F83373BEF9C659_1"/>
      <w:bookmarkStart w:id="757" w:name="eNV_51C8E7BE27FA4E08B19E49B94D579C39_1"/>
      <w:bookmarkStart w:id="758" w:name="eNV_D55C33565A284B948E7B881EC704B3D3_1"/>
      <w:bookmarkStart w:id="759" w:name="eNV_6713636411CD4A4F8501F7B3481E6AC7_1"/>
      <w:bookmarkStart w:id="760" w:name="eNV_62B32220D6A8492085A568BA6C9F2EB4_1"/>
      <w:bookmarkStart w:id="761" w:name="eNV_B42360620F814EEDB64E3295B276C121_1"/>
      <w:bookmarkEnd w:id="756"/>
      <w:bookmarkEnd w:id="757"/>
      <w:bookmarkEnd w:id="758"/>
      <w:bookmarkEnd w:id="759"/>
      <w:bookmarkEnd w:id="760"/>
      <w:bookmarkEnd w:id="761"/>
      <w:r w:rsidRPr="006F0CE6">
        <w:t>Das Bundesministerium für Arbeit und Soziales wird ermächtigt, durch Rechtsverordnung, die der Zustimmung des Bundesrates bedarf, zu bestimmen, na</w:t>
      </w:r>
      <w:r w:rsidR="007F79F4">
        <w:t xml:space="preserve">ch </w:t>
      </w:r>
      <w:r w:rsidR="007F79F4" w:rsidRPr="007C06B4">
        <w:t>welchen Grunds</w:t>
      </w:r>
      <w:r w:rsidRPr="007C06B4">
        <w:t>ätzen das durchschnittliche Einkommen vor der Schädigung und das Erwerbse</w:t>
      </w:r>
      <w:r w:rsidRPr="006F0CE6">
        <w:t>inkommen nach der Schädigung aus gegenwärtiger oder aus früherer Erwerbstätigkeit zu ermitteln sind.</w:t>
      </w:r>
    </w:p>
    <w:p w:rsidR="006351E9" w:rsidRDefault="006351E9" w:rsidP="003615F2">
      <w:pPr>
        <w:pStyle w:val="KapitelBezeichner"/>
      </w:pPr>
    </w:p>
    <w:p w:rsidR="006351E9" w:rsidRDefault="006351E9" w:rsidP="006351E9">
      <w:pPr>
        <w:pStyle w:val="Kapitelberschrift"/>
      </w:pPr>
      <w:bookmarkStart w:id="762" w:name="_Toc530398699"/>
      <w:r w:rsidRPr="000728F5">
        <w:t>B</w:t>
      </w:r>
      <w:bookmarkStart w:id="763" w:name="eNV_777CC3D5AF3E4C01989C6BEFA0F5BD2D_1"/>
      <w:bookmarkEnd w:id="763"/>
      <w:r w:rsidRPr="000728F5">
        <w:t>esondere Leistungen</w:t>
      </w:r>
      <w:r w:rsidRPr="00A0243D">
        <w:t xml:space="preserve"> </w:t>
      </w:r>
      <w:r>
        <w:t>im Einzelfall</w:t>
      </w:r>
      <w:bookmarkEnd w:id="762"/>
    </w:p>
    <w:p w:rsidR="006351E9" w:rsidRDefault="006351E9" w:rsidP="006351E9">
      <w:pPr>
        <w:pStyle w:val="ParagraphBezeichner"/>
      </w:pPr>
    </w:p>
    <w:p w:rsidR="006351E9" w:rsidRDefault="00021D17" w:rsidP="006351E9">
      <w:pPr>
        <w:pStyle w:val="Paragraphberschrift"/>
      </w:pPr>
      <w:bookmarkStart w:id="764" w:name="_Toc530398701"/>
      <w:r>
        <w:t>A</w:t>
      </w:r>
      <w:bookmarkStart w:id="765" w:name="eNV_737D93BDCFA244978FCBA8C5CF2762EC_1"/>
      <w:bookmarkEnd w:id="765"/>
      <w:r>
        <w:t>nspruch und Umfang</w:t>
      </w:r>
      <w:bookmarkEnd w:id="764"/>
    </w:p>
    <w:p w:rsidR="001B61EB" w:rsidRPr="00247A30" w:rsidRDefault="001B61EB" w:rsidP="001B61EB">
      <w:pPr>
        <w:pStyle w:val="JuristischerAbsatznummeriert"/>
      </w:pPr>
      <w:r>
        <w:t>G</w:t>
      </w:r>
      <w:bookmarkStart w:id="766" w:name="eNV_E33B731EA329452BB9EA9F26869F7CD5_1"/>
      <w:bookmarkStart w:id="767" w:name="eNV_7A56A548F73542EC91D59290B716D8D2_1"/>
      <w:bookmarkEnd w:id="766"/>
      <w:bookmarkEnd w:id="767"/>
      <w:r>
        <w:t xml:space="preserve">eschädigte erhalten Besondere Leistungen im Einzelfall, soweit und solange sie nicht oder nicht ausreichend in der Lage sind, den jeweiligen Bedarf aus ihrem Einkommen und Vermögen zu decken, und dieses Unvermögen durch die Schädigungsfolgen entstanden </w:t>
      </w:r>
      <w:r w:rsidRPr="00247A30">
        <w:t>ist.</w:t>
      </w:r>
    </w:p>
    <w:p w:rsidR="001B61EB" w:rsidRPr="007F79F4" w:rsidRDefault="001B61EB" w:rsidP="001B61EB">
      <w:pPr>
        <w:pStyle w:val="JuristischerAbsatznummeriert"/>
      </w:pPr>
      <w:r w:rsidRPr="00247A30">
        <w:t>F</w:t>
      </w:r>
      <w:bookmarkStart w:id="768" w:name="eNV_0734FE2A5FC1479BB858622903857D9B_1"/>
      <w:bookmarkStart w:id="769" w:name="eNV_20D575F2CE214347B2838581836C93E4_1"/>
      <w:bookmarkEnd w:id="768"/>
      <w:bookmarkEnd w:id="769"/>
      <w:r w:rsidRPr="00247A30">
        <w:t xml:space="preserve">ür den </w:t>
      </w:r>
      <w:r w:rsidRPr="007F79F4">
        <w:t xml:space="preserve">Einsatz von Einkommen und Vermögen </w:t>
      </w:r>
      <w:r w:rsidR="00E03953">
        <w:t>gilt</w:t>
      </w:r>
      <w:r w:rsidRPr="007F79F4">
        <w:t xml:space="preserve"> </w:t>
      </w:r>
      <w:r w:rsidR="006D0699" w:rsidRPr="007F79F4">
        <w:t>Kapitel 16</w:t>
      </w:r>
      <w:r w:rsidRPr="007F79F4">
        <w:t>.</w:t>
      </w:r>
    </w:p>
    <w:p w:rsidR="001B61EB" w:rsidRPr="007F79F4" w:rsidRDefault="001B61EB" w:rsidP="001B61EB">
      <w:pPr>
        <w:pStyle w:val="JuristischerAbsatznummeriert"/>
      </w:pPr>
      <w:r w:rsidRPr="007F79F4">
        <w:t>E</w:t>
      </w:r>
      <w:bookmarkStart w:id="770" w:name="eNV_98986E2C036D42CBBC87440D14DA0E33_1"/>
      <w:bookmarkStart w:id="771" w:name="eNV_F3BE7AA381DA40C7BA9B4FE5D88FECFB_1"/>
      <w:bookmarkEnd w:id="770"/>
      <w:bookmarkEnd w:id="771"/>
      <w:r w:rsidRPr="007F79F4">
        <w:t>in Zusammenhang zwischen den Schädigungsfolgen und</w:t>
      </w:r>
      <w:r w:rsidR="00247A30" w:rsidRPr="007F79F4">
        <w:t xml:space="preserve"> dem Unvermögen, den jeweils an</w:t>
      </w:r>
      <w:r w:rsidRPr="007F79F4">
        <w:t xml:space="preserve">zuerkennenden Bedarf aus dem eigenen Einkommen und Vermögen zu decken, wird vermutet, sofern nicht das Gegenteil offenkundig oder nachgewiesen ist. </w:t>
      </w:r>
      <w:r w:rsidR="00552E9D" w:rsidRPr="007F79F4">
        <w:t>Der Zusammenhang ist stets anzu</w:t>
      </w:r>
      <w:r w:rsidRPr="007F79F4">
        <w:t xml:space="preserve">nehmen bei minderjährigen Geschädigten sowie Geschädigten, die Entschädigungszahlungen bei einem Grad der Schädigungsfolgen von 100 und einen Einkommensverlustausgleich </w:t>
      </w:r>
      <w:r w:rsidR="002109AF" w:rsidRPr="007F79F4">
        <w:t xml:space="preserve">nach Kapitel 10 </w:t>
      </w:r>
      <w:r w:rsidRPr="007F79F4">
        <w:t>oder die Leistungen bei Pflegebedürftigkeit nach Kapitel 7 erhalten.</w:t>
      </w:r>
    </w:p>
    <w:p w:rsidR="001B61EB" w:rsidRPr="00247A30" w:rsidRDefault="001B61EB" w:rsidP="001B61EB">
      <w:pPr>
        <w:pStyle w:val="JuristischerAbsatznummeriert"/>
      </w:pPr>
      <w:r w:rsidRPr="00247A30">
        <w:t>B</w:t>
      </w:r>
      <w:bookmarkStart w:id="772" w:name="eNV_CCEDD7BD24944FF3835ED97375F970F4_1"/>
      <w:bookmarkStart w:id="773" w:name="eNV_3B3F8023DCEE42B8ACA656C3411576E5_1"/>
      <w:bookmarkEnd w:id="772"/>
      <w:bookmarkEnd w:id="773"/>
      <w:r w:rsidRPr="00247A30">
        <w:t>esondere Leistungen im Einzelfall sind:</w:t>
      </w:r>
    </w:p>
    <w:p w:rsidR="001B61EB" w:rsidRPr="000A418F" w:rsidRDefault="001B61EB" w:rsidP="001B61EB">
      <w:pPr>
        <w:pStyle w:val="NummerierungStufe1"/>
      </w:pPr>
      <w:r w:rsidRPr="00247A30">
        <w:t>L</w:t>
      </w:r>
      <w:bookmarkStart w:id="774" w:name="eNV_263738EB947546EB907A8C9AE452911C_1"/>
      <w:bookmarkStart w:id="775" w:name="eNV_6EF3E094DE824429BDF8868C8E01863B_1"/>
      <w:bookmarkEnd w:id="774"/>
      <w:bookmarkEnd w:id="775"/>
      <w:r w:rsidRPr="00247A30">
        <w:t xml:space="preserve">eistungen zum Lebensunterhalt </w:t>
      </w:r>
      <w:r w:rsidRPr="000A418F">
        <w:t xml:space="preserve">nach </w:t>
      </w:r>
      <w:r w:rsidR="00DB00E2">
        <w:t>§ </w:t>
      </w:r>
      <w:r w:rsidR="002354E9">
        <w:t>93</w:t>
      </w:r>
      <w:r w:rsidRPr="000A418F">
        <w:t>,</w:t>
      </w:r>
    </w:p>
    <w:p w:rsidR="001B61EB" w:rsidRPr="000A418F" w:rsidRDefault="00362CC6" w:rsidP="001B61EB">
      <w:pPr>
        <w:pStyle w:val="NummerierungStufe1"/>
      </w:pPr>
      <w:r w:rsidRPr="000A418F">
        <w:t xml:space="preserve">die </w:t>
      </w:r>
      <w:r w:rsidR="001B61EB" w:rsidRPr="000A418F">
        <w:t>L</w:t>
      </w:r>
      <w:bookmarkStart w:id="776" w:name="eNV_236144B48C524241A352128F80193ED1_1"/>
      <w:bookmarkStart w:id="777" w:name="eNV_2187A641BB3D48D5BC19FD1A192DBC32_1"/>
      <w:bookmarkEnd w:id="776"/>
      <w:bookmarkEnd w:id="777"/>
      <w:r w:rsidR="001B61EB" w:rsidRPr="000A418F">
        <w:t xml:space="preserve">eistung zur Förderung einer Ausbildung nach </w:t>
      </w:r>
      <w:r w:rsidR="00DB00E2">
        <w:t>§ </w:t>
      </w:r>
      <w:r w:rsidR="002354E9">
        <w:t>94</w:t>
      </w:r>
      <w:r w:rsidR="001B61EB" w:rsidRPr="000A418F">
        <w:t>,</w:t>
      </w:r>
    </w:p>
    <w:p w:rsidR="001B61EB" w:rsidRPr="000A418F" w:rsidRDefault="001B61EB" w:rsidP="001B61EB">
      <w:pPr>
        <w:pStyle w:val="NummerierungStufe1"/>
      </w:pPr>
      <w:r w:rsidRPr="000A418F">
        <w:t>L</w:t>
      </w:r>
      <w:bookmarkStart w:id="778" w:name="eNV_C575384CFE5A4C21A0709744FBDF4CC3_1"/>
      <w:bookmarkStart w:id="779" w:name="eNV_1E311975CEA344DD90C66863675B5ECE_1"/>
      <w:bookmarkEnd w:id="778"/>
      <w:bookmarkEnd w:id="779"/>
      <w:r w:rsidRPr="000A418F">
        <w:t>eistungen zur Weit</w:t>
      </w:r>
      <w:r w:rsidR="00731351" w:rsidRPr="000A418F">
        <w:t xml:space="preserve">erführung des Haushalts nach </w:t>
      </w:r>
      <w:r w:rsidR="00DB00E2">
        <w:t>§ </w:t>
      </w:r>
      <w:r w:rsidR="002354E9">
        <w:t>95</w:t>
      </w:r>
      <w:r w:rsidR="004359F4" w:rsidRPr="000A418F">
        <w:t xml:space="preserve"> </w:t>
      </w:r>
      <w:r w:rsidRPr="000A418F">
        <w:t>sowie</w:t>
      </w:r>
    </w:p>
    <w:p w:rsidR="001B61EB" w:rsidRPr="000A418F" w:rsidRDefault="001B61EB" w:rsidP="001B61EB">
      <w:pPr>
        <w:pStyle w:val="NummerierungStufe1"/>
      </w:pPr>
      <w:r w:rsidRPr="000A418F">
        <w:t>L</w:t>
      </w:r>
      <w:bookmarkStart w:id="780" w:name="eNV_B0FC95429F9042FA87300876A104E85A_1"/>
      <w:bookmarkStart w:id="781" w:name="eNV_2A95CF8D63DA4063B7F495D198260F38_1"/>
      <w:bookmarkEnd w:id="780"/>
      <w:bookmarkEnd w:id="781"/>
      <w:r w:rsidRPr="000A418F">
        <w:t xml:space="preserve">eistungen in sonstigen Lebenslagen nach </w:t>
      </w:r>
      <w:r w:rsidR="00DB00E2">
        <w:t>§ </w:t>
      </w:r>
      <w:r w:rsidR="00CE293F">
        <w:t>9</w:t>
      </w:r>
      <w:r w:rsidR="002354E9">
        <w:t>6</w:t>
      </w:r>
      <w:r w:rsidRPr="000A418F">
        <w:t>.</w:t>
      </w:r>
    </w:p>
    <w:p w:rsidR="003641FE" w:rsidRDefault="003641FE" w:rsidP="009B2111">
      <w:pPr>
        <w:pStyle w:val="JuristischerAbsatznummeriert"/>
        <w:tabs>
          <w:tab w:val="num" w:pos="1134"/>
        </w:tabs>
      </w:pPr>
      <w:r>
        <w:t>B</w:t>
      </w:r>
      <w:bookmarkStart w:id="782" w:name="eNV_4945C3E75C3B4A79835B19697B176145_1"/>
      <w:bookmarkEnd w:id="782"/>
      <w:r>
        <w:t>esondere Leistungen im Einzelfall können als Darlehen erbracht werden, wenn dies</w:t>
      </w:r>
      <w:r w:rsidR="00D6439F">
        <w:t xml:space="preserve"> unter Berücksichtigung der Ziele der Sozialen Entschädigung nach den Umständen des Einzelfalls zur Deckung des festgestellten Bedarfs geboten erscheint und die Voraussetzungen für eine Beihilfe nicht oder nicht in voller Höhe vorliegen</w:t>
      </w:r>
      <w:r>
        <w:t>.</w:t>
      </w:r>
    </w:p>
    <w:p w:rsidR="001B61EB" w:rsidRPr="001B61EB" w:rsidRDefault="001B61EB" w:rsidP="001B61EB">
      <w:pPr>
        <w:pStyle w:val="JuristischerAbsatznummeriert"/>
      </w:pPr>
      <w:r w:rsidRPr="00247A30">
        <w:t>H</w:t>
      </w:r>
      <w:bookmarkStart w:id="783" w:name="eNV_5B15C467697E4F3EB9CBB98BEBC52078_1"/>
      <w:bookmarkStart w:id="784" w:name="eNV_9EC195218AA147C2AD2A80F4701B1A4C_1"/>
      <w:bookmarkEnd w:id="783"/>
      <w:bookmarkEnd w:id="784"/>
      <w:r w:rsidRPr="00247A30">
        <w:t xml:space="preserve">interbliebene erhalten Leistungen nach </w:t>
      </w:r>
      <w:r w:rsidR="00DB00E2">
        <w:t>Absatz </w:t>
      </w:r>
      <w:r w:rsidRPr="00247A30">
        <w:t xml:space="preserve">4 </w:t>
      </w:r>
      <w:r w:rsidR="00DB00E2">
        <w:t>Nummer </w:t>
      </w:r>
      <w:r w:rsidRPr="00247A30">
        <w:t>1 und 2, soweit und solange sie nicht oder nicht ausreichend in der Lage sind, den jeweiligen Bedar</w:t>
      </w:r>
      <w:r w:rsidR="00552E9D" w:rsidRPr="00247A30">
        <w:t>f</w:t>
      </w:r>
      <w:r w:rsidR="00552E9D">
        <w:t xml:space="preserve"> aus ihrem Einkommen und Vermö</w:t>
      </w:r>
      <w:r>
        <w:t xml:space="preserve">gen zu decken, und dieses Unvermögen durch den Tod der </w:t>
      </w:r>
      <w:r w:rsidR="007D067F">
        <w:t xml:space="preserve">oder des </w:t>
      </w:r>
      <w:r>
        <w:t>Geschädigten entstanden ist. Ein Zusammenhang zwischen dem Tod der</w:t>
      </w:r>
      <w:r w:rsidR="007D067F">
        <w:t xml:space="preserve"> oder des</w:t>
      </w:r>
      <w:r>
        <w:t xml:space="preserve"> Geschädigten und dies</w:t>
      </w:r>
      <w:r w:rsidR="00552E9D">
        <w:t>em Unvermögen wird vermutet, so</w:t>
      </w:r>
      <w:r>
        <w:t>fern nicht das Gegenteil offenkundig oder nachgewiesen ist. Der Zusammenhang ist stets anzunehmen bei Hinterbliebenen, die voll erwerbsgemindert im Sinne des Sechsten Buches sind.</w:t>
      </w:r>
    </w:p>
    <w:p w:rsidR="00AC691C" w:rsidRDefault="00AC691C" w:rsidP="00AC691C">
      <w:pPr>
        <w:pStyle w:val="ParagraphBezeichner"/>
      </w:pPr>
    </w:p>
    <w:p w:rsidR="00AC691C" w:rsidRDefault="00AC691C" w:rsidP="00AC691C">
      <w:pPr>
        <w:pStyle w:val="Paragraphberschrift"/>
      </w:pPr>
      <w:bookmarkStart w:id="785" w:name="_Toc530398703"/>
      <w:r w:rsidRPr="000728F5">
        <w:t>L</w:t>
      </w:r>
      <w:bookmarkStart w:id="786" w:name="eNV_EEBCADBF413841FEACD333E00A2882A0_1"/>
      <w:bookmarkEnd w:id="786"/>
      <w:r w:rsidRPr="000728F5">
        <w:t>eistungen zum</w:t>
      </w:r>
      <w:r w:rsidRPr="00A0243D">
        <w:t xml:space="preserve"> </w:t>
      </w:r>
      <w:r>
        <w:t>Lebensunterhalt</w:t>
      </w:r>
      <w:bookmarkEnd w:id="785"/>
    </w:p>
    <w:p w:rsidR="00AC691C" w:rsidRDefault="00AC691C" w:rsidP="00AC691C">
      <w:pPr>
        <w:pStyle w:val="JuristischerAbsatznummeriert"/>
      </w:pPr>
      <w:r>
        <w:t>G</w:t>
      </w:r>
      <w:bookmarkStart w:id="787" w:name="eNV_B659E52200894446B738D2CDC1866694_1"/>
      <w:bookmarkStart w:id="788" w:name="eNV_0FFDD1B8CD86408FB7773272C26469C0_1"/>
      <w:bookmarkEnd w:id="787"/>
      <w:bookmarkEnd w:id="788"/>
      <w:r>
        <w:t>eschädigte erhalten Leistungen zum Lebensunterhalt. Hinterbliebene erhalten Leistungen nach</w:t>
      </w:r>
      <w:r w:rsidR="00DB00E2">
        <w:t> Satz </w:t>
      </w:r>
      <w:r>
        <w:t xml:space="preserve">1 für einen </w:t>
      </w:r>
      <w:r w:rsidRPr="00E92D80">
        <w:t xml:space="preserve">Zeitraum </w:t>
      </w:r>
      <w:r w:rsidRPr="00282EAD">
        <w:t>von bis zu fünf Jahren</w:t>
      </w:r>
      <w:r>
        <w:t xml:space="preserve"> nach dem Tod de</w:t>
      </w:r>
      <w:r w:rsidR="00C87281">
        <w:t>r</w:t>
      </w:r>
      <w:r>
        <w:t xml:space="preserve"> </w:t>
      </w:r>
      <w:r w:rsidR="007D067F">
        <w:t xml:space="preserve">oder des </w:t>
      </w:r>
      <w:r>
        <w:t xml:space="preserve">Geschädigten. Die </w:t>
      </w:r>
      <w:r w:rsidR="00E03953">
        <w:t>Vorschriften</w:t>
      </w:r>
      <w:r>
        <w:t xml:space="preserve"> des Dritten</w:t>
      </w:r>
      <w:r w:rsidR="00C87281">
        <w:t xml:space="preserve"> und Vierten</w:t>
      </w:r>
      <w:r>
        <w:t xml:space="preserve"> Kapitels des Zwölften Buches gelten entsprechend unter Berücksichtigung der besonderen Lage der Geschädigten</w:t>
      </w:r>
      <w:r w:rsidR="00EE2EA1">
        <w:t xml:space="preserve"> und Hinterbliebenen</w:t>
      </w:r>
      <w:r>
        <w:t>.</w:t>
      </w:r>
      <w:r w:rsidR="00683F79">
        <w:t xml:space="preserve"> Leistungen zum Lebensunterhalt werden nur erbracht, soweit der Lebensunterhalt nicht aus den übrigen Leistungen nach diesem Gesetz be</w:t>
      </w:r>
      <w:r w:rsidR="00C9007B">
        <w:t>s</w:t>
      </w:r>
      <w:r w:rsidR="00683F79">
        <w:t>tritten werden kann.</w:t>
      </w:r>
    </w:p>
    <w:p w:rsidR="00AC691C" w:rsidRDefault="00AC691C" w:rsidP="00AC691C">
      <w:pPr>
        <w:pStyle w:val="JuristischerAbsatznummeriert"/>
      </w:pPr>
      <w:r>
        <w:t>S</w:t>
      </w:r>
      <w:bookmarkStart w:id="789" w:name="eNV_5F9C363624B54269B8502F45B6BEA88B_1"/>
      <w:bookmarkStart w:id="790" w:name="eNV_3AC4DAAE3FC347E8968E204D0093A781_1"/>
      <w:bookmarkEnd w:id="789"/>
      <w:bookmarkEnd w:id="790"/>
      <w:r>
        <w:t xml:space="preserve">ind </w:t>
      </w:r>
      <w:r w:rsidR="00EE2EA1">
        <w:t xml:space="preserve">für Geschädigte und Waisen </w:t>
      </w:r>
      <w:r>
        <w:t xml:space="preserve">Leistungen zum Lebensunterhalt während der Erbringung von Leistungen zur Erziehung nach </w:t>
      </w:r>
      <w:r w:rsidR="00E03953">
        <w:t xml:space="preserve">dem </w:t>
      </w:r>
      <w:r w:rsidR="00EE2EA1">
        <w:t>Achten Buch</w:t>
      </w:r>
      <w:r w:rsidR="006B0F68">
        <w:t xml:space="preserve"> </w:t>
      </w:r>
      <w:r>
        <w:t>erforderlich, erbringt diese der Träger der Sozialen Entschädigung</w:t>
      </w:r>
      <w:r w:rsidR="00C87281">
        <w:t xml:space="preserve"> nach Maßgabe des Absatzes 1</w:t>
      </w:r>
      <w:r>
        <w:t xml:space="preserve">, soweit nicht der Träger der öffentlichen Jugendhilfe Leistungen nach </w:t>
      </w:r>
      <w:r w:rsidR="00DB00E2">
        <w:t>§ </w:t>
      </w:r>
      <w:r>
        <w:t>39 des Achten Buches erbringt.</w:t>
      </w:r>
    </w:p>
    <w:p w:rsidR="00362CC6" w:rsidRDefault="00EE2EA1" w:rsidP="00747981">
      <w:pPr>
        <w:pStyle w:val="JuristischerAbsatznummeriert"/>
      </w:pPr>
      <w:r>
        <w:t>S</w:t>
      </w:r>
      <w:bookmarkStart w:id="791" w:name="eNV_5495C4B9A6EF4C0D99C4EFE50B875BB8_1"/>
      <w:bookmarkStart w:id="792" w:name="eNV_F6C682E9D34A4B8C915D8087FD83C5BA_1"/>
      <w:bookmarkEnd w:id="791"/>
      <w:bookmarkEnd w:id="792"/>
      <w:r>
        <w:t>ind für Geschädigte weitere Leistungen zum</w:t>
      </w:r>
      <w:r w:rsidR="006B0F68">
        <w:t xml:space="preserve"> </w:t>
      </w:r>
      <w:r>
        <w:t xml:space="preserve">Lebensunterhalt während der Erbringung von Leistungen zur Ausbildungsförderung nach </w:t>
      </w:r>
      <w:r w:rsidR="007C06B4">
        <w:t>dem</w:t>
      </w:r>
      <w:r>
        <w:t xml:space="preserve"> Bundesausbildungsförderungsgesetz erforderlich, erbringt diese der Träger der Sozialen Entschä</w:t>
      </w:r>
      <w:r w:rsidR="00E85024">
        <w:t xml:space="preserve">digung nach Maßgabe des Absatzes </w:t>
      </w:r>
      <w:r w:rsidR="00834CC7">
        <w:t>1.</w:t>
      </w:r>
    </w:p>
    <w:p w:rsidR="00AC7A6A" w:rsidRDefault="00AC7A6A" w:rsidP="00AC7A6A">
      <w:pPr>
        <w:pStyle w:val="ParagraphBezeichner"/>
      </w:pPr>
    </w:p>
    <w:p w:rsidR="00AC7A6A" w:rsidRDefault="00AC7A6A" w:rsidP="00AC7A6A">
      <w:pPr>
        <w:pStyle w:val="Paragraphberschrift"/>
      </w:pPr>
      <w:bookmarkStart w:id="793" w:name="_Toc530398705"/>
      <w:r w:rsidRPr="000728F5">
        <w:t>L</w:t>
      </w:r>
      <w:bookmarkStart w:id="794" w:name="eNV_654E186200C54636844D9F9C8D7B01F9_1"/>
      <w:bookmarkEnd w:id="794"/>
      <w:r w:rsidRPr="000728F5">
        <w:t>eistung zur</w:t>
      </w:r>
      <w:r w:rsidRPr="00A0243D">
        <w:t xml:space="preserve"> </w:t>
      </w:r>
      <w:r w:rsidR="00FB267D">
        <w:t>Förderung einer Ausbildung</w:t>
      </w:r>
      <w:bookmarkEnd w:id="793"/>
    </w:p>
    <w:p w:rsidR="00AC7A6A" w:rsidRDefault="00FB267D" w:rsidP="00FB267D">
      <w:pPr>
        <w:pStyle w:val="JuristischerAbsatznichtnummeriert"/>
      </w:pPr>
      <w:r>
        <w:t>Soweit bei Geschäd</w:t>
      </w:r>
      <w:r w:rsidRPr="00C87281">
        <w:t>igte</w:t>
      </w:r>
      <w:r>
        <w:t xml:space="preserve">n </w:t>
      </w:r>
      <w:r w:rsidRPr="00C87281">
        <w:t>und</w:t>
      </w:r>
      <w:r>
        <w:t xml:space="preserve"> Waisen die Förderung einer Ausbildung nach </w:t>
      </w:r>
      <w:r w:rsidR="00AC7A6A">
        <w:t>de</w:t>
      </w:r>
      <w:r w:rsidR="007C06B4">
        <w:t>m</w:t>
      </w:r>
      <w:r w:rsidR="00AC7A6A">
        <w:t xml:space="preserve"> </w:t>
      </w:r>
      <w:r w:rsidR="00AC7A6A" w:rsidRPr="00C87281">
        <w:t>Bundesausbildungsförderungsgesetz</w:t>
      </w:r>
      <w:r>
        <w:t xml:space="preserve"> </w:t>
      </w:r>
      <w:r w:rsidR="00AC7A6A">
        <w:t xml:space="preserve">als Darlehen erfolgt, übernimmt der Träger der Sozialen Entschädigung auf Antrag die Rückzahlung des Darlehens. </w:t>
      </w:r>
    </w:p>
    <w:p w:rsidR="00E40896" w:rsidRDefault="00E40896" w:rsidP="00E40896">
      <w:pPr>
        <w:pStyle w:val="ParagraphBezeichner"/>
      </w:pPr>
    </w:p>
    <w:p w:rsidR="00E40896" w:rsidRDefault="00E40896" w:rsidP="00E40896">
      <w:pPr>
        <w:pStyle w:val="Paragraphberschrift"/>
      </w:pPr>
      <w:bookmarkStart w:id="795" w:name="_Toc530398707"/>
      <w:r w:rsidRPr="000728F5">
        <w:t>L</w:t>
      </w:r>
      <w:bookmarkStart w:id="796" w:name="eNV_2AAC2FEF9FCC45FEBA892903C76592B8_1"/>
      <w:bookmarkEnd w:id="796"/>
      <w:r w:rsidRPr="000728F5">
        <w:t>eistungen zur</w:t>
      </w:r>
      <w:r w:rsidRPr="00A0243D">
        <w:t xml:space="preserve"> </w:t>
      </w:r>
      <w:r>
        <w:t>Weiterführung des Haushalts</w:t>
      </w:r>
      <w:bookmarkEnd w:id="795"/>
    </w:p>
    <w:p w:rsidR="00AA4524" w:rsidRPr="00F1475E" w:rsidRDefault="00AA4524" w:rsidP="00F1475E">
      <w:pPr>
        <w:pStyle w:val="JuristischerAbsatznummeriert"/>
      </w:pPr>
      <w:r w:rsidRPr="00897A2D">
        <w:t>G</w:t>
      </w:r>
      <w:bookmarkStart w:id="797" w:name="eNV_6F6E122939A14181A83E0EC00B13FFE1_1"/>
      <w:bookmarkEnd w:id="797"/>
      <w:r w:rsidRPr="00897A2D">
        <w:t xml:space="preserve">eschädigte </w:t>
      </w:r>
      <w:r w:rsidR="00270AF6">
        <w:t xml:space="preserve">mit eigenem Haushalt </w:t>
      </w:r>
      <w:r w:rsidRPr="00897A2D">
        <w:t>erhalten Leistungen zur Weiterführung des Haushalts</w:t>
      </w:r>
      <w:r w:rsidRPr="00F1475E">
        <w:t>, wenn weder sie selbst noch, falls sie mit andere</w:t>
      </w:r>
      <w:r w:rsidR="00270AF6" w:rsidRPr="00F1475E">
        <w:t>n Haushaltsangehörigen zusammen</w:t>
      </w:r>
      <w:r w:rsidRPr="00F1475E">
        <w:t>leben, die anderen Haushaltsangehörigen den Haushalt führen können und die Weiterführung des Haushalts geboten ist. Die Leistungen sollen in der Regel nur vorübergehend erbracht werden. Leistungen sind unbefristet zu erbringen, wenn</w:t>
      </w:r>
    </w:p>
    <w:p w:rsidR="00AA4524" w:rsidRDefault="00AA4524" w:rsidP="00F1475E">
      <w:pPr>
        <w:pStyle w:val="NummerierungStufe1"/>
      </w:pPr>
      <w:r>
        <w:t>d</w:t>
      </w:r>
      <w:bookmarkStart w:id="798" w:name="eNV_28E33FF33CD64264AAFFBCADBB818D6C_1"/>
      <w:bookmarkEnd w:id="798"/>
      <w:r>
        <w:t>urch die Leistungen die Unterbringung in einer stationären Einrichtung vermieden oder aufgeschoben werden kann oder</w:t>
      </w:r>
    </w:p>
    <w:p w:rsidR="00AA4524" w:rsidRDefault="00AA4524" w:rsidP="00F1475E">
      <w:pPr>
        <w:pStyle w:val="NummerierungStufe1"/>
      </w:pPr>
      <w:r>
        <w:t>u</w:t>
      </w:r>
      <w:bookmarkStart w:id="799" w:name="eNV_EA4F95DD126E47FAB12F4654EC37F98A_1"/>
      <w:bookmarkEnd w:id="799"/>
      <w:r>
        <w:t>nwahrscheinlich ist, dass die fehlende Fähigkeit, den Haushalt zu führen, behoben werden kann.</w:t>
      </w:r>
    </w:p>
    <w:p w:rsidR="00AA4524" w:rsidRDefault="00AA4524" w:rsidP="00F1475E">
      <w:pPr>
        <w:pStyle w:val="JuristischerAbsatznummeriert"/>
      </w:pPr>
      <w:r>
        <w:t>D</w:t>
      </w:r>
      <w:bookmarkStart w:id="800" w:name="eNV_0EC2EA2E24294DF8A94A26CC1802BEBC_1"/>
      <w:bookmarkEnd w:id="800"/>
      <w:r>
        <w:t xml:space="preserve">ie Leistungen umfassen die persönliche Betreuung von Haushaltsangehörigen sowie die sonstige zur </w:t>
      </w:r>
      <w:r w:rsidR="00B14D15">
        <w:t>Weiterführung</w:t>
      </w:r>
      <w:r>
        <w:t xml:space="preserve"> des Haushalts erforderliche Tätigkeit.</w:t>
      </w:r>
    </w:p>
    <w:p w:rsidR="00AA4524" w:rsidRDefault="00AA4524" w:rsidP="000E62B5">
      <w:pPr>
        <w:pStyle w:val="JuristischerAbsatznummeriert"/>
      </w:pPr>
      <w:r>
        <w:t>G</w:t>
      </w:r>
      <w:bookmarkStart w:id="801" w:name="eNV_980254517DCB44CA99518714BAEC34DD_1"/>
      <w:bookmarkEnd w:id="801"/>
      <w:r>
        <w:t xml:space="preserve">eschädigten im Sinne des Absatzes 1 sind die angemessenen Aufwendungen für eine haushaltsführende Person zu erstatten. Es können auch angemessene Beihilfen geleistet sowie Beiträge der haushaltsführenden Person für eine angemessene Alterssicherung übernommen werden, wenn diese nicht anderweitig sichergestellt ist. Ist neben oder anstelle der Weiterführung des Haushalts die Heranziehung einer besonderen Person zur Haushaltsführung erforderlich oder eine Beratung oder </w:t>
      </w:r>
      <w:r w:rsidR="00270AF6">
        <w:t>zeitweilige Entlastung der hau</w:t>
      </w:r>
      <w:r>
        <w:t>haltsführenden Person geboten, sind die angemessenen Kosten zu übernehmen.</w:t>
      </w:r>
    </w:p>
    <w:p w:rsidR="00AA4524" w:rsidRPr="00AA4524" w:rsidRDefault="00AA4524" w:rsidP="00F1475E">
      <w:pPr>
        <w:pStyle w:val="JuristischerAbsatznummeriert"/>
      </w:pPr>
      <w:r>
        <w:t>D</w:t>
      </w:r>
      <w:bookmarkStart w:id="802" w:name="eNV_F2F639694FBE4CBA807FB0CCEF322BF7_1"/>
      <w:bookmarkEnd w:id="802"/>
      <w:r>
        <w:t>ie Leistungen können auch durch Übernahme der angemessenen Kosten für eine vorübergehende anderweitige Unterbringung von Hausha</w:t>
      </w:r>
      <w:r w:rsidR="00270AF6">
        <w:t xml:space="preserve">ltsangehörigen erbracht </w:t>
      </w:r>
      <w:r w:rsidR="00B14D15">
        <w:t>werden</w:t>
      </w:r>
      <w:r>
        <w:t>, wenn diese Unterbringung in besonderen Fällen neben oder statt der Weiterführung des Haushalts geboten ist</w:t>
      </w:r>
    </w:p>
    <w:p w:rsidR="008B7B34" w:rsidRDefault="008B7B34" w:rsidP="008B7B34">
      <w:pPr>
        <w:pStyle w:val="ParagraphBezeichner"/>
      </w:pPr>
    </w:p>
    <w:p w:rsidR="008B7B34" w:rsidRDefault="008B7B34" w:rsidP="008B7B34">
      <w:pPr>
        <w:pStyle w:val="Paragraphberschrift"/>
      </w:pPr>
      <w:bookmarkStart w:id="803" w:name="_Toc530398709"/>
      <w:r w:rsidRPr="000728F5">
        <w:t>L</w:t>
      </w:r>
      <w:bookmarkStart w:id="804" w:name="eNV_99A82B1BBC05480189AE2268E75E95E3_1"/>
      <w:bookmarkEnd w:id="804"/>
      <w:r w:rsidRPr="000728F5">
        <w:t>eistungen in</w:t>
      </w:r>
      <w:r>
        <w:t xml:space="preserve"> sonstigen Lebenslagen</w:t>
      </w:r>
      <w:bookmarkEnd w:id="803"/>
    </w:p>
    <w:p w:rsidR="008B7B34" w:rsidRDefault="008B7B34" w:rsidP="008B7B34">
      <w:pPr>
        <w:pStyle w:val="JuristischerAbsatznichtnummeriert"/>
      </w:pPr>
      <w:r w:rsidRPr="008B7B34">
        <w:t>Geschädigte können Leistungen auch in sonstigen Lebenslagen er</w:t>
      </w:r>
      <w:r>
        <w:t xml:space="preserve">halten, wenn </w:t>
      </w:r>
      <w:r w:rsidR="00C87281">
        <w:t>diese</w:t>
      </w:r>
      <w:r>
        <w:t xml:space="preserve"> den Einsatz öf</w:t>
      </w:r>
      <w:r w:rsidRPr="008B7B34">
        <w:t>fentlicher Mittel</w:t>
      </w:r>
      <w:r w:rsidR="00DB49CF">
        <w:t xml:space="preserve"> unter Berücksichtigung der Ziele der Sozialen Entschädigung</w:t>
      </w:r>
      <w:r w:rsidRPr="008B7B34">
        <w:t xml:space="preserve"> rechtfertigen.</w:t>
      </w:r>
    </w:p>
    <w:p w:rsidR="00DD2CE2" w:rsidRDefault="00DD2CE2" w:rsidP="00DD2CE2">
      <w:pPr>
        <w:pStyle w:val="ParagraphBezeichner"/>
      </w:pPr>
    </w:p>
    <w:p w:rsidR="00DD2CE2" w:rsidRDefault="00DD2CE2" w:rsidP="00DD2CE2">
      <w:pPr>
        <w:pStyle w:val="Paragraphberschrift"/>
      </w:pPr>
      <w:bookmarkStart w:id="805" w:name="_Toc530398711"/>
      <w:r>
        <w:t>W</w:t>
      </w:r>
      <w:bookmarkStart w:id="806" w:name="eNV_10657F317FB643828309E4C15A03D754_1"/>
      <w:bookmarkEnd w:id="806"/>
      <w:r>
        <w:t>unsch- und Wahlrecht</w:t>
      </w:r>
      <w:bookmarkEnd w:id="805"/>
    </w:p>
    <w:p w:rsidR="00DD2CE2" w:rsidRDefault="00DD2CE2" w:rsidP="00DD2CE2">
      <w:pPr>
        <w:pStyle w:val="JuristischerAbsatznichtnummeriert"/>
      </w:pPr>
      <w:r w:rsidRPr="003F4F42">
        <w:t xml:space="preserve">Bei der Entscheidung über die </w:t>
      </w:r>
      <w:r>
        <w:t>B</w:t>
      </w:r>
      <w:r w:rsidRPr="003F4F42">
        <w:t xml:space="preserve">esonderen Leistungen im Einzelfall und bei </w:t>
      </w:r>
      <w:r>
        <w:t>der</w:t>
      </w:r>
      <w:r w:rsidRPr="003F4F42">
        <w:t xml:space="preserve"> Ausführung</w:t>
      </w:r>
      <w:r>
        <w:t xml:space="preserve"> dieser Leistungen</w:t>
      </w:r>
      <w:r w:rsidRPr="003F4F42">
        <w:t xml:space="preserve"> wird den</w:t>
      </w:r>
      <w:r>
        <w:t xml:space="preserve"> berechtigten</w:t>
      </w:r>
      <w:r w:rsidRPr="003F4F42">
        <w:t xml:space="preserve"> Wünschen der Berechtigten entsprochen. Dabei sind Art und Schwere der Schädigung, Gesundheitszustand und Lebensalter besonders zu berücksichtigen. Im Übrigen gilt </w:t>
      </w:r>
      <w:r w:rsidR="00DB00E2">
        <w:t>§ </w:t>
      </w:r>
      <w:r w:rsidRPr="00A64E5C">
        <w:t>8</w:t>
      </w:r>
      <w:r w:rsidRPr="00366089">
        <w:t xml:space="preserve"> des Neunten Buches</w:t>
      </w:r>
      <w:r w:rsidR="00ED1492">
        <w:t xml:space="preserve"> entsprechend</w:t>
      </w:r>
      <w:r w:rsidRPr="000D32CD">
        <w:t>.</w:t>
      </w:r>
    </w:p>
    <w:p w:rsidR="00DD2CE2" w:rsidRDefault="00DD2CE2" w:rsidP="00F349E6">
      <w:pPr>
        <w:pStyle w:val="ParagraphBezeichner"/>
      </w:pPr>
    </w:p>
    <w:p w:rsidR="00DD2CE2" w:rsidRDefault="00DD2CE2" w:rsidP="00DD2CE2">
      <w:pPr>
        <w:pStyle w:val="Paragraphberschrift"/>
      </w:pPr>
      <w:bookmarkStart w:id="807" w:name="_Toc530398713"/>
      <w:r>
        <w:t>B</w:t>
      </w:r>
      <w:bookmarkStart w:id="808" w:name="eNV_24C9CD7408DD4D1AB55AFC266EDA4EC5_1"/>
      <w:bookmarkEnd w:id="808"/>
      <w:r>
        <w:t>esonderheiten der Leistungsbemessung</w:t>
      </w:r>
      <w:bookmarkEnd w:id="807"/>
    </w:p>
    <w:p w:rsidR="00DD2CE2" w:rsidRPr="00840B9A" w:rsidRDefault="00DD2CE2" w:rsidP="00DD2CE2">
      <w:pPr>
        <w:pStyle w:val="JuristischerAbsatznichtnummeriert"/>
      </w:pPr>
      <w:r w:rsidRPr="00840B9A">
        <w:t>Art, Ausmaß und Dauer der Besonderen Leistungen im Einzelfall richten sich nach de</w:t>
      </w:r>
      <w:r>
        <w:t xml:space="preserve">r Besonderheit des Einzelfalls sowie </w:t>
      </w:r>
      <w:r w:rsidRPr="00840B9A">
        <w:t>der Art des Be</w:t>
      </w:r>
      <w:r>
        <w:t>darfes.</w:t>
      </w:r>
    </w:p>
    <w:p w:rsidR="00D274D4" w:rsidRDefault="00D274D4" w:rsidP="003615F2">
      <w:pPr>
        <w:pStyle w:val="KapitelBezeichner"/>
      </w:pPr>
    </w:p>
    <w:p w:rsidR="00D274D4" w:rsidRDefault="00D274D4" w:rsidP="00D274D4">
      <w:pPr>
        <w:pStyle w:val="Kapitelberschrift"/>
      </w:pPr>
      <w:bookmarkStart w:id="809" w:name="_Toc530398715"/>
      <w:r>
        <w:t>Ü</w:t>
      </w:r>
      <w:bookmarkStart w:id="810" w:name="eNV_6A88ADF49F324D57B3211ABB48D30A45_1"/>
      <w:bookmarkEnd w:id="810"/>
      <w:r>
        <w:t>berführung und Bestattung</w:t>
      </w:r>
      <w:bookmarkEnd w:id="809"/>
    </w:p>
    <w:p w:rsidR="00D274D4" w:rsidRDefault="00D274D4" w:rsidP="00D274D4">
      <w:pPr>
        <w:pStyle w:val="ParagraphBezeichner"/>
      </w:pPr>
    </w:p>
    <w:p w:rsidR="0040782E" w:rsidRDefault="0040782E" w:rsidP="00D274D4">
      <w:pPr>
        <w:pStyle w:val="Paragraphberschrift"/>
      </w:pPr>
      <w:bookmarkStart w:id="811" w:name="_Toc530398717"/>
      <w:r>
        <w:t>L</w:t>
      </w:r>
      <w:bookmarkStart w:id="812" w:name="eNV_C952DFEBD62D48B3B453CEBB2A863158_1"/>
      <w:bookmarkEnd w:id="812"/>
      <w:r>
        <w:t>eistung</w:t>
      </w:r>
      <w:r w:rsidR="007D067F">
        <w:t>en</w:t>
      </w:r>
      <w:r>
        <w:t xml:space="preserve"> bei Überführung</w:t>
      </w:r>
      <w:r w:rsidR="00E608BB">
        <w:t xml:space="preserve"> und Bestattung</w:t>
      </w:r>
      <w:bookmarkEnd w:id="811"/>
    </w:p>
    <w:p w:rsidR="00E608BB" w:rsidRDefault="00DB49CF" w:rsidP="005D29C3">
      <w:pPr>
        <w:pStyle w:val="JuristischerAbsatznummeriert"/>
        <w:numPr>
          <w:ilvl w:val="2"/>
          <w:numId w:val="36"/>
        </w:numPr>
      </w:pPr>
      <w:r>
        <w:t>S</w:t>
      </w:r>
      <w:bookmarkStart w:id="813" w:name="eNV_5D380BE6C386455C8C74C6FC98BC1693_1"/>
      <w:bookmarkEnd w:id="813"/>
      <w:r>
        <w:t xml:space="preserve">tirbt eine Geschädigte oder ein Geschädigter an den Schädigungsfolgen, </w:t>
      </w:r>
      <w:r w:rsidR="000C60DC">
        <w:t xml:space="preserve">so </w:t>
      </w:r>
      <w:r>
        <w:t xml:space="preserve">hat diejenige Person, die die Überführung veranlasst hat, einen Anspruch auf Übernahme </w:t>
      </w:r>
      <w:r w:rsidR="00B14D15">
        <w:t>der Kosten</w:t>
      </w:r>
      <w:r>
        <w:t xml:space="preserve"> der Überführung. </w:t>
      </w:r>
      <w:r w:rsidR="000C60DC" w:rsidRPr="007B2714">
        <w:t>Der Anspruch auf Übernahme umfasst</w:t>
      </w:r>
      <w:r w:rsidR="000C60DC">
        <w:t xml:space="preserve"> </w:t>
      </w:r>
      <w:r w:rsidR="000C60DC" w:rsidRPr="00261B7F">
        <w:t xml:space="preserve">die </w:t>
      </w:r>
      <w:r w:rsidR="000C60DC">
        <w:t>tatsächlich entstandenen</w:t>
      </w:r>
      <w:r w:rsidR="000C60DC" w:rsidRPr="00261B7F">
        <w:t xml:space="preserve"> Kosten der Überführung an den Ort der Bestattung</w:t>
      </w:r>
      <w:r w:rsidR="000C60DC">
        <w:t>, soweit sie erforderlich und angemessen sind</w:t>
      </w:r>
      <w:r w:rsidR="000C60DC" w:rsidRPr="00261B7F">
        <w:t>.</w:t>
      </w:r>
    </w:p>
    <w:p w:rsidR="00E608BB" w:rsidRDefault="00DB49CF" w:rsidP="005D29C3">
      <w:pPr>
        <w:pStyle w:val="JuristischerAbsatznummeriert"/>
        <w:numPr>
          <w:ilvl w:val="2"/>
          <w:numId w:val="36"/>
        </w:numPr>
      </w:pPr>
      <w:r>
        <w:t>S</w:t>
      </w:r>
      <w:bookmarkStart w:id="814" w:name="eNV_134C5DF21D924D58AF3E4E13A56A4C4E_1"/>
      <w:bookmarkEnd w:id="814"/>
      <w:r>
        <w:t>tirbt eine Geschädigte oder ein Geschädigter an den Schädigungsfolgen,</w:t>
      </w:r>
      <w:r w:rsidR="000C60DC">
        <w:t xml:space="preserve"> so </w:t>
      </w:r>
      <w:r>
        <w:t xml:space="preserve">hat diejenige Person, die die Bestattung veranlasst hat, einen Anspruch auf Übernahme der Kosten der Bestattung. </w:t>
      </w:r>
      <w:r w:rsidR="000C60DC" w:rsidRPr="004716CB">
        <w:t>Der Anspruch auf Übernahme umfasst</w:t>
      </w:r>
      <w:r w:rsidR="000C60DC">
        <w:t xml:space="preserve"> </w:t>
      </w:r>
      <w:r w:rsidR="000C60DC" w:rsidRPr="00261B7F">
        <w:t xml:space="preserve">die Kosten der Bestattung bis zur Höhe eines Siebtels der im Zeitpunkt des Todes geltenden </w:t>
      </w:r>
      <w:r w:rsidR="00C667C1">
        <w:t xml:space="preserve">jährlichen </w:t>
      </w:r>
      <w:r w:rsidR="000C60DC" w:rsidRPr="00261B7F">
        <w:t>Bezugsgröße</w:t>
      </w:r>
      <w:r w:rsidR="005261E3">
        <w:t xml:space="preserve"> nach </w:t>
      </w:r>
      <w:r w:rsidR="00DB00E2">
        <w:t>§ </w:t>
      </w:r>
      <w:r w:rsidR="005261E3">
        <w:t xml:space="preserve">18 </w:t>
      </w:r>
      <w:r w:rsidR="00DB00E2">
        <w:t>Absatz </w:t>
      </w:r>
      <w:r w:rsidR="005261E3">
        <w:t>1 des Vierten Buches</w:t>
      </w:r>
      <w:r w:rsidR="002E66CA">
        <w:t>.</w:t>
      </w:r>
    </w:p>
    <w:p w:rsidR="00E608BB" w:rsidRDefault="00727AF6" w:rsidP="005D29C3">
      <w:pPr>
        <w:pStyle w:val="JuristischerAbsatznummeriert"/>
        <w:numPr>
          <w:ilvl w:val="2"/>
          <w:numId w:val="36"/>
        </w:numPr>
      </w:pPr>
      <w:r>
        <w:t>D</w:t>
      </w:r>
      <w:bookmarkStart w:id="815" w:name="eNV_61FD9786ACBA48729B456D96A015CAED_1"/>
      <w:bookmarkEnd w:id="815"/>
      <w:r>
        <w:t xml:space="preserve">er Tod gilt stets als Schädigungsfolge, </w:t>
      </w:r>
      <w:r w:rsidR="00E608BB">
        <w:t>wenn eine Geschädigte oder ein Geschädigter an einer Gesundheitsstörung stirbt, die als Schädigungsfolge anerkannt ist.</w:t>
      </w:r>
    </w:p>
    <w:p w:rsidR="00E608BB" w:rsidRDefault="00E608BB" w:rsidP="005D29C3">
      <w:pPr>
        <w:pStyle w:val="JuristischerAbsatznummeriert"/>
        <w:numPr>
          <w:ilvl w:val="2"/>
          <w:numId w:val="36"/>
        </w:numPr>
      </w:pPr>
      <w:r>
        <w:t>A</w:t>
      </w:r>
      <w:bookmarkStart w:id="816" w:name="eNV_00159120037F4CD7B4828E47C4211D6D_1"/>
      <w:bookmarkEnd w:id="816"/>
      <w:r>
        <w:t xml:space="preserve">uf den Betrag nach </w:t>
      </w:r>
      <w:r w:rsidR="00E03953">
        <w:t xml:space="preserve">den </w:t>
      </w:r>
      <w:r w:rsidR="00926E35">
        <w:t>Abs</w:t>
      </w:r>
      <w:r w:rsidR="00E03953">
        <w:t>ä</w:t>
      </w:r>
      <w:r w:rsidR="00926E35">
        <w:t>tz</w:t>
      </w:r>
      <w:r w:rsidR="00E03953">
        <w:t>en</w:t>
      </w:r>
      <w:r w:rsidR="00926E35">
        <w:t> </w:t>
      </w:r>
      <w:r>
        <w:t>1 und 2 werden einmalige Leistungen</w:t>
      </w:r>
      <w:r w:rsidRPr="00476F23">
        <w:t xml:space="preserve"> </w:t>
      </w:r>
      <w:r>
        <w:t xml:space="preserve">angerechnet, die anlässlich des Todes </w:t>
      </w:r>
      <w:r w:rsidR="00DC3188">
        <w:t>auf Grund</w:t>
      </w:r>
      <w:r>
        <w:t xml:space="preserve"> öffentlich-rechtlicher Vorschriften zum Zweck der </w:t>
      </w:r>
      <w:r w:rsidR="000C60DC">
        <w:t xml:space="preserve">Übernahme </w:t>
      </w:r>
      <w:r>
        <w:t xml:space="preserve">der Kosten der Überführung und Bestattung erbracht werden. </w:t>
      </w:r>
    </w:p>
    <w:p w:rsidR="00DB73EF" w:rsidRDefault="00DB73EF" w:rsidP="005D29C3">
      <w:pPr>
        <w:pStyle w:val="JuristischerAbsatznummeriert"/>
        <w:numPr>
          <w:ilvl w:val="2"/>
          <w:numId w:val="36"/>
        </w:numPr>
      </w:pPr>
      <w:r>
        <w:t>D</w:t>
      </w:r>
      <w:bookmarkStart w:id="817" w:name="eNV_1E50860A9563476DA222E9D546AB2980_1"/>
      <w:bookmarkEnd w:id="817"/>
      <w:r>
        <w:t xml:space="preserve">ie Kosten der Überführung und Bestattung werden nicht </w:t>
      </w:r>
      <w:r w:rsidR="00DB49CF">
        <w:t>übernommen</w:t>
      </w:r>
      <w:r>
        <w:t xml:space="preserve">, wenn die Voraussetzungen des </w:t>
      </w:r>
      <w:r w:rsidR="00DB00E2">
        <w:t>§ </w:t>
      </w:r>
      <w:r>
        <w:t xml:space="preserve">18 oder des </w:t>
      </w:r>
      <w:r w:rsidR="00DB00E2">
        <w:t>§ </w:t>
      </w:r>
      <w:r w:rsidRPr="00C22CA6">
        <w:t xml:space="preserve">19 </w:t>
      </w:r>
      <w:r w:rsidR="00DB00E2">
        <w:t>Absatz </w:t>
      </w:r>
      <w:r w:rsidRPr="00C22CA6">
        <w:t>1</w:t>
      </w:r>
      <w:r>
        <w:t xml:space="preserve"> in der Person der oder des Geschädigten oder derjenigen Person, </w:t>
      </w:r>
      <w:r w:rsidR="00DB49CF">
        <w:t>die die Überführung oder Bes</w:t>
      </w:r>
      <w:r w:rsidR="008E10EA">
        <w:t>t</w:t>
      </w:r>
      <w:r w:rsidR="00DB49CF">
        <w:t>attung veranlasst hat</w:t>
      </w:r>
      <w:r>
        <w:t xml:space="preserve">, vorliegen. </w:t>
      </w:r>
    </w:p>
    <w:p w:rsidR="00DB73EF" w:rsidRDefault="000C60DC" w:rsidP="005D29C3">
      <w:pPr>
        <w:pStyle w:val="JuristischerAbsatznummeriert"/>
        <w:numPr>
          <w:ilvl w:val="2"/>
          <w:numId w:val="36"/>
        </w:numPr>
      </w:pPr>
      <w:r>
        <w:t>L</w:t>
      </w:r>
      <w:bookmarkStart w:id="818" w:name="eNV_9C92280BAF0944F0895A8B5C253D434D_1"/>
      <w:bookmarkEnd w:id="818"/>
      <w:r>
        <w:t xml:space="preserve">eistungen bei Überführung und Bestattung können </w:t>
      </w:r>
      <w:r w:rsidR="00DB73EF">
        <w:t xml:space="preserve">ganz oder teilweise versagt werden, wenn die Voraussetzungen des </w:t>
      </w:r>
      <w:r w:rsidR="00DB00E2">
        <w:t>§ </w:t>
      </w:r>
      <w:r w:rsidR="00DB73EF" w:rsidRPr="00C22CA6">
        <w:t xml:space="preserve">19 </w:t>
      </w:r>
      <w:r w:rsidR="00DB00E2">
        <w:t>Absatz </w:t>
      </w:r>
      <w:r w:rsidR="00DB73EF" w:rsidRPr="00C22CA6">
        <w:t>2</w:t>
      </w:r>
      <w:r w:rsidR="00DB73EF">
        <w:t xml:space="preserve"> in der Person der oder des Geschädigten oder derjenigen Person, die die Kosten </w:t>
      </w:r>
      <w:r w:rsidR="00DB49CF">
        <w:t xml:space="preserve">veranlasst </w:t>
      </w:r>
      <w:r w:rsidR="00DB73EF">
        <w:t xml:space="preserve">hat, vorliegen. </w:t>
      </w:r>
    </w:p>
    <w:p w:rsidR="00D274D4" w:rsidRDefault="00D274D4" w:rsidP="003615F2">
      <w:pPr>
        <w:pStyle w:val="KapitelBezeichner"/>
      </w:pPr>
    </w:p>
    <w:p w:rsidR="00D274D4" w:rsidRDefault="00D274D4" w:rsidP="00D274D4">
      <w:pPr>
        <w:pStyle w:val="Kapitelberschrift"/>
      </w:pPr>
      <w:bookmarkStart w:id="819" w:name="_Toc530398719"/>
      <w:r w:rsidRPr="000728F5">
        <w:t>H</w:t>
      </w:r>
      <w:bookmarkStart w:id="820" w:name="eNV_591D477D011C4897904C0F04E23A4E4C_1"/>
      <w:bookmarkEnd w:id="820"/>
      <w:r w:rsidRPr="000728F5">
        <w:t>ärtefallregelung</w:t>
      </w:r>
      <w:bookmarkEnd w:id="819"/>
    </w:p>
    <w:p w:rsidR="00D274D4" w:rsidRDefault="00D274D4" w:rsidP="00D274D4">
      <w:pPr>
        <w:pStyle w:val="ParagraphBezeichner"/>
      </w:pPr>
    </w:p>
    <w:p w:rsidR="00D274D4" w:rsidRDefault="00D274D4" w:rsidP="00D274D4">
      <w:pPr>
        <w:pStyle w:val="Paragraphberschrift"/>
      </w:pPr>
      <w:bookmarkStart w:id="821" w:name="_Toc530398721"/>
      <w:r w:rsidRPr="000728F5">
        <w:t>A</w:t>
      </w:r>
      <w:bookmarkStart w:id="822" w:name="eNV_3BE4D1F486C24320831B27AA28833866_1"/>
      <w:bookmarkEnd w:id="822"/>
      <w:r w:rsidRPr="000728F5">
        <w:t>usgleich in</w:t>
      </w:r>
      <w:r w:rsidRPr="00A0243D">
        <w:t xml:space="preserve"> </w:t>
      </w:r>
      <w:r>
        <w:t>Härtefällen</w:t>
      </w:r>
      <w:bookmarkEnd w:id="821"/>
    </w:p>
    <w:p w:rsidR="00737757" w:rsidRDefault="00C41E0D" w:rsidP="00C41E0D">
      <w:pPr>
        <w:pStyle w:val="JuristischerAbsatznummeriert"/>
      </w:pPr>
      <w:r>
        <w:t>S</w:t>
      </w:r>
      <w:bookmarkStart w:id="823" w:name="eNV_C7DD13A95556493C9495CAD2CEB5C101_1"/>
      <w:bookmarkStart w:id="824" w:name="eNV_7172D58F76BB45AF9205A5D0EEA69E4E_1"/>
      <w:bookmarkEnd w:id="823"/>
      <w:bookmarkEnd w:id="824"/>
      <w:r>
        <w:t>oweit sich im Einzelfall aus der Anwendung der Vorschriften dieses Buches eine besondere Härte ergibt, kann mit Zustimmung de</w:t>
      </w:r>
      <w:r w:rsidR="002109AF">
        <w:t>r</w:t>
      </w:r>
      <w:r>
        <w:t xml:space="preserve"> </w:t>
      </w:r>
      <w:r w:rsidR="002109AF">
        <w:t>zuständigen obersten</w:t>
      </w:r>
      <w:r w:rsidR="004F36BF">
        <w:t xml:space="preserve"> Bundesbehörde oder </w:t>
      </w:r>
      <w:r w:rsidR="0074047E">
        <w:t xml:space="preserve">der zuständigen </w:t>
      </w:r>
      <w:r w:rsidR="004F36BF">
        <w:t xml:space="preserve">obersten </w:t>
      </w:r>
      <w:r w:rsidR="002109AF">
        <w:t xml:space="preserve">Landesbehörde </w:t>
      </w:r>
      <w:r>
        <w:t xml:space="preserve">ein angemessener Ausgleich erbracht werden. </w:t>
      </w:r>
    </w:p>
    <w:p w:rsidR="00C41E0D" w:rsidRDefault="00C41E0D" w:rsidP="00C41E0D">
      <w:pPr>
        <w:pStyle w:val="JuristischerAbsatznummeriert"/>
      </w:pPr>
      <w:r>
        <w:t>E</w:t>
      </w:r>
      <w:bookmarkStart w:id="825" w:name="eNV_EF1401BF5400487DBE22FCBCB840CC77_1"/>
      <w:bookmarkEnd w:id="825"/>
      <w:r>
        <w:t xml:space="preserve">ine besondere Härte ist gegeben, wenn der Ausschluss von Leistungen insgesamt oder </w:t>
      </w:r>
      <w:r w:rsidR="00220EF9">
        <w:t xml:space="preserve">der Ausschluss </w:t>
      </w:r>
      <w:r>
        <w:t>von einzelnen Leistungen dem Sinn und Zweck dieses Buches widerspricht.</w:t>
      </w:r>
    </w:p>
    <w:p w:rsidR="00C36AC2" w:rsidRPr="00C36AC2" w:rsidRDefault="002109AF" w:rsidP="00C41E0D">
      <w:pPr>
        <w:pStyle w:val="JuristischerAbsatznummeriert"/>
      </w:pPr>
      <w:r>
        <w:t>D</w:t>
      </w:r>
      <w:bookmarkStart w:id="826" w:name="eNV_555C3FB236FE407882A9E09B72F72FD1_1"/>
      <w:bookmarkStart w:id="827" w:name="eNV_72AFA5202AD344A097E59CA140489FCD_1"/>
      <w:bookmarkEnd w:id="826"/>
      <w:bookmarkEnd w:id="827"/>
      <w:r>
        <w:t xml:space="preserve">ie zuständige oberste </w:t>
      </w:r>
      <w:r w:rsidR="004F36BF">
        <w:t xml:space="preserve">Bundesbehörde oder </w:t>
      </w:r>
      <w:r w:rsidR="0074047E">
        <w:t xml:space="preserve">die zuständige </w:t>
      </w:r>
      <w:r w:rsidR="004F36BF">
        <w:t xml:space="preserve">oberste </w:t>
      </w:r>
      <w:r>
        <w:t>Landesbehörde</w:t>
      </w:r>
      <w:r w:rsidR="00C41E0D">
        <w:t xml:space="preserve"> kann Härteausgleichen in gleichgelagerten Fallgestaltungen allgemein zustimmen.</w:t>
      </w:r>
    </w:p>
    <w:p w:rsidR="001A6B06" w:rsidRDefault="001A6B06" w:rsidP="003615F2">
      <w:pPr>
        <w:pStyle w:val="KapitelBezeichner"/>
      </w:pPr>
    </w:p>
    <w:p w:rsidR="001A6B06" w:rsidRDefault="007E267D" w:rsidP="001A6B06">
      <w:pPr>
        <w:pStyle w:val="Kapitelberschrift"/>
      </w:pPr>
      <w:bookmarkStart w:id="828" w:name="_Toc530398723"/>
      <w:r>
        <w:t>R</w:t>
      </w:r>
      <w:bookmarkStart w:id="829" w:name="eNV_CD36CED6E2354CE4972C06D3832DD5B0_1"/>
      <w:bookmarkEnd w:id="829"/>
      <w:r>
        <w:t>egelungen bei</w:t>
      </w:r>
      <w:r w:rsidR="001A6B06">
        <w:t xml:space="preserve"> </w:t>
      </w:r>
      <w:r w:rsidR="002109AF">
        <w:t xml:space="preserve">Wohnsitz oder gewöhnlichem </w:t>
      </w:r>
      <w:r w:rsidR="001A6B06">
        <w:t>Aufenthalt im Ausland</w:t>
      </w:r>
      <w:bookmarkEnd w:id="828"/>
    </w:p>
    <w:p w:rsidR="001A6B06" w:rsidRDefault="001A6B06" w:rsidP="001A6B06">
      <w:pPr>
        <w:pStyle w:val="ParagraphBezeichner"/>
      </w:pPr>
    </w:p>
    <w:p w:rsidR="001A6B06" w:rsidRDefault="001A6B06" w:rsidP="001A6B06">
      <w:pPr>
        <w:pStyle w:val="Paragraphberschrift"/>
      </w:pPr>
      <w:bookmarkStart w:id="830" w:name="_Toc530398725"/>
      <w:r w:rsidRPr="000728F5">
        <w:t>L</w:t>
      </w:r>
      <w:bookmarkStart w:id="831" w:name="eNV_469E4951EFE24CE294FB1BF30D9B2037_1"/>
      <w:bookmarkEnd w:id="831"/>
      <w:r w:rsidRPr="000728F5">
        <w:t xml:space="preserve">eistungen </w:t>
      </w:r>
      <w:r w:rsidR="00C43696">
        <w:t>bei</w:t>
      </w:r>
      <w:r w:rsidR="003C6BD8">
        <w:t xml:space="preserve"> Wohnsitz oder</w:t>
      </w:r>
      <w:r>
        <w:t xml:space="preserve"> gewöhnlichem Aufenthalt im Ausland</w:t>
      </w:r>
      <w:bookmarkEnd w:id="830"/>
    </w:p>
    <w:p w:rsidR="00127B3B" w:rsidRDefault="00127B3B" w:rsidP="00127B3B">
      <w:pPr>
        <w:pStyle w:val="JuristischerAbsatznummeriert"/>
      </w:pPr>
      <w:r>
        <w:t>G</w:t>
      </w:r>
      <w:bookmarkStart w:id="832" w:name="eNV_5FEECD6B40EA43EC9D84C0B7BA3CC53B_1"/>
      <w:bookmarkStart w:id="833" w:name="eNV_8687BC699C4A4E21BBB76AA5A4900CB9_1"/>
      <w:bookmarkEnd w:id="832"/>
      <w:bookmarkEnd w:id="833"/>
      <w:r>
        <w:t>eschädigte, ihre Angehörigen oder Hinterbliebenen sowie Nahestehende, die ihren Wohnsitz oder gewöhnlichen Aufenthalt im Ausland haben, erhalten Leistungen nach Maßgabe der Absätze</w:t>
      </w:r>
      <w:r w:rsidR="00C43696">
        <w:t xml:space="preserve"> 2 bis </w:t>
      </w:r>
      <w:r w:rsidR="004E6C96">
        <w:t>9</w:t>
      </w:r>
      <w:r>
        <w:t>.</w:t>
      </w:r>
    </w:p>
    <w:p w:rsidR="00127B3B" w:rsidRDefault="00127B3B" w:rsidP="00127B3B">
      <w:pPr>
        <w:pStyle w:val="JuristischerAbsatznummeriert"/>
      </w:pPr>
      <w:r>
        <w:t>L</w:t>
      </w:r>
      <w:bookmarkStart w:id="834" w:name="eNV_BA888B75B93549F0AC5E75A8CB9622ED_1"/>
      <w:bookmarkStart w:id="835" w:name="eNV_AB3C521F0D8C4D158DE34762425A17C7_1"/>
      <w:bookmarkEnd w:id="834"/>
      <w:bookmarkEnd w:id="835"/>
      <w:r>
        <w:t>eistungen der Schnellen Hilfen nach Kapitel 4 werden im Inland erbracht. Die im Zusammenhang mit der Inanspruchnahme der nächstgelegenen Traumaambulanz erforderlichen Fahrkosten werden in angemessenem Umfang erstattet.</w:t>
      </w:r>
    </w:p>
    <w:p w:rsidR="00414377" w:rsidRDefault="00127B3B" w:rsidP="00127B3B">
      <w:pPr>
        <w:pStyle w:val="JuristischerAbsatznummeriert"/>
      </w:pPr>
      <w:r>
        <w:t>D</w:t>
      </w:r>
      <w:bookmarkStart w:id="836" w:name="eNV_78EC539D618F4177B464A758EC816A2A_1"/>
      <w:bookmarkStart w:id="837" w:name="eNV_1201B1C8A12D4029A4AD5F82DED6E86E_1"/>
      <w:bookmarkEnd w:id="836"/>
      <w:bookmarkEnd w:id="837"/>
      <w:r>
        <w:t xml:space="preserve">ie nachgewiesenen Kosten für medizinisch notwendige und angemessene Leistungen der Krankenbehandlung für Schädigungsfolgen im Umfang </w:t>
      </w:r>
      <w:r w:rsidRPr="000A418F">
        <w:t xml:space="preserve">der </w:t>
      </w:r>
      <w:r w:rsidR="00DB00E2">
        <w:t>§§ </w:t>
      </w:r>
      <w:r w:rsidR="000A418F" w:rsidRPr="000A418F">
        <w:t>4</w:t>
      </w:r>
      <w:r w:rsidR="009271D3">
        <w:t>3</w:t>
      </w:r>
      <w:r w:rsidRPr="000A418F">
        <w:t xml:space="preserve"> und </w:t>
      </w:r>
      <w:r w:rsidR="000A418F" w:rsidRPr="000A418F">
        <w:t>4</w:t>
      </w:r>
      <w:r w:rsidR="009271D3">
        <w:t>4</w:t>
      </w:r>
      <w:r>
        <w:t xml:space="preserve"> werden bis zur Höhe des Zweifachen der Vergütung, die die Krankenkasse bei Erbringung als Sachleistung im Inland zu erbringen hätte, erstattet. In besonders begründet</w:t>
      </w:r>
      <w:r w:rsidR="005B3526">
        <w:t>en Fällen kann auch der darüber</w:t>
      </w:r>
      <w:r w:rsidR="00112740">
        <w:t xml:space="preserve"> </w:t>
      </w:r>
      <w:r>
        <w:t xml:space="preserve">hinausgehende Betrag teilweise oder ganz erstattet werden. Die Krankenbehandlung kann auch im Inland nach vorheriger Genehmigung durch die zuständige Verwaltungsbehörde durchgeführt werden, wenn medizinische </w:t>
      </w:r>
      <w:r w:rsidR="000A418F">
        <w:t xml:space="preserve">Gründe </w:t>
      </w:r>
      <w:r>
        <w:t xml:space="preserve">oder Kostengründe dies erfordern. Reisekosten können in diesem Fall in angemessenem Umfang erstattet werden. </w:t>
      </w:r>
      <w:r w:rsidR="00E27901" w:rsidRPr="0008399E">
        <w:t>Die Kosten für Arznei- und Verbandmittel sowie Heil- und Hilfsmittel können in voller Höhe erstattet werden</w:t>
      </w:r>
      <w:r w:rsidR="00E27901">
        <w:t>.</w:t>
      </w:r>
      <w:r w:rsidR="00E27901" w:rsidRPr="0008399E">
        <w:t xml:space="preserve"> Leistungen nach den Sätzen 1 bis </w:t>
      </w:r>
      <w:r w:rsidR="00E27901">
        <w:t>5</w:t>
      </w:r>
      <w:r w:rsidR="00E27901" w:rsidRPr="0008399E">
        <w:t xml:space="preserve"> werden erbracht, soweit diese Bedarfe nicht durch </w:t>
      </w:r>
      <w:r w:rsidR="00E27901">
        <w:t xml:space="preserve">bestehende </w:t>
      </w:r>
      <w:r w:rsidR="00E27901" w:rsidRPr="0008399E">
        <w:t xml:space="preserve">gesetzliche oder private Versicherungen oder staatliche Leistungen des Wohnsitzstaates im Wohnsitzstaat gedeckt werden können. </w:t>
      </w:r>
      <w:r w:rsidR="00DB00E2">
        <w:t>§ </w:t>
      </w:r>
      <w:r w:rsidR="00E27901" w:rsidRPr="0008399E">
        <w:t xml:space="preserve">30 </w:t>
      </w:r>
      <w:r w:rsidR="00DB00E2">
        <w:t>Absatz </w:t>
      </w:r>
      <w:r w:rsidR="00E27901" w:rsidRPr="0008399E">
        <w:t>3 findet keine Anwendung.</w:t>
      </w:r>
      <w:r w:rsidR="00E27901">
        <w:t xml:space="preserve"> </w:t>
      </w:r>
      <w:r w:rsidR="00E27901" w:rsidRPr="0008399E">
        <w:rPr>
          <w:bCs/>
        </w:rPr>
        <w:t xml:space="preserve">Ist im Staat des Wohnsitzes weder eine Leistung zweckentsprechend der Leistung des Krankengeldes der Sozialen Entschädigung oder der Beihilfe bei einer erheblichen Beeinträchtigung der Erwerbsgrundlage zu verwirklichen, noch </w:t>
      </w:r>
      <w:r w:rsidR="00C3665D">
        <w:rPr>
          <w:bCs/>
        </w:rPr>
        <w:t>können</w:t>
      </w:r>
      <w:r w:rsidR="00E27901" w:rsidRPr="0008399E">
        <w:rPr>
          <w:bCs/>
        </w:rPr>
        <w:t xml:space="preserve"> Geschädigte diesen Bedarf durch einen bestehenden privaten oder gesetzlich bestehenden Versicherungsschutz decken und entsteht </w:t>
      </w:r>
      <w:r w:rsidR="00C3665D">
        <w:rPr>
          <w:bCs/>
        </w:rPr>
        <w:t>ihnen</w:t>
      </w:r>
      <w:r w:rsidR="00E27901" w:rsidRPr="0008399E">
        <w:rPr>
          <w:bCs/>
        </w:rPr>
        <w:t xml:space="preserve"> hieraus ein Nachteil, wird de</w:t>
      </w:r>
      <w:r w:rsidR="00C3665D">
        <w:rPr>
          <w:bCs/>
        </w:rPr>
        <w:t>n</w:t>
      </w:r>
      <w:r w:rsidR="00E27901" w:rsidRPr="0008399E">
        <w:rPr>
          <w:bCs/>
        </w:rPr>
        <w:t xml:space="preserve"> Geschädigten eine Leistung in Form der Zahlung eines Krankengeldes der Sozialen Entschädigung oder eine Beihilfe bei erheblicher Beeinträchtigung der Erwerbsgrundlage erbracht, wie sie ihm auch bei einem Wohnsitz oder gewöhnlichem Aufenthalt im Inland gezahlt worden wäre</w:t>
      </w:r>
      <w:r w:rsidR="00E22329">
        <w:rPr>
          <w:bCs/>
        </w:rPr>
        <w:t>.</w:t>
      </w:r>
      <w:r>
        <w:t xml:space="preserve"> </w:t>
      </w:r>
    </w:p>
    <w:p w:rsidR="00127B3B" w:rsidRDefault="00127B3B" w:rsidP="00127B3B">
      <w:pPr>
        <w:pStyle w:val="JuristischerAbsatznummeriert"/>
      </w:pPr>
      <w:r>
        <w:t>B</w:t>
      </w:r>
      <w:bookmarkStart w:id="838" w:name="eNV_9084AC01D8E542E5872F66775F19F26B_1"/>
      <w:bookmarkStart w:id="839" w:name="eNV_388F77C53FF3410A9BBF9DE58CCB60AA_1"/>
      <w:bookmarkEnd w:id="838"/>
      <w:bookmarkEnd w:id="839"/>
      <w:r>
        <w:t xml:space="preserve">ei Pflegebedürftigkeit im </w:t>
      </w:r>
      <w:r w:rsidRPr="000A418F">
        <w:t xml:space="preserve">Sinne </w:t>
      </w:r>
      <w:r w:rsidRPr="005B3526">
        <w:t xml:space="preserve">des </w:t>
      </w:r>
      <w:r w:rsidR="00DB00E2">
        <w:t>§ </w:t>
      </w:r>
      <w:r w:rsidR="005B3526" w:rsidRPr="005B3526">
        <w:t>7</w:t>
      </w:r>
      <w:r w:rsidR="002202B0">
        <w:t>2</w:t>
      </w:r>
      <w:r w:rsidR="005B3526" w:rsidRPr="005B3526">
        <w:t xml:space="preserve"> </w:t>
      </w:r>
      <w:r w:rsidR="00DB00E2">
        <w:t>Absatz </w:t>
      </w:r>
      <w:r w:rsidR="005B3526" w:rsidRPr="005B3526">
        <w:t>1</w:t>
      </w:r>
      <w:r w:rsidRPr="005B3526">
        <w:t xml:space="preserve"> kann</w:t>
      </w:r>
      <w:r w:rsidRPr="000A418F">
        <w:t xml:space="preserve"> ein Pflegegeld in Höhe der Leistungen nach </w:t>
      </w:r>
      <w:r w:rsidR="00DB00E2">
        <w:t>§ </w:t>
      </w:r>
      <w:r w:rsidRPr="000A418F">
        <w:t>37 des Elften Buches erbracht</w:t>
      </w:r>
      <w:r>
        <w:t xml:space="preserve"> werden. </w:t>
      </w:r>
      <w:r w:rsidR="00597DD6">
        <w:t xml:space="preserve">Kosten für </w:t>
      </w:r>
      <w:r w:rsidR="00570701">
        <w:t xml:space="preserve">ergänzende </w:t>
      </w:r>
      <w:r>
        <w:t xml:space="preserve">Leistungen </w:t>
      </w:r>
      <w:r w:rsidRPr="005B3526">
        <w:t xml:space="preserve">nach </w:t>
      </w:r>
      <w:r w:rsidR="00DB00E2">
        <w:t>§ </w:t>
      </w:r>
      <w:r w:rsidR="005B3526" w:rsidRPr="005B3526">
        <w:t>7</w:t>
      </w:r>
      <w:r w:rsidR="002354E9">
        <w:t>6</w:t>
      </w:r>
      <w:r w:rsidR="00BF796E">
        <w:t xml:space="preserve"> Absatz 2</w:t>
      </w:r>
      <w:r w:rsidR="00E27901">
        <w:t xml:space="preserve"> </w:t>
      </w:r>
      <w:r w:rsidRPr="000A418F">
        <w:t>werden</w:t>
      </w:r>
      <w:r>
        <w:t xml:space="preserve"> nur dann </w:t>
      </w:r>
      <w:r w:rsidR="00597DD6">
        <w:t>erstattet</w:t>
      </w:r>
      <w:r>
        <w:t xml:space="preserve">, wenn entsprechende Sachleistungen auch im Wohnsitzstaat vorgesehen sind. </w:t>
      </w:r>
    </w:p>
    <w:p w:rsidR="00127B3B" w:rsidRDefault="00127B3B" w:rsidP="00127B3B">
      <w:pPr>
        <w:pStyle w:val="JuristischerAbsatznummeriert"/>
      </w:pPr>
      <w:r>
        <w:t>L</w:t>
      </w:r>
      <w:bookmarkStart w:id="840" w:name="eNV_62160DC3F5C442288F087E96C5EC86F6_1"/>
      <w:bookmarkStart w:id="841" w:name="eNV_74BD27424494446F9ED57318F114CA19_1"/>
      <w:bookmarkEnd w:id="840"/>
      <w:bookmarkEnd w:id="841"/>
      <w:r>
        <w:t xml:space="preserve">eistungen bei Blindheit </w:t>
      </w:r>
      <w:r w:rsidRPr="000A418F">
        <w:t xml:space="preserve">nach </w:t>
      </w:r>
      <w:r w:rsidR="00DB00E2">
        <w:t>§ </w:t>
      </w:r>
      <w:r w:rsidR="002354E9">
        <w:t>83</w:t>
      </w:r>
      <w:r w:rsidRPr="000A418F">
        <w:t xml:space="preserve"> werden</w:t>
      </w:r>
      <w:r>
        <w:t xml:space="preserve"> erbracht. </w:t>
      </w:r>
    </w:p>
    <w:p w:rsidR="00127B3B" w:rsidRDefault="00127B3B" w:rsidP="00127B3B">
      <w:pPr>
        <w:pStyle w:val="JuristischerAbsatznummeriert"/>
      </w:pPr>
      <w:r>
        <w:t>E</w:t>
      </w:r>
      <w:bookmarkStart w:id="842" w:name="eNV_E691389669E0495CB35FF4A2C9FBDC7D_1"/>
      <w:bookmarkStart w:id="843" w:name="eNV_2F3A907E4CAB4B9EA431DAFA46546580_1"/>
      <w:bookmarkEnd w:id="842"/>
      <w:bookmarkEnd w:id="843"/>
      <w:r>
        <w:t>ntschädigungszahlungen nach Kapitel 9 werden erbracht, soweit der Leistungszweck erreicht werden kann. Der Leistungszweck wird insbesondere dann nicht erreicht, wenn der Aufenthaltsstaat Zahlungen nach diesem Buch auf eigene Sozialleistungen ganz oder teilweise anrechnet. Die Sätze 1 und 2 gelten nicht, wenn ein ausländischer Staat subsidiäre Leistungen als Entschädigung wegen eines schädigenden Ereignisses erbringt, das in Deutschland stattgefunden hat.</w:t>
      </w:r>
    </w:p>
    <w:p w:rsidR="00C3665D" w:rsidRDefault="00C3665D" w:rsidP="00C3665D">
      <w:pPr>
        <w:pStyle w:val="JuristischerAbsatznummeriert"/>
      </w:pPr>
      <w:r>
        <w:t>V</w:t>
      </w:r>
      <w:bookmarkStart w:id="844" w:name="eNV_4620874D66124C899D6ACF4FD94C66AE_1"/>
      <w:bookmarkEnd w:id="844"/>
      <w:r>
        <w:t>erlegen</w:t>
      </w:r>
      <w:r w:rsidRPr="00C3665D">
        <w:t xml:space="preserve"> </w:t>
      </w:r>
      <w:r>
        <w:t>Geschädigte, für die</w:t>
      </w:r>
      <w:r w:rsidRPr="00C3665D">
        <w:t xml:space="preserve"> bereits ein monatlicher Einkommensverlustausgleich nach </w:t>
      </w:r>
      <w:r w:rsidR="00DB00E2">
        <w:t>§ </w:t>
      </w:r>
      <w:r w:rsidR="002354E9">
        <w:t>90</w:t>
      </w:r>
      <w:r w:rsidRPr="00C3665D">
        <w:t xml:space="preserve"> dieses Buches bewilligt wurde, </w:t>
      </w:r>
      <w:r>
        <w:t>ihren</w:t>
      </w:r>
      <w:r w:rsidRPr="00C3665D">
        <w:t xml:space="preserve"> Wohnsitz oder gewöhnlichen Aufenthalt ins Ausland, so ist </w:t>
      </w:r>
      <w:r>
        <w:t>ihnen</w:t>
      </w:r>
      <w:r w:rsidRPr="00C3665D">
        <w:t xml:space="preserve"> auf Antrag eine Abfindung in Höhe des 30-fachen des festgestellten monatlichen Einkommensverlustausgleiches auszuzahlen. Der Antrag auf Auszahlung der Abfindung ist bei dem Träger der Sozialen Entschädigung bis spätestens drei Monate nach </w:t>
      </w:r>
      <w:r w:rsidR="00A9184F">
        <w:t>Verlegung des Wohnsitzes oder gewöhnlichen Aufenthalts ins Ausland</w:t>
      </w:r>
      <w:r w:rsidRPr="00C3665D">
        <w:t xml:space="preserve"> zu stellen. Durch die Zahlung der Abfindung nach</w:t>
      </w:r>
      <w:r w:rsidR="00DB00E2">
        <w:t> Satz </w:t>
      </w:r>
      <w:r w:rsidRPr="00C3665D">
        <w:t>1 sind alle Ansprüche der Geschädigten auf Einkommensverlustausgleich nach diesem Buch abgegolten.</w:t>
      </w:r>
    </w:p>
    <w:p w:rsidR="00127B3B" w:rsidRPr="000A418F" w:rsidRDefault="00127B3B" w:rsidP="00127B3B">
      <w:pPr>
        <w:pStyle w:val="JuristischerAbsatznummeriert"/>
      </w:pPr>
      <w:r>
        <w:t>L</w:t>
      </w:r>
      <w:bookmarkStart w:id="845" w:name="eNV_C21276E83D834198AF997BB88FBAACAF_1"/>
      <w:bookmarkStart w:id="846" w:name="eNV_555BB4E5CE204E07B3E064A9B11CF7F5_1"/>
      <w:bookmarkEnd w:id="845"/>
      <w:bookmarkEnd w:id="846"/>
      <w:r>
        <w:t xml:space="preserve">eistungen zum Lebensunterhalt </w:t>
      </w:r>
      <w:r w:rsidRPr="000A418F">
        <w:t xml:space="preserve">nach </w:t>
      </w:r>
      <w:r w:rsidR="00DB00E2">
        <w:t>§ </w:t>
      </w:r>
      <w:r w:rsidR="002354E9">
        <w:t>93</w:t>
      </w:r>
      <w:r w:rsidRPr="000A418F">
        <w:t xml:space="preserve"> können erbracht werden, soweit Berechtigte keine anderweitigen Leistungen für denselben Leistungszweck, insbesondere aus sozialen Sicherungs- und Fürsorgesystemen des Aufenthaltsstaates, erhalten. Art, Form und Umfang der Leistung und der Einsatz von Einkommen und Vermögen richten sich nach den besonderen Verhältnissen des Aufenthaltsstaates unter Berücksichtigung der notwendigen Lebensbedürfnisse vor Ort.</w:t>
      </w:r>
    </w:p>
    <w:p w:rsidR="00127B3B" w:rsidRDefault="00747981" w:rsidP="00127B3B">
      <w:pPr>
        <w:pStyle w:val="JuristischerAbsatznummeriert"/>
      </w:pPr>
      <w:r>
        <w:t xml:space="preserve">Die </w:t>
      </w:r>
      <w:r w:rsidR="00127B3B" w:rsidRPr="000A418F">
        <w:t>L</w:t>
      </w:r>
      <w:bookmarkStart w:id="847" w:name="eNV_A3B4C79E5DE942C19EA838D5DC68320A_1"/>
      <w:bookmarkStart w:id="848" w:name="eNV_F54C8D283C9144F59F0A63BA11C0C6E3_1"/>
      <w:bookmarkEnd w:id="847"/>
      <w:bookmarkEnd w:id="848"/>
      <w:r>
        <w:t>eistung</w:t>
      </w:r>
      <w:r w:rsidR="00127B3B" w:rsidRPr="000A418F">
        <w:t xml:space="preserve"> zur Förderung einer Ausbildung nach </w:t>
      </w:r>
      <w:r w:rsidR="00DB00E2">
        <w:t>§ </w:t>
      </w:r>
      <w:r w:rsidR="002354E9">
        <w:t>94</w:t>
      </w:r>
      <w:r w:rsidR="00127B3B" w:rsidRPr="000A418F">
        <w:t xml:space="preserve"> </w:t>
      </w:r>
      <w:r>
        <w:t>wird</w:t>
      </w:r>
      <w:r w:rsidR="00127B3B" w:rsidRPr="000A418F">
        <w:t xml:space="preserve"> erbracht</w:t>
      </w:r>
      <w:r w:rsidR="00127B3B">
        <w:t>.</w:t>
      </w:r>
    </w:p>
    <w:p w:rsidR="001A6B06" w:rsidRDefault="001A6B06" w:rsidP="003615F2">
      <w:pPr>
        <w:pStyle w:val="KapitelBezeichner"/>
      </w:pPr>
    </w:p>
    <w:p w:rsidR="001A6B06" w:rsidRDefault="001A6B06" w:rsidP="001A6B06">
      <w:pPr>
        <w:pStyle w:val="Kapitelberschrift"/>
      </w:pPr>
      <w:bookmarkStart w:id="849" w:name="_Toc530398727"/>
      <w:r>
        <w:t>B</w:t>
      </w:r>
      <w:bookmarkStart w:id="850" w:name="eNV_F625CCB6A7FE42249562D1405905412C_1"/>
      <w:bookmarkEnd w:id="850"/>
      <w:r>
        <w:t>esonderheiten der Leistungserbringung für einzelne Entschädigungstatbestände</w:t>
      </w:r>
      <w:bookmarkEnd w:id="849"/>
    </w:p>
    <w:p w:rsidR="001A6B06" w:rsidRDefault="001A6B06" w:rsidP="001A6B06">
      <w:pPr>
        <w:pStyle w:val="ParagraphBezeichner"/>
      </w:pPr>
    </w:p>
    <w:p w:rsidR="001A6B06" w:rsidRDefault="00C41E0D" w:rsidP="001A6B06">
      <w:pPr>
        <w:pStyle w:val="Paragraphberschrift"/>
      </w:pPr>
      <w:bookmarkStart w:id="851" w:name="_Toc530398729"/>
      <w:r w:rsidRPr="000728F5">
        <w:t>L</w:t>
      </w:r>
      <w:bookmarkStart w:id="852" w:name="eNV_982481C2E69645F79B0599F5B0EA0377_1"/>
      <w:bookmarkEnd w:id="852"/>
      <w:r w:rsidRPr="000728F5">
        <w:t>eistungen</w:t>
      </w:r>
      <w:r w:rsidR="001A6B06" w:rsidRPr="000728F5">
        <w:t xml:space="preserve"> bei</w:t>
      </w:r>
      <w:r w:rsidR="001A6B06" w:rsidRPr="00A0243D">
        <w:t xml:space="preserve"> </w:t>
      </w:r>
      <w:r w:rsidR="001A6B06">
        <w:t>Gewalttaten im Ausland</w:t>
      </w:r>
      <w:bookmarkEnd w:id="851"/>
    </w:p>
    <w:p w:rsidR="001A6B06" w:rsidRDefault="00F504D4" w:rsidP="001A6B06">
      <w:pPr>
        <w:pStyle w:val="JuristischerAbsatznummeriert"/>
      </w:pPr>
      <w:r>
        <w:t>G</w:t>
      </w:r>
      <w:bookmarkStart w:id="853" w:name="eNV_395C2A8F94D44B1583294D84D9B7F056_1"/>
      <w:bookmarkStart w:id="854" w:name="eNV_F2141D2A811444F197D9A4440FE99863_1"/>
      <w:bookmarkEnd w:id="853"/>
      <w:bookmarkEnd w:id="854"/>
      <w:r>
        <w:t>eschädigte</w:t>
      </w:r>
      <w:r w:rsidR="001A6B06">
        <w:t xml:space="preserve">, die </w:t>
      </w:r>
      <w:r w:rsidR="00206A80">
        <w:t>Opfer einer Gewalttat im Ausland geworden sind</w:t>
      </w:r>
      <w:r w:rsidR="00600A19">
        <w:t>, ihre Angehörigen oder Hinterbliebenen sowie Nahestehende</w:t>
      </w:r>
      <w:r w:rsidR="001A6B06">
        <w:t xml:space="preserve"> erhalten </w:t>
      </w:r>
      <w:r w:rsidR="001A6B06" w:rsidRPr="00C41E0D">
        <w:t>Leistungen</w:t>
      </w:r>
      <w:r w:rsidR="001A6B06">
        <w:t xml:space="preserve"> nach Maßgabe der folgenden Absätze.</w:t>
      </w:r>
    </w:p>
    <w:p w:rsidR="001A6B06" w:rsidRDefault="00600A19" w:rsidP="001A6B06">
      <w:pPr>
        <w:pStyle w:val="JuristischerAbsatznummeriert"/>
      </w:pPr>
      <w:r>
        <w:t>G</w:t>
      </w:r>
      <w:bookmarkStart w:id="855" w:name="eNV_E1D82E6A93FD4963B29F69BE34FAC387_1"/>
      <w:bookmarkStart w:id="856" w:name="eNV_845FF6F8901B46D9BF0C02A06C3A28B1_1"/>
      <w:bookmarkEnd w:id="855"/>
      <w:bookmarkEnd w:id="856"/>
      <w:r>
        <w:t>eschädigte erhalten Leistungen der Schnellen Hilfen ausschließlich</w:t>
      </w:r>
      <w:r w:rsidR="001A6B06">
        <w:t xml:space="preserve"> im Inland. Fahrkosten</w:t>
      </w:r>
      <w:r w:rsidR="00ED3D3E">
        <w:t xml:space="preserve"> zu Traumaambulanzen</w:t>
      </w:r>
      <w:r w:rsidR="001A6B06">
        <w:t xml:space="preserve"> werden für</w:t>
      </w:r>
      <w:r w:rsidR="00ED3D3E">
        <w:t xml:space="preserve"> Fahrten im Inland übernommen.</w:t>
      </w:r>
      <w:r w:rsidR="00ED3D3E" w:rsidRPr="002300A7">
        <w:t xml:space="preserve"> </w:t>
      </w:r>
      <w:r w:rsidR="00DB00E2">
        <w:t>§ </w:t>
      </w:r>
      <w:r w:rsidR="002354E9">
        <w:t>101</w:t>
      </w:r>
      <w:r w:rsidR="00013BFD">
        <w:t xml:space="preserve"> </w:t>
      </w:r>
      <w:r w:rsidR="00DB00E2">
        <w:t>Absatz </w:t>
      </w:r>
      <w:r w:rsidR="00C32D50" w:rsidRPr="00422390">
        <w:t>2</w:t>
      </w:r>
      <w:r w:rsidR="00DB00E2">
        <w:t> Satz </w:t>
      </w:r>
      <w:r w:rsidR="00422390" w:rsidRPr="00422390">
        <w:t>2</w:t>
      </w:r>
      <w:r w:rsidR="00CB68D1" w:rsidRPr="00422390">
        <w:t xml:space="preserve"> </w:t>
      </w:r>
      <w:r w:rsidR="00ED3D3E" w:rsidRPr="00422390">
        <w:t>gilt</w:t>
      </w:r>
      <w:r w:rsidR="00ED3D3E">
        <w:t xml:space="preserve"> entsprechend.</w:t>
      </w:r>
      <w:r w:rsidR="001A6B06">
        <w:t xml:space="preserve"> </w:t>
      </w:r>
    </w:p>
    <w:p w:rsidR="001A6B06" w:rsidRDefault="001A6B06" w:rsidP="001A6B06">
      <w:pPr>
        <w:pStyle w:val="JuristischerAbsatznummeriert"/>
      </w:pPr>
      <w:r>
        <w:t>G</w:t>
      </w:r>
      <w:bookmarkStart w:id="857" w:name="eNV_DEFCD21584D24EE89CD5493A54E6EAD2_1"/>
      <w:bookmarkStart w:id="858" w:name="eNV_660678CDC1EC4C3990F6FAF6B5390D30_1"/>
      <w:bookmarkEnd w:id="857"/>
      <w:bookmarkEnd w:id="858"/>
      <w:r>
        <w:t xml:space="preserve">eschädigte erhalten Leistungen der Krankenbehandlung </w:t>
      </w:r>
      <w:r w:rsidR="00351D9D">
        <w:t xml:space="preserve">der Sozialen Entschädigung </w:t>
      </w:r>
      <w:r>
        <w:t xml:space="preserve">grundsätzlich im Inland. Besteht unmittelbar nach dem schädigenden Ereignis ein akuter Behandlungsbedarf im Ausland, so können Kosten, die anderweitig nicht gedeckt sind, </w:t>
      </w:r>
      <w:r w:rsidR="00E92CB6">
        <w:t>nach</w:t>
      </w:r>
      <w:r w:rsidRPr="00351D9D">
        <w:t xml:space="preserve"> </w:t>
      </w:r>
      <w:r w:rsidR="00DB00E2">
        <w:t>§ </w:t>
      </w:r>
      <w:r w:rsidR="00351D9D" w:rsidRPr="00C842E6">
        <w:t>5</w:t>
      </w:r>
      <w:r w:rsidR="009271D3" w:rsidRPr="00C842E6">
        <w:t>2</w:t>
      </w:r>
      <w:r w:rsidRPr="00731351">
        <w:t xml:space="preserve"> </w:t>
      </w:r>
      <w:r>
        <w:t>übernommen werden.</w:t>
      </w:r>
    </w:p>
    <w:p w:rsidR="001A6B06" w:rsidRDefault="001A6B06" w:rsidP="001A6B06">
      <w:pPr>
        <w:pStyle w:val="JuristischerAbsatznummeriert"/>
      </w:pPr>
      <w:r>
        <w:t>G</w:t>
      </w:r>
      <w:bookmarkStart w:id="859" w:name="eNV_F17756C0C9534D97BE9C14D039150D57_1"/>
      <w:bookmarkStart w:id="860" w:name="eNV_BC2D56775BBB458184DF5912BA8FB4EE_1"/>
      <w:bookmarkEnd w:id="859"/>
      <w:bookmarkEnd w:id="860"/>
      <w:r>
        <w:t xml:space="preserve">eschädigte </w:t>
      </w:r>
      <w:r w:rsidR="00600A19">
        <w:t xml:space="preserve">erhalten </w:t>
      </w:r>
      <w:r>
        <w:t>Einmalzahlungen</w:t>
      </w:r>
      <w:r w:rsidR="00600A19">
        <w:t xml:space="preserve"> in Höhe von</w:t>
      </w:r>
    </w:p>
    <w:p w:rsidR="001A6B06" w:rsidRDefault="00947525" w:rsidP="001A6B06">
      <w:pPr>
        <w:pStyle w:val="NummerierungStufe1"/>
      </w:pPr>
      <w:r>
        <w:t>2</w:t>
      </w:r>
      <w:bookmarkStart w:id="861" w:name="eNV_0DE622CABF9F4715AC94DCEF3DA9804D_1"/>
      <w:bookmarkStart w:id="862" w:name="eNV_7E1A488C2F1C4D6A8FD34346B1F0955F_1"/>
      <w:bookmarkEnd w:id="861"/>
      <w:bookmarkEnd w:id="862"/>
      <w:r w:rsidR="00600A19">
        <w:t> </w:t>
      </w:r>
      <w:r>
        <w:t>6</w:t>
      </w:r>
      <w:r w:rsidR="00600A19">
        <w:t>00</w:t>
      </w:r>
      <w:r w:rsidR="00DB00E2">
        <w:t xml:space="preserve"> Euro </w:t>
      </w:r>
      <w:r w:rsidR="001A6B06">
        <w:t>bei einem Grad der Schädigungsfolgen von mindestens 30, aber weniger als 50,</w:t>
      </w:r>
    </w:p>
    <w:p w:rsidR="001A6B06" w:rsidRDefault="00947525" w:rsidP="001A6B06">
      <w:pPr>
        <w:pStyle w:val="NummerierungStufe1"/>
      </w:pPr>
      <w:r>
        <w:t>7</w:t>
      </w:r>
      <w:bookmarkStart w:id="863" w:name="eNV_916B7154C29647FF885F6D32C8F7BC56_1"/>
      <w:bookmarkStart w:id="864" w:name="eNV_E9968957092844C19FAE93F990F1E25C_1"/>
      <w:bookmarkEnd w:id="863"/>
      <w:bookmarkEnd w:id="864"/>
      <w:r w:rsidR="00600A19">
        <w:t> </w:t>
      </w:r>
      <w:r>
        <w:t>8</w:t>
      </w:r>
      <w:r w:rsidR="00600A19">
        <w:t>00</w:t>
      </w:r>
      <w:r w:rsidR="00DB00E2">
        <w:t xml:space="preserve"> Euro </w:t>
      </w:r>
      <w:r w:rsidR="001A6B06">
        <w:t>bei einem Grad der Schädigungsfol</w:t>
      </w:r>
      <w:r w:rsidR="00CB68D1">
        <w:t>gen von 50 und 60</w:t>
      </w:r>
      <w:r w:rsidR="001A6B06">
        <w:t>,</w:t>
      </w:r>
    </w:p>
    <w:p w:rsidR="001A6B06" w:rsidRDefault="00600A19" w:rsidP="001A6B06">
      <w:pPr>
        <w:pStyle w:val="NummerierungStufe1"/>
      </w:pPr>
      <w:r>
        <w:t>1</w:t>
      </w:r>
      <w:bookmarkStart w:id="865" w:name="eNV_F1A0AA7D25F7417C884B9F2DBC768EC3_1"/>
      <w:bookmarkStart w:id="866" w:name="eNV_0924901C6D60490BB6CBAC9B6D91AE45_1"/>
      <w:bookmarkEnd w:id="865"/>
      <w:bookmarkEnd w:id="866"/>
      <w:r w:rsidR="00947525">
        <w:t>3</w:t>
      </w:r>
      <w:r>
        <w:t> 000</w:t>
      </w:r>
      <w:r w:rsidR="00DB00E2">
        <w:t xml:space="preserve"> Euro </w:t>
      </w:r>
      <w:r w:rsidR="001A6B06">
        <w:t>bei einem Grad der Schädigungsfolgen von 70 und 80,</w:t>
      </w:r>
    </w:p>
    <w:p w:rsidR="001A6B06" w:rsidRDefault="00600A19" w:rsidP="001A6B06">
      <w:pPr>
        <w:pStyle w:val="NummerierungStufe1"/>
      </w:pPr>
      <w:r>
        <w:t>2</w:t>
      </w:r>
      <w:bookmarkStart w:id="867" w:name="eNV_6EDAE289E4734C61A398781857A8726C_1"/>
      <w:bookmarkStart w:id="868" w:name="eNV_876399AC826A41518976160FDAA5C7C4_1"/>
      <w:bookmarkEnd w:id="867"/>
      <w:bookmarkEnd w:id="868"/>
      <w:r w:rsidR="00947525">
        <w:t>0</w:t>
      </w:r>
      <w:r>
        <w:t> </w:t>
      </w:r>
      <w:r w:rsidR="00947525">
        <w:t>8</w:t>
      </w:r>
      <w:r>
        <w:t>00</w:t>
      </w:r>
      <w:r w:rsidR="00DB00E2">
        <w:t xml:space="preserve"> Euro </w:t>
      </w:r>
      <w:r w:rsidR="001A6B06">
        <w:t>bei einem Grad der Schädigungsfolgen von 90,</w:t>
      </w:r>
    </w:p>
    <w:p w:rsidR="001A6B06" w:rsidRDefault="00947525" w:rsidP="001A6B06">
      <w:pPr>
        <w:pStyle w:val="NummerierungStufe1"/>
      </w:pPr>
      <w:r>
        <w:t>2</w:t>
      </w:r>
      <w:bookmarkStart w:id="869" w:name="eNV_23B9AAE3E0F5473D82EB1BDDFE3DA346_1"/>
      <w:bookmarkStart w:id="870" w:name="eNV_1A0F4B24319B483B895FADFEF9405E68_1"/>
      <w:bookmarkEnd w:id="869"/>
      <w:bookmarkEnd w:id="870"/>
      <w:r>
        <w:t>8</w:t>
      </w:r>
      <w:r w:rsidR="00600A19">
        <w:t> </w:t>
      </w:r>
      <w:r>
        <w:t>6</w:t>
      </w:r>
      <w:r w:rsidR="00600A19">
        <w:t>00</w:t>
      </w:r>
      <w:r w:rsidR="00DB00E2">
        <w:t xml:space="preserve"> Euro </w:t>
      </w:r>
      <w:r w:rsidR="001A6B06">
        <w:t>bei einem Grad der Schädigungsfolgen von 100.</w:t>
      </w:r>
    </w:p>
    <w:p w:rsidR="00600A19" w:rsidRDefault="001A6B06" w:rsidP="00F504D4">
      <w:pPr>
        <w:pStyle w:val="JuristischerAbsatznummeriert"/>
      </w:pPr>
      <w:r>
        <w:t>I</w:t>
      </w:r>
      <w:bookmarkStart w:id="871" w:name="eNV_8706E2E233F94CB3B37E06ACABE309CF_1"/>
      <w:bookmarkStart w:id="872" w:name="eNV_22275E0EAB2647E79E258DBC21B39A57_1"/>
      <w:bookmarkEnd w:id="871"/>
      <w:bookmarkEnd w:id="872"/>
      <w:r>
        <w:t xml:space="preserve">st eine Person, bei der die Voraussetzungen nach </w:t>
      </w:r>
      <w:r w:rsidR="00DB00E2">
        <w:t>Absatz </w:t>
      </w:r>
      <w:r>
        <w:t>1 vorliegen, an den Folgen der Schädigung gestorben, erhalten Hinterbliebene eine Einmalzahlung.</w:t>
      </w:r>
      <w:r w:rsidR="00CB68D1">
        <w:t xml:space="preserve"> Die</w:t>
      </w:r>
      <w:r w:rsidR="00F504D4">
        <w:t xml:space="preserve"> Einmalzahlung</w:t>
      </w:r>
      <w:r w:rsidR="00CB68D1">
        <w:t xml:space="preserve"> beträgt bei Halbwaisen </w:t>
      </w:r>
      <w:r w:rsidR="00947525">
        <w:t>2</w:t>
      </w:r>
      <w:r w:rsidR="005062A0">
        <w:t> </w:t>
      </w:r>
      <w:r w:rsidR="00947525">
        <w:t>6</w:t>
      </w:r>
      <w:r w:rsidR="00CB68D1">
        <w:t>00</w:t>
      </w:r>
      <w:r w:rsidR="00DB00E2">
        <w:t> Euro,</w:t>
      </w:r>
      <w:r w:rsidR="00CB68D1">
        <w:t xml:space="preserve"> bei Vollwaisen </w:t>
      </w:r>
      <w:r w:rsidR="00947525">
        <w:t>3</w:t>
      </w:r>
      <w:r w:rsidR="005062A0">
        <w:t> </w:t>
      </w:r>
      <w:r>
        <w:t>500</w:t>
      </w:r>
      <w:r w:rsidR="00DB00E2">
        <w:t xml:space="preserve"> Euro </w:t>
      </w:r>
      <w:r>
        <w:t>und</w:t>
      </w:r>
      <w:r w:rsidR="00CB68D1">
        <w:t xml:space="preserve"> bei weiteren Hinterbliebenen </w:t>
      </w:r>
      <w:r w:rsidR="00947525">
        <w:t>7</w:t>
      </w:r>
      <w:r w:rsidR="005062A0">
        <w:t> </w:t>
      </w:r>
      <w:r w:rsidR="00947525">
        <w:t>8</w:t>
      </w:r>
      <w:r>
        <w:t>00</w:t>
      </w:r>
      <w:r w:rsidR="00DB00E2">
        <w:t> Euro.</w:t>
      </w:r>
    </w:p>
    <w:p w:rsidR="001A6B06" w:rsidRDefault="00206A80" w:rsidP="001A6B06">
      <w:pPr>
        <w:pStyle w:val="JuristischerAbsatznummeriert"/>
      </w:pPr>
      <w:r>
        <w:t>A</w:t>
      </w:r>
      <w:bookmarkStart w:id="873" w:name="eNV_13BE65409A434422A5BFA907D8F85F89_1"/>
      <w:bookmarkStart w:id="874" w:name="eNV_576FEC2EA6664071A7D2A14D239E1E34_1"/>
      <w:bookmarkEnd w:id="873"/>
      <w:bookmarkEnd w:id="874"/>
      <w:r>
        <w:t xml:space="preserve">ngehörige, Hinterbliebene und Nahestehende </w:t>
      </w:r>
      <w:r w:rsidR="00600A19">
        <w:t xml:space="preserve">haben </w:t>
      </w:r>
      <w:r w:rsidR="001A6B06">
        <w:t>Anspruch auf Leistungen der Schnellen Hilfen</w:t>
      </w:r>
      <w:r w:rsidR="00324CC2">
        <w:t xml:space="preserve">. Diese werden im </w:t>
      </w:r>
      <w:r w:rsidR="00E03953">
        <w:t>I</w:t>
      </w:r>
      <w:r w:rsidR="00324CC2">
        <w:t>nland erbracht.</w:t>
      </w:r>
      <w:r w:rsidR="001A6B06">
        <w:t xml:space="preserve"> Überführungs- und Bestattungskosten werden </w:t>
      </w:r>
      <w:r w:rsidR="001A6B06" w:rsidRPr="00A23DD4">
        <w:t xml:space="preserve">nach </w:t>
      </w:r>
      <w:r w:rsidR="00DB00E2">
        <w:t>§ </w:t>
      </w:r>
      <w:r w:rsidR="00A673E7">
        <w:t>9</w:t>
      </w:r>
      <w:r w:rsidR="002354E9">
        <w:t>9</w:t>
      </w:r>
      <w:r w:rsidR="00013BFD" w:rsidRPr="00A23DD4">
        <w:t xml:space="preserve"> </w:t>
      </w:r>
      <w:r w:rsidR="001A6B06" w:rsidRPr="00A23DD4">
        <w:t>erstattet</w:t>
      </w:r>
      <w:r w:rsidR="001A6B06" w:rsidRPr="00C32D50">
        <w:t>.</w:t>
      </w:r>
    </w:p>
    <w:p w:rsidR="001A6B06" w:rsidRDefault="001A6B06" w:rsidP="001A6B06">
      <w:pPr>
        <w:pStyle w:val="JuristischerAbsatznummeriert"/>
      </w:pPr>
      <w:r>
        <w:t>L</w:t>
      </w:r>
      <w:bookmarkStart w:id="875" w:name="eNV_223380C611BD430E8050DA060DCC1BDA_1"/>
      <w:bookmarkStart w:id="876" w:name="eNV_2265F75291C84A68A122E623FCBBBE05_1"/>
      <w:bookmarkEnd w:id="875"/>
      <w:bookmarkEnd w:id="876"/>
      <w:r>
        <w:t xml:space="preserve">eistungen aus anderen öffentlichen oder privaten Sicherungs- oder Versorgungssystemen sind auf die Leistungen nach den Absätzen 3 bis </w:t>
      </w:r>
      <w:r w:rsidR="00F504D4">
        <w:t>6</w:t>
      </w:r>
      <w:r>
        <w:t xml:space="preserve"> anzurechnen. Hierzu zählen auch Leistungen aus Sicherungs- oder Versorgungssystemen, insbesondere Systemen der Opferentschädigung des Staates, in dem sich die Gewalttat ereignet hat. </w:t>
      </w:r>
    </w:p>
    <w:p w:rsidR="001A6B06" w:rsidRDefault="001A6B06" w:rsidP="001A6B06">
      <w:pPr>
        <w:pStyle w:val="JuristischerAbsatznummeriert"/>
      </w:pPr>
      <w:r>
        <w:t>L</w:t>
      </w:r>
      <w:bookmarkStart w:id="877" w:name="eNV_22190D707C264BDD9AA6B2BF4B3D45EE_1"/>
      <w:bookmarkStart w:id="878" w:name="eNV_CAD9F3D49C7A48D493CCCF9EFA70EA55_1"/>
      <w:bookmarkEnd w:id="877"/>
      <w:bookmarkEnd w:id="878"/>
      <w:r>
        <w:t xml:space="preserve">eistungen nach den Absätzen 2 bis </w:t>
      </w:r>
      <w:r w:rsidR="00F504D4">
        <w:t>6</w:t>
      </w:r>
      <w:r>
        <w:t xml:space="preserve"> sind zügig zu erbringen, auch wenn im Ausland noch Verfahren anhängig sind. Sieht der ausländische Staat Leistungen für Opfer von Gewalttaten vor und hat eine berechtigte Person einen Antrag auf solche Leistungen nicht gestellt, so können Leistungen nach den Absätzen 3 bis 5 in entsprechender Anwendung der </w:t>
      </w:r>
      <w:r w:rsidR="00DB00E2">
        <w:t>§§ </w:t>
      </w:r>
      <w:r>
        <w:t>66 und 67 des Ersten Buches ganz oder teilweise versagt werden.</w:t>
      </w:r>
    </w:p>
    <w:p w:rsidR="001A6B06" w:rsidRDefault="001A6B06" w:rsidP="003615F2">
      <w:pPr>
        <w:pStyle w:val="KapitelBezeichner"/>
      </w:pPr>
    </w:p>
    <w:p w:rsidR="00DB023F" w:rsidRDefault="003E616C" w:rsidP="00DB023F">
      <w:pPr>
        <w:pStyle w:val="Kapitelberschrift"/>
      </w:pPr>
      <w:bookmarkStart w:id="879" w:name="_Toc530398731"/>
      <w:r w:rsidRPr="000728F5">
        <w:t>E</w:t>
      </w:r>
      <w:bookmarkStart w:id="880" w:name="eNV_7A3E0633DB844D59AF5AAB9C887617C8_1"/>
      <w:bookmarkEnd w:id="880"/>
      <w:r w:rsidRPr="000728F5">
        <w:t>insatz</w:t>
      </w:r>
      <w:r w:rsidR="00DB023F" w:rsidRPr="000728F5">
        <w:t xml:space="preserve"> von</w:t>
      </w:r>
      <w:r w:rsidR="00DB023F">
        <w:t xml:space="preserve"> Einkommen und Vermögen</w:t>
      </w:r>
      <w:bookmarkEnd w:id="879"/>
    </w:p>
    <w:p w:rsidR="00DB023F" w:rsidRDefault="00DB023F" w:rsidP="00DB023F">
      <w:pPr>
        <w:pStyle w:val="ParagraphBezeichner"/>
      </w:pPr>
    </w:p>
    <w:p w:rsidR="00DB023F" w:rsidRDefault="00DB023F" w:rsidP="00DB023F">
      <w:pPr>
        <w:pStyle w:val="Paragraphberschrift"/>
      </w:pPr>
      <w:bookmarkStart w:id="881" w:name="_Toc530398733"/>
      <w:r>
        <w:t>G</w:t>
      </w:r>
      <w:bookmarkStart w:id="882" w:name="eNV_726F641DB0D443168668795535DBA83E_1"/>
      <w:bookmarkEnd w:id="882"/>
      <w:r>
        <w:t>rundsätze</w:t>
      </w:r>
      <w:bookmarkEnd w:id="881"/>
    </w:p>
    <w:p w:rsidR="00F652E1" w:rsidRDefault="00F652E1" w:rsidP="00071D02">
      <w:pPr>
        <w:pStyle w:val="JuristischerAbsatznummeriert"/>
      </w:pPr>
      <w:r>
        <w:t>D</w:t>
      </w:r>
      <w:bookmarkStart w:id="883" w:name="eNV_F1DB7A45D9A740ECBB2E1F14AE281958_1"/>
      <w:bookmarkStart w:id="884" w:name="eNV_1501D4668F464A80B6DC5F8DFB4574BC_1"/>
      <w:bookmarkEnd w:id="883"/>
      <w:bookmarkEnd w:id="884"/>
      <w:r>
        <w:t xml:space="preserve">ie </w:t>
      </w:r>
      <w:r w:rsidR="00EB3267">
        <w:t>Vorschriften</w:t>
      </w:r>
      <w:r>
        <w:t xml:space="preserve"> dieses Kapitels gelten für </w:t>
      </w:r>
      <w:r w:rsidR="00496F77">
        <w:t xml:space="preserve">die </w:t>
      </w:r>
      <w:r>
        <w:t>B</w:t>
      </w:r>
      <w:bookmarkStart w:id="885" w:name="eNV_21C81466653C4D2E8B2A746E62F6BAD7_1"/>
      <w:bookmarkStart w:id="886" w:name="eNV_1A95AEA280AE43DA89DB82BA165360B3_1"/>
      <w:bookmarkEnd w:id="885"/>
      <w:bookmarkEnd w:id="886"/>
      <w:r>
        <w:t>esonderen Leistungen im Einzelfall nach Kapitel 1</w:t>
      </w:r>
      <w:r w:rsidR="00834CC7">
        <w:t>1.</w:t>
      </w:r>
    </w:p>
    <w:p w:rsidR="00E43D05" w:rsidRDefault="00E43D05" w:rsidP="00E43D05">
      <w:pPr>
        <w:pStyle w:val="JuristischerAbsatznummeriert"/>
      </w:pPr>
      <w:r>
        <w:t>F</w:t>
      </w:r>
      <w:bookmarkStart w:id="887" w:name="eNV_1B5F2BBAE8BD4BB390A2452721692181_1"/>
      <w:bookmarkStart w:id="888" w:name="eNV_3AB0F4BEB9C04705B08CB128BAC053BE_1"/>
      <w:bookmarkEnd w:id="887"/>
      <w:bookmarkEnd w:id="888"/>
      <w:r>
        <w:t xml:space="preserve">ür den Begriff und den Einsatz von Einkommen und Vermögen sowie die Verpflichtungen anderer gelten </w:t>
      </w:r>
      <w:r w:rsidR="00192120">
        <w:t>das</w:t>
      </w:r>
      <w:r>
        <w:t xml:space="preserve"> Elfte Kapitel des Zwölften Buches sowie </w:t>
      </w:r>
      <w:r w:rsidR="00192120">
        <w:t>die hierzu erlassenen</w:t>
      </w:r>
      <w:r>
        <w:t xml:space="preserve"> Verordnungen entsprechend, soweit in den folgenden Vorschriften nichts Abweichendes geregelt ist.</w:t>
      </w:r>
    </w:p>
    <w:p w:rsidR="00E43D05" w:rsidRDefault="00496F77" w:rsidP="00E43D05">
      <w:pPr>
        <w:pStyle w:val="JuristischerAbsatznummeriert"/>
      </w:pPr>
      <w:r>
        <w:t>F</w:t>
      </w:r>
      <w:bookmarkStart w:id="889" w:name="eNV_C5545ABA0EF14136984D8170E8B79CF6_1"/>
      <w:bookmarkEnd w:id="889"/>
      <w:r w:rsidR="00E43D05">
        <w:t xml:space="preserve">ür den Begriff und den Einsatz </w:t>
      </w:r>
      <w:r w:rsidR="001D509F">
        <w:t>von Einkommen für die Leistung</w:t>
      </w:r>
      <w:r w:rsidR="00E43D05">
        <w:t xml:space="preserve"> zur Förd</w:t>
      </w:r>
      <w:r w:rsidR="002A6953">
        <w:t xml:space="preserve">erung einer Ausbildung </w:t>
      </w:r>
      <w:r w:rsidR="002A6953" w:rsidRPr="009C0FF8">
        <w:t xml:space="preserve">nach </w:t>
      </w:r>
      <w:r w:rsidR="00DB00E2">
        <w:t>§ </w:t>
      </w:r>
      <w:r w:rsidR="002354E9">
        <w:t>94</w:t>
      </w:r>
      <w:r w:rsidR="00605F0D" w:rsidRPr="009C0FF8">
        <w:t xml:space="preserve"> </w:t>
      </w:r>
      <w:r w:rsidRPr="009C0FF8">
        <w:t>gelten</w:t>
      </w:r>
      <w:r>
        <w:t xml:space="preserve"> </w:t>
      </w:r>
      <w:r w:rsidR="00E43D05">
        <w:t xml:space="preserve">Abschnitt IV sowie </w:t>
      </w:r>
      <w:r w:rsidR="00DB00E2">
        <w:t>§ </w:t>
      </w:r>
      <w:r w:rsidR="00E43D05">
        <w:t xml:space="preserve">18a </w:t>
      </w:r>
      <w:r w:rsidR="00DB00E2">
        <w:t>Absatz </w:t>
      </w:r>
      <w:r w:rsidR="00E43D05">
        <w:t>1 des Bundesausbildungsförderungsgesetzes entsprechend. Vermögen ist insoweit nicht zu berücksichtigen.</w:t>
      </w:r>
    </w:p>
    <w:p w:rsidR="00E43D05" w:rsidRDefault="00E43D05" w:rsidP="00E43D05">
      <w:pPr>
        <w:pStyle w:val="JuristischerAbsatznummeriert"/>
      </w:pPr>
      <w:r>
        <w:t>E</w:t>
      </w:r>
      <w:bookmarkStart w:id="890" w:name="eNV_39C92464D5AA481AA236E70A0712987F_1"/>
      <w:bookmarkStart w:id="891" w:name="eNV_6C95D152F52D4990A38B2D19F18522B7_1"/>
      <w:bookmarkEnd w:id="890"/>
      <w:bookmarkEnd w:id="891"/>
      <w:r>
        <w:t>inkommen und Vermögen sind nicht einzusetzen</w:t>
      </w:r>
      <w:r w:rsidR="00C9007B">
        <w:t xml:space="preserve"> bei ausschließlich schädigungsbedingtem </w:t>
      </w:r>
      <w:r>
        <w:t>Bedarf.</w:t>
      </w:r>
    </w:p>
    <w:p w:rsidR="00E43D05" w:rsidRPr="00E43D05" w:rsidRDefault="00E43D05" w:rsidP="00E43D05">
      <w:pPr>
        <w:pStyle w:val="JuristischerAbsatznummeriert"/>
      </w:pPr>
      <w:r>
        <w:t>L</w:t>
      </w:r>
      <w:bookmarkStart w:id="892" w:name="eNV_0B86D984538A47688816D96FA0E3ACF0_1"/>
      <w:bookmarkStart w:id="893" w:name="eNV_944045FFF2F5456A8B843229D1A10A67_1"/>
      <w:bookmarkEnd w:id="892"/>
      <w:bookmarkEnd w:id="893"/>
      <w:r>
        <w:t>eistungen der Sozialen Entschädigung dürfen nicht von dem Einsatz von Einkommen oder dem Einsatz oder der Verwertung von Vermögen abhängig gemacht werden, soweit dies</w:t>
      </w:r>
      <w:r w:rsidR="000E62B5">
        <w:t xml:space="preserve"> im Einzelfall bei Berücksichtigung der besonderen Lage der</w:t>
      </w:r>
      <w:r w:rsidR="00270AF6">
        <w:t>jenigen</w:t>
      </w:r>
      <w:r w:rsidR="000E62B5">
        <w:t xml:space="preserve"> Person, die Einkommen oder Vermögen einzusetzen oder zu verwerten hat, oder für ihre</w:t>
      </w:r>
      <w:r>
        <w:t xml:space="preserve"> </w:t>
      </w:r>
      <w:r w:rsidR="003818E7">
        <w:t>unterhaltsberechtigten An</w:t>
      </w:r>
      <w:r>
        <w:t xml:space="preserve">gehörigen </w:t>
      </w:r>
      <w:r w:rsidR="000E62B5">
        <w:t>unbillig wäre</w:t>
      </w:r>
      <w:r>
        <w:t>.</w:t>
      </w:r>
    </w:p>
    <w:p w:rsidR="00267B76" w:rsidRDefault="00267B76" w:rsidP="00267B76">
      <w:pPr>
        <w:pStyle w:val="ParagraphBezeichner"/>
      </w:pPr>
    </w:p>
    <w:p w:rsidR="00267B76" w:rsidRDefault="002D5840" w:rsidP="00267B76">
      <w:pPr>
        <w:pStyle w:val="Paragraphberschrift"/>
      </w:pPr>
      <w:bookmarkStart w:id="894" w:name="_Toc530398735"/>
      <w:r>
        <w:t>B</w:t>
      </w:r>
      <w:bookmarkStart w:id="895" w:name="eNV_580685F3A4D745F1A257F6BF8B483336_1"/>
      <w:bookmarkEnd w:id="895"/>
      <w:r>
        <w:t>erücksichtigung von</w:t>
      </w:r>
      <w:r w:rsidR="00267B76">
        <w:t xml:space="preserve"> Einkommen</w:t>
      </w:r>
      <w:bookmarkEnd w:id="894"/>
    </w:p>
    <w:p w:rsidR="00496F77" w:rsidRDefault="00F25C2F" w:rsidP="00F25C2F">
      <w:pPr>
        <w:pStyle w:val="JuristischerAbsatznummeriert"/>
      </w:pPr>
      <w:r>
        <w:t>N</w:t>
      </w:r>
      <w:bookmarkStart w:id="896" w:name="eNV_B6C52863D9B3495C85E623FD8959EAEB_1"/>
      <w:bookmarkStart w:id="897" w:name="eNV_AFB052EB7CF74B138A2CE4A250CE7447_1"/>
      <w:bookmarkEnd w:id="896"/>
      <w:bookmarkEnd w:id="897"/>
      <w:r>
        <w:t xml:space="preserve">icht als Einkommen zu berücksichtigen sind </w:t>
      </w:r>
    </w:p>
    <w:p w:rsidR="00496F77" w:rsidRDefault="00496F77" w:rsidP="00496F77">
      <w:pPr>
        <w:pStyle w:val="NummerierungStufe1"/>
      </w:pPr>
      <w:r>
        <w:t>L</w:t>
      </w:r>
      <w:bookmarkStart w:id="898" w:name="eNV_8988161E8A874E7BBDA1B5630263C3A3_1"/>
      <w:bookmarkEnd w:id="898"/>
      <w:r>
        <w:t>eistungen nach diesem Buch mit Ausnahme von Leistungen, die dem Ersatz von Einkommen dienen, und</w:t>
      </w:r>
    </w:p>
    <w:p w:rsidR="008F0A8B" w:rsidRDefault="00496F77" w:rsidP="00496F77">
      <w:pPr>
        <w:pStyle w:val="NummerierungStufe1"/>
      </w:pPr>
      <w:r>
        <w:t>d</w:t>
      </w:r>
      <w:bookmarkStart w:id="899" w:name="eNV_A10BE6E2647048089F710307599F9835_1"/>
      <w:bookmarkEnd w:id="899"/>
      <w:r>
        <w:t xml:space="preserve">as Hinterbliebenengeld nach </w:t>
      </w:r>
      <w:r w:rsidR="00DB00E2">
        <w:t>§ </w:t>
      </w:r>
      <w:r>
        <w:t xml:space="preserve">844 </w:t>
      </w:r>
      <w:r w:rsidR="00DB00E2">
        <w:t>Absatz </w:t>
      </w:r>
      <w:r>
        <w:t>3 des Bürgerlichen Gesetzbuches.</w:t>
      </w:r>
    </w:p>
    <w:p w:rsidR="00F25C2F" w:rsidRPr="00EB3267" w:rsidRDefault="008F0A8B" w:rsidP="008F0A8B">
      <w:pPr>
        <w:pStyle w:val="JuristischerAbsatznummeriert"/>
      </w:pPr>
      <w:r>
        <w:t>Ü</w:t>
      </w:r>
      <w:bookmarkStart w:id="900" w:name="eNV_60AC93AC4CE3482BAE7BE9FFC4A42171_1"/>
      <w:bookmarkEnd w:id="900"/>
      <w:r>
        <w:t xml:space="preserve">bergangsgeld und Unterhaltsbeihilfe gelten nur dann als Einkommen, wenn neben Leistungen </w:t>
      </w:r>
      <w:r w:rsidRPr="00747981">
        <w:t xml:space="preserve">nach </w:t>
      </w:r>
      <w:r w:rsidR="00DB00E2">
        <w:t>§ </w:t>
      </w:r>
      <w:r w:rsidRPr="00747981">
        <w:t>6</w:t>
      </w:r>
      <w:r w:rsidR="00CE293F">
        <w:t>3</w:t>
      </w:r>
      <w:r w:rsidR="00DB00E2">
        <w:t> Satz </w:t>
      </w:r>
      <w:r w:rsidRPr="00747981">
        <w:t xml:space="preserve">1 </w:t>
      </w:r>
      <w:r w:rsidR="00DB00E2">
        <w:t>Nummer </w:t>
      </w:r>
      <w:r w:rsidRPr="00747981">
        <w:t>1 Besondere</w:t>
      </w:r>
      <w:r>
        <w:t xml:space="preserve"> Leistungen im </w:t>
      </w:r>
      <w:r w:rsidRPr="00EB3267">
        <w:t>Einzelfall in Betracht kommen.</w:t>
      </w:r>
      <w:r w:rsidR="00496F77" w:rsidRPr="00EB3267">
        <w:t xml:space="preserve"> </w:t>
      </w:r>
    </w:p>
    <w:p w:rsidR="00E43D05" w:rsidRDefault="00E43D05" w:rsidP="000E62B5">
      <w:pPr>
        <w:pStyle w:val="JuristischerAbsatznummeriert"/>
      </w:pPr>
      <w:r w:rsidRPr="00E43D05">
        <w:t>A</w:t>
      </w:r>
      <w:bookmarkStart w:id="901" w:name="eNV_322AA8170EDA4898A94CA6FBD516FD2F_1"/>
      <w:bookmarkStart w:id="902" w:name="eNV_A569ECBD6C3E441182C55583B37530D8_1"/>
      <w:bookmarkEnd w:id="901"/>
      <w:bookmarkEnd w:id="902"/>
      <w:r w:rsidRPr="00E43D05">
        <w:t>ls Einkommen gilt</w:t>
      </w:r>
      <w:r w:rsidR="007B665D">
        <w:t xml:space="preserve"> neben dem Einkommen de</w:t>
      </w:r>
      <w:r w:rsidR="00EF3331">
        <w:t>r</w:t>
      </w:r>
      <w:r w:rsidR="007B665D">
        <w:t xml:space="preserve"> </w:t>
      </w:r>
      <w:r w:rsidR="00EF3331">
        <w:t>Berechtigten</w:t>
      </w:r>
      <w:r w:rsidRPr="00E43D05">
        <w:t xml:space="preserve"> auch d</w:t>
      </w:r>
      <w:r w:rsidR="00BF2A40">
        <w:t>as Einkommen der nicht getrennt</w:t>
      </w:r>
      <w:r w:rsidR="00EB3267">
        <w:t xml:space="preserve"> </w:t>
      </w:r>
      <w:r w:rsidRPr="00E43D05">
        <w:t>lebenden Ehegattinnen und Ehegatten</w:t>
      </w:r>
      <w:r w:rsidR="00362CC6">
        <w:t>,</w:t>
      </w:r>
      <w:r w:rsidRPr="00E43D05">
        <w:t xml:space="preserve"> </w:t>
      </w:r>
      <w:r w:rsidR="00362CC6">
        <w:t>der nicht getrennt lebenden</w:t>
      </w:r>
      <w:r w:rsidR="00177A7C">
        <w:t xml:space="preserve"> eingetragenen </w:t>
      </w:r>
      <w:r w:rsidRPr="00E43D05">
        <w:t>Lebenspartnerinnen und Lebenspartner</w:t>
      </w:r>
      <w:r w:rsidR="00362CC6">
        <w:t xml:space="preserve"> oder der Personen, die mit </w:t>
      </w:r>
      <w:r w:rsidR="00EF3331">
        <w:t xml:space="preserve">Berechtigten </w:t>
      </w:r>
      <w:r w:rsidR="00362CC6">
        <w:t>eine Lebensgemeinschaft führen, die der Ehe oder eingetragenen Lebenspartnerschaft ähnlich ist</w:t>
      </w:r>
      <w:r w:rsidRPr="00E43D05">
        <w:t xml:space="preserve">, soweit es die für die </w:t>
      </w:r>
      <w:r w:rsidR="00EF3331">
        <w:t>Berechtigten</w:t>
      </w:r>
      <w:r w:rsidR="00EF3331" w:rsidRPr="00E43D05" w:rsidDel="00EF3331">
        <w:t xml:space="preserve"> </w:t>
      </w:r>
      <w:r w:rsidRPr="00E43D05">
        <w:t xml:space="preserve">maßgebliche Einkommensgrenze nach </w:t>
      </w:r>
      <w:r w:rsidR="00DB00E2">
        <w:t>§ </w:t>
      </w:r>
      <w:r w:rsidR="002354E9">
        <w:t>105</w:t>
      </w:r>
      <w:r w:rsidRPr="00E43D05">
        <w:t xml:space="preserve"> </w:t>
      </w:r>
      <w:r w:rsidR="00DB00E2">
        <w:t>Absatz </w:t>
      </w:r>
      <w:r w:rsidRPr="00E43D05">
        <w:t>1 übersteigt.</w:t>
      </w:r>
      <w:r w:rsidR="006A4DF4" w:rsidRPr="006A4DF4">
        <w:t xml:space="preserve"> </w:t>
      </w:r>
      <w:r w:rsidR="006A4DF4" w:rsidRPr="005A28C9">
        <w:t>Bei minderjährigen unverheirateten Bere</w:t>
      </w:r>
      <w:r w:rsidR="006A4DF4">
        <w:t>chtigten ist zur De</w:t>
      </w:r>
      <w:r w:rsidR="006A4DF4" w:rsidRPr="005A28C9">
        <w:t>ckung des Bedarfs auch d</w:t>
      </w:r>
      <w:r w:rsidR="006A4DF4">
        <w:t>as Einkommen der Eltern oder ei</w:t>
      </w:r>
      <w:r w:rsidR="006A4DF4" w:rsidRPr="005A28C9">
        <w:t>nes Elternteils einzuset</w:t>
      </w:r>
      <w:r w:rsidR="006A4DF4">
        <w:t>zen, bei denen die Berechtigten le</w:t>
      </w:r>
      <w:r w:rsidR="006A4DF4" w:rsidRPr="005A28C9">
        <w:t>ben</w:t>
      </w:r>
      <w:r w:rsidRPr="00E43D05">
        <w:t xml:space="preserve">. </w:t>
      </w:r>
      <w:r w:rsidR="000E62B5">
        <w:t xml:space="preserve">Abweichend </w:t>
      </w:r>
      <w:r w:rsidR="000E62B5" w:rsidRPr="000E62B5">
        <w:t>von</w:t>
      </w:r>
      <w:r w:rsidR="00DB00E2">
        <w:t> Satz </w:t>
      </w:r>
      <w:r w:rsidR="000E62B5" w:rsidRPr="000E62B5">
        <w:t>2 i</w:t>
      </w:r>
      <w:r w:rsidR="000E62B5">
        <w:t>st Einkommen der Eltern oder eines Elternteils nicht zu berücksichtigen, solan</w:t>
      </w:r>
      <w:r w:rsidR="000E62B5" w:rsidRPr="000E62B5">
        <w:t>ge Berechtigte schwanger sind oder mindestens ein leiblic</w:t>
      </w:r>
      <w:r w:rsidR="000E62B5">
        <w:t>hes Kind bis zur Vollendung sei</w:t>
      </w:r>
      <w:r w:rsidR="000E62B5" w:rsidRPr="000E62B5">
        <w:t>nes sechsten Lebensjahres betreuen</w:t>
      </w:r>
      <w:r w:rsidR="000E62B5">
        <w:t xml:space="preserve">. </w:t>
      </w:r>
      <w:r w:rsidRPr="00E43D05">
        <w:t xml:space="preserve">Zahlungen auf Grund eines bürgerlich-rechtlichen Unterhaltsanspruches sind insoweit Einkommen der </w:t>
      </w:r>
      <w:r w:rsidR="00EF3331">
        <w:t>Berechtigten</w:t>
      </w:r>
      <w:r w:rsidRPr="00E43D05">
        <w:t xml:space="preserve">, als das Einkommen der Unterhaltspflichtigen die für sie nach </w:t>
      </w:r>
      <w:r w:rsidR="00DB00E2">
        <w:t>§ </w:t>
      </w:r>
      <w:r w:rsidR="002354E9">
        <w:t>105</w:t>
      </w:r>
      <w:r w:rsidRPr="00E43D05">
        <w:t xml:space="preserve"> </w:t>
      </w:r>
      <w:r w:rsidR="00DB00E2">
        <w:t>Absatz </w:t>
      </w:r>
      <w:r w:rsidRPr="00E43D05">
        <w:t xml:space="preserve">1 zu ermittelnde Einkommensgrenze übersteigt. Ist ein Unterhaltsbetrag gerichtlich festgesetzt, sind die darauf beruhenden Zahlungen Einkommen der </w:t>
      </w:r>
      <w:r w:rsidR="00EF3331">
        <w:t>Berechtigten</w:t>
      </w:r>
      <w:r w:rsidR="007167E6">
        <w:t>.</w:t>
      </w:r>
    </w:p>
    <w:p w:rsidR="00267B76" w:rsidRDefault="00267B76" w:rsidP="00267B76">
      <w:pPr>
        <w:pStyle w:val="ParagraphBezeichner"/>
      </w:pPr>
    </w:p>
    <w:p w:rsidR="00892EEE" w:rsidRDefault="00E43D05" w:rsidP="00892EEE">
      <w:pPr>
        <w:pStyle w:val="Paragraphberschrift"/>
      </w:pPr>
      <w:bookmarkStart w:id="903" w:name="_Toc530398737"/>
      <w:r>
        <w:t>E</w:t>
      </w:r>
      <w:bookmarkStart w:id="904" w:name="eNV_855AE493B11D42E3A199F977708D62D2_1"/>
      <w:bookmarkEnd w:id="904"/>
      <w:r>
        <w:t>inkommensgrenze</w:t>
      </w:r>
      <w:bookmarkEnd w:id="903"/>
    </w:p>
    <w:p w:rsidR="00E43D05" w:rsidRDefault="00E43D05" w:rsidP="00E43D05">
      <w:pPr>
        <w:pStyle w:val="JuristischerAbsatznummeriert"/>
      </w:pPr>
      <w:r>
        <w:t>E</w:t>
      </w:r>
      <w:bookmarkStart w:id="905" w:name="eNV_4A5858B5215A4986AC6F021C35729821_1"/>
      <w:bookmarkStart w:id="906" w:name="eNV_94749766F5854FFCB65E54FB4443C617_1"/>
      <w:bookmarkEnd w:id="905"/>
      <w:bookmarkEnd w:id="906"/>
      <w:r>
        <w:t xml:space="preserve">inkommen der </w:t>
      </w:r>
      <w:r w:rsidR="00EF3331">
        <w:t>Berechtigten</w:t>
      </w:r>
      <w:r w:rsidR="00EF3331" w:rsidDel="00EF3331">
        <w:t xml:space="preserve"> </w:t>
      </w:r>
      <w:r>
        <w:t xml:space="preserve">ist nur einzusetzen, soweit es während der Dauer des Bedarfs im Monat eine Einkommensgrenze übersteigt. Abweichend von den in </w:t>
      </w:r>
      <w:r w:rsidR="00DB00E2">
        <w:t>§ </w:t>
      </w:r>
      <w:r>
        <w:t xml:space="preserve">85 </w:t>
      </w:r>
      <w:r w:rsidR="00DB00E2">
        <w:t>Absatz </w:t>
      </w:r>
      <w:r>
        <w:t>1 des Zwölften Buches genannten Beträgen sind hierbei zu berücksichtigen</w:t>
      </w:r>
    </w:p>
    <w:p w:rsidR="00E43D05" w:rsidRDefault="00E43D05" w:rsidP="00E43D05">
      <w:pPr>
        <w:pStyle w:val="NummerierungStufe1"/>
      </w:pPr>
      <w:r>
        <w:t>a</w:t>
      </w:r>
      <w:bookmarkStart w:id="907" w:name="eNV_62B52BB3B98E45A29F1E07CAD0CD56D3_1"/>
      <w:bookmarkStart w:id="908" w:name="eNV_F4CAC965D988421E89FA7FAB20E0DF50_1"/>
      <w:bookmarkEnd w:id="907"/>
      <w:bookmarkEnd w:id="908"/>
      <w:r>
        <w:t xml:space="preserve">ls Grundbetrag ein Betrag in Höhe des Dreifachen der Regelbedarfsstufe 1 nach der Anlage zu </w:t>
      </w:r>
      <w:r w:rsidR="00DB00E2">
        <w:t>§ </w:t>
      </w:r>
      <w:r>
        <w:t>28 des Zwölften Buches (Regelbedarfsstufe 1),</w:t>
      </w:r>
    </w:p>
    <w:p w:rsidR="00E43D05" w:rsidRDefault="00E43D05" w:rsidP="00E43D05">
      <w:pPr>
        <w:pStyle w:val="NummerierungStufe1"/>
      </w:pPr>
      <w:r>
        <w:t>d</w:t>
      </w:r>
      <w:bookmarkStart w:id="909" w:name="eNV_E3FAD3F66091490CB0F152A1C82C1C06_1"/>
      <w:bookmarkStart w:id="910" w:name="eNV_FEC3267A7E9347E2ACA2A8379F330BE3_1"/>
      <w:bookmarkEnd w:id="909"/>
      <w:bookmarkEnd w:id="910"/>
      <w:r>
        <w:t>ie Aufwendungen für die Unterkunft sowie</w:t>
      </w:r>
    </w:p>
    <w:p w:rsidR="00E43D05" w:rsidRDefault="00E43D05" w:rsidP="00E43D05">
      <w:pPr>
        <w:pStyle w:val="NummerierungStufe1"/>
      </w:pPr>
      <w:r>
        <w:t>a</w:t>
      </w:r>
      <w:bookmarkStart w:id="911" w:name="eNV_8B287377734445F0979F19698F1437A8_1"/>
      <w:bookmarkStart w:id="912" w:name="eNV_C6DEE7426868442391EAEA54D92C605E_1"/>
      <w:bookmarkEnd w:id="911"/>
      <w:bookmarkEnd w:id="912"/>
      <w:r>
        <w:t xml:space="preserve">ls Familienzuschlag ein Betrag in Höhe von </w:t>
      </w:r>
      <w:r w:rsidR="008F0A8B">
        <w:t xml:space="preserve">90 Prozent der Regelbedarfsstufe 1 für nicht getrennt lebende </w:t>
      </w:r>
      <w:r w:rsidR="00D515D6">
        <w:t>Ehegattinnen</w:t>
      </w:r>
      <w:r w:rsidR="00A17CE3">
        <w:t xml:space="preserve"> und </w:t>
      </w:r>
      <w:r w:rsidR="008F0A8B">
        <w:t>Ehegatten</w:t>
      </w:r>
      <w:r w:rsidR="00A17CE3">
        <w:t>, für nicht getrennt lebende eingetragene</w:t>
      </w:r>
      <w:r w:rsidR="008F0A8B">
        <w:t>Lebenspartner</w:t>
      </w:r>
      <w:r w:rsidR="00A17CE3">
        <w:t>innen und Lebenspartner</w:t>
      </w:r>
      <w:r w:rsidR="008F0A8B">
        <w:t xml:space="preserve"> und für jede Person, die von </w:t>
      </w:r>
      <w:r w:rsidR="00A17CE3">
        <w:t>Berechtigten</w:t>
      </w:r>
      <w:r w:rsidR="008F0A8B">
        <w:t xml:space="preserve"> oder </w:t>
      </w:r>
      <w:r w:rsidR="00A17CE3">
        <w:t xml:space="preserve">deren </w:t>
      </w:r>
      <w:r w:rsidR="008F0A8B">
        <w:t xml:space="preserve">nicht getrennt lebenden </w:t>
      </w:r>
      <w:r w:rsidR="00D515D6">
        <w:t>Ehegattinnen</w:t>
      </w:r>
      <w:r w:rsidR="00A17CE3">
        <w:t xml:space="preserve"> und </w:t>
      </w:r>
      <w:r w:rsidR="008F0A8B">
        <w:t xml:space="preserve">Ehegatten </w:t>
      </w:r>
      <w:r w:rsidR="00A17CE3">
        <w:t xml:space="preserve">sowie nicht getrennt lebenden eingetragenen Lebenspartnerinnen und </w:t>
      </w:r>
      <w:r w:rsidR="00EF3331">
        <w:t>berechtigten</w:t>
      </w:r>
      <w:r w:rsidR="00EF3331" w:rsidDel="00EF3331">
        <w:t xml:space="preserve"> </w:t>
      </w:r>
      <w:r w:rsidR="00A17CE3">
        <w:t xml:space="preserve">Lebenspartnern </w:t>
      </w:r>
      <w:r w:rsidR="008F0A8B">
        <w:t>überwiegend unterhalten wird.</w:t>
      </w:r>
    </w:p>
    <w:p w:rsidR="00E43D05" w:rsidRDefault="00E43D05" w:rsidP="00E43D05">
      <w:pPr>
        <w:pStyle w:val="JuristischerAbsatzFolgeabsatz"/>
      </w:pPr>
      <w:r>
        <w:t>Die Einkommensgrenze nach</w:t>
      </w:r>
      <w:r w:rsidR="00926E35">
        <w:t> </w:t>
      </w:r>
      <w:r w:rsidR="00E03953">
        <w:t xml:space="preserve">den </w:t>
      </w:r>
      <w:r w:rsidR="00926E35">
        <w:t>S</w:t>
      </w:r>
      <w:r w:rsidR="00E03953">
        <w:t>ä</w:t>
      </w:r>
      <w:r w:rsidR="00926E35">
        <w:t>tz</w:t>
      </w:r>
      <w:r w:rsidR="00E03953">
        <w:t>en</w:t>
      </w:r>
      <w:r w:rsidR="00926E35">
        <w:t> </w:t>
      </w:r>
      <w:r>
        <w:t>1 und 2 beträgt höchstens das Achtfache der Regelbedarfsstufe 1 zuzüglich eines Betrags in Höhe von 75 Prozent des jeweiligen Familienzuschlags.</w:t>
      </w:r>
    </w:p>
    <w:p w:rsidR="00E43D05" w:rsidRDefault="006A4DF4" w:rsidP="006A4DF4">
      <w:pPr>
        <w:pStyle w:val="JuristischerAbsatznummeriert"/>
      </w:pPr>
      <w:r>
        <w:t>I</w:t>
      </w:r>
      <w:bookmarkStart w:id="913" w:name="eNV_DE6C98D57D634C0BB236EA06033E8CC3_1"/>
      <w:bookmarkEnd w:id="913"/>
      <w:r>
        <w:t>st bei minder</w:t>
      </w:r>
      <w:r w:rsidRPr="006A4DF4">
        <w:t>jähr</w:t>
      </w:r>
      <w:r>
        <w:t>igen unverheirateten Be</w:t>
      </w:r>
      <w:r w:rsidRPr="006A4DF4">
        <w:t>rechtigten zur Deckung des Bedarfs auch das Einkommen der Eltern oder eines Elternteils</w:t>
      </w:r>
      <w:r>
        <w:t xml:space="preserve"> einzusetzen, so werden die Einkommen Be</w:t>
      </w:r>
      <w:r w:rsidRPr="006A4DF4">
        <w:t>rechtigter und ihrer Eltern oder eines Elternteils unabhä</w:t>
      </w:r>
      <w:r w:rsidR="00270AF6">
        <w:t>ngig voneinander betrachtet. Da</w:t>
      </w:r>
      <w:r w:rsidRPr="006A4DF4">
        <w:t>bei gilt für die Berechtigten die sich au</w:t>
      </w:r>
      <w:r>
        <w:t xml:space="preserve">s </w:t>
      </w:r>
      <w:r w:rsidR="00DB00E2">
        <w:t>Absatz </w:t>
      </w:r>
      <w:r>
        <w:t>1 ergebende Einkommens</w:t>
      </w:r>
      <w:r w:rsidRPr="006A4DF4">
        <w:t xml:space="preserve">grenze. Für die Eltern oder den </w:t>
      </w:r>
      <w:r>
        <w:t>Elternteil gilt eine eigene Einkommensgren</w:t>
      </w:r>
      <w:r w:rsidRPr="006A4DF4">
        <w:t>ze, bei dere</w:t>
      </w:r>
      <w:r>
        <w:t xml:space="preserve">n Ermittlung die in </w:t>
      </w:r>
      <w:r w:rsidR="00DB00E2">
        <w:t>Absatz </w:t>
      </w:r>
      <w:r>
        <w:t>1 genannten Beträge zu berücksichtigen sind. Werden beide Einkommensgren</w:t>
      </w:r>
      <w:r w:rsidRPr="006A4DF4">
        <w:t>zen</w:t>
      </w:r>
      <w:r>
        <w:t xml:space="preserve"> überschritten, so ist vorrangig das Ein</w:t>
      </w:r>
      <w:r w:rsidRPr="006A4DF4">
        <w:t>kommen der Berechtigten einzusetzen</w:t>
      </w:r>
      <w:r>
        <w:t>.</w:t>
      </w:r>
    </w:p>
    <w:p w:rsidR="00E43D05" w:rsidRDefault="00E43D05" w:rsidP="0089744F">
      <w:pPr>
        <w:pStyle w:val="JuristischerAbsatznummeriert"/>
      </w:pPr>
      <w:r>
        <w:t>D</w:t>
      </w:r>
      <w:bookmarkStart w:id="914" w:name="eNV_88B89EF101F040BF9C1E5BAFBEF2368E_1"/>
      <w:bookmarkStart w:id="915" w:name="eNV_19A416A782A54C4E91ACA37A76D3A4F7_1"/>
      <w:bookmarkEnd w:id="914"/>
      <w:bookmarkEnd w:id="915"/>
      <w:r>
        <w:t>ie Absätze 1 und 2 gelten nicht bei</w:t>
      </w:r>
      <w:r w:rsidR="0089744F" w:rsidRPr="0089744F">
        <w:t xml:space="preserve"> </w:t>
      </w:r>
      <w:r>
        <w:t xml:space="preserve">Leistungen zum Lebensunterhalt. </w:t>
      </w:r>
    </w:p>
    <w:p w:rsidR="00727CB2" w:rsidRDefault="00727CB2" w:rsidP="00727CB2">
      <w:pPr>
        <w:pStyle w:val="ParagraphBezeichner"/>
      </w:pPr>
    </w:p>
    <w:p w:rsidR="00727CB2" w:rsidRDefault="00E43D05" w:rsidP="00727CB2">
      <w:pPr>
        <w:pStyle w:val="Paragraphberschrift"/>
      </w:pPr>
      <w:bookmarkStart w:id="916" w:name="_Toc530398739"/>
      <w:r>
        <w:t>B</w:t>
      </w:r>
      <w:bookmarkStart w:id="917" w:name="eNV_63F7C6BC7FCE4A52A9E5D9AB5AF24DE6_1"/>
      <w:bookmarkEnd w:id="917"/>
      <w:r>
        <w:t>erücksichtigung von Vermögen</w:t>
      </w:r>
      <w:bookmarkEnd w:id="916"/>
    </w:p>
    <w:p w:rsidR="00E43D05" w:rsidRDefault="00E43D05" w:rsidP="00E43D05">
      <w:pPr>
        <w:pStyle w:val="JuristischerAbsatznummeriert"/>
      </w:pPr>
      <w:r>
        <w:t>A</w:t>
      </w:r>
      <w:bookmarkStart w:id="918" w:name="eNV_65F6D34773E44F12A3628D6E69882A78_1"/>
      <w:bookmarkStart w:id="919" w:name="eNV_33C6838005134246B2480016EC173253_1"/>
      <w:bookmarkEnd w:id="918"/>
      <w:bookmarkEnd w:id="919"/>
      <w:r>
        <w:t>ls Vermögen einzusetzen sind auch Ansparungen aus Leistungen nach diesem Buch.</w:t>
      </w:r>
    </w:p>
    <w:p w:rsidR="00E43D05" w:rsidRDefault="00E43D05" w:rsidP="00E43D05">
      <w:pPr>
        <w:pStyle w:val="JuristischerAbsatznummeriert"/>
      </w:pPr>
      <w:r>
        <w:t>V</w:t>
      </w:r>
      <w:bookmarkStart w:id="920" w:name="eNV_659638AB90C749779E24A9D6129EAABC_1"/>
      <w:bookmarkStart w:id="921" w:name="eNV_075B8DB04C674F07B56924AF2AFCA885_1"/>
      <w:bookmarkEnd w:id="920"/>
      <w:bookmarkEnd w:id="921"/>
      <w:r>
        <w:t>ermögenswerte aus Nachzahlungen von Entschädigungszahlungen nach diesem Buch bleiben für einen Zeitraum von einem Jahr unberücksichtigt.</w:t>
      </w:r>
    </w:p>
    <w:p w:rsidR="00E43D05" w:rsidRDefault="00E43D05" w:rsidP="00E43D05">
      <w:pPr>
        <w:pStyle w:val="JuristischerAbsatznummeriert"/>
      </w:pPr>
      <w:r>
        <w:t>V</w:t>
      </w:r>
      <w:bookmarkStart w:id="922" w:name="eNV_24A5C8A832ED496EBBCF931EBFB46FC7_1"/>
      <w:bookmarkStart w:id="923" w:name="eNV_39CBAF2BA86B4F17AE3EAD521EA02376_1"/>
      <w:bookmarkEnd w:id="922"/>
      <w:bookmarkEnd w:id="923"/>
      <w:r>
        <w:t xml:space="preserve">on </w:t>
      </w:r>
      <w:r w:rsidR="00EF3331">
        <w:t>Berechtigten</w:t>
      </w:r>
      <w:r w:rsidR="00EF3331" w:rsidDel="00EF3331">
        <w:t xml:space="preserve"> </w:t>
      </w:r>
      <w:r>
        <w:t xml:space="preserve">selbst oder zusammen mit ihren Angehörigen genutztes Wohneigentum im Sinne des </w:t>
      </w:r>
      <w:r w:rsidR="00DB00E2">
        <w:t>§ </w:t>
      </w:r>
      <w:r>
        <w:t xml:space="preserve">17 </w:t>
      </w:r>
      <w:r w:rsidR="00DB00E2">
        <w:t>Absatz </w:t>
      </w:r>
      <w:r>
        <w:t>2 des Wohnraumförderungsgesetzes ist nicht zu verwerten.</w:t>
      </w:r>
    </w:p>
    <w:p w:rsidR="00E43D05" w:rsidRDefault="00E43D05" w:rsidP="00E43D05">
      <w:pPr>
        <w:pStyle w:val="JuristischerAbsatznummeriert"/>
      </w:pPr>
      <w:r>
        <w:t>B</w:t>
      </w:r>
      <w:bookmarkStart w:id="924" w:name="eNV_A0B2C9BAEB3147F9B8AA55A13CB68B09_1"/>
      <w:bookmarkStart w:id="925" w:name="eNV_DA6210E4847A4403B9A4371C18BB80B8_1"/>
      <w:bookmarkEnd w:id="924"/>
      <w:bookmarkEnd w:id="925"/>
      <w:r>
        <w:t xml:space="preserve">ei minderjährigen unverheirateten </w:t>
      </w:r>
      <w:r w:rsidR="00EF3331">
        <w:t>Berechtigten</w:t>
      </w:r>
      <w:r w:rsidR="00EF3331" w:rsidDel="00EF3331">
        <w:t xml:space="preserve"> </w:t>
      </w:r>
      <w:r>
        <w:t>ist zur Deckung des Bedarfs auch Vermögen der Eltern oder eines Elternteils einzusetzen oder zu verwerten.</w:t>
      </w:r>
      <w:r w:rsidR="000E62B5">
        <w:t xml:space="preserve"> </w:t>
      </w:r>
      <w:r w:rsidR="000E62B5" w:rsidRPr="00C531B9">
        <w:t>Abweichend von</w:t>
      </w:r>
      <w:r w:rsidR="00DB00E2">
        <w:t> Satz </w:t>
      </w:r>
      <w:r w:rsidR="000E62B5" w:rsidRPr="00C531B9">
        <w:t>1 ist Vermögen der Eltern oder eines Elternteils nicht einzusetzen oder zu verwerten, solange Berechtigte schwanger sind oder mindestens ein leibliches Kind bis zur Vollendung seines sechsten Lebensjahres betreuen</w:t>
      </w:r>
      <w:r w:rsidR="000E62B5">
        <w:t>.</w:t>
      </w:r>
    </w:p>
    <w:p w:rsidR="00892EEE" w:rsidRDefault="00892EEE" w:rsidP="00892EEE">
      <w:pPr>
        <w:pStyle w:val="ParagraphBezeichner"/>
      </w:pPr>
    </w:p>
    <w:p w:rsidR="00892EEE" w:rsidRDefault="00892EEE" w:rsidP="00892EEE">
      <w:pPr>
        <w:pStyle w:val="Paragraphberschrift"/>
      </w:pPr>
      <w:bookmarkStart w:id="926" w:name="_Toc530398741"/>
      <w:r>
        <w:t>V</w:t>
      </w:r>
      <w:bookmarkStart w:id="927" w:name="eNV_B9E8205F8BEA4F0F85683D6FAE2F48D8_1"/>
      <w:bookmarkEnd w:id="927"/>
      <w:r>
        <w:t>erordnungsermächtigung</w:t>
      </w:r>
      <w:bookmarkEnd w:id="926"/>
    </w:p>
    <w:p w:rsidR="00892EEE" w:rsidRDefault="00892EEE" w:rsidP="00892EEE">
      <w:pPr>
        <w:pStyle w:val="JuristischerAbsatznichtnummeriert"/>
      </w:pPr>
      <w:r>
        <w:t>Das Bundesministerium für Arbeit und Soziales wird ermächtigt, durch Rechtsverordnung</w:t>
      </w:r>
      <w:r w:rsidR="005B19E8">
        <w:t xml:space="preserve">, die der Zustimmung des Bundesrates bedarf, </w:t>
      </w:r>
      <w:r>
        <w:t>zu bestimmen, welche weiteren</w:t>
      </w:r>
    </w:p>
    <w:p w:rsidR="00892EEE" w:rsidRDefault="00892EEE" w:rsidP="00403E6B">
      <w:pPr>
        <w:pStyle w:val="NummerierungStufe1"/>
      </w:pPr>
      <w:r>
        <w:t>E</w:t>
      </w:r>
      <w:bookmarkStart w:id="928" w:name="eNV_7DC8019746E14796B53BD27F66E62540_1"/>
      <w:bookmarkStart w:id="929" w:name="eNV_41193B68F65043FF91EA994D49A4CE3E_1"/>
      <w:bookmarkEnd w:id="928"/>
      <w:bookmarkEnd w:id="929"/>
      <w:r>
        <w:t>inkünfte nicht als Einkommen zu berücksichtigen si</w:t>
      </w:r>
      <w:r w:rsidR="00403E6B">
        <w:t>nd und wie das Einkommen im Ein</w:t>
      </w:r>
      <w:r>
        <w:t>zelnen zu berechnen ist,</w:t>
      </w:r>
    </w:p>
    <w:p w:rsidR="00892EEE" w:rsidRDefault="00892EEE" w:rsidP="00403E6B">
      <w:pPr>
        <w:pStyle w:val="NummerierungStufe1"/>
      </w:pPr>
      <w:r>
        <w:t>B</w:t>
      </w:r>
      <w:bookmarkStart w:id="930" w:name="eNV_E76C47099C804D838611E0E282C774B4_1"/>
      <w:bookmarkStart w:id="931" w:name="eNV_8A2AC86CC0B949918168041D911D7FCD_1"/>
      <w:bookmarkEnd w:id="930"/>
      <w:bookmarkEnd w:id="931"/>
      <w:r>
        <w:t>eträge vo</w:t>
      </w:r>
      <w:r w:rsidR="00E43D05">
        <w:t>n dem</w:t>
      </w:r>
      <w:r w:rsidR="00520370">
        <w:t xml:space="preserve"> Einkommen abzusetzen sind sowie</w:t>
      </w:r>
    </w:p>
    <w:p w:rsidR="00892EEE" w:rsidRDefault="00892EEE" w:rsidP="00403E6B">
      <w:pPr>
        <w:pStyle w:val="NummerierungStufe1"/>
      </w:pPr>
      <w:r>
        <w:t>V</w:t>
      </w:r>
      <w:bookmarkStart w:id="932" w:name="eNV_90E10F14D1EF43CE99131BF13FC56487_1"/>
      <w:bookmarkStart w:id="933" w:name="eNV_DFA5507CFB404D62A2F4491DBFF5F716_1"/>
      <w:bookmarkEnd w:id="932"/>
      <w:bookmarkEnd w:id="933"/>
      <w:r>
        <w:t xml:space="preserve">ermögensgegenstände als Schonbeträge zu berücksichtigen </w:t>
      </w:r>
      <w:r w:rsidR="006420E8">
        <w:t>und in welcher Höhe</w:t>
      </w:r>
      <w:r w:rsidR="00C953CE">
        <w:t xml:space="preserve"> kleinere Barbeträge oder sonsti</w:t>
      </w:r>
      <w:r w:rsidR="006420E8">
        <w:t>ge Geldwerte nicht als Vermögen einzusetzen oder zu verwerten s</w:t>
      </w:r>
      <w:r>
        <w:t>ind.</w:t>
      </w:r>
    </w:p>
    <w:p w:rsidR="00927B77" w:rsidRDefault="00927B77" w:rsidP="003615F2">
      <w:pPr>
        <w:pStyle w:val="KapitelBezeichner"/>
      </w:pPr>
    </w:p>
    <w:p w:rsidR="00E43D05" w:rsidRPr="00E43D05" w:rsidRDefault="00E43D05" w:rsidP="00E43D05">
      <w:pPr>
        <w:pStyle w:val="Kapitelberschrift"/>
      </w:pPr>
      <w:bookmarkStart w:id="934" w:name="_Toc530398743"/>
      <w:r>
        <w:t>A</w:t>
      </w:r>
      <w:bookmarkStart w:id="935" w:name="eNV_7D6479AF2C5D4B5D9ED85B726B51835C_1"/>
      <w:bookmarkEnd w:id="935"/>
      <w:r>
        <w:t>npassung</w:t>
      </w:r>
      <w:bookmarkEnd w:id="934"/>
    </w:p>
    <w:p w:rsidR="00927B77" w:rsidRDefault="00927B77" w:rsidP="00927B77">
      <w:pPr>
        <w:pStyle w:val="ParagraphBezeichner"/>
      </w:pPr>
    </w:p>
    <w:p w:rsidR="00927B77" w:rsidRDefault="00756FFA" w:rsidP="00927B77">
      <w:pPr>
        <w:pStyle w:val="Paragraphberschrift"/>
      </w:pPr>
      <w:bookmarkStart w:id="936" w:name="_Toc530398745"/>
      <w:r>
        <w:t>H</w:t>
      </w:r>
      <w:bookmarkStart w:id="937" w:name="eNV_4FCE1A53886246EC9EC25E73870717C2_1"/>
      <w:bookmarkEnd w:id="937"/>
      <w:r>
        <w:t xml:space="preserve">öhe und Zeitpunkt der </w:t>
      </w:r>
      <w:r w:rsidR="00E43D05">
        <w:t>Anpassung</w:t>
      </w:r>
      <w:r w:rsidR="008F2BE9">
        <w:t>, Verordnungsermächtigung</w:t>
      </w:r>
      <w:bookmarkEnd w:id="936"/>
    </w:p>
    <w:p w:rsidR="00756FFA" w:rsidRDefault="00E43D05" w:rsidP="005A1BD9">
      <w:pPr>
        <w:pStyle w:val="JuristischerAbsatznummeriert"/>
      </w:pPr>
      <w:r w:rsidRPr="00E43D05">
        <w:t>D</w:t>
      </w:r>
      <w:bookmarkStart w:id="938" w:name="eNV_EC1439B2B39947F98FAA91DADFB6BD18_1"/>
      <w:bookmarkEnd w:id="938"/>
      <w:r w:rsidRPr="00E43D05">
        <w:t xml:space="preserve">ie </w:t>
      </w:r>
      <w:r w:rsidR="00756FFA">
        <w:t>Höhe der E</w:t>
      </w:r>
      <w:r w:rsidRPr="00E43D05">
        <w:t>ntschädigungszahlungen nach</w:t>
      </w:r>
      <w:r w:rsidR="00B17722">
        <w:t xml:space="preserve"> </w:t>
      </w:r>
      <w:r w:rsidR="007167E6">
        <w:t>K</w:t>
      </w:r>
      <w:r w:rsidR="000D6ECB">
        <w:t>apitel 9</w:t>
      </w:r>
      <w:r w:rsidR="00FF6B7D">
        <w:t xml:space="preserve"> und </w:t>
      </w:r>
      <w:r w:rsidRPr="00E43D05">
        <w:t xml:space="preserve">die </w:t>
      </w:r>
      <w:r w:rsidR="00756FFA">
        <w:t xml:space="preserve">Höhe der Einmalzahlungen </w:t>
      </w:r>
      <w:r w:rsidR="00756FFA" w:rsidRPr="00663DF1">
        <w:t>nach</w:t>
      </w:r>
      <w:r w:rsidRPr="00663DF1">
        <w:t xml:space="preserve"> </w:t>
      </w:r>
      <w:r w:rsidR="00DB00E2">
        <w:t>§ </w:t>
      </w:r>
      <w:r w:rsidR="002354E9">
        <w:t>102</w:t>
      </w:r>
      <w:r w:rsidR="00422390" w:rsidRPr="00663DF1">
        <w:t xml:space="preserve"> </w:t>
      </w:r>
      <w:r w:rsidR="00DB00E2">
        <w:t>Absatz </w:t>
      </w:r>
      <w:r w:rsidR="001E6368">
        <w:t>4</w:t>
      </w:r>
      <w:r w:rsidR="00422390">
        <w:t xml:space="preserve"> und </w:t>
      </w:r>
      <w:r w:rsidR="001E6368">
        <w:t>5</w:t>
      </w:r>
      <w:r w:rsidRPr="00E43D05">
        <w:t xml:space="preserve"> werden jeweils entsprechend dem Prozentsatz angepasst, um den sich </w:t>
      </w:r>
      <w:r w:rsidR="00543E33">
        <w:t xml:space="preserve">der aktuelle Rentenwert in </w:t>
      </w:r>
      <w:r w:rsidRPr="00E43D05">
        <w:t>der gesetzlichen Rentenversicherung</w:t>
      </w:r>
      <w:r w:rsidR="00437A08">
        <w:t xml:space="preserve"> </w:t>
      </w:r>
      <w:r w:rsidRPr="00E43D05">
        <w:t>veränder</w:t>
      </w:r>
      <w:r w:rsidR="00543E33">
        <w:t>t</w:t>
      </w:r>
      <w:r w:rsidRPr="00E43D05">
        <w:t xml:space="preserve">. </w:t>
      </w:r>
    </w:p>
    <w:p w:rsidR="00182AEB" w:rsidRPr="00E43D05" w:rsidRDefault="00182AEB" w:rsidP="00182AEB">
      <w:pPr>
        <w:pStyle w:val="JuristischerAbsatznummeriert"/>
      </w:pPr>
      <w:r w:rsidRPr="00E43D05">
        <w:t>D</w:t>
      </w:r>
      <w:bookmarkStart w:id="939" w:name="eNV_7DD23F9BC51C40C385348F82065D0281_1"/>
      <w:bookmarkEnd w:id="939"/>
      <w:r w:rsidRPr="00E43D05">
        <w:t>ie sich</w:t>
      </w:r>
      <w:r>
        <w:t xml:space="preserve"> durch die Anpassung </w:t>
      </w:r>
      <w:r w:rsidRPr="00E43D05">
        <w:t>ergebenden Beträge sind bis 0,49</w:t>
      </w:r>
      <w:r w:rsidR="00DB00E2">
        <w:t xml:space="preserve"> Euro </w:t>
      </w:r>
      <w:r w:rsidRPr="00E43D05">
        <w:t>auf volle</w:t>
      </w:r>
      <w:r w:rsidR="00DB00E2">
        <w:t xml:space="preserve"> Euro </w:t>
      </w:r>
      <w:r w:rsidRPr="00E43D05">
        <w:t>abzurunden und ab 0,50</w:t>
      </w:r>
      <w:r w:rsidR="00DB00E2">
        <w:t xml:space="preserve"> Euro </w:t>
      </w:r>
      <w:r>
        <w:t>auf volle</w:t>
      </w:r>
      <w:r w:rsidR="00DB00E2">
        <w:t xml:space="preserve"> Euro </w:t>
      </w:r>
      <w:r>
        <w:t>auf</w:t>
      </w:r>
      <w:r w:rsidRPr="00E43D05">
        <w:t>zurunden.</w:t>
      </w:r>
    </w:p>
    <w:p w:rsidR="00756FFA" w:rsidRDefault="00E43D05" w:rsidP="005A1BD9">
      <w:pPr>
        <w:pStyle w:val="JuristischerAbsatznummeriert"/>
      </w:pPr>
      <w:r w:rsidRPr="00E43D05">
        <w:t>D</w:t>
      </w:r>
      <w:bookmarkStart w:id="940" w:name="eNV_501C1D5898CD43338E82FF26DD33CC83_1"/>
      <w:bookmarkEnd w:id="940"/>
      <w:r w:rsidRPr="00E43D05">
        <w:t xml:space="preserve">ie Anpassung erfolgt durch Rechtsverordnung </w:t>
      </w:r>
      <w:r w:rsidR="00D34FF9" w:rsidRPr="0044231F">
        <w:t>des Bundesministeriums für Arbeit und Soziales</w:t>
      </w:r>
      <w:r w:rsidR="00D34FF9" w:rsidRPr="00E43D05" w:rsidDel="00D34FF9">
        <w:t xml:space="preserve"> </w:t>
      </w:r>
      <w:r w:rsidRPr="00E43D05">
        <w:t xml:space="preserve">mit Zustimmung des Bundesrates jeweils zum gleichen Zeitpunkt, zu dem die Renten der gesetzlichen Rentenversicherung angepasst werden. </w:t>
      </w:r>
    </w:p>
    <w:p w:rsidR="00AD14AC" w:rsidRDefault="00AD14AC" w:rsidP="00824B20">
      <w:pPr>
        <w:pStyle w:val="KapitelBezeichner"/>
      </w:pPr>
    </w:p>
    <w:p w:rsidR="00AD14AC" w:rsidRDefault="00C41E0D" w:rsidP="00AD14AC">
      <w:pPr>
        <w:pStyle w:val="Kapitelberschrift"/>
      </w:pPr>
      <w:bookmarkStart w:id="941" w:name="_Toc530398747"/>
      <w:r>
        <w:t>O</w:t>
      </w:r>
      <w:bookmarkStart w:id="942" w:name="eNV_6371C33D26574B1ABF9DD341802C8870_1"/>
      <w:bookmarkEnd w:id="942"/>
      <w:r>
        <w:t>rganisation</w:t>
      </w:r>
      <w:r w:rsidR="00AD14AC">
        <w:t>, Durchführung und Verfahren</w:t>
      </w:r>
      <w:bookmarkEnd w:id="941"/>
    </w:p>
    <w:p w:rsidR="00AD14AC" w:rsidRDefault="00AD14AC" w:rsidP="00F37360">
      <w:pPr>
        <w:pStyle w:val="AbschnittBezeichner"/>
      </w:pPr>
    </w:p>
    <w:p w:rsidR="00AD14AC" w:rsidRDefault="00C41E0D" w:rsidP="00AD14AC">
      <w:pPr>
        <w:pStyle w:val="Abschnittberschrift"/>
      </w:pPr>
      <w:bookmarkStart w:id="943" w:name="_Toc530398749"/>
      <w:r>
        <w:t>O</w:t>
      </w:r>
      <w:bookmarkStart w:id="944" w:name="eNV_374088B2C9054E35AA9A89D2A18EF004_1"/>
      <w:bookmarkEnd w:id="944"/>
      <w:r>
        <w:t>rganisation</w:t>
      </w:r>
      <w:r w:rsidR="008F1B7D">
        <w:t xml:space="preserve"> und Durchführung</w:t>
      </w:r>
      <w:bookmarkEnd w:id="943"/>
    </w:p>
    <w:p w:rsidR="00AD14AC" w:rsidRDefault="00AD14AC" w:rsidP="00AD14AC">
      <w:pPr>
        <w:pStyle w:val="ParagraphBezeichner"/>
      </w:pPr>
    </w:p>
    <w:p w:rsidR="00AD14AC" w:rsidRDefault="00AD14AC" w:rsidP="00AD14AC">
      <w:pPr>
        <w:pStyle w:val="Paragraphberschrift"/>
      </w:pPr>
      <w:bookmarkStart w:id="945" w:name="_Toc530398751"/>
      <w:r>
        <w:t>T</w:t>
      </w:r>
      <w:bookmarkStart w:id="946" w:name="eNV_4EDAEA39992E4193A33ED7C67CEB8637_1"/>
      <w:bookmarkEnd w:id="946"/>
      <w:r>
        <w:t xml:space="preserve">räger der </w:t>
      </w:r>
      <w:r w:rsidR="00C41E0D">
        <w:t>S</w:t>
      </w:r>
      <w:r>
        <w:t>ozialen Entschädigung</w:t>
      </w:r>
      <w:bookmarkEnd w:id="945"/>
    </w:p>
    <w:p w:rsidR="00C41E0D" w:rsidRDefault="00C41E0D" w:rsidP="008603DB">
      <w:pPr>
        <w:pStyle w:val="JuristischerAbsatznichtnummeriert"/>
      </w:pPr>
      <w:r>
        <w:t>T</w:t>
      </w:r>
      <w:bookmarkStart w:id="947" w:name="eNV_67CCF56D682543D2B98D8B1D83A03D18_1"/>
      <w:bookmarkStart w:id="948" w:name="eNV_6800DBCBA0EA451D855998039C31EFE3_1"/>
      <w:bookmarkEnd w:id="947"/>
      <w:bookmarkEnd w:id="948"/>
      <w:r>
        <w:t>räger der Sozialen Entschädigung sind die Länder</w:t>
      </w:r>
      <w:r w:rsidR="00BA59A9">
        <w:t>.</w:t>
      </w:r>
    </w:p>
    <w:p w:rsidR="00AD14AC" w:rsidRDefault="00AD14AC" w:rsidP="00AD14AC">
      <w:pPr>
        <w:pStyle w:val="ParagraphBezeichner"/>
      </w:pPr>
    </w:p>
    <w:p w:rsidR="00AD14AC" w:rsidRDefault="00C41E0D" w:rsidP="00AD14AC">
      <w:pPr>
        <w:pStyle w:val="Paragraphberschrift"/>
      </w:pPr>
      <w:bookmarkStart w:id="949" w:name="_Toc530398753"/>
      <w:r w:rsidRPr="000728F5">
        <w:t>S</w:t>
      </w:r>
      <w:bookmarkStart w:id="950" w:name="eNV_5D94AD54A85C4C14B921D6A4251EF241_1"/>
      <w:bookmarkEnd w:id="950"/>
      <w:r w:rsidRPr="000728F5">
        <w:t>achliche</w:t>
      </w:r>
      <w:r w:rsidR="00AD14AC" w:rsidRPr="000728F5">
        <w:t xml:space="preserve"> Zuständigkeit</w:t>
      </w:r>
      <w:bookmarkEnd w:id="949"/>
    </w:p>
    <w:p w:rsidR="00C41E0D" w:rsidRDefault="00C41E0D" w:rsidP="008603DB">
      <w:pPr>
        <w:pStyle w:val="JuristischerAbsatznichtnummeriert"/>
      </w:pPr>
      <w:r>
        <w:t>S</w:t>
      </w:r>
      <w:bookmarkStart w:id="951" w:name="eNV_C8FBAA3B545B40F685A39EDCCC9A3C19_1"/>
      <w:bookmarkStart w:id="952" w:name="eNV_BF7F6728B601461BAE63842FC11FA004_1"/>
      <w:bookmarkEnd w:id="951"/>
      <w:bookmarkEnd w:id="952"/>
      <w:r>
        <w:t>achlich zuständig sind die Träger der Sozialen Entschädigung. Die Zuständigkeit kann auf gemeinsame Träger oder auf andere Träger übertragen werden.</w:t>
      </w:r>
    </w:p>
    <w:p w:rsidR="00AD14AC" w:rsidRDefault="00AD14AC" w:rsidP="00AD14AC">
      <w:pPr>
        <w:pStyle w:val="ParagraphBezeichner"/>
      </w:pPr>
    </w:p>
    <w:p w:rsidR="00AD14AC" w:rsidRDefault="00D96C5E" w:rsidP="00AD14AC">
      <w:pPr>
        <w:pStyle w:val="Paragraphberschrift"/>
      </w:pPr>
      <w:bookmarkStart w:id="953" w:name="_Toc530398755"/>
      <w:r>
        <w:t>Ö</w:t>
      </w:r>
      <w:bookmarkStart w:id="954" w:name="eNV_45AA268A3D1948D58AB84054E128913D_1"/>
      <w:bookmarkEnd w:id="954"/>
      <w:r>
        <w:t>rtliche Zuständigkeit</w:t>
      </w:r>
      <w:bookmarkEnd w:id="953"/>
    </w:p>
    <w:p w:rsidR="00D96C5E" w:rsidRDefault="00D96C5E" w:rsidP="001472B4">
      <w:pPr>
        <w:pStyle w:val="JuristischerAbsatznummeriert"/>
      </w:pPr>
      <w:r>
        <w:t>D</w:t>
      </w:r>
      <w:bookmarkStart w:id="955" w:name="eNV_56C016B0FDC74EBF9FE6B310C101BB0D_1"/>
      <w:bookmarkStart w:id="956" w:name="eNV_1C025D97C31147B5B3C88AB9346728F0_1"/>
      <w:bookmarkEnd w:id="955"/>
      <w:bookmarkEnd w:id="956"/>
      <w:r>
        <w:t xml:space="preserve">ie örtliche Zuständigkeit der Behörden </w:t>
      </w:r>
      <w:r w:rsidRPr="00663DF1">
        <w:t xml:space="preserve">nach </w:t>
      </w:r>
      <w:r w:rsidR="00DB00E2">
        <w:t>§ </w:t>
      </w:r>
      <w:r w:rsidR="00663DF1" w:rsidRPr="00663DF1">
        <w:t>1</w:t>
      </w:r>
      <w:r w:rsidR="003255DC">
        <w:t>10</w:t>
      </w:r>
      <w:r w:rsidR="0005720C" w:rsidRPr="00663DF1">
        <w:t xml:space="preserve"> </w:t>
      </w:r>
      <w:r w:rsidRPr="00663DF1">
        <w:t>bestimmen</w:t>
      </w:r>
      <w:r>
        <w:t xml:space="preserve"> die Länder.</w:t>
      </w:r>
    </w:p>
    <w:p w:rsidR="00D96C5E" w:rsidRDefault="00D96C5E" w:rsidP="001472B4">
      <w:pPr>
        <w:pStyle w:val="JuristischerAbsatznummeriert"/>
      </w:pPr>
      <w:r>
        <w:t>B</w:t>
      </w:r>
      <w:bookmarkStart w:id="957" w:name="eNV_C87B42DDC52D4C16A407C99F1646152A_1"/>
      <w:bookmarkStart w:id="958" w:name="eNV_96FD8E997503423F826FB9255D9F35EB_1"/>
      <w:bookmarkEnd w:id="957"/>
      <w:bookmarkEnd w:id="958"/>
      <w:r>
        <w:t xml:space="preserve">ei der Entschädigung von </w:t>
      </w:r>
      <w:r w:rsidR="004770A3">
        <w:t xml:space="preserve">Opfern einer Gewalttat nach </w:t>
      </w:r>
      <w:r w:rsidR="004770A3" w:rsidRPr="00663DF1">
        <w:t xml:space="preserve">den </w:t>
      </w:r>
      <w:r w:rsidR="00DB00E2">
        <w:t>§§ </w:t>
      </w:r>
      <w:r w:rsidRPr="00663DF1">
        <w:t>1</w:t>
      </w:r>
      <w:r w:rsidR="00663DF1" w:rsidRPr="00663DF1">
        <w:t>4</w:t>
      </w:r>
      <w:r w:rsidR="0005720C" w:rsidRPr="00663DF1">
        <w:t xml:space="preserve"> </w:t>
      </w:r>
      <w:r w:rsidR="009177BA" w:rsidRPr="00663DF1">
        <w:t>bis 1</w:t>
      </w:r>
      <w:r w:rsidR="00D41BEE">
        <w:t>7</w:t>
      </w:r>
      <w:r w:rsidRPr="00663DF1">
        <w:t xml:space="preserve"> ist dasjenige</w:t>
      </w:r>
      <w:r>
        <w:t xml:space="preserve"> Land zuständig, in dem </w:t>
      </w:r>
      <w:r w:rsidR="001834CB">
        <w:t xml:space="preserve">die antragstellende Person </w:t>
      </w:r>
      <w:r>
        <w:t>zum Zeitpunkt der Antragstellung ihren Wohnsitz</w:t>
      </w:r>
      <w:r w:rsidR="005431CB">
        <w:t>, bei Fehlen eines Wohnsitzes</w:t>
      </w:r>
      <w:r>
        <w:t xml:space="preserve"> </w:t>
      </w:r>
      <w:r w:rsidR="005431CB">
        <w:t xml:space="preserve">ihren </w:t>
      </w:r>
      <w:r w:rsidR="00624FDA">
        <w:t xml:space="preserve">gewöhnlichen Aufenthalt </w:t>
      </w:r>
      <w:r>
        <w:t>hat.</w:t>
      </w:r>
    </w:p>
    <w:p w:rsidR="00412423" w:rsidRDefault="00412423" w:rsidP="00412423">
      <w:pPr>
        <w:pStyle w:val="JuristischerAbsatznummeriert"/>
      </w:pPr>
      <w:r w:rsidRPr="00412423">
        <w:t>D</w:t>
      </w:r>
      <w:bookmarkStart w:id="959" w:name="eNV_D28B63EC6DFE4BB49BBB85E678368AFB_1"/>
      <w:bookmarkEnd w:id="959"/>
      <w:r w:rsidRPr="00412423">
        <w:t>as Bundesministerium für Arbeit und Soziales wird</w:t>
      </w:r>
      <w:r>
        <w:t xml:space="preserve"> ermächtigt, durch Rechtsverord</w:t>
      </w:r>
      <w:r w:rsidRPr="00412423">
        <w:t>nung, die der Zustimmung des Bundesrates bedarf</w:t>
      </w:r>
      <w:r>
        <w:t>, die örtliche Zuständigkeit der Behörden für Personen, die ihren Wohnsitz oder gewöhnlichen Aufenthalt im Ausland haben, zu bestimmen.</w:t>
      </w:r>
    </w:p>
    <w:p w:rsidR="00DF1AF8" w:rsidRPr="00D96C5E" w:rsidRDefault="00DF1AF8" w:rsidP="00DF1AF8">
      <w:pPr>
        <w:pStyle w:val="JuristischerAbsatznummeriert"/>
      </w:pPr>
      <w:r>
        <w:t>B</w:t>
      </w:r>
      <w:bookmarkStart w:id="960" w:name="eNV_C58F5C0BFA664DCD8DA69D1DC4CC215C_1"/>
      <w:bookmarkEnd w:id="960"/>
      <w:r>
        <w:t xml:space="preserve">ei der Entschädigung nach </w:t>
      </w:r>
      <w:r w:rsidR="00DB00E2">
        <w:t>§ </w:t>
      </w:r>
      <w:r>
        <w:t>26</w:t>
      </w:r>
      <w:r w:rsidRPr="00DF1AF8">
        <w:t xml:space="preserve"> ist dasjenige Land zuständig, in dem die ursächliche Schutzimpfung oder andere Maßnahme der spezifischen Prophylaxe vorgenommen wurde. Wurde die ursächliche Schutzimpfung oder andere Maßnahme der spezifischen Prophylaxe im Ausland vorgenommen, ist dasjenige Land zuständig, in dem die Antragstellerin oder der Antragsteller zum Zeitpunkt der Antragstellung ihren oder seinen Wohnsitz</w:t>
      </w:r>
      <w:r>
        <w:t xml:space="preserve">, bei Fehlen eines Wohnsitzes ihren </w:t>
      </w:r>
      <w:r w:rsidR="00036A6B">
        <w:t xml:space="preserve">oder seinen </w:t>
      </w:r>
      <w:r>
        <w:t>gewöhnlichen Aufenthalt</w:t>
      </w:r>
      <w:r w:rsidRPr="00DF1AF8">
        <w:t xml:space="preserve"> hat.</w:t>
      </w:r>
    </w:p>
    <w:p w:rsidR="00AD14AC" w:rsidRDefault="00AD14AC" w:rsidP="00AD14AC">
      <w:pPr>
        <w:pStyle w:val="ParagraphBezeichner"/>
      </w:pPr>
    </w:p>
    <w:p w:rsidR="00AD14AC" w:rsidRDefault="00AD14AC" w:rsidP="00AD14AC">
      <w:pPr>
        <w:pStyle w:val="Paragraphberschrift"/>
      </w:pPr>
      <w:bookmarkStart w:id="961" w:name="_Toc530398757"/>
      <w:r>
        <w:t>A</w:t>
      </w:r>
      <w:bookmarkStart w:id="962" w:name="eNV_6AC79D696E714E7A94738D545A7A9CE0_1"/>
      <w:bookmarkEnd w:id="962"/>
      <w:r>
        <w:t>ufgaben des Bundesministeriums für Arbeit und Soziales</w:t>
      </w:r>
      <w:bookmarkEnd w:id="961"/>
    </w:p>
    <w:p w:rsidR="00AD14AC" w:rsidRDefault="00AD14AC" w:rsidP="00AD14AC">
      <w:pPr>
        <w:pStyle w:val="JuristischerAbsatznummeriert"/>
      </w:pPr>
      <w:r>
        <w:t>D</w:t>
      </w:r>
      <w:bookmarkStart w:id="963" w:name="eNV_A4209ACFE4A54668833A4498D9631D78_1"/>
      <w:bookmarkStart w:id="964" w:name="eNV_53241A5CE91E44A5BEE5FC9A783537FC_1"/>
      <w:bookmarkEnd w:id="963"/>
      <w:bookmarkEnd w:id="964"/>
      <w:r>
        <w:t>as Bundesministerium für Arbeit und Soziales wirkt auf die bundeseinheitliche Durchführung dieses Buches durch geeignete Maßnahmen hin.</w:t>
      </w:r>
    </w:p>
    <w:p w:rsidR="00157D1B" w:rsidRDefault="002C38A4" w:rsidP="00157D1B">
      <w:pPr>
        <w:pStyle w:val="JuristischerAbsatznummeriert"/>
      </w:pPr>
      <w:r>
        <w:t>D</w:t>
      </w:r>
      <w:bookmarkStart w:id="965" w:name="eNV_CF666C87FA0E43A8921C6A133CF72874_1"/>
      <w:bookmarkEnd w:id="965"/>
      <w:r>
        <w:t xml:space="preserve">as Bundesministerium für Arbeit und Soziales </w:t>
      </w:r>
      <w:r w:rsidR="00157D1B">
        <w:t>nimmt die Aufgaben der zentralen Kontaktstelle im Sinne des Artikels 16 der Richtlinie 2004/80/EG des Rates vom 29. April 2004 zur Entschädigung der Opfer von Straftaten (ABl. EU Nr. L 261 S.</w:t>
      </w:r>
      <w:r w:rsidR="005062A0">
        <w:t> </w:t>
      </w:r>
      <w:r w:rsidR="00157D1B">
        <w:t>15) wahr</w:t>
      </w:r>
      <w:r w:rsidR="00575D97">
        <w:t>.</w:t>
      </w:r>
    </w:p>
    <w:p w:rsidR="00AD14AC" w:rsidRDefault="00AD14AC" w:rsidP="00F37360">
      <w:pPr>
        <w:pStyle w:val="AbschnittBezeichner"/>
      </w:pPr>
    </w:p>
    <w:p w:rsidR="00AD14AC" w:rsidRDefault="00AD14AC" w:rsidP="00AD14AC">
      <w:pPr>
        <w:pStyle w:val="Abschnittberschrift"/>
      </w:pPr>
      <w:bookmarkStart w:id="966" w:name="_Toc530398759"/>
      <w:r>
        <w:t>V</w:t>
      </w:r>
      <w:bookmarkStart w:id="967" w:name="eNV_27C4F10C67174F9C8273D6019FA406C4_1"/>
      <w:bookmarkEnd w:id="967"/>
      <w:r>
        <w:t>erfahren</w:t>
      </w:r>
      <w:r w:rsidR="002E6620">
        <w:t xml:space="preserve"> zur Prüfung des Leistungsanspruchs</w:t>
      </w:r>
      <w:bookmarkEnd w:id="966"/>
    </w:p>
    <w:p w:rsidR="00716903" w:rsidRPr="00716903" w:rsidRDefault="00716903" w:rsidP="00716903">
      <w:pPr>
        <w:pStyle w:val="ParagraphBezeichner"/>
      </w:pPr>
    </w:p>
    <w:p w:rsidR="00716903" w:rsidRDefault="00716903" w:rsidP="00716903">
      <w:pPr>
        <w:pStyle w:val="Paragraphberschrift"/>
      </w:pPr>
      <w:bookmarkStart w:id="968" w:name="_Toc530398761"/>
      <w:r w:rsidRPr="000728F5">
        <w:t>E</w:t>
      </w:r>
      <w:bookmarkStart w:id="969" w:name="eNV_5FFE3B02D0134D66BCE84AB356423CBA_1"/>
      <w:bookmarkEnd w:id="969"/>
      <w:r w:rsidRPr="000728F5">
        <w:t>rleichtertes Verfahren</w:t>
      </w:r>
      <w:r w:rsidR="002E6620">
        <w:t xml:space="preserve"> bei Leistungen der Schnellen Hilfen</w:t>
      </w:r>
      <w:bookmarkEnd w:id="968"/>
    </w:p>
    <w:p w:rsidR="00CB4F79" w:rsidRDefault="008D1051" w:rsidP="00B46B7F">
      <w:pPr>
        <w:pStyle w:val="JuristischerAbsatznummeriert"/>
      </w:pPr>
      <w:r>
        <w:t>L</w:t>
      </w:r>
      <w:bookmarkStart w:id="970" w:name="eNV_521BC1ED17FE498FAF07DBC29229E400_1"/>
      <w:bookmarkEnd w:id="970"/>
      <w:r>
        <w:t xml:space="preserve">eistungen der Schnellen Hilfen werden </w:t>
      </w:r>
      <w:r w:rsidR="001834CB">
        <w:t xml:space="preserve">in der Regel </w:t>
      </w:r>
      <w:r>
        <w:t xml:space="preserve">im </w:t>
      </w:r>
      <w:r w:rsidR="007D067F">
        <w:t>E</w:t>
      </w:r>
      <w:r>
        <w:t xml:space="preserve">rleichterten Verfahren erbracht. </w:t>
      </w:r>
    </w:p>
    <w:p w:rsidR="00B46B7F" w:rsidRDefault="00CB4F79" w:rsidP="00B46B7F">
      <w:pPr>
        <w:pStyle w:val="JuristischerAbsatznummeriert"/>
      </w:pPr>
      <w:r>
        <w:t>I</w:t>
      </w:r>
      <w:bookmarkStart w:id="971" w:name="eNV_8AF55D1B3CA847FC98AA8E27DF63399B_1"/>
      <w:bookmarkEnd w:id="971"/>
      <w:r>
        <w:t xml:space="preserve">m </w:t>
      </w:r>
      <w:r w:rsidR="007D067F">
        <w:t>E</w:t>
      </w:r>
      <w:r>
        <w:t xml:space="preserve">rleichterten Verfahren </w:t>
      </w:r>
      <w:r w:rsidR="00F35AA3">
        <w:t xml:space="preserve">genügt es, wenn eine </w:t>
      </w:r>
      <w:r w:rsidR="00B46B7F">
        <w:t>summarisch</w:t>
      </w:r>
      <w:r w:rsidR="00F35AA3">
        <w:t>e Prüfung ergibt, dass</w:t>
      </w:r>
      <w:r w:rsidR="00CD0790">
        <w:t xml:space="preserve"> </w:t>
      </w:r>
      <w:r w:rsidR="00B46B7F">
        <w:t xml:space="preserve">die </w:t>
      </w:r>
      <w:r w:rsidR="00B46B7F" w:rsidRPr="00BF249B">
        <w:t>antragstellende Person nach</w:t>
      </w:r>
      <w:r w:rsidR="00B46B7F">
        <w:t xml:space="preserve"> dem Recht der Sozialen Entschädigung anspruchsberechtigt sein kann. </w:t>
      </w:r>
      <w:r w:rsidR="00E05A56">
        <w:t xml:space="preserve">Dabei </w:t>
      </w:r>
      <w:r w:rsidR="00B46B7F">
        <w:t xml:space="preserve">ist der im Antrag dargelegte Sachverhalt als wahr zu unterstellen, wenn nicht dessen Unrichtigkeit offensichtlich ist. </w:t>
      </w:r>
    </w:p>
    <w:p w:rsidR="00B46B7F" w:rsidRDefault="009177BA" w:rsidP="00B46B7F">
      <w:pPr>
        <w:pStyle w:val="JuristischerAbsatznummeriert"/>
      </w:pPr>
      <w:r>
        <w:t>I</w:t>
      </w:r>
      <w:bookmarkStart w:id="972" w:name="eNV_222D58876F8A444893C132978DD1F033_1"/>
      <w:bookmarkStart w:id="973" w:name="eNV_7D5BFAECEAD5418B94F97F198D24AC34_1"/>
      <w:bookmarkEnd w:id="972"/>
      <w:bookmarkEnd w:id="973"/>
      <w:r>
        <w:t xml:space="preserve">m </w:t>
      </w:r>
      <w:r w:rsidR="007D067F">
        <w:t>E</w:t>
      </w:r>
      <w:r w:rsidR="00F35AA3">
        <w:t>rleichterten Verfahren</w:t>
      </w:r>
      <w:r w:rsidR="00B46B7F">
        <w:t xml:space="preserve"> wird weder eine Feststellung über die Richtigkeit oder Unrichtigkeit des von der antragstellenden Person vorgetragenen Sachverhaltes noch über das Bestehen oder Nichtbestehen weiterer, über die Schnellen Hilfen hinausgehender Ansprüche getroffen.</w:t>
      </w:r>
    </w:p>
    <w:p w:rsidR="00B46B7F" w:rsidRPr="00B46B7F" w:rsidRDefault="00B46B7F" w:rsidP="00DD0D68">
      <w:pPr>
        <w:pStyle w:val="JuristischerAbsatznummeriert"/>
      </w:pPr>
      <w:r>
        <w:t>D</w:t>
      </w:r>
      <w:bookmarkStart w:id="974" w:name="eNV_CDDAF7DE67234F37A1BA0F5355E58448_1"/>
      <w:bookmarkStart w:id="975" w:name="eNV_59BE3DCDE09B4F729B22DED2EBCA15B6_1"/>
      <w:bookmarkEnd w:id="974"/>
      <w:bookmarkEnd w:id="975"/>
      <w:r>
        <w:t xml:space="preserve">ie Entscheidung </w:t>
      </w:r>
      <w:r w:rsidR="00D54EA3">
        <w:t xml:space="preserve">zur Erbringung von </w:t>
      </w:r>
      <w:r w:rsidR="00526A19">
        <w:t xml:space="preserve">Leistungen der </w:t>
      </w:r>
      <w:r w:rsidR="00D54EA3">
        <w:t>Schnellen Hilfen</w:t>
      </w:r>
      <w:r>
        <w:t xml:space="preserve"> ergeht unter dem Vorbehalt des Widerrufs</w:t>
      </w:r>
      <w:r w:rsidR="003B12BF">
        <w:t>.</w:t>
      </w:r>
      <w:r>
        <w:t xml:space="preserve"> </w:t>
      </w:r>
    </w:p>
    <w:p w:rsidR="00716903" w:rsidRDefault="00716903" w:rsidP="00716903">
      <w:pPr>
        <w:pStyle w:val="ParagraphBezeichner"/>
      </w:pPr>
    </w:p>
    <w:p w:rsidR="00716903" w:rsidRDefault="00716903" w:rsidP="00716903">
      <w:pPr>
        <w:pStyle w:val="Paragraphberschrift"/>
      </w:pPr>
      <w:bookmarkStart w:id="976" w:name="_Toc530398763"/>
      <w:r w:rsidRPr="000728F5">
        <w:t>W</w:t>
      </w:r>
      <w:bookmarkStart w:id="977" w:name="eNV_D302DD6C528F49F5989729AD67E83B6B_1"/>
      <w:bookmarkEnd w:id="977"/>
      <w:r w:rsidRPr="000728F5">
        <w:t>eiteres Verfahren</w:t>
      </w:r>
      <w:bookmarkEnd w:id="976"/>
    </w:p>
    <w:p w:rsidR="00716903" w:rsidRDefault="00716903" w:rsidP="00716903">
      <w:pPr>
        <w:pStyle w:val="JuristischerAbsatznummeriert"/>
      </w:pPr>
      <w:r>
        <w:t>N</w:t>
      </w:r>
      <w:bookmarkStart w:id="978" w:name="eNV_45D25BE870664BC08CEB9CE09B71AAF8_1"/>
      <w:bookmarkStart w:id="979" w:name="eNV_57BB6B2DA9FC4D6A91DA1C73891256C8_1"/>
      <w:bookmarkEnd w:id="978"/>
      <w:bookmarkEnd w:id="979"/>
      <w:r>
        <w:t xml:space="preserve">ach der Entscheidung im Erleichterten Verfahren wird geprüft, ob Ansprüche auf Leistungen der Sozialen Entschädigung bestehen, es sei denn, die antragstellende Person hat den Antrag ausdrücklich auf Schnelle Hilfen beschränkt. </w:t>
      </w:r>
    </w:p>
    <w:p w:rsidR="00716903" w:rsidRDefault="00716903" w:rsidP="00716903">
      <w:pPr>
        <w:pStyle w:val="JuristischerAbsatznummeriert"/>
      </w:pPr>
      <w:r>
        <w:t>E</w:t>
      </w:r>
      <w:bookmarkStart w:id="980" w:name="eNV_00F2D0AB24E04CC2AC669AEDD422B7A0_1"/>
      <w:bookmarkStart w:id="981" w:name="eNV_1E3BA031050B446A98569DCEBBFAD5B1_1"/>
      <w:bookmarkEnd w:id="980"/>
      <w:bookmarkEnd w:id="981"/>
      <w:r>
        <w:t>rgibt die weitere Prüfung, dass keine Leistungsansprüche der Sozialen Entschädigung bestehen,</w:t>
      </w:r>
      <w:r w:rsidR="006E4173">
        <w:t xml:space="preserve"> wird der Antrag abgelehnt.</w:t>
      </w:r>
      <w:r>
        <w:t xml:space="preserve"> </w:t>
      </w:r>
      <w:r w:rsidR="006E4173">
        <w:t>Z</w:t>
      </w:r>
      <w:r>
        <w:t xml:space="preserve">ugleich </w:t>
      </w:r>
      <w:r w:rsidR="006E4173">
        <w:t xml:space="preserve">wird </w:t>
      </w:r>
      <w:r w:rsidR="002E12A2">
        <w:t>der</w:t>
      </w:r>
      <w:r w:rsidR="006E4173">
        <w:t xml:space="preserve"> Verwaltungsakt, der</w:t>
      </w:r>
      <w:r>
        <w:t xml:space="preserve"> zuvor im Erleichterten Verfahren ergangen</w:t>
      </w:r>
      <w:r w:rsidR="006E4173">
        <w:t xml:space="preserve"> ist,</w:t>
      </w:r>
      <w:r>
        <w:t xml:space="preserve"> mit Wirkung für die Zukunft widerrufen.</w:t>
      </w:r>
    </w:p>
    <w:p w:rsidR="00716903" w:rsidRDefault="00716903" w:rsidP="00716903">
      <w:pPr>
        <w:pStyle w:val="JuristischerAbsatznummeriert"/>
      </w:pPr>
      <w:r>
        <w:t>E</w:t>
      </w:r>
      <w:bookmarkStart w:id="982" w:name="eNV_5FB430C4F2F94C47973936DBCF54D17D_1"/>
      <w:bookmarkStart w:id="983" w:name="eNV_8CE4D5E7F82F45979EBE980A62F08C2D_1"/>
      <w:bookmarkEnd w:id="982"/>
      <w:bookmarkEnd w:id="983"/>
      <w:r>
        <w:t xml:space="preserve">rgibt die weitere Prüfung, dass Leistungsansprüche der Sozialen Entschädigung bestehen, erging im Erleichterten Verfahren aber ein </w:t>
      </w:r>
      <w:r w:rsidR="008005F8">
        <w:t>nicht begünstigender</w:t>
      </w:r>
      <w:r>
        <w:t xml:space="preserve"> Verwaltungsakt, </w:t>
      </w:r>
      <w:r w:rsidR="00C81621">
        <w:t>wird</w:t>
      </w:r>
      <w:r>
        <w:t xml:space="preserve"> </w:t>
      </w:r>
      <w:r w:rsidR="00CA387B">
        <w:t>der im Erleichterten Verfahren ergangene Verwaltungsakt widerrufen und über den Antrag neu entschi</w:t>
      </w:r>
      <w:r w:rsidR="00C81621">
        <w:t>e</w:t>
      </w:r>
      <w:r w:rsidR="00CA387B">
        <w:t>den.</w:t>
      </w:r>
    </w:p>
    <w:p w:rsidR="00AD14AC" w:rsidRDefault="00AD14AC" w:rsidP="00AD14AC">
      <w:pPr>
        <w:pStyle w:val="ParagraphBezeichner"/>
      </w:pPr>
    </w:p>
    <w:p w:rsidR="00AD14AC" w:rsidRDefault="00AD14AC" w:rsidP="00AD14AC">
      <w:pPr>
        <w:pStyle w:val="Paragraphberschrift"/>
      </w:pPr>
      <w:bookmarkStart w:id="984" w:name="_Toc530398765"/>
      <w:r>
        <w:t>B</w:t>
      </w:r>
      <w:bookmarkStart w:id="985" w:name="eNV_684F498840A1475AA1F4781B4BB0C1DE_1"/>
      <w:bookmarkEnd w:id="985"/>
      <w:r>
        <w:t>eweiserleichterung</w:t>
      </w:r>
      <w:r w:rsidR="006556D3">
        <w:t>en</w:t>
      </w:r>
      <w:bookmarkEnd w:id="984"/>
    </w:p>
    <w:p w:rsidR="00AD14AC" w:rsidRDefault="00AD14AC" w:rsidP="00C80B4C">
      <w:pPr>
        <w:pStyle w:val="JuristischerAbsatznichtnummeriert"/>
      </w:pPr>
      <w:r w:rsidRPr="00AD14AC">
        <w:t xml:space="preserve">Die Angaben der antragstellenden Person, die sich auf die mit der Schädigung im Zusammenhang stehenden Tatsachen beziehen, sind, wenn Beweismittel nicht vorhanden oder nicht zu beschaffen oder ohne Verschulden der antragstellenden Person oder ihrer Hinterbliebenen verlorengegangen sind, der Entscheidung </w:t>
      </w:r>
      <w:r w:rsidR="00194C0B">
        <w:t>zu Grunde</w:t>
      </w:r>
      <w:r w:rsidRPr="00AD14AC">
        <w:t xml:space="preserve"> zu legen, soweit sie nach den Umständen des Falles glaubhaft erscheinen. Die Verwaltungsbehörde kann von der antragstelle</w:t>
      </w:r>
      <w:r w:rsidR="00C80B4C">
        <w:t>nden Person die Abgabe einer ei</w:t>
      </w:r>
      <w:r w:rsidRPr="00AD14AC">
        <w:t>desstattlichen Versicherung verlangen.</w:t>
      </w:r>
    </w:p>
    <w:p w:rsidR="00C80B4C" w:rsidRDefault="00C80B4C" w:rsidP="00C80B4C">
      <w:pPr>
        <w:pStyle w:val="ParagraphBezeichner"/>
      </w:pPr>
    </w:p>
    <w:p w:rsidR="00C80B4C" w:rsidRDefault="006556D3" w:rsidP="00C80B4C">
      <w:pPr>
        <w:pStyle w:val="Paragraphberschrift"/>
      </w:pPr>
      <w:bookmarkStart w:id="986" w:name="_Toc530398767"/>
      <w:r w:rsidRPr="005C68B1">
        <w:t>B</w:t>
      </w:r>
      <w:bookmarkStart w:id="987" w:name="eNV_0C3A09DBCA7A4F6F9302E8ACECCB346D_1"/>
      <w:bookmarkEnd w:id="987"/>
      <w:r w:rsidRPr="005C68B1">
        <w:t xml:space="preserve">eiziehung von </w:t>
      </w:r>
      <w:r>
        <w:t>U</w:t>
      </w:r>
      <w:r w:rsidR="00C80B4C">
        <w:t>nterlagen und Anhörung</w:t>
      </w:r>
      <w:bookmarkEnd w:id="986"/>
    </w:p>
    <w:p w:rsidR="003762CD" w:rsidRDefault="003762CD" w:rsidP="003762CD">
      <w:pPr>
        <w:pStyle w:val="JuristischerAbsatznummeriert"/>
      </w:pPr>
      <w:r>
        <w:t>M</w:t>
      </w:r>
      <w:bookmarkStart w:id="988" w:name="eNV_9B0CB3F431EA4ABAA0EDDDC556860566_1"/>
      <w:bookmarkStart w:id="989" w:name="eNV_B01FAB8D3C6B4DA998E07A441288AC79_1"/>
      <w:bookmarkEnd w:id="988"/>
      <w:bookmarkEnd w:id="989"/>
      <w:r>
        <w:t>it Einverständnis oder auf Wunsch der antragstellenden Person kann die zuständige Behörde von öffentlichen, freien gemeinnützigen und privaten Krankenanstalten sowie Krankenanstalten öffentlich-rechtlicher Körperschaften und Trägern der Sozialversicherung Krankenpapiere, Aufzeichnungen, Krankengeschichten, Sektions</w:t>
      </w:r>
      <w:r w:rsidR="009177BA">
        <w:t>-</w:t>
      </w:r>
      <w:r>
        <w:t xml:space="preserve"> und Untersuchungsbefunde sowie Röntgenbilder zur Einsicht beiziehen. Die Verwaltungsbehörde hat für die Wahrung des ärztlichen Berufsgeheimnisses Sorge zu tragen. Unter denselben Voraussetzungen kann die Verwaltungsbehörde von privaten Ärzten, die die antragstellende Person behandeln oder behandelt haben, Auskünfte einholen und Untersuchungsunterlagen zur Einsicht beziehen.</w:t>
      </w:r>
    </w:p>
    <w:p w:rsidR="003762CD" w:rsidRDefault="003762CD" w:rsidP="00835367">
      <w:pPr>
        <w:pStyle w:val="JuristischerAbsatznummeriert"/>
      </w:pPr>
      <w:r>
        <w:t>D</w:t>
      </w:r>
      <w:bookmarkStart w:id="990" w:name="eNV_D84AF3C92101411F94B894BE96B49790_1"/>
      <w:bookmarkStart w:id="991" w:name="eNV_6328701392114CE888D44E9A93E85A28_1"/>
      <w:bookmarkEnd w:id="990"/>
      <w:bookmarkEnd w:id="991"/>
      <w:r>
        <w:t>ie Verwaltungsbehörde ist befugt, von den Auskunftspersonen die eidesstattliche Versicherung zu verlangen, dass sie nach bestem Wissen die reine Wahrheit gesagt und nichts verschwiegen haben. In gleicher Weise kann von den Sachverständigen die eidesstattliche Versicherung verlangt werden, dass sie das Gutachten unparteiisch und nach bestem Wissen erstattet haben.</w:t>
      </w:r>
    </w:p>
    <w:p w:rsidR="00C80B4C" w:rsidRDefault="003762CD" w:rsidP="003762CD">
      <w:pPr>
        <w:pStyle w:val="JuristischerAbsatznummeriert"/>
      </w:pPr>
      <w:r>
        <w:t>I</w:t>
      </w:r>
      <w:bookmarkStart w:id="992" w:name="eNV_C6361D92168840A3BF1A8643004F695B_1"/>
      <w:bookmarkStart w:id="993" w:name="eNV_D27DB34D22C7426BACD384773B5BC840_1"/>
      <w:bookmarkEnd w:id="992"/>
      <w:bookmarkEnd w:id="993"/>
      <w:r>
        <w:t>st die Anhörung vor den zuständigen Verwaltungsbehörden mit Schwierigkeiten verbunden, namentlich wegen der Entfernung des Aufenthaltsorts der zu hörenden Personen vom Sitz der Verwaltungsbehörde, so kann eine andere Verwaltungsbehörde und, wenn die Anhörung vor dieser ebenfalls Schwierigkeiten unterläge, eine andere Behörde um die Erledigung ersucht werden. Dasselbe gilt bei Gefahr im Verzug.</w:t>
      </w:r>
    </w:p>
    <w:p w:rsidR="003762CD" w:rsidRDefault="003762CD" w:rsidP="003762CD">
      <w:pPr>
        <w:pStyle w:val="ParagraphBezeichner"/>
      </w:pPr>
    </w:p>
    <w:p w:rsidR="003762CD" w:rsidRDefault="00635364" w:rsidP="003762CD">
      <w:pPr>
        <w:pStyle w:val="Paragraphberschrift"/>
      </w:pPr>
      <w:bookmarkStart w:id="994" w:name="_Toc530398769"/>
      <w:r>
        <w:t>V</w:t>
      </w:r>
      <w:bookmarkStart w:id="995" w:name="eNV_F3E41563E8294F50A463E0566BD762DE_1"/>
      <w:bookmarkEnd w:id="995"/>
      <w:r>
        <w:t xml:space="preserve">orzeitige Leistungen und </w:t>
      </w:r>
      <w:r w:rsidR="002921E6">
        <w:t xml:space="preserve">vorläufige </w:t>
      </w:r>
      <w:r w:rsidR="003762CD">
        <w:t>Entscheidung</w:t>
      </w:r>
      <w:bookmarkEnd w:id="994"/>
      <w:r w:rsidR="00880DE0">
        <w:t xml:space="preserve"> </w:t>
      </w:r>
    </w:p>
    <w:p w:rsidR="00635364" w:rsidRDefault="00635364" w:rsidP="003762CD">
      <w:pPr>
        <w:pStyle w:val="JuristischerAbsatznummeriert"/>
      </w:pPr>
      <w:r>
        <w:t>B</w:t>
      </w:r>
      <w:bookmarkStart w:id="996" w:name="eNV_2334213C938643FBB7AB0FAAAB73DFE4_1"/>
      <w:bookmarkEnd w:id="996"/>
      <w:r>
        <w:t xml:space="preserve">evor die Anspruchsvoraussetzungen </w:t>
      </w:r>
      <w:r w:rsidRPr="00152D30">
        <w:t xml:space="preserve">nach </w:t>
      </w:r>
      <w:r w:rsidR="00DB00E2">
        <w:t>§ </w:t>
      </w:r>
      <w:r w:rsidRPr="00152D30">
        <w:t>5 festgestellt</w:t>
      </w:r>
      <w:r>
        <w:t xml:space="preserve"> sind, können Geschädigte Leistungen der Krankenbehandlung sowie Leistungen zur Teilhabe und Besondere Leistungen im Einzelfall erhalten, wenn diese unaufschiebbar sind und die Feststellung</w:t>
      </w:r>
      <w:r w:rsidR="00E22329">
        <w:t xml:space="preserve"> des Vorliegens</w:t>
      </w:r>
      <w:r>
        <w:t xml:space="preserve"> der Anspruchsvoraussetzungen wahrscheinlich ist. </w:t>
      </w:r>
    </w:p>
    <w:p w:rsidR="003762CD" w:rsidRDefault="003762CD" w:rsidP="003A7F7C">
      <w:pPr>
        <w:pStyle w:val="JuristischerAbsatznummeriert"/>
      </w:pPr>
      <w:r>
        <w:t>K</w:t>
      </w:r>
      <w:bookmarkStart w:id="997" w:name="eNV_EA7BA1FC2A7547728038CA5C9F4830D4_1"/>
      <w:bookmarkStart w:id="998" w:name="eNV_4BBB0473E43E4394AD61E9B7F2158329_1"/>
      <w:bookmarkEnd w:id="997"/>
      <w:bookmarkEnd w:id="998"/>
      <w:r>
        <w:t xml:space="preserve">ann nach dem Ergebnis der Ermittlungen über den Anspruch </w:t>
      </w:r>
      <w:r w:rsidR="005E7245">
        <w:t xml:space="preserve">oder dessen Umfang </w:t>
      </w:r>
      <w:r>
        <w:t xml:space="preserve">noch nicht endgültig entschieden werden, sind </w:t>
      </w:r>
      <w:r w:rsidR="006E42CA">
        <w:t xml:space="preserve">jedoch </w:t>
      </w:r>
      <w:r>
        <w:t xml:space="preserve">die Voraussetzungen für die Bewilligung einzelner Leistungen mit Wahrscheinlichkeit gegeben, kann über die Erbringung vorläufig entschieden werden. Voraussetzung hierfür ist, dass ein Antrag </w:t>
      </w:r>
      <w:r w:rsidR="006E42CA">
        <w:t xml:space="preserve">auf vorläufige Entscheidung </w:t>
      </w:r>
      <w:r>
        <w:t>vorliegt, ein berechtigtes Interesse an der vorläufigen Entscheidung besteht und die Leistung dringend erforderlich ist.</w:t>
      </w:r>
      <w:r w:rsidR="00F21BF0">
        <w:t xml:space="preserve"> </w:t>
      </w:r>
      <w:r w:rsidR="00880DE0">
        <w:t>Umfang und Grund der Vorläufigkeit sind in der Entscheidung anzugeben. Nach Abschluss der Ermittlungen ist unverzüglich die endgültige Entscheidung zu treffen.</w:t>
      </w:r>
    </w:p>
    <w:p w:rsidR="008F3747" w:rsidRDefault="008F3747" w:rsidP="00F37360">
      <w:pPr>
        <w:pStyle w:val="AbschnittBezeichner"/>
      </w:pPr>
    </w:p>
    <w:p w:rsidR="008F3747" w:rsidRDefault="008F3747" w:rsidP="008F3747">
      <w:pPr>
        <w:pStyle w:val="Abschnittberschrift"/>
      </w:pPr>
      <w:bookmarkStart w:id="999" w:name="_Toc530398771"/>
      <w:r>
        <w:t>W</w:t>
      </w:r>
      <w:bookmarkStart w:id="1000" w:name="eNV_7B860137E8BC417ABF5A12E3E70C75B7_1"/>
      <w:bookmarkEnd w:id="1000"/>
      <w:r>
        <w:t>eitere Regelungen</w:t>
      </w:r>
      <w:bookmarkEnd w:id="999"/>
    </w:p>
    <w:p w:rsidR="008F3747" w:rsidRDefault="008F3747" w:rsidP="008F3747">
      <w:pPr>
        <w:pStyle w:val="ParagraphBezeichner"/>
      </w:pPr>
    </w:p>
    <w:p w:rsidR="00B416C2" w:rsidRDefault="00157D1B" w:rsidP="009B4F31">
      <w:pPr>
        <w:pStyle w:val="Paragraphberschrift"/>
      </w:pPr>
      <w:bookmarkStart w:id="1001" w:name="_Toc530398773"/>
      <w:r>
        <w:t>A</w:t>
      </w:r>
      <w:bookmarkStart w:id="1002" w:name="eNV_C2E8F9D866EF4A26AC87DB8EE78F0063_1"/>
      <w:bookmarkEnd w:id="1002"/>
      <w:r>
        <w:t>nsprüche gegen Schadensersatzpflichtige</w:t>
      </w:r>
      <w:bookmarkEnd w:id="1001"/>
    </w:p>
    <w:p w:rsidR="009156EA" w:rsidRDefault="009156EA" w:rsidP="009156EA">
      <w:pPr>
        <w:pStyle w:val="JuristischerAbsatznummeriert"/>
      </w:pPr>
      <w:r>
        <w:t>H</w:t>
      </w:r>
      <w:bookmarkStart w:id="1003" w:name="eNV_73150FBFBA5243A4A2E47508E1E259E4_1"/>
      <w:bookmarkEnd w:id="1003"/>
      <w:r>
        <w:t>aben Berechtigte gegen Dritte einen gesetzlichen Anspruch auf Schadensersatz, so geht dieser Anspruch auf den jeweils zuständigen Träger der Sozialen Entschädigung über. Der Anspruch auf Schadensersatz geht in dem Umfang über, in dem durch dieses Buch eine Pflicht zur Erbringung von Leistungen begründet wird.</w:t>
      </w:r>
    </w:p>
    <w:p w:rsidR="009156EA" w:rsidRDefault="009156EA" w:rsidP="009156EA">
      <w:pPr>
        <w:pStyle w:val="JuristischerAbsatznummeriert"/>
      </w:pPr>
      <w:r>
        <w:t>S</w:t>
      </w:r>
      <w:bookmarkStart w:id="1004" w:name="eNV_F57FE2C79D024FF9B291DC11B058487A_1"/>
      <w:bookmarkEnd w:id="1004"/>
      <w:r>
        <w:t>oweit die Schadensersatzleistungen des Schädigers nicht ausreichen, um den gesamten Schaden zu ersetzen, sind die Schadensersatzansprüche der oder des Berechtigten vorrangig gegenüber den Ansprüchen des Trägers der Sozialen Entschädigung.</w:t>
      </w:r>
    </w:p>
    <w:p w:rsidR="009156EA" w:rsidRDefault="009156EA" w:rsidP="009156EA">
      <w:pPr>
        <w:pStyle w:val="JuristischerAbsatznummeriert"/>
      </w:pPr>
      <w:r>
        <w:t>E</w:t>
      </w:r>
      <w:bookmarkStart w:id="1005" w:name="eNV_1DD4F1048CB4418FAE14158E1A4CB9FE_1"/>
      <w:bookmarkEnd w:id="1005"/>
      <w:r>
        <w:t>in Übergang des Anspruchs auf Schadensersatz ist ausgeschlossen, wenn das schädigende Ereignis nicht vorsätzlich durch Familienangehörige verursacht worden ist, die zum Zeitpunkt des schädigenden Ereignisses mit der oder dem Geschädigten oder ihren oder seinen Hinterbliebenen in häuslicher Gemeinschaft lebten.</w:t>
      </w:r>
    </w:p>
    <w:p w:rsidR="009156EA" w:rsidRDefault="009156EA" w:rsidP="009156EA">
      <w:pPr>
        <w:pStyle w:val="JuristischerAbsatznummeriert"/>
      </w:pPr>
      <w:r>
        <w:t>E</w:t>
      </w:r>
      <w:bookmarkStart w:id="1006" w:name="eNV_B3DA0C14F9864937A21782718D79FEEC_1"/>
      <w:bookmarkEnd w:id="1006"/>
      <w:r>
        <w:t>in Anspruch auf Schadensersatz kann dann nicht geltend gemacht werden, wenn die Person, die das schädigende Ereignis verursacht hat, mit der oder dem Geschädigten oder mit einer oder einem Hinterbliebenen nach dem schädigenden Ereignis</w:t>
      </w:r>
    </w:p>
    <w:p w:rsidR="009156EA" w:rsidRDefault="009156EA" w:rsidP="009156EA">
      <w:pPr>
        <w:pStyle w:val="NummerierungStufe1"/>
      </w:pPr>
      <w:r>
        <w:t>d</w:t>
      </w:r>
      <w:bookmarkStart w:id="1007" w:name="eNV_026EBF70C2944F4F9A6D7B499BFD9E59_1"/>
      <w:bookmarkEnd w:id="1007"/>
      <w:r>
        <w:t>ie Ehe oder eine eingetragene Lebenspartnerschaft eingegangen ist und</w:t>
      </w:r>
    </w:p>
    <w:p w:rsidR="009156EA" w:rsidRDefault="009156EA" w:rsidP="009156EA">
      <w:pPr>
        <w:pStyle w:val="NummerierungStufe1"/>
      </w:pPr>
      <w:r>
        <w:t>i</w:t>
      </w:r>
      <w:bookmarkStart w:id="1008" w:name="eNV_9D50A94DEA51435F8918F71CF747B2BC_1"/>
      <w:bookmarkEnd w:id="1008"/>
      <w:r>
        <w:t>n häuslicher Gemeinschaft lebt.</w:t>
      </w:r>
    </w:p>
    <w:p w:rsidR="009156EA" w:rsidRDefault="009156EA" w:rsidP="009156EA">
      <w:pPr>
        <w:pStyle w:val="JuristischerAbsatznummeriert"/>
      </w:pPr>
      <w:r>
        <w:t>D</w:t>
      </w:r>
      <w:bookmarkStart w:id="1009" w:name="eNV_FED9DA34751F4302A251C894D5FF9F58_1"/>
      <w:bookmarkEnd w:id="1009"/>
      <w:r>
        <w:t>ie Krankenkassen haben der Verwaltungsbehörde die Tatsachen mitzuteilen, aus denen sich ergibt, dass ein Dritter den Schaden verursacht hat. Auf Anfrage haben die Krankenkassen und die Unfallkassen der Länder der Verwaltungsbehörde Angaben darüber zu machen, in welcher Höhe ihnen Kosten für Leistungen der Krankenbehandlung entstanden sind. Keine Angaben sind erforderlich für nichtstationäre ärztliche Behandlungen und die Versorgung mit Arznei- und Verbandmitteln.</w:t>
      </w:r>
    </w:p>
    <w:p w:rsidR="0083473F" w:rsidRDefault="009156EA" w:rsidP="00401C00">
      <w:pPr>
        <w:pStyle w:val="JuristischerAbsatznummeriert"/>
      </w:pPr>
      <w:r>
        <w:t>F</w:t>
      </w:r>
      <w:bookmarkStart w:id="1010" w:name="eNV_1EE3E7C31D174546ACACF597C94F00BD_1"/>
      <w:bookmarkEnd w:id="1010"/>
      <w:r>
        <w:t>ür den Schadensersatz bei nichtstationärer ärztlicher Behandlung un</w:t>
      </w:r>
      <w:r w:rsidR="00702400">
        <w:t>d bei der Versorgung mit Arzneimitteln</w:t>
      </w:r>
      <w:r>
        <w:t xml:space="preserve"> und Verbandmitteln gilt </w:t>
      </w:r>
      <w:r w:rsidR="00DB00E2">
        <w:t>§ </w:t>
      </w:r>
      <w:r>
        <w:t xml:space="preserve">116 </w:t>
      </w:r>
      <w:r w:rsidR="00DB00E2">
        <w:t>Absatz </w:t>
      </w:r>
      <w:r>
        <w:t>8 des Zehnten Buches entsprechend.</w:t>
      </w:r>
    </w:p>
    <w:p w:rsidR="00157D1B" w:rsidRDefault="00157D1B" w:rsidP="00157D1B">
      <w:pPr>
        <w:pStyle w:val="ParagraphBezeichner"/>
      </w:pPr>
    </w:p>
    <w:p w:rsidR="00157D1B" w:rsidRDefault="00157D1B" w:rsidP="00157D1B">
      <w:pPr>
        <w:pStyle w:val="Paragraphberschrift"/>
      </w:pPr>
      <w:bookmarkStart w:id="1011" w:name="_Toc530398775"/>
      <w:r>
        <w:t>E</w:t>
      </w:r>
      <w:bookmarkStart w:id="1012" w:name="eNV_A3276573EF3C43BC9601819CD7C0E09B_1"/>
      <w:bookmarkEnd w:id="1012"/>
      <w:r>
        <w:t>rstattung von Leistungen durch öffentlich-rechtliche Stellen</w:t>
      </w:r>
      <w:bookmarkEnd w:id="1011"/>
    </w:p>
    <w:p w:rsidR="00157D1B" w:rsidRDefault="00157D1B" w:rsidP="00157D1B">
      <w:pPr>
        <w:pStyle w:val="JuristischerAbsatznichtnummeriert"/>
      </w:pPr>
      <w:r w:rsidRPr="00157D1B">
        <w:t xml:space="preserve">Hat ein Träger der Sozialen Entschädigung Leistungen erbracht und stellt sich nachträglich heraus, dass eine andere öffentlich-rechtliche Stelle, die </w:t>
      </w:r>
      <w:r w:rsidR="00FA4E34">
        <w:t>nicht</w:t>
      </w:r>
      <w:r w:rsidRPr="00157D1B">
        <w:t xml:space="preserve"> Leistungsträger </w:t>
      </w:r>
      <w:r w:rsidR="00563595">
        <w:t>nach</w:t>
      </w:r>
      <w:r w:rsidRPr="00157D1B">
        <w:t xml:space="preserve"> </w:t>
      </w:r>
      <w:r w:rsidR="00DB00E2">
        <w:t>§ </w:t>
      </w:r>
      <w:r w:rsidRPr="00157D1B">
        <w:t xml:space="preserve">12 des Ersten Buches ist, zur Leistung verpflichtet gewesen wäre, hat die zur Leistung verpflichtete Stelle die Aufwendungen zu erstatten. Der Umfang der Erstattung richtet sich nach den </w:t>
      </w:r>
      <w:r w:rsidR="00563595" w:rsidRPr="00157D1B">
        <w:t>Rechtsvorschriften</w:t>
      </w:r>
      <w:r w:rsidR="00FA4E34">
        <w:t>,</w:t>
      </w:r>
      <w:r w:rsidR="00563595" w:rsidRPr="00157D1B">
        <w:t xml:space="preserve"> </w:t>
      </w:r>
      <w:r w:rsidR="00563595">
        <w:t xml:space="preserve">die </w:t>
      </w:r>
      <w:r w:rsidRPr="00157D1B">
        <w:t>für die verpflichtete Stelle gelten.</w:t>
      </w:r>
    </w:p>
    <w:p w:rsidR="009141CC" w:rsidRDefault="009141CC" w:rsidP="009141CC">
      <w:pPr>
        <w:pStyle w:val="KapitelBezeichner"/>
      </w:pPr>
    </w:p>
    <w:p w:rsidR="009141CC" w:rsidRDefault="009141CC" w:rsidP="009141CC">
      <w:pPr>
        <w:pStyle w:val="Kapitelberschrift"/>
      </w:pPr>
      <w:bookmarkStart w:id="1013" w:name="_Toc530398777"/>
      <w:r>
        <w:t>B</w:t>
      </w:r>
      <w:bookmarkStart w:id="1014" w:name="eNV_20EC047AE9284EC093E02121D29272C5_1"/>
      <w:bookmarkEnd w:id="1014"/>
      <w:r>
        <w:t>undes</w:t>
      </w:r>
      <w:r w:rsidR="00542AC7">
        <w:t>stelle</w:t>
      </w:r>
      <w:r>
        <w:t xml:space="preserve"> für Soziale Entschädigung</w:t>
      </w:r>
      <w:bookmarkEnd w:id="1013"/>
    </w:p>
    <w:p w:rsidR="009141CC" w:rsidRDefault="009141CC" w:rsidP="009141CC">
      <w:pPr>
        <w:pStyle w:val="ParagraphBezeichner"/>
      </w:pPr>
    </w:p>
    <w:p w:rsidR="009141CC" w:rsidRDefault="009141CC" w:rsidP="009141CC">
      <w:pPr>
        <w:pStyle w:val="Paragraphberschrift"/>
      </w:pPr>
      <w:bookmarkStart w:id="1015" w:name="_Toc530398779"/>
      <w:r>
        <w:t>B</w:t>
      </w:r>
      <w:bookmarkStart w:id="1016" w:name="eNV_4843B1684006438EBF95A4FB0331BED4_1"/>
      <w:bookmarkEnd w:id="1016"/>
      <w:r>
        <w:t>undes</w:t>
      </w:r>
      <w:r w:rsidR="00570701">
        <w:t>stelle</w:t>
      </w:r>
      <w:r>
        <w:t xml:space="preserve"> für Soziale Entschädigung</w:t>
      </w:r>
      <w:bookmarkEnd w:id="1015"/>
    </w:p>
    <w:p w:rsidR="009141CC" w:rsidRDefault="009141CC" w:rsidP="009141CC">
      <w:pPr>
        <w:pStyle w:val="JuristischerAbsatznichtnummeriert"/>
      </w:pPr>
      <w:r>
        <w:t xml:space="preserve">Unter der </w:t>
      </w:r>
      <w:r w:rsidRPr="00126209">
        <w:t>Bezeichnung „Bundes</w:t>
      </w:r>
      <w:r w:rsidR="00570701">
        <w:t>stelle</w:t>
      </w:r>
      <w:r w:rsidRPr="00126209">
        <w:t xml:space="preserve"> für Soziale Entschädigung“</w:t>
      </w:r>
      <w:r>
        <w:t xml:space="preserve"> führt d</w:t>
      </w:r>
      <w:r w:rsidRPr="00126209">
        <w:t xml:space="preserve">as Bundesamt für Soziale Sicherung die Aufgaben </w:t>
      </w:r>
      <w:r>
        <w:t>nach</w:t>
      </w:r>
      <w:r w:rsidRPr="00126209">
        <w:t xml:space="preserve"> </w:t>
      </w:r>
      <w:r w:rsidR="00DB00E2">
        <w:t>§ </w:t>
      </w:r>
      <w:r w:rsidR="00B97831">
        <w:t>1</w:t>
      </w:r>
      <w:r w:rsidR="003255DC">
        <w:t>21</w:t>
      </w:r>
      <w:r w:rsidRPr="00152D30">
        <w:t xml:space="preserve"> aus.</w:t>
      </w:r>
      <w:r>
        <w:t xml:space="preserve"> Dabei unterliegt es der Fachaufsicht des Bundesministeriums für Arbeit und Soziales.</w:t>
      </w:r>
      <w:r w:rsidRPr="00126209">
        <w:t xml:space="preserve"> </w:t>
      </w:r>
    </w:p>
    <w:p w:rsidR="009141CC" w:rsidRDefault="009141CC" w:rsidP="009141CC">
      <w:pPr>
        <w:pStyle w:val="ParagraphBezeichner"/>
      </w:pPr>
    </w:p>
    <w:p w:rsidR="009141CC" w:rsidRDefault="009141CC" w:rsidP="009141CC">
      <w:pPr>
        <w:pStyle w:val="Paragraphberschrift"/>
      </w:pPr>
      <w:bookmarkStart w:id="1017" w:name="_Toc530398781"/>
      <w:r>
        <w:t>A</w:t>
      </w:r>
      <w:bookmarkStart w:id="1018" w:name="eNV_7C3BAC474D8541A1A4251EEAADBF7AF3_1"/>
      <w:bookmarkEnd w:id="1018"/>
      <w:r>
        <w:t>ufgaben de</w:t>
      </w:r>
      <w:r w:rsidR="00570701">
        <w:t>r</w:t>
      </w:r>
      <w:r>
        <w:t xml:space="preserve"> Bundes</w:t>
      </w:r>
      <w:r w:rsidR="00570701">
        <w:t>stelle</w:t>
      </w:r>
      <w:r>
        <w:t xml:space="preserve"> für Soziale Entschädigung</w:t>
      </w:r>
      <w:bookmarkEnd w:id="1017"/>
    </w:p>
    <w:p w:rsidR="009141CC" w:rsidRDefault="003B2408" w:rsidP="009141CC">
      <w:pPr>
        <w:pStyle w:val="JuristischerAbsatznummeriert"/>
      </w:pPr>
      <w:r>
        <w:t>D</w:t>
      </w:r>
      <w:bookmarkStart w:id="1019" w:name="eNV_6BFB49242B4047E2B3911D6F29F12188_1"/>
      <w:bookmarkEnd w:id="1019"/>
      <w:r>
        <w:t xml:space="preserve">ie </w:t>
      </w:r>
      <w:r w:rsidR="009141CC">
        <w:t>Bunde</w:t>
      </w:r>
      <w:r>
        <w:t>sstelle</w:t>
      </w:r>
      <w:r w:rsidR="009141CC">
        <w:t xml:space="preserve"> für Soziale Entschädigung </w:t>
      </w:r>
      <w:r w:rsidR="00827D2B">
        <w:t xml:space="preserve">(Bundesstelle) </w:t>
      </w:r>
      <w:r w:rsidR="009141CC">
        <w:t>nimmt Aufgaben des Bundes auf dem Gebiet der Sozialen Entschädigung nach Maßgabe der folgenden Absätze wahr.</w:t>
      </w:r>
    </w:p>
    <w:p w:rsidR="009141CC" w:rsidRDefault="009141CC" w:rsidP="009141CC">
      <w:pPr>
        <w:pStyle w:val="JuristischerAbsatznummeriert"/>
      </w:pPr>
      <w:r>
        <w:t>D</w:t>
      </w:r>
      <w:bookmarkStart w:id="1020" w:name="eNV_89B4F9C995274B4CBF079A8B453C11D4_1"/>
      <w:bookmarkEnd w:id="1020"/>
      <w:r w:rsidR="003B2408">
        <w:t>ie</w:t>
      </w:r>
      <w:r>
        <w:t xml:space="preserve"> Bundes</w:t>
      </w:r>
      <w:r w:rsidR="003B2408">
        <w:t>stelle</w:t>
      </w:r>
      <w:r>
        <w:t xml:space="preserve"> ist zuständig für die</w:t>
      </w:r>
    </w:p>
    <w:p w:rsidR="009141CC" w:rsidRPr="0028197A" w:rsidRDefault="009141CC" w:rsidP="009141CC">
      <w:pPr>
        <w:pStyle w:val="NummerierungStufe1"/>
      </w:pPr>
      <w:r w:rsidRPr="0028197A">
        <w:t>A</w:t>
      </w:r>
      <w:bookmarkStart w:id="1021" w:name="eNV_9ED4282D78974A389150373B4A2CD153_1"/>
      <w:bookmarkEnd w:id="1021"/>
      <w:r w:rsidRPr="0028197A">
        <w:t xml:space="preserve">ufgaben nach </w:t>
      </w:r>
      <w:r w:rsidR="00DB00E2">
        <w:t>§ </w:t>
      </w:r>
      <w:r w:rsidR="00964A77">
        <w:t>61</w:t>
      </w:r>
      <w:r w:rsidR="00964A77" w:rsidRPr="0028197A">
        <w:t xml:space="preserve"> </w:t>
      </w:r>
      <w:r w:rsidR="00DB00E2">
        <w:t>Absatz </w:t>
      </w:r>
      <w:r w:rsidR="004A02B9">
        <w:t>3</w:t>
      </w:r>
      <w:r w:rsidR="00DB00E2">
        <w:t> Satz </w:t>
      </w:r>
      <w:r w:rsidR="004A02B9">
        <w:t>3</w:t>
      </w:r>
      <w:r w:rsidRPr="0028197A">
        <w:t xml:space="preserve"> und </w:t>
      </w:r>
      <w:r w:rsidR="00DB00E2">
        <w:t>§ </w:t>
      </w:r>
      <w:r w:rsidR="00964A77">
        <w:t>62</w:t>
      </w:r>
      <w:r w:rsidR="00964A77" w:rsidRPr="0028197A">
        <w:t xml:space="preserve"> </w:t>
      </w:r>
      <w:r w:rsidR="00DB00E2">
        <w:t>Absatz </w:t>
      </w:r>
      <w:r w:rsidR="004A02B9">
        <w:t>3</w:t>
      </w:r>
      <w:r w:rsidR="00DB00E2">
        <w:t> Satz </w:t>
      </w:r>
      <w:r w:rsidR="004A02B9">
        <w:t>3</w:t>
      </w:r>
      <w:r w:rsidRPr="0028197A">
        <w:t>,</w:t>
      </w:r>
    </w:p>
    <w:p w:rsidR="009141CC" w:rsidRDefault="009141CC" w:rsidP="009141CC">
      <w:pPr>
        <w:pStyle w:val="NummerierungStufe1"/>
      </w:pPr>
      <w:r>
        <w:t>A</w:t>
      </w:r>
      <w:bookmarkStart w:id="1022" w:name="eNV_2F3F88FC1AE141F7964B53E9467068BD_1"/>
      <w:bookmarkEnd w:id="1022"/>
      <w:r>
        <w:t>ufgaben der zentralen Behörde im Sinne des Artikels 12</w:t>
      </w:r>
      <w:r w:rsidR="00DB00E2">
        <w:t> Satz </w:t>
      </w:r>
      <w:r>
        <w:t>2 des Europäischen Übereinkommens vom 24. November 1983 über die Entschädigung für Opfer von Gewalttaten (BGBl. 1996 II S. 1120) und</w:t>
      </w:r>
    </w:p>
    <w:p w:rsidR="009141CC" w:rsidRDefault="009141CC" w:rsidP="009141CC">
      <w:pPr>
        <w:pStyle w:val="NummerierungStufe1"/>
      </w:pPr>
      <w:r>
        <w:t>A</w:t>
      </w:r>
      <w:bookmarkStart w:id="1023" w:name="eNV_024A9F2BD30A4843B07902FDE8B76CF7_1"/>
      <w:bookmarkEnd w:id="1023"/>
      <w:r>
        <w:t xml:space="preserve">ufgaben als Unterstützungsbehörde im Sinne des Artikels 3 </w:t>
      </w:r>
      <w:r w:rsidR="00DB00E2">
        <w:t>Absatz </w:t>
      </w:r>
      <w:r>
        <w:t>1 der Richtlinie 2004/80/EG des Rates vom 29. April 2004 zur Entschädigung der Opfer von Straftaten (ABl. EU Nr. L 261 S. 15).</w:t>
      </w:r>
    </w:p>
    <w:p w:rsidR="009141CC" w:rsidRDefault="009141CC" w:rsidP="009141CC">
      <w:pPr>
        <w:pStyle w:val="JuristischerAbsatznummeriert"/>
      </w:pPr>
      <w:r>
        <w:t>D</w:t>
      </w:r>
      <w:bookmarkStart w:id="1024" w:name="eNV_FDC356B6614C47758EA8E3BA0AD59C26_1"/>
      <w:bookmarkEnd w:id="1024"/>
      <w:r w:rsidR="00570701">
        <w:t>ie</w:t>
      </w:r>
      <w:r>
        <w:t xml:space="preserve"> Bundes</w:t>
      </w:r>
      <w:r w:rsidR="00570701">
        <w:t>stelle</w:t>
      </w:r>
      <w:r>
        <w:t xml:space="preserve"> unterstützt die Länder zur Wahrung der bundeseinheitlichen Gesetzesanwendung bei der Aus- und Fortbildung im Bereich der Sozialen Entschädigung.</w:t>
      </w:r>
    </w:p>
    <w:p w:rsidR="009141CC" w:rsidRDefault="009141CC" w:rsidP="009141CC">
      <w:pPr>
        <w:pStyle w:val="JuristischerAbsatznummeriert"/>
      </w:pPr>
      <w:r>
        <w:t>D</w:t>
      </w:r>
      <w:bookmarkStart w:id="1025" w:name="eNV_41BE2591755349B8B29A3EF0BABDCB8C_1"/>
      <w:bookmarkEnd w:id="1025"/>
      <w:r w:rsidR="00827D2B">
        <w:t>ie</w:t>
      </w:r>
      <w:r>
        <w:t xml:space="preserve"> </w:t>
      </w:r>
      <w:r w:rsidR="00827D2B">
        <w:t>Bundesstelle</w:t>
      </w:r>
      <w:r>
        <w:t xml:space="preserve"> unterstützt als Kompetenzzentrum für Soziale Entschädigung das Bundesministerium für Arbeit und Soziales bei Aufgaben der Qualitätssicherung und bei der bundeseinheitlichen Durchführung der Sozialen Entschädigung insbesondere durch</w:t>
      </w:r>
    </w:p>
    <w:p w:rsidR="009141CC" w:rsidRPr="00BF4FF1" w:rsidRDefault="009141CC" w:rsidP="009141CC">
      <w:pPr>
        <w:pStyle w:val="NummerierungStufe1"/>
      </w:pPr>
      <w:r>
        <w:t>d</w:t>
      </w:r>
      <w:bookmarkStart w:id="1026" w:name="eNV_9F4CCA6D66C84BF2A26F8666BBD7ABBE_1"/>
      <w:bookmarkEnd w:id="1026"/>
      <w:r>
        <w:t>ie Begleitung der Umsetzung und Forts</w:t>
      </w:r>
      <w:r w:rsidR="00B74FC4">
        <w:t>chreibung der Rechtsverordnung</w:t>
      </w:r>
      <w:r>
        <w:t xml:space="preserve"> nach </w:t>
      </w:r>
      <w:r w:rsidR="00DB00E2">
        <w:t>§ </w:t>
      </w:r>
      <w:r w:rsidR="000B3D42">
        <w:t>4</w:t>
      </w:r>
      <w:r w:rsidR="00627D82">
        <w:t>2</w:t>
      </w:r>
      <w:r w:rsidRPr="00B74FC4">
        <w:t>,</w:t>
      </w:r>
    </w:p>
    <w:p w:rsidR="009141CC" w:rsidRDefault="009141CC" w:rsidP="009141CC">
      <w:pPr>
        <w:pStyle w:val="NummerierungStufe1"/>
      </w:pPr>
      <w:r>
        <w:t>d</w:t>
      </w:r>
      <w:bookmarkStart w:id="1027" w:name="eNV_C2AF32442690409F958C509A47E6F408_1"/>
      <w:bookmarkEnd w:id="1027"/>
      <w:r>
        <w:t>ie Organisation von Fortbildungen für Mitarbeiterinnen und Mitarbeiter der Behörden und der Personen, die Leistungen der Schnellen Hilfen erbringen,</w:t>
      </w:r>
    </w:p>
    <w:p w:rsidR="009141CC" w:rsidRDefault="009141CC" w:rsidP="009141CC">
      <w:pPr>
        <w:pStyle w:val="NummerierungStufe1"/>
      </w:pPr>
      <w:r>
        <w:t>d</w:t>
      </w:r>
      <w:bookmarkStart w:id="1028" w:name="eNV_AF06C2A0581E46CC89B1A5A3F6ACDE17_1"/>
      <w:bookmarkEnd w:id="1028"/>
      <w:r>
        <w:t>ie Organisation von Erfahrungsaustauschen der Personen, die an der Durchführung dieses Buches beteiligt sind,</w:t>
      </w:r>
    </w:p>
    <w:p w:rsidR="009141CC" w:rsidRDefault="009141CC" w:rsidP="009141CC">
      <w:pPr>
        <w:pStyle w:val="NummerierungStufe1"/>
      </w:pPr>
      <w:r>
        <w:t>d</w:t>
      </w:r>
      <w:bookmarkStart w:id="1029" w:name="eNV_8D921C49829F46E287F5D3855CC718B2_1"/>
      <w:bookmarkEnd w:id="1029"/>
      <w:r>
        <w:t>ie Entwicklung von Arbeitshilfen und Formularen,</w:t>
      </w:r>
    </w:p>
    <w:p w:rsidR="009141CC" w:rsidRDefault="009141CC" w:rsidP="009141CC">
      <w:pPr>
        <w:pStyle w:val="NummerierungStufe1"/>
      </w:pPr>
      <w:r>
        <w:t>d</w:t>
      </w:r>
      <w:bookmarkStart w:id="1030" w:name="eNV_C5C9801D5EAA4FAD81A50170E1024652_1"/>
      <w:bookmarkEnd w:id="1030"/>
      <w:r>
        <w:t>as Führen eines Verzeichnisses von im Sozialen Entschädigungsrecht erfahrenen medizinischen Gutachtern,</w:t>
      </w:r>
    </w:p>
    <w:p w:rsidR="009141CC" w:rsidRPr="009616E2" w:rsidRDefault="009141CC" w:rsidP="009141CC">
      <w:pPr>
        <w:pStyle w:val="NummerierungStufe1"/>
      </w:pPr>
      <w:r>
        <w:t>d</w:t>
      </w:r>
      <w:bookmarkStart w:id="1031" w:name="eNV_2BF82837CE7C4F6CA0D45D0BFE2DBC1D_1"/>
      <w:bookmarkEnd w:id="1031"/>
      <w:r>
        <w:t xml:space="preserve">as Erstellen und Führen der </w:t>
      </w:r>
      <w:r w:rsidR="003A1949">
        <w:t>amtlichen Statistik</w:t>
      </w:r>
      <w:r w:rsidR="003A1949" w:rsidRPr="009616E2">
        <w:t xml:space="preserve"> </w:t>
      </w:r>
      <w:r w:rsidRPr="009616E2">
        <w:t xml:space="preserve">nach </w:t>
      </w:r>
      <w:r w:rsidR="00DB00E2">
        <w:t>§ </w:t>
      </w:r>
      <w:r w:rsidR="009616E2" w:rsidRPr="009616E2">
        <w:t>1</w:t>
      </w:r>
      <w:r w:rsidR="003255DC">
        <w:t>23</w:t>
      </w:r>
      <w:r w:rsidRPr="009616E2">
        <w:t>,</w:t>
      </w:r>
    </w:p>
    <w:p w:rsidR="009141CC" w:rsidRPr="009616E2" w:rsidRDefault="009141CC" w:rsidP="009141CC">
      <w:pPr>
        <w:pStyle w:val="NummerierungStufe1"/>
      </w:pPr>
      <w:r w:rsidRPr="009616E2">
        <w:t>d</w:t>
      </w:r>
      <w:bookmarkStart w:id="1032" w:name="eNV_D7FFBA8B4DE14CF692BD2D9732BDA8F2_1"/>
      <w:bookmarkEnd w:id="1032"/>
      <w:r w:rsidRPr="009616E2">
        <w:t xml:space="preserve">ie Erstellung des Berichts nach </w:t>
      </w:r>
      <w:r w:rsidR="00DB00E2">
        <w:t>§ </w:t>
      </w:r>
      <w:r w:rsidR="009616E2" w:rsidRPr="009616E2">
        <w:t>12</w:t>
      </w:r>
      <w:r w:rsidR="003255DC">
        <w:t>9</w:t>
      </w:r>
      <w:r w:rsidRPr="009616E2">
        <w:t xml:space="preserve"> sowie</w:t>
      </w:r>
    </w:p>
    <w:p w:rsidR="009141CC" w:rsidRDefault="009141CC" w:rsidP="009141CC">
      <w:pPr>
        <w:pStyle w:val="NummerierungStufe1"/>
      </w:pPr>
      <w:r>
        <w:t>d</w:t>
      </w:r>
      <w:bookmarkStart w:id="1033" w:name="eNV_B8D2C9F45FCF495C8B62FEFBBC815762_1"/>
      <w:bookmarkEnd w:id="1033"/>
      <w:r>
        <w:t>ie Abwicklung von Forschungsprojekten im Bereich der Sozialen Entschädigung.</w:t>
      </w:r>
    </w:p>
    <w:p w:rsidR="009141CC" w:rsidRPr="00B46B7F" w:rsidRDefault="009141CC" w:rsidP="009141CC">
      <w:pPr>
        <w:pStyle w:val="JuristischerAbsatznummeriert"/>
      </w:pPr>
      <w:r>
        <w:t>D</w:t>
      </w:r>
      <w:bookmarkStart w:id="1034" w:name="eNV_1D1E175030234581A1A8DD33C8D31C01_1"/>
      <w:bookmarkEnd w:id="1034"/>
      <w:r w:rsidR="00570701">
        <w:t>ie</w:t>
      </w:r>
      <w:r>
        <w:t xml:space="preserve"> Bundes</w:t>
      </w:r>
      <w:r w:rsidR="00570701">
        <w:t>stelle</w:t>
      </w:r>
      <w:r>
        <w:t xml:space="preserve"> erledigt weitere Aufgaben des Bundes, die mit den in Absätzen 2 bis 4 genannten Aufgaben zusammenhängen und mit deren Durchführung </w:t>
      </w:r>
      <w:r w:rsidR="00570701">
        <w:t>sie</w:t>
      </w:r>
      <w:r>
        <w:t xml:space="preserve"> vom Bundesministerium für Arbeit und Soziales beauftragt wird.</w:t>
      </w:r>
    </w:p>
    <w:p w:rsidR="009141CC" w:rsidRDefault="009141CC" w:rsidP="009141CC">
      <w:pPr>
        <w:pStyle w:val="ParagraphBezeichner"/>
      </w:pPr>
    </w:p>
    <w:p w:rsidR="009141CC" w:rsidRDefault="000D7B30" w:rsidP="009141CC">
      <w:pPr>
        <w:pStyle w:val="Paragraphberschrift"/>
      </w:pPr>
      <w:bookmarkStart w:id="1035" w:name="_Toc530398783"/>
      <w:r>
        <w:t>F</w:t>
      </w:r>
      <w:bookmarkStart w:id="1036" w:name="eNV_1715251213DD44C6B35A2B4D72333AF4_1"/>
      <w:bookmarkEnd w:id="1036"/>
      <w:r>
        <w:t>achb</w:t>
      </w:r>
      <w:r w:rsidR="009141CC">
        <w:t xml:space="preserve">eirat </w:t>
      </w:r>
      <w:r>
        <w:t>Soziale Entschädigung</w:t>
      </w:r>
      <w:bookmarkEnd w:id="1035"/>
    </w:p>
    <w:p w:rsidR="009141CC" w:rsidRDefault="009141CC" w:rsidP="009141CC">
      <w:pPr>
        <w:pStyle w:val="JuristischerAbsatznummeriert"/>
      </w:pPr>
      <w:r>
        <w:t>D</w:t>
      </w:r>
      <w:bookmarkStart w:id="1037" w:name="eNV_80642B1D1A1A4AE1ACC8A0B5910A6B79_1"/>
      <w:bookmarkEnd w:id="1037"/>
      <w:r>
        <w:t xml:space="preserve">er </w:t>
      </w:r>
      <w:r w:rsidR="000D7B30">
        <w:t>Fachb</w:t>
      </w:r>
      <w:r>
        <w:t>eirat berät das Bundesministerium für Arbeit und Soziales</w:t>
      </w:r>
      <w:r w:rsidR="007D067F">
        <w:t xml:space="preserve"> und </w:t>
      </w:r>
      <w:r w:rsidR="00570701">
        <w:t xml:space="preserve">die </w:t>
      </w:r>
      <w:r w:rsidR="007D067F">
        <w:t>Bundes</w:t>
      </w:r>
      <w:r w:rsidR="00570701">
        <w:t>stelle</w:t>
      </w:r>
      <w:r>
        <w:t xml:space="preserve"> in grundsätzlichen Fragen der Aufgabenwahrnehmung im Bereich der Sozialen Entschädigung.</w:t>
      </w:r>
    </w:p>
    <w:p w:rsidR="009141CC" w:rsidRDefault="009141CC" w:rsidP="009141CC">
      <w:pPr>
        <w:pStyle w:val="JuristischerAbsatznummeriert"/>
      </w:pPr>
      <w:r>
        <w:t>M</w:t>
      </w:r>
      <w:bookmarkStart w:id="1038" w:name="eNV_DA7BCBBC9DB84D80961E58C8AB0BDA56_1"/>
      <w:bookmarkEnd w:id="1038"/>
      <w:r>
        <w:t xml:space="preserve">itglieder des </w:t>
      </w:r>
      <w:r w:rsidR="000D7B30">
        <w:t>Fachb</w:t>
      </w:r>
      <w:r>
        <w:t>eirats sind:</w:t>
      </w:r>
    </w:p>
    <w:p w:rsidR="009141CC" w:rsidRDefault="009141CC" w:rsidP="009141CC">
      <w:pPr>
        <w:pStyle w:val="NummerierungStufe1"/>
      </w:pPr>
      <w:r>
        <w:t>f</w:t>
      </w:r>
      <w:bookmarkStart w:id="1039" w:name="eNV_5BF4F53DAC1140D8B37B44D8CFAAC8C0_1"/>
      <w:bookmarkEnd w:id="1039"/>
      <w:r>
        <w:t>ünf Vertreterinnen oder Vertreter von Verbänden, die die Interessen von Gruppen der Berechtigten der Sozialen Entschädigung wahrnehmen,</w:t>
      </w:r>
    </w:p>
    <w:p w:rsidR="009141CC" w:rsidRDefault="009141CC" w:rsidP="009141CC">
      <w:pPr>
        <w:pStyle w:val="NummerierungStufe1"/>
      </w:pPr>
      <w:r>
        <w:t>f</w:t>
      </w:r>
      <w:bookmarkStart w:id="1040" w:name="eNV_872AFD6872AF4BADAF54A91C338FAE3A_1"/>
      <w:bookmarkEnd w:id="1040"/>
      <w:r>
        <w:t>ünf Vertreterinnen oder Vertreter der Länder und</w:t>
      </w:r>
    </w:p>
    <w:p w:rsidR="009141CC" w:rsidRDefault="009141CC" w:rsidP="009141CC">
      <w:pPr>
        <w:pStyle w:val="NummerierungStufe1"/>
      </w:pPr>
      <w:r>
        <w:t>d</w:t>
      </w:r>
      <w:bookmarkStart w:id="1041" w:name="eNV_096A3267F07D4434B7CEFB75E5B0CCA3_1"/>
      <w:bookmarkEnd w:id="1041"/>
      <w:r>
        <w:t xml:space="preserve">rei Vertreterinnen oder Vertreter der Wissenschaft, die sich mit den medizinischen, </w:t>
      </w:r>
      <w:r w:rsidR="00F115F5">
        <w:t xml:space="preserve">psychischen </w:t>
      </w:r>
      <w:r>
        <w:t>und sozialen Folgen schädigender Ereignisse im Sinne dieses Buches beschäftigen.</w:t>
      </w:r>
    </w:p>
    <w:p w:rsidR="009141CC" w:rsidRDefault="009141CC" w:rsidP="009141CC">
      <w:pPr>
        <w:pStyle w:val="JuristischerAbsatzFolgeabsatz"/>
      </w:pPr>
      <w:r>
        <w:t>Die Vertreterinnen oder Vertreter der Länder werden auf gemeinsamen Vorschlag der Länder ernannt.</w:t>
      </w:r>
    </w:p>
    <w:p w:rsidR="009141CC" w:rsidRDefault="009141CC" w:rsidP="00B800C5">
      <w:pPr>
        <w:pStyle w:val="JuristischerAbsatznummeriert"/>
      </w:pPr>
      <w:r>
        <w:t>D</w:t>
      </w:r>
      <w:bookmarkStart w:id="1042" w:name="eNV_2C003E5350F94A878F3CF5848DC4BA29_1"/>
      <w:bookmarkEnd w:id="1042"/>
      <w:r>
        <w:t xml:space="preserve">ie Mitglieder des </w:t>
      </w:r>
      <w:r w:rsidR="000D7B30">
        <w:t>Fachb</w:t>
      </w:r>
      <w:r>
        <w:t>eirats werden für einen Zeitraum von drei Jahren vom Bundesministerium für Arbeit und Soziales</w:t>
      </w:r>
      <w:r w:rsidR="00171AA9">
        <w:t xml:space="preserve"> </w:t>
      </w:r>
      <w:r>
        <w:t>ernannt.</w:t>
      </w:r>
      <w:r w:rsidR="00B800C5">
        <w:t xml:space="preserve"> </w:t>
      </w:r>
      <w:r w:rsidR="00B800C5" w:rsidRPr="00B800C5">
        <w:t>Das Bundesministerium für Gesundheit</w:t>
      </w:r>
      <w:r w:rsidR="00B800C5">
        <w:t xml:space="preserve"> hat ein Vorschlagsrecht zur Be</w:t>
      </w:r>
      <w:r w:rsidR="00B800C5" w:rsidRPr="00B800C5">
        <w:t>nen</w:t>
      </w:r>
      <w:r w:rsidR="00B800C5">
        <w:t>n</w:t>
      </w:r>
      <w:r w:rsidR="00B800C5" w:rsidRPr="00B800C5">
        <w:t>ung eines Mitglieds für die Wahrnehmung der Interessen von Impfgeschädigten</w:t>
      </w:r>
      <w:r w:rsidR="00B800C5">
        <w:t>.</w:t>
      </w:r>
      <w:r>
        <w:t xml:space="preserve"> Scheidet ein Mitglied vorzeitig aus, wird für den Rest der Amtszeit eine Nachfolgerin oder ein Nachfolger berufen. </w:t>
      </w:r>
    </w:p>
    <w:p w:rsidR="009141CC" w:rsidRDefault="009141CC" w:rsidP="009141CC">
      <w:pPr>
        <w:pStyle w:val="JuristischerAbsatznummeriert"/>
      </w:pPr>
      <w:r>
        <w:t>D</w:t>
      </w:r>
      <w:bookmarkStart w:id="1043" w:name="eNV_6A17697CAE294F61908418D7ACB7CFF5_1"/>
      <w:bookmarkEnd w:id="1043"/>
      <w:r>
        <w:t xml:space="preserve">ie Mitglieder des </w:t>
      </w:r>
      <w:r w:rsidR="000D7B30">
        <w:t>Fachb</w:t>
      </w:r>
      <w:r>
        <w:t>eirats sind ehrenamtlich tätig. Sie haben Anspruch auf Erstattung ihrer notwendigen Auslagen.</w:t>
      </w:r>
    </w:p>
    <w:p w:rsidR="009141CC" w:rsidRDefault="009141CC" w:rsidP="009141CC">
      <w:pPr>
        <w:pStyle w:val="JuristischerAbsatznummeriert"/>
      </w:pPr>
      <w:r>
        <w:t>D</w:t>
      </w:r>
      <w:bookmarkStart w:id="1044" w:name="eNV_C8592ED18408472DA7577FD7CEA124AA_1"/>
      <w:bookmarkEnd w:id="1044"/>
      <w:r>
        <w:t xml:space="preserve">er </w:t>
      </w:r>
      <w:r w:rsidR="000D7B30">
        <w:t>Fachb</w:t>
      </w:r>
      <w:r>
        <w:t>eirat arbeitet auf der Grundlage einer Geschäftsordnung, die das Bundesministerium für Arbeit und Soziales erlässt.</w:t>
      </w:r>
    </w:p>
    <w:p w:rsidR="009141CC" w:rsidRPr="001B002A" w:rsidRDefault="009141CC" w:rsidP="009141CC">
      <w:pPr>
        <w:pStyle w:val="JuristischerAbsatznummeriert"/>
      </w:pPr>
      <w:r>
        <w:t>D</w:t>
      </w:r>
      <w:bookmarkStart w:id="1045" w:name="eNV_E3DF79F84DC5484A81187D0A097A318D_1"/>
      <w:bookmarkEnd w:id="1045"/>
      <w:r>
        <w:t xml:space="preserve">ie Geschäftsführung des </w:t>
      </w:r>
      <w:r w:rsidR="000D7B30">
        <w:t>Fachb</w:t>
      </w:r>
      <w:r>
        <w:t xml:space="preserve">eirats erfolgt durch </w:t>
      </w:r>
      <w:r w:rsidR="00570701">
        <w:t xml:space="preserve">die </w:t>
      </w:r>
      <w:r>
        <w:t>Bundes</w:t>
      </w:r>
      <w:r w:rsidR="00570701">
        <w:t>stelle</w:t>
      </w:r>
      <w:r>
        <w:t>.</w:t>
      </w:r>
    </w:p>
    <w:p w:rsidR="008F3747" w:rsidRDefault="008F3747" w:rsidP="00824B20">
      <w:pPr>
        <w:pStyle w:val="KapitelBezeichner"/>
      </w:pPr>
    </w:p>
    <w:p w:rsidR="008F3747" w:rsidRDefault="00157D1B" w:rsidP="008F3747">
      <w:pPr>
        <w:pStyle w:val="Kapitelberschrift"/>
      </w:pPr>
      <w:bookmarkStart w:id="1046" w:name="_Toc530398785"/>
      <w:r>
        <w:t>S</w:t>
      </w:r>
      <w:bookmarkStart w:id="1047" w:name="eNV_03B65DAECB7E4FC5AFDC66950030BBFF_1"/>
      <w:bookmarkEnd w:id="1047"/>
      <w:r w:rsidR="0054022C">
        <w:t>tatistik</w:t>
      </w:r>
      <w:r w:rsidR="00873E1E">
        <w:t xml:space="preserve"> und</w:t>
      </w:r>
      <w:r w:rsidR="0054022C">
        <w:t xml:space="preserve"> Bericht</w:t>
      </w:r>
      <w:bookmarkEnd w:id="1046"/>
    </w:p>
    <w:p w:rsidR="008F3747" w:rsidRDefault="008F3747" w:rsidP="008F3747">
      <w:pPr>
        <w:pStyle w:val="ParagraphBezeichner"/>
      </w:pPr>
    </w:p>
    <w:p w:rsidR="008F3747" w:rsidRDefault="003A1949" w:rsidP="008F3747">
      <w:pPr>
        <w:pStyle w:val="Paragraphberschrift"/>
      </w:pPr>
      <w:bookmarkStart w:id="1048" w:name="_Toc530398787"/>
      <w:r>
        <w:t>A</w:t>
      </w:r>
      <w:bookmarkStart w:id="1049" w:name="eNV_43854ECF26874B57A1E29F3C7A8B7428_1"/>
      <w:bookmarkEnd w:id="1049"/>
      <w:r>
        <w:t>mtliche Statistik</w:t>
      </w:r>
      <w:bookmarkEnd w:id="1048"/>
    </w:p>
    <w:p w:rsidR="00F84953" w:rsidRDefault="00570701" w:rsidP="00157D1B">
      <w:pPr>
        <w:pStyle w:val="JuristischerAbsatznummeriert"/>
      </w:pPr>
      <w:r>
        <w:t>D</w:t>
      </w:r>
      <w:bookmarkStart w:id="1050" w:name="eNV_19580C207A1443EDA532762A0A2E58DA_1"/>
      <w:bookmarkEnd w:id="1050"/>
      <w:r>
        <w:t xml:space="preserve">ie </w:t>
      </w:r>
      <w:r w:rsidR="00157D1B" w:rsidRPr="004C35F3">
        <w:t>Bundes</w:t>
      </w:r>
      <w:r>
        <w:t>stelle</w:t>
      </w:r>
      <w:r w:rsidR="00157D1B" w:rsidRPr="004C35F3">
        <w:t xml:space="preserve"> für Soziale Entschädigung</w:t>
      </w:r>
      <w:r w:rsidR="00157D1B">
        <w:t xml:space="preserve"> erstellt </w:t>
      </w:r>
      <w:r w:rsidR="00F84953">
        <w:t xml:space="preserve">eine </w:t>
      </w:r>
      <w:r w:rsidR="003A1949">
        <w:t>amtliche Statistik</w:t>
      </w:r>
    </w:p>
    <w:p w:rsidR="00EB35BD" w:rsidRDefault="00EB35BD" w:rsidP="00D64EE1">
      <w:pPr>
        <w:pStyle w:val="NummerierungStufe1"/>
      </w:pPr>
      <w:r w:rsidRPr="00731351">
        <w:t>z</w:t>
      </w:r>
      <w:bookmarkStart w:id="1051" w:name="eNV_DA46D55C8C104C33B1C4BA6F9B8E9990_1"/>
      <w:bookmarkEnd w:id="1051"/>
      <w:r w:rsidRPr="00731351">
        <w:t>ur Zah</w:t>
      </w:r>
      <w:r>
        <w:t>l der Leistungsempfängerinnen und Leistungsempfänger sowie</w:t>
      </w:r>
    </w:p>
    <w:p w:rsidR="00EB35BD" w:rsidRDefault="00EB35BD" w:rsidP="00D64EE1">
      <w:pPr>
        <w:pStyle w:val="NummerierungStufe1"/>
      </w:pPr>
      <w:r w:rsidRPr="00731351">
        <w:t>z</w:t>
      </w:r>
      <w:bookmarkStart w:id="1052" w:name="eNV_ADAA07D0879140C4B0328B5D3E91267E_1"/>
      <w:bookmarkEnd w:id="1052"/>
      <w:r w:rsidRPr="00731351">
        <w:t>u de</w:t>
      </w:r>
      <w:r>
        <w:t>n Ausgaben und Einnahmen der Sozialen Entschädigung.</w:t>
      </w:r>
    </w:p>
    <w:p w:rsidR="0059103B" w:rsidRDefault="0059103B" w:rsidP="0059103B">
      <w:pPr>
        <w:pStyle w:val="JuristischerAbsatznummeriert"/>
      </w:pPr>
      <w:r w:rsidRPr="0059103B">
        <w:t>G</w:t>
      </w:r>
      <w:bookmarkStart w:id="1053" w:name="eNV_0C8E884BE11B4BB0B463C7128829FDB4_1"/>
      <w:bookmarkEnd w:id="1053"/>
      <w:r w:rsidRPr="0059103B">
        <w:t xml:space="preserve">rundlage der amtlichen Statistik sind die Daten, die </w:t>
      </w:r>
      <w:r w:rsidR="00570701">
        <w:t>der</w:t>
      </w:r>
      <w:r w:rsidR="00570701" w:rsidRPr="0059103B">
        <w:t xml:space="preserve"> </w:t>
      </w:r>
      <w:r w:rsidRPr="0059103B">
        <w:t>Bunde</w:t>
      </w:r>
      <w:r w:rsidR="00570701">
        <w:t>sstelle</w:t>
      </w:r>
      <w:r w:rsidRPr="0059103B">
        <w:t xml:space="preserve"> für Soziale Entschädigung von den Trägern der Sozialen Entschädigung übermittelt werden.</w:t>
      </w:r>
    </w:p>
    <w:p w:rsidR="0059103B" w:rsidRDefault="0059103B" w:rsidP="0059103B">
      <w:pPr>
        <w:pStyle w:val="JuristischerAbsatznummeriert"/>
      </w:pPr>
      <w:r>
        <w:t>D</w:t>
      </w:r>
      <w:bookmarkStart w:id="1054" w:name="eNV_47DAC71C935848B89DD73D3FBD36684B_1"/>
      <w:bookmarkEnd w:id="1054"/>
      <w:r w:rsidR="00570701">
        <w:t>ie</w:t>
      </w:r>
      <w:r>
        <w:t xml:space="preserve"> </w:t>
      </w:r>
      <w:r w:rsidRPr="004C35F3">
        <w:t>Bundes</w:t>
      </w:r>
      <w:r w:rsidR="00570701">
        <w:t>stelle</w:t>
      </w:r>
      <w:r w:rsidRPr="004C35F3">
        <w:t xml:space="preserve"> für Soziale Entschädigung</w:t>
      </w:r>
      <w:r>
        <w:t xml:space="preserve"> legt die amtliche Statistik kalenderhalbjährlich dem Bundesministerium für Arbeit und Soziales vor und veröffentlicht sie in geeigneter Form.</w:t>
      </w:r>
    </w:p>
    <w:p w:rsidR="00157D1B" w:rsidRDefault="00157D1B" w:rsidP="00157D1B">
      <w:pPr>
        <w:pStyle w:val="ParagraphBezeichner"/>
      </w:pPr>
      <w:bookmarkStart w:id="1055" w:name="eNV_9CFD6784397841FF89234E34DE31B238_1"/>
      <w:bookmarkStart w:id="1056" w:name="eNV_48653BAAEE0244869F7D5610671634BA_1"/>
      <w:bookmarkStart w:id="1057" w:name="eNV_39FC2689611045CCA3AFFBB8376E56F9_1"/>
      <w:bookmarkStart w:id="1058" w:name="eNV_1A1153BF6B5940F09A9A1A4FD3FA2A3C_1"/>
      <w:bookmarkEnd w:id="1055"/>
      <w:bookmarkEnd w:id="1056"/>
      <w:bookmarkEnd w:id="1057"/>
      <w:bookmarkEnd w:id="1058"/>
    </w:p>
    <w:p w:rsidR="00157D1B" w:rsidRDefault="00157D1B" w:rsidP="00157D1B">
      <w:pPr>
        <w:pStyle w:val="Paragraphberschrift"/>
      </w:pPr>
      <w:bookmarkStart w:id="1059" w:name="_Toc530398789"/>
      <w:r>
        <w:t>E</w:t>
      </w:r>
      <w:bookmarkStart w:id="1060" w:name="eNV_ADC8A2C008224AE181DFDA407EEEABDA_1"/>
      <w:bookmarkEnd w:id="1060"/>
      <w:r>
        <w:t>rhebungsmerkmale</w:t>
      </w:r>
      <w:bookmarkEnd w:id="1059"/>
    </w:p>
    <w:p w:rsidR="00DD1C4E" w:rsidRDefault="00DD1C4E" w:rsidP="00DD1C4E">
      <w:pPr>
        <w:pStyle w:val="JuristischerAbsatznummeriert"/>
      </w:pPr>
      <w:r>
        <w:t>Z</w:t>
      </w:r>
      <w:bookmarkStart w:id="1061" w:name="eNV_73CCE19E70264D6A868411BB90535809_1"/>
      <w:bookmarkEnd w:id="1061"/>
      <w:r>
        <w:t>ur Beurteilung der Auswirkungen dieses Buches und zu dessen Fortentwicklung werden für jede Leistungsempfängerin und jeden Leistungsempfänger folgende Merkmale erhoben:</w:t>
      </w:r>
    </w:p>
    <w:p w:rsidR="00BF59CE" w:rsidRDefault="00157D1B" w:rsidP="00157D1B">
      <w:pPr>
        <w:pStyle w:val="NummerierungStufe1"/>
      </w:pPr>
      <w:r>
        <w:t>G</w:t>
      </w:r>
      <w:bookmarkStart w:id="1062" w:name="eNV_310CBE9FEA4A4D0BBEB3DFBFE75CC468_1"/>
      <w:bookmarkStart w:id="1063" w:name="eNV_402F6F49AD6144DDB7E5CAA756D9465C_1"/>
      <w:bookmarkEnd w:id="1062"/>
      <w:bookmarkEnd w:id="1063"/>
      <w:r>
        <w:t>eschlecht, Geburtsjahr, Staatsangehörigkeit</w:t>
      </w:r>
      <w:r w:rsidR="00BF59CE">
        <w:t xml:space="preserve"> und</w:t>
      </w:r>
      <w:r>
        <w:t xml:space="preserve"> gewöhnli</w:t>
      </w:r>
      <w:r w:rsidR="00D837CD">
        <w:t xml:space="preserve">cher Aufenthaltsort, </w:t>
      </w:r>
    </w:p>
    <w:p w:rsidR="00157D1B" w:rsidRDefault="00D837CD" w:rsidP="00157D1B">
      <w:pPr>
        <w:pStyle w:val="NummerierungStufe1"/>
      </w:pPr>
      <w:r>
        <w:t>d</w:t>
      </w:r>
      <w:bookmarkStart w:id="1064" w:name="eNV_8FDA3281906942C383F4D25BFD3E530F_1"/>
      <w:bookmarkEnd w:id="1064"/>
      <w:r>
        <w:t xml:space="preserve">as </w:t>
      </w:r>
      <w:r w:rsidR="00BF59CE">
        <w:t>L</w:t>
      </w:r>
      <w:r w:rsidR="00DD1C4E">
        <w:t xml:space="preserve">and und die Kennnummer des </w:t>
      </w:r>
      <w:r w:rsidR="00BF59CE">
        <w:t xml:space="preserve">zuständigen </w:t>
      </w:r>
      <w:r w:rsidR="00157D1B">
        <w:t>Trägers</w:t>
      </w:r>
      <w:r w:rsidR="00BF59CE">
        <w:t xml:space="preserve"> der Sozialen Entschädigung</w:t>
      </w:r>
      <w:r w:rsidR="00157D1B">
        <w:t>,</w:t>
      </w:r>
    </w:p>
    <w:p w:rsidR="00BF59CE" w:rsidRDefault="00157D1B" w:rsidP="00157D1B">
      <w:pPr>
        <w:pStyle w:val="NummerierungStufe1"/>
      </w:pPr>
      <w:r>
        <w:t>d</w:t>
      </w:r>
      <w:bookmarkStart w:id="1065" w:name="eNV_8C871B4E1A464DBAB6A8E091C66933B9_1"/>
      <w:bookmarkStart w:id="1066" w:name="eNV_10162996A48E4EAE8B8CB0F8CA9CBFB6_1"/>
      <w:bookmarkEnd w:id="1065"/>
      <w:bookmarkEnd w:id="1066"/>
      <w:r>
        <w:t>ie Zugehörigkeit zu den Empfängergruppen</w:t>
      </w:r>
    </w:p>
    <w:p w:rsidR="00BF59CE" w:rsidRDefault="00157D1B" w:rsidP="00B258C6">
      <w:pPr>
        <w:pStyle w:val="NummerierungStufe2"/>
      </w:pPr>
      <w:bookmarkStart w:id="1067" w:name="eNV_DA0ED98115C94482BCD2DDF48EB9A26E_1"/>
      <w:bookmarkEnd w:id="1067"/>
      <w:r>
        <w:t>Geschädigte</w:t>
      </w:r>
      <w:r w:rsidR="00DD1C4E">
        <w:t xml:space="preserve">, </w:t>
      </w:r>
      <w:r w:rsidR="00BF59CE">
        <w:t xml:space="preserve">aufgegliedert </w:t>
      </w:r>
      <w:r>
        <w:t>nach dem Grad der Schädigungsfolgen,</w:t>
      </w:r>
      <w:r w:rsidR="00BF59CE">
        <w:t xml:space="preserve"> </w:t>
      </w:r>
    </w:p>
    <w:p w:rsidR="00DD1C4E" w:rsidRDefault="00157D1B" w:rsidP="00B258C6">
      <w:pPr>
        <w:pStyle w:val="NummerierungStufe2"/>
      </w:pPr>
      <w:r>
        <w:t>A</w:t>
      </w:r>
      <w:bookmarkStart w:id="1068" w:name="eNV_395BAD6A5E044CD4BE3137BEC5226823_1"/>
      <w:bookmarkEnd w:id="1068"/>
      <w:r>
        <w:t>ngehörige, Hinterbliebene</w:t>
      </w:r>
      <w:r w:rsidR="00D73CEB">
        <w:t xml:space="preserve"> und</w:t>
      </w:r>
      <w:r>
        <w:t xml:space="preserve"> Nahestehende</w:t>
      </w:r>
      <w:r w:rsidR="00BF59CE">
        <w:t xml:space="preserve"> sowie </w:t>
      </w:r>
    </w:p>
    <w:p w:rsidR="00157D1B" w:rsidRDefault="00BF59CE" w:rsidP="00B258C6">
      <w:pPr>
        <w:pStyle w:val="NummerierungStufe2"/>
      </w:pPr>
      <w:r>
        <w:t>s</w:t>
      </w:r>
      <w:bookmarkStart w:id="1069" w:name="eNV_A1A2FE71884243B18F409A04BA1AD518_1"/>
      <w:bookmarkEnd w:id="1069"/>
      <w:r>
        <w:t xml:space="preserve">onstige </w:t>
      </w:r>
      <w:r w:rsidR="00D73CEB">
        <w:t xml:space="preserve">Betroffene nach </w:t>
      </w:r>
      <w:r w:rsidR="00DB00E2">
        <w:t>§ </w:t>
      </w:r>
      <w:r w:rsidR="00D73CEB">
        <w:t>16</w:t>
      </w:r>
      <w:r w:rsidR="00157D1B">
        <w:t xml:space="preserve">, </w:t>
      </w:r>
    </w:p>
    <w:p w:rsidR="00BF59CE" w:rsidRDefault="00BF59CE" w:rsidP="00BF59CE">
      <w:pPr>
        <w:pStyle w:val="NummerierungStufe1"/>
      </w:pPr>
      <w:r>
        <w:t>d</w:t>
      </w:r>
      <w:bookmarkStart w:id="1070" w:name="eNV_2C148568C4294FEE9F43F15712C355AF_1"/>
      <w:bookmarkEnd w:id="1070"/>
      <w:r>
        <w:t>ie Art des schädigenden Ereignisses:</w:t>
      </w:r>
    </w:p>
    <w:p w:rsidR="00D51F66" w:rsidRDefault="00D51F66" w:rsidP="00D51F66">
      <w:pPr>
        <w:pStyle w:val="NummerierungStufe2"/>
      </w:pPr>
      <w:r>
        <w:t>A</w:t>
      </w:r>
      <w:bookmarkStart w:id="1071" w:name="eNV_FC241B4348534F51BE3E7EDB83EB14E4_1"/>
      <w:bookmarkEnd w:id="1071"/>
      <w:r>
        <w:t>rt der Gewalttat</w:t>
      </w:r>
      <w:r w:rsidR="00B258C6">
        <w:t>, aufgegliedert nach</w:t>
      </w:r>
      <w:r>
        <w:t xml:space="preserve"> Gruppen von Straftatbeständen,</w:t>
      </w:r>
    </w:p>
    <w:p w:rsidR="00BF59CE" w:rsidRDefault="00BF59CE" w:rsidP="008603DB">
      <w:pPr>
        <w:pStyle w:val="NummerierungStufe3"/>
      </w:pPr>
      <w:r>
        <w:t>G</w:t>
      </w:r>
      <w:bookmarkStart w:id="1072" w:name="eNV_D81440AB0A954A428BDAAB53AB2BF43B_1"/>
      <w:bookmarkEnd w:id="1072"/>
      <w:r>
        <w:t>ewalttat im Inland</w:t>
      </w:r>
      <w:r w:rsidR="00D73CEB">
        <w:t xml:space="preserve"> oder</w:t>
      </w:r>
    </w:p>
    <w:p w:rsidR="00BF59CE" w:rsidRDefault="00BF59CE" w:rsidP="008603DB">
      <w:pPr>
        <w:pStyle w:val="NummerierungStufe3"/>
      </w:pPr>
      <w:r>
        <w:t>G</w:t>
      </w:r>
      <w:bookmarkStart w:id="1073" w:name="eNV_A6E21FB61DD5428983482C9B55D8CE68_1"/>
      <w:bookmarkEnd w:id="1073"/>
      <w:r>
        <w:t>ewal</w:t>
      </w:r>
      <w:r w:rsidR="00036A6B">
        <w:t>t</w:t>
      </w:r>
      <w:r>
        <w:t>tat im Ausland</w:t>
      </w:r>
      <w:r w:rsidR="00036A6B">
        <w:t>,</w:t>
      </w:r>
      <w:r>
        <w:t xml:space="preserve"> </w:t>
      </w:r>
    </w:p>
    <w:p w:rsidR="00BF59CE" w:rsidRDefault="00BF59CE" w:rsidP="00BF59CE">
      <w:pPr>
        <w:pStyle w:val="NummerierungStufe2"/>
      </w:pPr>
      <w:r>
        <w:t>n</w:t>
      </w:r>
      <w:bookmarkStart w:id="1074" w:name="eNV_C2F0EB0F0A124CAB833D80856B2A20E6_1"/>
      <w:bookmarkEnd w:id="1074"/>
      <w:r>
        <w:t xml:space="preserve">achträgliche Weltkriegsauswirkung, </w:t>
      </w:r>
    </w:p>
    <w:p w:rsidR="00DF1AF8" w:rsidRDefault="00DF1AF8" w:rsidP="00BF59CE">
      <w:pPr>
        <w:pStyle w:val="NummerierungStufe2"/>
      </w:pPr>
      <w:r>
        <w:t>S</w:t>
      </w:r>
      <w:bookmarkStart w:id="1075" w:name="eNV_890C0B94CDC0442BBABB0A9D78A4E629_1"/>
      <w:bookmarkEnd w:id="1075"/>
      <w:r>
        <w:t>chutzimpfung oder eine andere Maßnahme der spezifischen Prophylaxe, aufgegliedert nach:</w:t>
      </w:r>
    </w:p>
    <w:p w:rsidR="00DF1AF8" w:rsidRDefault="00DF1AF8" w:rsidP="008603DB">
      <w:pPr>
        <w:pStyle w:val="NummerierungStufe3"/>
      </w:pPr>
      <w:r>
        <w:t>D</w:t>
      </w:r>
      <w:bookmarkStart w:id="1076" w:name="eNV_2A21DF9E2385422E83FE2E18516C7E4C_1"/>
      <w:bookmarkEnd w:id="1076"/>
      <w:r>
        <w:t xml:space="preserve">atum der Schutzimpfung oder </w:t>
      </w:r>
      <w:r w:rsidR="001E6149">
        <w:t>der</w:t>
      </w:r>
      <w:r>
        <w:t xml:space="preserve"> anderen Maßnahme der spezifischen Prophylaxe,</w:t>
      </w:r>
    </w:p>
    <w:p w:rsidR="00DF1AF8" w:rsidRDefault="00DF1AF8" w:rsidP="008603DB">
      <w:pPr>
        <w:pStyle w:val="NummerierungStufe3"/>
      </w:pPr>
      <w:r>
        <w:t>B</w:t>
      </w:r>
      <w:bookmarkStart w:id="1077" w:name="eNV_949BBC8314AA45EFBA842ECD071F8234_1"/>
      <w:bookmarkEnd w:id="1077"/>
      <w:r>
        <w:t>ezeichnung und Chargen-Bezeichnung des Impfstoffes oder der anderen Maßnahme der spezifischen Prophylaxe</w:t>
      </w:r>
      <w:r w:rsidR="00D73CEB">
        <w:t xml:space="preserve"> sowie</w:t>
      </w:r>
    </w:p>
    <w:p w:rsidR="00DF1AF8" w:rsidRDefault="00DF1AF8" w:rsidP="008603DB">
      <w:pPr>
        <w:pStyle w:val="NummerierungStufe3"/>
      </w:pPr>
      <w:r>
        <w:t>N</w:t>
      </w:r>
      <w:bookmarkStart w:id="1078" w:name="eNV_5E5FEF31FC104DC9A5DAFC9D9046A7A4_1"/>
      <w:bookmarkEnd w:id="1078"/>
      <w:r>
        <w:t>ame der Krankheit, gegen die gei</w:t>
      </w:r>
      <w:r w:rsidR="00036A6B">
        <w:t>m</w:t>
      </w:r>
      <w:r>
        <w:t xml:space="preserve">pft </w:t>
      </w:r>
      <w:r w:rsidR="0065126A">
        <w:t>oder eine andere Maßnahme der spezifischen Prophylaxe getroffen wird</w:t>
      </w:r>
      <w:r>
        <w:t xml:space="preserve">, </w:t>
      </w:r>
    </w:p>
    <w:p w:rsidR="009177BA" w:rsidRDefault="009177BA" w:rsidP="00157D1B">
      <w:pPr>
        <w:pStyle w:val="NummerierungStufe1"/>
      </w:pPr>
      <w:r>
        <w:t>d</w:t>
      </w:r>
      <w:bookmarkStart w:id="1079" w:name="eNV_B6B4E65B1E4549FC83505B97AA22C6BF_1"/>
      <w:bookmarkStart w:id="1080" w:name="eNV_FDAE5F516CFA4CC894BAF1857D32BD85_1"/>
      <w:bookmarkEnd w:id="1079"/>
      <w:bookmarkEnd w:id="1080"/>
      <w:r>
        <w:t xml:space="preserve">as </w:t>
      </w:r>
      <w:r w:rsidR="008D302F">
        <w:t>Vorliegen des Krankenversicherungsverhältnisses</w:t>
      </w:r>
      <w:r w:rsidR="00BF59CE">
        <w:t xml:space="preserve"> und die Angabe, ob es sich um eine</w:t>
      </w:r>
      <w:r w:rsidR="008D302F">
        <w:t xml:space="preserve"> gesetzlich</w:t>
      </w:r>
      <w:r w:rsidR="00BF59CE">
        <w:t>e</w:t>
      </w:r>
      <w:r w:rsidR="008D302F">
        <w:t xml:space="preserve"> oder privat</w:t>
      </w:r>
      <w:r w:rsidR="00BF59CE">
        <w:t>e Krankenversicherung handelt</w:t>
      </w:r>
      <w:r>
        <w:t>,</w:t>
      </w:r>
    </w:p>
    <w:p w:rsidR="00157D1B" w:rsidRDefault="00157D1B" w:rsidP="00157D1B">
      <w:pPr>
        <w:pStyle w:val="NummerierungStufe1"/>
      </w:pPr>
      <w:r>
        <w:t>d</w:t>
      </w:r>
      <w:bookmarkStart w:id="1081" w:name="eNV_965502DC759C4D1BB79F1D8007DBCAE2_1"/>
      <w:bookmarkStart w:id="1082" w:name="eNV_F6162E62B32C4D2E8744BA960C02D905_1"/>
      <w:bookmarkEnd w:id="1081"/>
      <w:bookmarkEnd w:id="1082"/>
      <w:r>
        <w:t xml:space="preserve">ie Art und Anzahl der erbrachten einmaligen Leistungen im Laufe des </w:t>
      </w:r>
      <w:r w:rsidR="00E03953">
        <w:t>Erhebungsmonats</w:t>
      </w:r>
      <w:r>
        <w:t xml:space="preserve"> sowie die Art und Anzahl der erbrachten laufenden Lei</w:t>
      </w:r>
      <w:r w:rsidR="00D837CD">
        <w:t xml:space="preserve">stungen zum </w:t>
      </w:r>
      <w:r w:rsidR="00E03953">
        <w:t>letzten Tag</w:t>
      </w:r>
      <w:r w:rsidR="00D837CD">
        <w:t xml:space="preserve"> des Be</w:t>
      </w:r>
      <w:r>
        <w:t>richtsjahres</w:t>
      </w:r>
      <w:r w:rsidR="00575D97">
        <w:t>,</w:t>
      </w:r>
      <w:r>
        <w:t xml:space="preserve"> </w:t>
      </w:r>
    </w:p>
    <w:p w:rsidR="00BF59CE" w:rsidRDefault="00157D1B" w:rsidP="00157D1B">
      <w:pPr>
        <w:pStyle w:val="NummerierungStufe1"/>
      </w:pPr>
      <w:r>
        <w:t>d</w:t>
      </w:r>
      <w:bookmarkStart w:id="1083" w:name="eNV_80C190DF26334ADABAAF53B08EA5D227_1"/>
      <w:bookmarkStart w:id="1084" w:name="eNV_C466B46137384E31883B72B8E5EBDB3A_1"/>
      <w:bookmarkEnd w:id="1083"/>
      <w:bookmarkEnd w:id="1084"/>
      <w:r>
        <w:t xml:space="preserve">ie Zahl der Anträge im </w:t>
      </w:r>
      <w:r w:rsidR="00E03953">
        <w:t>Erhebungsmonat</w:t>
      </w:r>
      <w:r>
        <w:t>, aufgegliedert nach Empfängergruppen</w:t>
      </w:r>
      <w:r w:rsidR="00BF59CE">
        <w:t>,</w:t>
      </w:r>
    </w:p>
    <w:p w:rsidR="00BF59CE" w:rsidRDefault="00BF59CE" w:rsidP="00157D1B">
      <w:pPr>
        <w:pStyle w:val="NummerierungStufe1"/>
      </w:pPr>
      <w:r>
        <w:t>d</w:t>
      </w:r>
      <w:bookmarkStart w:id="1085" w:name="eNV_F0CAC9AC039F431FACC099644578CE07_1"/>
      <w:bookmarkEnd w:id="1085"/>
      <w:r>
        <w:t xml:space="preserve">ie Zahl der im </w:t>
      </w:r>
      <w:r w:rsidR="00E03953">
        <w:t xml:space="preserve">Erhebungsmonat </w:t>
      </w:r>
      <w:r>
        <w:t>erledigten Anträge, aufgegliedert nach</w:t>
      </w:r>
    </w:p>
    <w:p w:rsidR="00BF59CE" w:rsidRDefault="00BF59CE" w:rsidP="00B258C6">
      <w:pPr>
        <w:pStyle w:val="NummerierungStufe2"/>
      </w:pPr>
      <w:r>
        <w:t>L</w:t>
      </w:r>
      <w:bookmarkStart w:id="1086" w:name="eNV_3682284506DE40CA935A897515D3504D_1"/>
      <w:bookmarkEnd w:id="1086"/>
      <w:r>
        <w:t xml:space="preserve">eistungsempfängergruppen </w:t>
      </w:r>
      <w:r w:rsidR="00D73CEB">
        <w:t>und</w:t>
      </w:r>
    </w:p>
    <w:p w:rsidR="00575D97" w:rsidRDefault="007103A1" w:rsidP="00B258C6">
      <w:pPr>
        <w:pStyle w:val="NummerierungStufe2"/>
      </w:pPr>
      <w:r>
        <w:t>d</w:t>
      </w:r>
      <w:bookmarkStart w:id="1087" w:name="eNV_7B998A55B1EC4A4594D7D03E26F05FAE_1"/>
      <w:bookmarkEnd w:id="1087"/>
      <w:r>
        <w:t>er</w:t>
      </w:r>
      <w:r w:rsidR="00157D1B">
        <w:t xml:space="preserve"> Art der Erledigung</w:t>
      </w:r>
      <w:r>
        <w:t>,</w:t>
      </w:r>
    </w:p>
    <w:p w:rsidR="007103A1" w:rsidRDefault="007131BF" w:rsidP="00074437">
      <w:pPr>
        <w:pStyle w:val="JuristischerAbsatznummeriert"/>
      </w:pPr>
      <w:r>
        <w:t>I</w:t>
      </w:r>
      <w:bookmarkStart w:id="1088" w:name="eNV_3EEB2FB116B3423D9A8C8364924A768D_1"/>
      <w:bookmarkStart w:id="1089" w:name="eNV_AAB18E05CFC546B09117AE4FCC6397E6_1"/>
      <w:bookmarkEnd w:id="1088"/>
      <w:bookmarkEnd w:id="1089"/>
      <w:r w:rsidR="00575D97">
        <w:t xml:space="preserve">n </w:t>
      </w:r>
      <w:r w:rsidR="00316713">
        <w:t xml:space="preserve">den </w:t>
      </w:r>
      <w:r w:rsidR="00575D97">
        <w:t>Fällen</w:t>
      </w:r>
      <w:r w:rsidR="00847758">
        <w:t>,</w:t>
      </w:r>
      <w:r w:rsidR="00575D97">
        <w:t xml:space="preserve"> </w:t>
      </w:r>
      <w:r w:rsidR="00847758">
        <w:t>die von</w:t>
      </w:r>
      <w:r w:rsidR="00575D97">
        <w:t xml:space="preserve"> der Richtlinie 2004/80/EG des Rates vom 29. April 2004 zur Entschädigung der Opfer von Straftaten (ABl. EU Nr. L 261 S. 15) </w:t>
      </w:r>
      <w:r w:rsidR="00847758">
        <w:t>erfasst werden</w:t>
      </w:r>
      <w:r>
        <w:t xml:space="preserve">, werden </w:t>
      </w:r>
      <w:r w:rsidR="00782BEB">
        <w:t xml:space="preserve">zudem </w:t>
      </w:r>
      <w:r>
        <w:t>folgende Merkmale erhoben:</w:t>
      </w:r>
    </w:p>
    <w:p w:rsidR="007103A1" w:rsidRDefault="00575D97" w:rsidP="00074437">
      <w:pPr>
        <w:pStyle w:val="NummerierungStufe1"/>
      </w:pPr>
      <w:r>
        <w:t>d</w:t>
      </w:r>
      <w:bookmarkStart w:id="1090" w:name="eNV_550096F8D1134B25BB57491ECB224879_1"/>
      <w:bookmarkEnd w:id="1090"/>
      <w:r>
        <w:t xml:space="preserve">ie Staatsangehörigkeit </w:t>
      </w:r>
      <w:r w:rsidR="007103A1">
        <w:t>der Person, die eine Entschädigungsleistung erhält,</w:t>
      </w:r>
    </w:p>
    <w:p w:rsidR="007103A1" w:rsidRDefault="00575D97" w:rsidP="00074437">
      <w:pPr>
        <w:pStyle w:val="NummerierungStufe1"/>
      </w:pPr>
      <w:r>
        <w:t>d</w:t>
      </w:r>
      <w:bookmarkStart w:id="1091" w:name="eNV_3DDD9E54ECB740CC9FE342D0BCFC0D7C_1"/>
      <w:bookmarkEnd w:id="1091"/>
      <w:r>
        <w:t xml:space="preserve">er Staat, in dem die </w:t>
      </w:r>
      <w:r w:rsidR="007103A1">
        <w:t xml:space="preserve">gesundheitliche </w:t>
      </w:r>
      <w:r>
        <w:t xml:space="preserve">Schädigung eingetreten ist, </w:t>
      </w:r>
    </w:p>
    <w:p w:rsidR="007103A1" w:rsidRDefault="00575D97" w:rsidP="00074437">
      <w:pPr>
        <w:pStyle w:val="NummerierungStufe1"/>
      </w:pPr>
      <w:r>
        <w:t>A</w:t>
      </w:r>
      <w:bookmarkStart w:id="1092" w:name="eNV_0E1032BBF091412E88482794CF4B242D_1"/>
      <w:bookmarkEnd w:id="1092"/>
      <w:r>
        <w:t xml:space="preserve">rt und Umfang der Entschädigungsleistung sowie </w:t>
      </w:r>
    </w:p>
    <w:p w:rsidR="00157D1B" w:rsidRDefault="00575D97" w:rsidP="00074437">
      <w:pPr>
        <w:pStyle w:val="NummerierungStufe1"/>
      </w:pPr>
      <w:r>
        <w:t>d</w:t>
      </w:r>
      <w:bookmarkStart w:id="1093" w:name="eNV_B55E488C71114666B7AFE142C718AA14_1"/>
      <w:bookmarkEnd w:id="1093"/>
      <w:r>
        <w:t xml:space="preserve">ie Dauer des </w:t>
      </w:r>
      <w:r w:rsidR="00DD1C4E">
        <w:t>Verwaltungsv</w:t>
      </w:r>
      <w:r>
        <w:t>erfahrens</w:t>
      </w:r>
      <w:r w:rsidR="00DD1C4E">
        <w:t xml:space="preserve"> einschließlich eines etwaigen Widerspruchsverfahrens</w:t>
      </w:r>
      <w:r w:rsidR="00157D1B">
        <w:t>.</w:t>
      </w:r>
    </w:p>
    <w:p w:rsidR="00157D1B" w:rsidRDefault="007103A1" w:rsidP="00157D1B">
      <w:pPr>
        <w:pStyle w:val="JuristischerAbsatznummeriert"/>
      </w:pPr>
      <w:r>
        <w:t>Zusätzliche Erhebungs</w:t>
      </w:r>
      <w:bookmarkStart w:id="1094" w:name="eNV_4AB3446EADDD4E9BB80B24322FEF62E8_1"/>
      <w:bookmarkStart w:id="1095" w:name="eNV_A448B365494B4341B8D55F5564EB023A_1"/>
      <w:bookmarkEnd w:id="1094"/>
      <w:bookmarkEnd w:id="1095"/>
      <w:r>
        <w:t>m</w:t>
      </w:r>
      <w:r w:rsidR="00157D1B">
        <w:t>erkmale</w:t>
      </w:r>
      <w:r>
        <w:t xml:space="preserve"> von</w:t>
      </w:r>
      <w:r w:rsidR="00157D1B">
        <w:t xml:space="preserve"> </w:t>
      </w:r>
      <w:r w:rsidR="00DB00E2">
        <w:t>Absatz </w:t>
      </w:r>
      <w:r w:rsidR="00157D1B">
        <w:t xml:space="preserve">1 </w:t>
      </w:r>
      <w:r w:rsidR="00DB00E2">
        <w:t>Nummer </w:t>
      </w:r>
      <w:r>
        <w:t>6</w:t>
      </w:r>
      <w:r w:rsidR="00157D1B">
        <w:t xml:space="preserve"> sind</w:t>
      </w:r>
      <w:r>
        <w:t>:</w:t>
      </w:r>
    </w:p>
    <w:p w:rsidR="00157D1B" w:rsidRDefault="00157D1B" w:rsidP="00157D1B">
      <w:pPr>
        <w:pStyle w:val="NummerierungStufe1"/>
      </w:pPr>
      <w:r>
        <w:t>S</w:t>
      </w:r>
      <w:bookmarkStart w:id="1096" w:name="eNV_A69DD21C4123487A9F444532D6CD123E_1"/>
      <w:bookmarkStart w:id="1097" w:name="eNV_26CCB83288B9484BB6FD1A148D8EEB4E_1"/>
      <w:bookmarkEnd w:id="1096"/>
      <w:bookmarkEnd w:id="1097"/>
      <w:r>
        <w:t xml:space="preserve">chnelle Hilfen, aufgegliedert nach </w:t>
      </w:r>
    </w:p>
    <w:p w:rsidR="00157D1B" w:rsidRDefault="00157D1B" w:rsidP="00157D1B">
      <w:pPr>
        <w:pStyle w:val="NummerierungStufe2"/>
      </w:pPr>
      <w:r>
        <w:t>L</w:t>
      </w:r>
      <w:bookmarkStart w:id="1098" w:name="eNV_FB62217D78024140A78363F6C7886AC9_1"/>
      <w:bookmarkStart w:id="1099" w:name="eNV_FB16B1399C7E40E79D6D9E1ACC7438FB_1"/>
      <w:bookmarkEnd w:id="1098"/>
      <w:bookmarkEnd w:id="1099"/>
      <w:r>
        <w:t>eistungen des Fallmanagements</w:t>
      </w:r>
      <w:r w:rsidR="005533FB" w:rsidRPr="005533FB">
        <w:t xml:space="preserve"> </w:t>
      </w:r>
      <w:r w:rsidR="00311BF5">
        <w:t>und</w:t>
      </w:r>
    </w:p>
    <w:p w:rsidR="00157D1B" w:rsidRDefault="00157D1B" w:rsidP="005533FB">
      <w:pPr>
        <w:pStyle w:val="NummerierungStufe2"/>
      </w:pPr>
      <w:r>
        <w:t>L</w:t>
      </w:r>
      <w:bookmarkStart w:id="1100" w:name="eNV_41F76748C6A0484CB334F3697968524F_1"/>
      <w:bookmarkStart w:id="1101" w:name="eNV_60471F3E0C5A495587DE7BD2AFB7658B_1"/>
      <w:bookmarkEnd w:id="1100"/>
      <w:bookmarkEnd w:id="1101"/>
      <w:r>
        <w:t>eistungen in einer Traumaambulanz</w:t>
      </w:r>
      <w:r w:rsidR="005533FB">
        <w:t>.</w:t>
      </w:r>
    </w:p>
    <w:p w:rsidR="00157D1B" w:rsidRDefault="00157D1B" w:rsidP="00157D1B">
      <w:pPr>
        <w:pStyle w:val="NummerierungStufe1"/>
      </w:pPr>
      <w:r>
        <w:t>L</w:t>
      </w:r>
      <w:bookmarkStart w:id="1102" w:name="eNV_027C1FC91CB34BA6B82226D07E37D7F3_1"/>
      <w:bookmarkStart w:id="1103" w:name="eNV_2163FF92609C4F0B83BD3E874A9094DC_1"/>
      <w:bookmarkEnd w:id="1102"/>
      <w:bookmarkEnd w:id="1103"/>
      <w:r>
        <w:t>eistungen der Krankenbehandlung</w:t>
      </w:r>
      <w:r w:rsidR="003C0C26">
        <w:t xml:space="preserve"> der Sozialen Entschädigung</w:t>
      </w:r>
      <w:r>
        <w:t>, aufgegliedert nach</w:t>
      </w:r>
    </w:p>
    <w:p w:rsidR="003C0C26" w:rsidRDefault="003C0C26" w:rsidP="008603DB">
      <w:pPr>
        <w:pStyle w:val="NummerierungStufe2"/>
      </w:pPr>
      <w:r>
        <w:t>K</w:t>
      </w:r>
      <w:bookmarkStart w:id="1104" w:name="eNV_BBBD78159FBA4DDB9582C4CC730A3E85_1"/>
      <w:bookmarkEnd w:id="1104"/>
      <w:r>
        <w:t>rankenbehandlung,</w:t>
      </w:r>
    </w:p>
    <w:p w:rsidR="00157D1B" w:rsidRDefault="00416E51" w:rsidP="00157D1B">
      <w:pPr>
        <w:pStyle w:val="NummerierungStufe2"/>
      </w:pPr>
      <w:r>
        <w:t>e</w:t>
      </w:r>
      <w:bookmarkStart w:id="1105" w:name="eNV_6C09E0C645164677A931F39E2D9AA6FB_1"/>
      <w:bookmarkStart w:id="1106" w:name="eNV_0870114AB55941AEA40504B30D9D984A_1"/>
      <w:bookmarkEnd w:id="1105"/>
      <w:bookmarkEnd w:id="1106"/>
      <w:r w:rsidR="00157D1B">
        <w:t>rgänzende</w:t>
      </w:r>
      <w:r w:rsidR="000C157D">
        <w:t>n</w:t>
      </w:r>
      <w:r w:rsidR="00157D1B">
        <w:t xml:space="preserve"> Leistungen der Krankenbehandlung,</w:t>
      </w:r>
    </w:p>
    <w:p w:rsidR="00157D1B" w:rsidRDefault="00157D1B" w:rsidP="00157D1B">
      <w:pPr>
        <w:pStyle w:val="NummerierungStufe2"/>
      </w:pPr>
      <w:r>
        <w:t>V</w:t>
      </w:r>
      <w:bookmarkStart w:id="1107" w:name="eNV_27B9010673364BBE93868E0C23E393EE_1"/>
      <w:bookmarkStart w:id="1108" w:name="eNV_7B73098DE9E84F3098C5075F37ACA907_1"/>
      <w:bookmarkEnd w:id="1107"/>
      <w:bookmarkEnd w:id="1108"/>
      <w:r>
        <w:t>ersorgung mit Hilfsmitteln,</w:t>
      </w:r>
    </w:p>
    <w:p w:rsidR="00157D1B" w:rsidRDefault="00157D1B" w:rsidP="00157D1B">
      <w:pPr>
        <w:pStyle w:val="NummerierungStufe2"/>
      </w:pPr>
      <w:r>
        <w:t>K</w:t>
      </w:r>
      <w:bookmarkStart w:id="1109" w:name="eNV_15C4E1DD223A4533BCAA9FD5D4418FD3_1"/>
      <w:bookmarkStart w:id="1110" w:name="eNV_BB0944E0618E40E2802CE056C0359399_1"/>
      <w:bookmarkEnd w:id="1109"/>
      <w:bookmarkEnd w:id="1110"/>
      <w:r>
        <w:t>rankengeld der Sozialen Entschädigung,</w:t>
      </w:r>
    </w:p>
    <w:p w:rsidR="00157D1B" w:rsidRDefault="00157D1B" w:rsidP="00157D1B">
      <w:pPr>
        <w:pStyle w:val="NummerierungStufe2"/>
      </w:pPr>
      <w:r>
        <w:t>B</w:t>
      </w:r>
      <w:bookmarkStart w:id="1111" w:name="eNV_8FA91FB9EBE245C8BA08FCC6A8265854_1"/>
      <w:bookmarkStart w:id="1112" w:name="eNV_E96A051538A74B29B48902775441A8A2_1"/>
      <w:bookmarkEnd w:id="1111"/>
      <w:bookmarkEnd w:id="1112"/>
      <w:r>
        <w:t>eihilfe</w:t>
      </w:r>
      <w:r w:rsidR="000C157D">
        <w:t>n</w:t>
      </w:r>
      <w:r>
        <w:t xml:space="preserve"> bei erheblicher Beeinträchtigung der Erwerbsgrundlage,</w:t>
      </w:r>
    </w:p>
    <w:p w:rsidR="003C0C26" w:rsidRDefault="003C0C26" w:rsidP="00157D1B">
      <w:pPr>
        <w:pStyle w:val="NummerierungStufe2"/>
      </w:pPr>
      <w:r>
        <w:t>Z</w:t>
      </w:r>
      <w:bookmarkStart w:id="1113" w:name="eNV_0B82882972B04227A04DDEF4390A4047_1"/>
      <w:bookmarkEnd w:id="1113"/>
      <w:r>
        <w:t>uschüsse bei Zahnersatz,</w:t>
      </w:r>
    </w:p>
    <w:p w:rsidR="003C0C26" w:rsidRDefault="003C0C26" w:rsidP="00157D1B">
      <w:pPr>
        <w:pStyle w:val="NummerierungStufe2"/>
      </w:pPr>
      <w:r>
        <w:t>E</w:t>
      </w:r>
      <w:bookmarkStart w:id="1114" w:name="eNV_BE99537BF47A4CA88F061D6C87D92A59_1"/>
      <w:bookmarkEnd w:id="1114"/>
      <w:r>
        <w:t>rstattung von Kosten bei selbst beschaffter Krankenbehandlung,</w:t>
      </w:r>
    </w:p>
    <w:p w:rsidR="003C0C26" w:rsidRDefault="003C0C26" w:rsidP="00157D1B">
      <w:pPr>
        <w:pStyle w:val="NummerierungStufe2"/>
      </w:pPr>
      <w:r>
        <w:t>E</w:t>
      </w:r>
      <w:bookmarkStart w:id="1115" w:name="eNV_D16DBCA5DA714CB7939C6F009D27536D_1"/>
      <w:bookmarkEnd w:id="1115"/>
      <w:r>
        <w:t>rstattung von Kosten für Krankenbehandlung bei vorübergehendem Auslandsaufenthalt sowie</w:t>
      </w:r>
    </w:p>
    <w:p w:rsidR="00157D1B" w:rsidRDefault="00157D1B" w:rsidP="00157D1B">
      <w:pPr>
        <w:pStyle w:val="NummerierungStufe2"/>
      </w:pPr>
      <w:r>
        <w:t>B</w:t>
      </w:r>
      <w:bookmarkStart w:id="1116" w:name="eNV_FDFC61680D3C4D25AF038696CE89D4AA_1"/>
      <w:bookmarkStart w:id="1117" w:name="eNV_BA8ADDF30745447F9B801CD9F2C1F64B_1"/>
      <w:bookmarkEnd w:id="1116"/>
      <w:bookmarkEnd w:id="1117"/>
      <w:r>
        <w:t>eiträge</w:t>
      </w:r>
      <w:r w:rsidR="000C157D">
        <w:t>n</w:t>
      </w:r>
      <w:r>
        <w:t xml:space="preserve"> zur Arbeitsförderung, </w:t>
      </w:r>
      <w:r w:rsidR="003C0C26">
        <w:t xml:space="preserve">zur </w:t>
      </w:r>
      <w:r>
        <w:t xml:space="preserve">gesetzlichen Rentenversicherung und </w:t>
      </w:r>
      <w:r w:rsidR="003C0C26">
        <w:t xml:space="preserve">zur </w:t>
      </w:r>
      <w:r>
        <w:t>Alterssicherung</w:t>
      </w:r>
      <w:r w:rsidR="003C0C26">
        <w:t>,</w:t>
      </w:r>
    </w:p>
    <w:p w:rsidR="006371FA" w:rsidRDefault="006371FA" w:rsidP="00157D1B">
      <w:pPr>
        <w:pStyle w:val="NummerierungStufe2"/>
      </w:pPr>
      <w:r>
        <w:t>R</w:t>
      </w:r>
      <w:bookmarkStart w:id="1118" w:name="eNV_549392710E9048BDADE6A96C15552DE2_1"/>
      <w:bookmarkEnd w:id="1118"/>
      <w:r>
        <w:t>eisekosten,</w:t>
      </w:r>
    </w:p>
    <w:p w:rsidR="00157D1B" w:rsidRDefault="00157D1B" w:rsidP="00157D1B">
      <w:pPr>
        <w:pStyle w:val="NummerierungStufe1"/>
      </w:pPr>
      <w:r>
        <w:t>L</w:t>
      </w:r>
      <w:bookmarkStart w:id="1119" w:name="eNV_64EDB61A21AB4D8A995B138578499B73_1"/>
      <w:bookmarkStart w:id="1120" w:name="eNV_F0055B34B9DE4FBAAA0124709B01F340_1"/>
      <w:bookmarkEnd w:id="1119"/>
      <w:bookmarkEnd w:id="1120"/>
      <w:r>
        <w:t>eistungen zur Teilhabe, aufgegliedert nach</w:t>
      </w:r>
    </w:p>
    <w:p w:rsidR="00157D1B" w:rsidRDefault="00157D1B" w:rsidP="00157D1B">
      <w:pPr>
        <w:pStyle w:val="NummerierungStufe2"/>
      </w:pPr>
      <w:r>
        <w:t>L</w:t>
      </w:r>
      <w:bookmarkStart w:id="1121" w:name="eNV_197E1338ADA2488888E48FCB0CA16BAD_1"/>
      <w:bookmarkStart w:id="1122" w:name="eNV_7B6C1BD985624F8996495D79F34A1612_1"/>
      <w:bookmarkEnd w:id="1121"/>
      <w:bookmarkEnd w:id="1122"/>
      <w:r>
        <w:t>eistungen zur Teilhabe am Arbeitsleben,</w:t>
      </w:r>
    </w:p>
    <w:p w:rsidR="00157D1B" w:rsidRDefault="000C157D" w:rsidP="00157D1B">
      <w:pPr>
        <w:pStyle w:val="NummerierungStufe2"/>
      </w:pPr>
      <w:bookmarkStart w:id="1123" w:name="eNV_FF65E644E71B499792DB738B64C606A6_1"/>
      <w:bookmarkStart w:id="1124" w:name="eNV_560789BCC6B74EE38695CE8A1E53E0D3_1"/>
      <w:bookmarkEnd w:id="1123"/>
      <w:bookmarkEnd w:id="1124"/>
      <w:r>
        <w:t>u</w:t>
      </w:r>
      <w:r w:rsidR="00157D1B">
        <w:t>nterhaltssichernde</w:t>
      </w:r>
      <w:r>
        <w:t>n</w:t>
      </w:r>
      <w:r w:rsidR="00157D1B">
        <w:t xml:space="preserve"> und andere</w:t>
      </w:r>
      <w:r>
        <w:t>n</w:t>
      </w:r>
      <w:r w:rsidR="00157D1B">
        <w:t xml:space="preserve"> ergänzende</w:t>
      </w:r>
      <w:r>
        <w:t>n</w:t>
      </w:r>
      <w:r w:rsidR="00157D1B">
        <w:t xml:space="preserve"> Leistungen</w:t>
      </w:r>
      <w:r w:rsidR="00311BF5">
        <w:t>,</w:t>
      </w:r>
      <w:r w:rsidR="00157D1B">
        <w:t xml:space="preserve"> </w:t>
      </w:r>
    </w:p>
    <w:p w:rsidR="00416E51" w:rsidRDefault="00416E51" w:rsidP="00157D1B">
      <w:pPr>
        <w:pStyle w:val="NummerierungStufe2"/>
      </w:pPr>
      <w:r>
        <w:t>L</w:t>
      </w:r>
      <w:bookmarkStart w:id="1125" w:name="eNV_AFFACA3B30ED467CB368ED169C80FF0E_1"/>
      <w:bookmarkEnd w:id="1125"/>
      <w:r>
        <w:t>eistungen zur Teilhabe an Bildung sowie</w:t>
      </w:r>
    </w:p>
    <w:p w:rsidR="00157D1B" w:rsidRDefault="00157D1B" w:rsidP="00157D1B">
      <w:pPr>
        <w:pStyle w:val="NummerierungStufe2"/>
      </w:pPr>
      <w:r>
        <w:t>L</w:t>
      </w:r>
      <w:bookmarkStart w:id="1126" w:name="eNV_B43595A6D01F41D5934110EF607217E1_1"/>
      <w:bookmarkStart w:id="1127" w:name="eNV_38C5A7B639E241D5AEFAFFEFB0E7A41C_1"/>
      <w:bookmarkEnd w:id="1126"/>
      <w:bookmarkEnd w:id="1127"/>
      <w:r>
        <w:t xml:space="preserve">eistungen zur </w:t>
      </w:r>
      <w:r w:rsidR="00A1783A">
        <w:t xml:space="preserve">Sozialen </w:t>
      </w:r>
      <w:r>
        <w:t>Teilhabe,</w:t>
      </w:r>
    </w:p>
    <w:p w:rsidR="00157D1B" w:rsidRDefault="00157D1B" w:rsidP="00157D1B">
      <w:pPr>
        <w:pStyle w:val="NummerierungStufe1"/>
      </w:pPr>
      <w:r>
        <w:t>L</w:t>
      </w:r>
      <w:bookmarkStart w:id="1128" w:name="eNV_D88467FD0A4648C89971591E6515CF51_1"/>
      <w:bookmarkStart w:id="1129" w:name="eNV_D40BD2C1D53E419593D0E8A2DFDC854C_1"/>
      <w:bookmarkEnd w:id="1128"/>
      <w:bookmarkEnd w:id="1129"/>
      <w:r>
        <w:t xml:space="preserve">eistungen bei Pflegebedürftigkeit, </w:t>
      </w:r>
    </w:p>
    <w:p w:rsidR="00157D1B" w:rsidRDefault="00157D1B" w:rsidP="00157D1B">
      <w:pPr>
        <w:pStyle w:val="NummerierungStufe1"/>
      </w:pPr>
      <w:r>
        <w:t>L</w:t>
      </w:r>
      <w:bookmarkStart w:id="1130" w:name="eNV_59516E9A35B44784AF57519E1DE55832_1"/>
      <w:bookmarkStart w:id="1131" w:name="eNV_A5D4A0F7F3DF46F2AABA1DF846D4C613_1"/>
      <w:bookmarkEnd w:id="1130"/>
      <w:bookmarkEnd w:id="1131"/>
      <w:r>
        <w:t xml:space="preserve">eistungen bei Blindheit, </w:t>
      </w:r>
    </w:p>
    <w:p w:rsidR="00157D1B" w:rsidRDefault="00157D1B" w:rsidP="00157D1B">
      <w:pPr>
        <w:pStyle w:val="NummerierungStufe1"/>
      </w:pPr>
      <w:r>
        <w:t>E</w:t>
      </w:r>
      <w:bookmarkStart w:id="1132" w:name="eNV_2D9EE14037BD4BFCA951F710F6D60443_1"/>
      <w:bookmarkStart w:id="1133" w:name="eNV_9FCC4B98894045D292EFFC906E8E3660_1"/>
      <w:bookmarkEnd w:id="1132"/>
      <w:bookmarkEnd w:id="1133"/>
      <w:r>
        <w:t>ntschädigungszahlungen an Geschädigte, aufgegliedert nach</w:t>
      </w:r>
    </w:p>
    <w:p w:rsidR="00157D1B" w:rsidRDefault="000C157D" w:rsidP="00157D1B">
      <w:pPr>
        <w:pStyle w:val="NummerierungStufe2"/>
      </w:pPr>
      <w:bookmarkStart w:id="1134" w:name="eNV_26E5A2E25B994A99AD9A4D130D7EDF57_1"/>
      <w:bookmarkStart w:id="1135" w:name="eNV_9D56587228CE4346BA90544FB5D34117_1"/>
      <w:bookmarkEnd w:id="1134"/>
      <w:bookmarkEnd w:id="1135"/>
      <w:r>
        <w:t>m</w:t>
      </w:r>
      <w:r w:rsidR="00157D1B">
        <w:t>onatliche</w:t>
      </w:r>
      <w:r>
        <w:t>n</w:t>
      </w:r>
      <w:r w:rsidR="00157D1B">
        <w:t xml:space="preserve"> Entschädigungszahlungen </w:t>
      </w:r>
      <w:r w:rsidR="00311BF5">
        <w:t>und</w:t>
      </w:r>
    </w:p>
    <w:p w:rsidR="00157D1B" w:rsidRDefault="00157D1B" w:rsidP="00157D1B">
      <w:pPr>
        <w:pStyle w:val="NummerierungStufe2"/>
      </w:pPr>
      <w:r>
        <w:t>A</w:t>
      </w:r>
      <w:bookmarkStart w:id="1136" w:name="eNV_7E59251FB2F74DBA9A98B55755001C01_1"/>
      <w:bookmarkStart w:id="1137" w:name="eNV_AA3C1A69F0FE486FB13586BB04F20C68_1"/>
      <w:bookmarkEnd w:id="1136"/>
      <w:bookmarkEnd w:id="1137"/>
      <w:r>
        <w:t>bfindungen,</w:t>
      </w:r>
    </w:p>
    <w:p w:rsidR="00157D1B" w:rsidRDefault="00157D1B" w:rsidP="00157D1B">
      <w:pPr>
        <w:pStyle w:val="NummerierungStufe1"/>
      </w:pPr>
      <w:r>
        <w:t>E</w:t>
      </w:r>
      <w:bookmarkStart w:id="1138" w:name="eNV_D39CDEF8EBA749FE82D1A62A057B9925_1"/>
      <w:bookmarkStart w:id="1139" w:name="eNV_39580C6174A8449381E3CEED68D0B88E_1"/>
      <w:bookmarkEnd w:id="1138"/>
      <w:bookmarkEnd w:id="1139"/>
      <w:r>
        <w:t>ntschädigungszahlungen an Witwen</w:t>
      </w:r>
      <w:r w:rsidR="00DD1C4E">
        <w:t xml:space="preserve"> und</w:t>
      </w:r>
      <w:r>
        <w:t xml:space="preserve"> Witwer </w:t>
      </w:r>
      <w:r w:rsidR="00DD1C4E">
        <w:t xml:space="preserve">sowie </w:t>
      </w:r>
      <w:r>
        <w:t xml:space="preserve">hinterbliebene </w:t>
      </w:r>
      <w:r w:rsidR="004E6A7E">
        <w:t xml:space="preserve">eingetragene </w:t>
      </w:r>
      <w:r>
        <w:t>Lebenspartnerinnen und Lebenspartner,</w:t>
      </w:r>
      <w:r w:rsidR="00416E51">
        <w:t xml:space="preserve"> aufgegliedert nach</w:t>
      </w:r>
    </w:p>
    <w:p w:rsidR="00416E51" w:rsidRDefault="00416E51" w:rsidP="00416E51">
      <w:pPr>
        <w:pStyle w:val="NummerierungStufe2"/>
      </w:pPr>
      <w:r>
        <w:t>m</w:t>
      </w:r>
      <w:bookmarkStart w:id="1140" w:name="eNV_07C07BB6F1E143C8B41576DAAE5290D2_1"/>
      <w:bookmarkEnd w:id="1140"/>
      <w:r>
        <w:t>onatliche</w:t>
      </w:r>
      <w:r w:rsidR="008A35B8">
        <w:t>n</w:t>
      </w:r>
      <w:r>
        <w:t xml:space="preserve"> Entschädigungszahlungen </w:t>
      </w:r>
      <w:r w:rsidR="00311BF5">
        <w:t>und</w:t>
      </w:r>
    </w:p>
    <w:p w:rsidR="00416E51" w:rsidRDefault="00416E51" w:rsidP="00B258C6">
      <w:pPr>
        <w:pStyle w:val="NummerierungStufe2"/>
      </w:pPr>
      <w:r>
        <w:t>A</w:t>
      </w:r>
      <w:bookmarkStart w:id="1141" w:name="eNV_E64E5EC4769342569B302D08DE65AFCF_1"/>
      <w:bookmarkEnd w:id="1141"/>
      <w:r>
        <w:t>bfindungen,</w:t>
      </w:r>
    </w:p>
    <w:p w:rsidR="00157D1B" w:rsidRDefault="00416E51" w:rsidP="00157D1B">
      <w:pPr>
        <w:pStyle w:val="NummerierungStufe1"/>
      </w:pPr>
      <w:r>
        <w:t xml:space="preserve">monatliche </w:t>
      </w:r>
      <w:r w:rsidR="00157D1B">
        <w:t>E</w:t>
      </w:r>
      <w:bookmarkStart w:id="1142" w:name="eNV_0D444DF09DF2441C94ED22BF208486E1_1"/>
      <w:bookmarkStart w:id="1143" w:name="eNV_273FDE7BF0184F19942622B51468B054_1"/>
      <w:bookmarkEnd w:id="1142"/>
      <w:bookmarkEnd w:id="1143"/>
      <w:r w:rsidR="00157D1B">
        <w:t>ntschädigungszahlungen an Waisen,</w:t>
      </w:r>
    </w:p>
    <w:p w:rsidR="00157D1B" w:rsidRDefault="00157D1B" w:rsidP="00157D1B">
      <w:pPr>
        <w:pStyle w:val="NummerierungStufe1"/>
      </w:pPr>
      <w:r>
        <w:t>E</w:t>
      </w:r>
      <w:bookmarkStart w:id="1144" w:name="eNV_4907DC99D10040F98F0006270BD9E043_1"/>
      <w:bookmarkStart w:id="1145" w:name="eNV_9837550406F543AC8CFCADD4FF6A5793_1"/>
      <w:bookmarkEnd w:id="1144"/>
      <w:bookmarkEnd w:id="1145"/>
      <w:r>
        <w:t>inkommensverlustausgleich,</w:t>
      </w:r>
    </w:p>
    <w:p w:rsidR="00157D1B" w:rsidRDefault="00157D1B" w:rsidP="00157D1B">
      <w:pPr>
        <w:pStyle w:val="NummerierungStufe1"/>
      </w:pPr>
      <w:r>
        <w:t>B</w:t>
      </w:r>
      <w:bookmarkStart w:id="1146" w:name="eNV_93CC101401DC44009441B1C6C4F6C68E_1"/>
      <w:bookmarkStart w:id="1147" w:name="eNV_8E8CA3B52321492B8E9D6418EFB3E5B7_1"/>
      <w:bookmarkEnd w:id="1146"/>
      <w:bookmarkEnd w:id="1147"/>
      <w:r>
        <w:t>esondere Leistungen im Einzelfall, aufgegliedert nach</w:t>
      </w:r>
    </w:p>
    <w:p w:rsidR="00157D1B" w:rsidRDefault="00157D1B" w:rsidP="00157D1B">
      <w:pPr>
        <w:pStyle w:val="NummerierungStufe2"/>
      </w:pPr>
      <w:r>
        <w:t>L</w:t>
      </w:r>
      <w:bookmarkStart w:id="1148" w:name="eNV_AA3F28A3F73E4EA4A685183C758E8CB6_1"/>
      <w:bookmarkStart w:id="1149" w:name="eNV_41C66EF6694C4010AE5611751D0D516D_1"/>
      <w:bookmarkEnd w:id="1148"/>
      <w:bookmarkEnd w:id="1149"/>
      <w:r>
        <w:t>eistungen zum Lebensunterhalt,</w:t>
      </w:r>
    </w:p>
    <w:p w:rsidR="00157D1B" w:rsidRDefault="008A35B8" w:rsidP="00157D1B">
      <w:pPr>
        <w:pStyle w:val="NummerierungStufe2"/>
      </w:pPr>
      <w:r>
        <w:t>der</w:t>
      </w:r>
      <w:r w:rsidR="00A17CE3">
        <w:t xml:space="preserve"> </w:t>
      </w:r>
      <w:r w:rsidR="00157D1B">
        <w:t>L</w:t>
      </w:r>
      <w:bookmarkStart w:id="1150" w:name="eNV_01F8F402BA524523B27527E763B41F1D_1"/>
      <w:bookmarkStart w:id="1151" w:name="eNV_FE0F186F5A214E4793F52C7120CA3AC6_1"/>
      <w:bookmarkEnd w:id="1150"/>
      <w:bookmarkEnd w:id="1151"/>
      <w:r w:rsidR="00157D1B">
        <w:t>eistung zur Förderung einer Ausbildung,</w:t>
      </w:r>
    </w:p>
    <w:p w:rsidR="00157D1B" w:rsidRDefault="00157D1B" w:rsidP="00157D1B">
      <w:pPr>
        <w:pStyle w:val="NummerierungStufe2"/>
      </w:pPr>
      <w:r>
        <w:t>L</w:t>
      </w:r>
      <w:bookmarkStart w:id="1152" w:name="eNV_C4D9A64417DA4B26901D86B6AC916EFF_1"/>
      <w:bookmarkStart w:id="1153" w:name="eNV_4F4905826608473596C23BC7F5BA9EDD_1"/>
      <w:bookmarkEnd w:id="1152"/>
      <w:bookmarkEnd w:id="1153"/>
      <w:r>
        <w:t>eistungen zur Weiterführung des Haushalts sowie</w:t>
      </w:r>
    </w:p>
    <w:p w:rsidR="00157D1B" w:rsidRDefault="00157D1B" w:rsidP="00157D1B">
      <w:pPr>
        <w:pStyle w:val="NummerierungStufe2"/>
      </w:pPr>
      <w:r>
        <w:t>L</w:t>
      </w:r>
      <w:bookmarkStart w:id="1154" w:name="eNV_6D05DD4329B34291972468E2174DC7B7_1"/>
      <w:bookmarkStart w:id="1155" w:name="eNV_5376547E817E4D3E89279BA2004FA486_1"/>
      <w:bookmarkEnd w:id="1154"/>
      <w:bookmarkEnd w:id="1155"/>
      <w:r>
        <w:t>eistungen in sonstigen Lebenslagen,</w:t>
      </w:r>
    </w:p>
    <w:p w:rsidR="00157D1B" w:rsidRDefault="00157D1B" w:rsidP="00157D1B">
      <w:pPr>
        <w:pStyle w:val="NummerierungStufe1"/>
      </w:pPr>
      <w:r>
        <w:t>L</w:t>
      </w:r>
      <w:bookmarkStart w:id="1156" w:name="eNV_79F23C72D66D4FCC83D971D0268E76D4_1"/>
      <w:bookmarkStart w:id="1157" w:name="eNV_5CCE04BD80134842B5EFC4E6F4909A5B_1"/>
      <w:bookmarkEnd w:id="1156"/>
      <w:bookmarkEnd w:id="1157"/>
      <w:r>
        <w:t>eistungen bei Überführung und Bestattung</w:t>
      </w:r>
      <w:r w:rsidR="00C350E4">
        <w:t>,</w:t>
      </w:r>
      <w:r>
        <w:t xml:space="preserve"> </w:t>
      </w:r>
    </w:p>
    <w:p w:rsidR="00C350E4" w:rsidRDefault="0051757C" w:rsidP="00157D1B">
      <w:pPr>
        <w:pStyle w:val="NummerierungStufe1"/>
      </w:pPr>
      <w:r>
        <w:t>A</w:t>
      </w:r>
      <w:bookmarkStart w:id="1158" w:name="eNV_2918148085A54765A9C89B86184102F9_1"/>
      <w:bookmarkStart w:id="1159" w:name="eNV_9F587AE3D8EB4E3AA4A2699E70A61D68_1"/>
      <w:bookmarkEnd w:id="1158"/>
      <w:bookmarkEnd w:id="1159"/>
      <w:r>
        <w:t>usgleich in Härtefällen</w:t>
      </w:r>
      <w:r w:rsidR="00C350E4">
        <w:t xml:space="preserve"> sowie</w:t>
      </w:r>
    </w:p>
    <w:p w:rsidR="00157D1B" w:rsidRDefault="00C350E4" w:rsidP="00157D1B">
      <w:pPr>
        <w:pStyle w:val="NummerierungStufe1"/>
      </w:pPr>
      <w:r>
        <w:t>L</w:t>
      </w:r>
      <w:bookmarkStart w:id="1160" w:name="eNV_649385C7668B45FABBAA99AF67D6969B_1"/>
      <w:bookmarkEnd w:id="1160"/>
      <w:r>
        <w:t>eistungen nach den Vorschriften zu Besitzständen</w:t>
      </w:r>
      <w:r w:rsidR="00E03953">
        <w:t>, aufgegliedert nach</w:t>
      </w:r>
    </w:p>
    <w:p w:rsidR="00E03953" w:rsidRDefault="00E03953" w:rsidP="00E03953">
      <w:pPr>
        <w:pStyle w:val="NummerierungStufe2"/>
      </w:pPr>
      <w:r>
        <w:t>d</w:t>
      </w:r>
      <w:bookmarkStart w:id="1161" w:name="eNV_595C5D9D4A0F45D1AA23144C174337E1_1"/>
      <w:bookmarkEnd w:id="1161"/>
      <w:r>
        <w:t>er Zugehörigkeit zu den Empfängergruppen</w:t>
      </w:r>
    </w:p>
    <w:p w:rsidR="00E03953" w:rsidRDefault="00E03953" w:rsidP="00E03953">
      <w:pPr>
        <w:pStyle w:val="NummerierungStufe3"/>
      </w:pPr>
      <w:r>
        <w:t>G</w:t>
      </w:r>
      <w:bookmarkStart w:id="1162" w:name="eNV_560D489BFC2144D4A2C50E6FC5F9A925_1"/>
      <w:bookmarkEnd w:id="1162"/>
      <w:r>
        <w:t>eschädigte oder</w:t>
      </w:r>
    </w:p>
    <w:p w:rsidR="00E03953" w:rsidRDefault="00E03953" w:rsidP="00E03953">
      <w:pPr>
        <w:pStyle w:val="NummerierungStufe3"/>
      </w:pPr>
      <w:r>
        <w:t>N</w:t>
      </w:r>
      <w:bookmarkStart w:id="1163" w:name="eNV_06DE381500F043BCA3A239FA8E4CFDE4_1"/>
      <w:bookmarkEnd w:id="1163"/>
      <w:r>
        <w:t>ichtgeschädigte,</w:t>
      </w:r>
    </w:p>
    <w:p w:rsidR="00E03953" w:rsidRDefault="00E03953" w:rsidP="00E03953">
      <w:pPr>
        <w:pStyle w:val="NummerierungStufe2"/>
      </w:pPr>
      <w:r>
        <w:t>d</w:t>
      </w:r>
      <w:bookmarkStart w:id="1164" w:name="eNV_8E35D4CA6582453A9E9012696190E3FA_1"/>
      <w:bookmarkEnd w:id="1164"/>
      <w:r>
        <w:t>er jeweiligen Vorschrift zu Besitzständen des Kapitels 23 sowie</w:t>
      </w:r>
    </w:p>
    <w:p w:rsidR="00E03953" w:rsidRDefault="00E03953" w:rsidP="00E03953">
      <w:pPr>
        <w:pStyle w:val="NummerierungStufe2"/>
      </w:pPr>
      <w:r>
        <w:t>d</w:t>
      </w:r>
      <w:bookmarkStart w:id="1165" w:name="eNV_60E8DE26EE5646B9965FEDFDC28E488B_1"/>
      <w:bookmarkEnd w:id="1165"/>
      <w:r>
        <w:t>er Art des schädigenden Ereignisses.</w:t>
      </w:r>
    </w:p>
    <w:p w:rsidR="00C350E4" w:rsidRDefault="00C350E4" w:rsidP="00467404">
      <w:pPr>
        <w:pStyle w:val="ParagraphBezeichner"/>
      </w:pPr>
    </w:p>
    <w:p w:rsidR="00C350E4" w:rsidRDefault="00C350E4" w:rsidP="00DA6E02">
      <w:pPr>
        <w:pStyle w:val="Paragraphberschrift"/>
      </w:pPr>
      <w:bookmarkStart w:id="1166" w:name="_Toc530398791"/>
      <w:r>
        <w:t>E</w:t>
      </w:r>
      <w:bookmarkStart w:id="1167" w:name="eNV_D3E735B885DF4719B2D6A55F4CECD3E0_1"/>
      <w:bookmarkEnd w:id="1167"/>
      <w:r>
        <w:t>rhebungsmerkmale zu den Ausgaben und Einnahmen der Sozialen Entschädigung</w:t>
      </w:r>
      <w:bookmarkEnd w:id="1166"/>
    </w:p>
    <w:p w:rsidR="00E567D9" w:rsidRDefault="00E567D9" w:rsidP="00C10814">
      <w:pPr>
        <w:pStyle w:val="JuristischerAbsatznichtnummeriert"/>
      </w:pPr>
      <w:r>
        <w:t>Zur Beurteilung der Auswirkungen dieses Buches und zu dessen Fortentwicklung werden folgende Merkmale zu den Ausgaben und Einnahmen der Sozialen Entschädigung erhoben:</w:t>
      </w:r>
    </w:p>
    <w:p w:rsidR="00C350E4" w:rsidRDefault="00C350E4" w:rsidP="005D29C3">
      <w:pPr>
        <w:pStyle w:val="NummerierungStufe1"/>
        <w:numPr>
          <w:ilvl w:val="3"/>
          <w:numId w:val="36"/>
        </w:numPr>
      </w:pPr>
      <w:r>
        <w:t>d</w:t>
      </w:r>
      <w:bookmarkStart w:id="1168" w:name="eNV_02BB9FDBC998405B8559872F78E7F2A7_1"/>
      <w:bookmarkEnd w:id="1168"/>
      <w:r>
        <w:t xml:space="preserve">ie Ausgaben, aufgegliedert nach </w:t>
      </w:r>
      <w:r w:rsidRPr="009616E2">
        <w:t xml:space="preserve">den in </w:t>
      </w:r>
      <w:r w:rsidR="00DB00E2">
        <w:t>§ </w:t>
      </w:r>
      <w:r w:rsidRPr="009616E2">
        <w:t>1</w:t>
      </w:r>
      <w:r w:rsidR="00A078B2">
        <w:t>24</w:t>
      </w:r>
      <w:r w:rsidRPr="009616E2">
        <w:t xml:space="preserve"> </w:t>
      </w:r>
      <w:r w:rsidR="00DB00E2">
        <w:t>Absatz </w:t>
      </w:r>
      <w:r w:rsidR="00782BEB">
        <w:t>3</w:t>
      </w:r>
      <w:r w:rsidRPr="009616E2">
        <w:t xml:space="preserve"> genannten</w:t>
      </w:r>
      <w:r>
        <w:t xml:space="preserve"> zusätzlichen Erhebungsmerkmalen, sowie</w:t>
      </w:r>
    </w:p>
    <w:p w:rsidR="00C350E4" w:rsidRPr="004E2E95" w:rsidRDefault="00C350E4" w:rsidP="005D29C3">
      <w:pPr>
        <w:pStyle w:val="NummerierungStufe1"/>
        <w:numPr>
          <w:ilvl w:val="3"/>
          <w:numId w:val="36"/>
        </w:numPr>
      </w:pPr>
      <w:r>
        <w:t>d</w:t>
      </w:r>
      <w:bookmarkStart w:id="1169" w:name="eNV_24A9804086364EE19483FC7BC7B3C182_1"/>
      <w:bookmarkEnd w:id="1169"/>
      <w:r>
        <w:t xml:space="preserve">ie Einnahmen, aufgegliedert nach Einnahmearten, jeweils im Inland und Ausland. </w:t>
      </w:r>
    </w:p>
    <w:p w:rsidR="003359D6" w:rsidRDefault="003359D6" w:rsidP="003359D6">
      <w:pPr>
        <w:pStyle w:val="ParagraphBezeichner"/>
      </w:pPr>
    </w:p>
    <w:p w:rsidR="003359D6" w:rsidRDefault="003359D6" w:rsidP="003359D6">
      <w:pPr>
        <w:pStyle w:val="Paragraphberschrift"/>
      </w:pPr>
      <w:bookmarkStart w:id="1170" w:name="_Toc530398793"/>
      <w:r>
        <w:t>H</w:t>
      </w:r>
      <w:bookmarkStart w:id="1171" w:name="eNV_DAFCBDE4EB814781966472A5B0D8A8B3_1"/>
      <w:bookmarkEnd w:id="1171"/>
      <w:r>
        <w:t>ilfsmerkmale</w:t>
      </w:r>
      <w:bookmarkEnd w:id="1170"/>
    </w:p>
    <w:p w:rsidR="002B1C7A" w:rsidRDefault="002B1C7A" w:rsidP="002B1C7A">
      <w:pPr>
        <w:pStyle w:val="JuristischerAbsatznichtnummeriert"/>
      </w:pPr>
      <w:r>
        <w:t>Hilfsmerkmale sind</w:t>
      </w:r>
      <w:r w:rsidR="00085B85">
        <w:t>:</w:t>
      </w:r>
    </w:p>
    <w:p w:rsidR="002B1C7A" w:rsidRDefault="002B1C7A" w:rsidP="002B1C7A">
      <w:pPr>
        <w:pStyle w:val="NummerierungStufe1"/>
      </w:pPr>
      <w:r>
        <w:t>N</w:t>
      </w:r>
      <w:bookmarkStart w:id="1172" w:name="eNV_A472ED2CFC8C4772BA26F75751D372C0_1"/>
      <w:bookmarkStart w:id="1173" w:name="eNV_22043635BAD141B1A9CB4DA4975AE680_1"/>
      <w:bookmarkEnd w:id="1172"/>
      <w:bookmarkEnd w:id="1173"/>
      <w:r>
        <w:t>ame und Anschrift des Auskunftspflichtigen sowie</w:t>
      </w:r>
    </w:p>
    <w:p w:rsidR="003359D6" w:rsidRDefault="002B1C7A" w:rsidP="002B1C7A">
      <w:pPr>
        <w:pStyle w:val="NummerierungStufe1"/>
      </w:pPr>
      <w:r w:rsidRPr="00731351">
        <w:t>N</w:t>
      </w:r>
      <w:bookmarkStart w:id="1174" w:name="eNV_36C6F387F8854A1088BC4CBD0E28ACB8_1"/>
      <w:bookmarkStart w:id="1175" w:name="eNV_AE858BC1C60F4BD597A189323F194514_1"/>
      <w:bookmarkEnd w:id="1174"/>
      <w:bookmarkEnd w:id="1175"/>
      <w:r w:rsidRPr="00731351">
        <w:t xml:space="preserve">ame, </w:t>
      </w:r>
      <w:r>
        <w:t xml:space="preserve">Telefonnummer und </w:t>
      </w:r>
      <w:r w:rsidR="0028762D">
        <w:t>E-Mail-</w:t>
      </w:r>
      <w:r>
        <w:t>Adresse der für eventuelle Rückfragen zur Verfügung stehenden Person.</w:t>
      </w:r>
    </w:p>
    <w:p w:rsidR="00894EAF" w:rsidRDefault="00894EAF" w:rsidP="00894EAF">
      <w:pPr>
        <w:pStyle w:val="ParagraphBezeichner"/>
      </w:pPr>
    </w:p>
    <w:p w:rsidR="00894EAF" w:rsidRDefault="00E03953" w:rsidP="00894EAF">
      <w:pPr>
        <w:pStyle w:val="Paragraphberschrift"/>
      </w:pPr>
      <w:bookmarkStart w:id="1176" w:name="_Toc530398795"/>
      <w:r>
        <w:t>S</w:t>
      </w:r>
      <w:bookmarkStart w:id="1177" w:name="eNV_D822BCE6F18F43CD89E2BF11C4FE32CD_1"/>
      <w:bookmarkEnd w:id="1177"/>
      <w:r>
        <w:t>tichtag für die Erhebungen</w:t>
      </w:r>
      <w:bookmarkEnd w:id="1176"/>
    </w:p>
    <w:p w:rsidR="0085518F" w:rsidRPr="00894EAF" w:rsidRDefault="00E03953" w:rsidP="0085518F">
      <w:pPr>
        <w:pStyle w:val="JuristischerAbsatznichtnummeriert"/>
      </w:pPr>
      <w:r>
        <w:t>Stichtag für die Erhebungen ist der letzte Kalendertag des jeweiligen Monats.</w:t>
      </w:r>
    </w:p>
    <w:p w:rsidR="008F3747" w:rsidRDefault="008F3747" w:rsidP="008F3747">
      <w:pPr>
        <w:pStyle w:val="ParagraphBezeichner"/>
      </w:pPr>
    </w:p>
    <w:p w:rsidR="008F3747" w:rsidRDefault="008F3747" w:rsidP="008F3747">
      <w:pPr>
        <w:pStyle w:val="Paragraphberschrift"/>
      </w:pPr>
      <w:bookmarkStart w:id="1178" w:name="_Toc530398797"/>
      <w:r w:rsidRPr="000728F5">
        <w:t>A</w:t>
      </w:r>
      <w:bookmarkStart w:id="1179" w:name="eNV_D7FA2A263B224CA5A7647B7964BF0D3D_1"/>
      <w:bookmarkEnd w:id="1179"/>
      <w:r w:rsidRPr="000728F5">
        <w:t>uskunftspflicht</w:t>
      </w:r>
      <w:r w:rsidR="0054022C" w:rsidRPr="000728F5">
        <w:t>, Übermittlung statistischer Daten</w:t>
      </w:r>
      <w:bookmarkEnd w:id="1178"/>
    </w:p>
    <w:p w:rsidR="008F3747" w:rsidRDefault="008F3747" w:rsidP="008F3747">
      <w:pPr>
        <w:pStyle w:val="JuristischerAbsatznummeriert"/>
      </w:pPr>
      <w:r>
        <w:t>F</w:t>
      </w:r>
      <w:bookmarkStart w:id="1180" w:name="eNV_790A8202A23F49ACAA17D7C04E031CB1_1"/>
      <w:bookmarkStart w:id="1181" w:name="eNV_9013B0E2976D4A1CB58E792C99621C3C_1"/>
      <w:bookmarkEnd w:id="1180"/>
      <w:bookmarkEnd w:id="1181"/>
      <w:r>
        <w:t>ür die Erhebung</w:t>
      </w:r>
      <w:r w:rsidR="00894EAF">
        <w:t xml:space="preserve">en </w:t>
      </w:r>
      <w:r>
        <w:t xml:space="preserve">besteht Auskunftspflicht. Auskunftspflichtig sind die </w:t>
      </w:r>
      <w:r w:rsidR="00FA1090">
        <w:t xml:space="preserve">für die Durchführung der Sozialen Entschädigung sachlich </w:t>
      </w:r>
      <w:r>
        <w:t>zuständigen Stellen.</w:t>
      </w:r>
      <w:r w:rsidR="00FA1090">
        <w:t xml:space="preserve"> Die Angaben</w:t>
      </w:r>
      <w:r w:rsidR="00C54CAB">
        <w:t xml:space="preserve"> zu den Hilfsmerkmalen</w:t>
      </w:r>
      <w:r w:rsidR="00FA1090">
        <w:t xml:space="preserve"> nach</w:t>
      </w:r>
      <w:r w:rsidR="00FA1090" w:rsidRPr="00731351">
        <w:t xml:space="preserve"> </w:t>
      </w:r>
      <w:r w:rsidR="00DB00E2">
        <w:t>§ </w:t>
      </w:r>
      <w:r w:rsidR="009616E2">
        <w:t>1</w:t>
      </w:r>
      <w:r w:rsidR="003533C6">
        <w:t>2</w:t>
      </w:r>
      <w:r w:rsidR="00B66304">
        <w:t>6</w:t>
      </w:r>
      <w:r w:rsidR="00C350E4">
        <w:t xml:space="preserve"> </w:t>
      </w:r>
      <w:r w:rsidR="00DB00E2">
        <w:t>Nummer </w:t>
      </w:r>
      <w:r w:rsidR="006D0699" w:rsidRPr="00731351">
        <w:t>2</w:t>
      </w:r>
      <w:r w:rsidR="00FA1090" w:rsidRPr="00731351">
        <w:t xml:space="preserve"> </w:t>
      </w:r>
      <w:r w:rsidR="00FA1090">
        <w:t>sind freiwillig.</w:t>
      </w:r>
    </w:p>
    <w:p w:rsidR="008F3747" w:rsidRDefault="00FA1090" w:rsidP="008F3747">
      <w:pPr>
        <w:pStyle w:val="JuristischerAbsatznummeriert"/>
      </w:pPr>
      <w:r>
        <w:t>D</w:t>
      </w:r>
      <w:bookmarkStart w:id="1182" w:name="eNV_CCD5339DEC954B45A22A036241CDCF2F_1"/>
      <w:bookmarkStart w:id="1183" w:name="eNV_88C75167CB2A4AAA926AA96EE9860FD3_1"/>
      <w:bookmarkEnd w:id="1182"/>
      <w:bookmarkEnd w:id="1183"/>
      <w:r>
        <w:t xml:space="preserve">ie Auskunftspflichtigen übermitteln die </w:t>
      </w:r>
      <w:r w:rsidR="008F3747">
        <w:t>Einzeldatensätze</w:t>
      </w:r>
      <w:r>
        <w:t xml:space="preserve"> aus der Erhebung</w:t>
      </w:r>
      <w:r w:rsidR="008F3747">
        <w:t xml:space="preserve"> </w:t>
      </w:r>
      <w:r w:rsidR="00C54CAB">
        <w:t xml:space="preserve">monatlich in </w:t>
      </w:r>
      <w:r w:rsidR="008F3747">
        <w:t>elektronisch</w:t>
      </w:r>
      <w:r w:rsidR="00C54CAB">
        <w:t>er Form</w:t>
      </w:r>
      <w:r w:rsidR="008F3747">
        <w:t xml:space="preserve"> an d</w:t>
      </w:r>
      <w:r w:rsidR="00542AC7">
        <w:t>ie</w:t>
      </w:r>
      <w:r w:rsidR="008F3747">
        <w:t xml:space="preserve"> Bundes</w:t>
      </w:r>
      <w:r w:rsidR="00542AC7">
        <w:t>stelle</w:t>
      </w:r>
      <w:r>
        <w:t xml:space="preserve"> für Soziale Entschädigung.</w:t>
      </w:r>
    </w:p>
    <w:p w:rsidR="00EF3331" w:rsidRDefault="00EF3331" w:rsidP="00EF3331">
      <w:pPr>
        <w:pStyle w:val="JuristischerAbsatznummeriert"/>
      </w:pPr>
      <w:r>
        <w:t>D</w:t>
      </w:r>
      <w:bookmarkStart w:id="1184" w:name="eNV_5A9C9914066E4068ADED2FADE380D93E_1"/>
      <w:bookmarkEnd w:id="1184"/>
      <w:r w:rsidR="00542AC7">
        <w:t>ie</w:t>
      </w:r>
      <w:r>
        <w:t xml:space="preserve"> Bunde</w:t>
      </w:r>
      <w:r w:rsidR="00542AC7">
        <w:t>sstelle</w:t>
      </w:r>
      <w:r>
        <w:t xml:space="preserve"> für Soziale Entschädigung stellt die monatlichen Meldungen unverzüglich in elektronischer Form dem Bundesministerium für Arbeit und Soziales zur Verfügung.</w:t>
      </w:r>
    </w:p>
    <w:p w:rsidR="008F3747" w:rsidRDefault="008F3747" w:rsidP="008F3747">
      <w:pPr>
        <w:pStyle w:val="ParagraphBezeichner"/>
      </w:pPr>
    </w:p>
    <w:p w:rsidR="008F3747" w:rsidRDefault="009612D5" w:rsidP="008F3747">
      <w:pPr>
        <w:pStyle w:val="Paragraphberschrift"/>
      </w:pPr>
      <w:bookmarkStart w:id="1185" w:name="_Toc530398799"/>
      <w:r w:rsidRPr="005C68B1">
        <w:t>B</w:t>
      </w:r>
      <w:bookmarkStart w:id="1186" w:name="eNV_04C18AD81CE3472F8486CE6DD05AEB9B_1"/>
      <w:bookmarkEnd w:id="1186"/>
      <w:r w:rsidRPr="005C68B1">
        <w:t>ericht</w:t>
      </w:r>
      <w:bookmarkEnd w:id="1185"/>
    </w:p>
    <w:p w:rsidR="009B326A" w:rsidRDefault="008F3747" w:rsidP="004F35C6">
      <w:pPr>
        <w:pStyle w:val="JuristischerAbsatznummeriert"/>
      </w:pPr>
      <w:r w:rsidRPr="008F3747">
        <w:t>D</w:t>
      </w:r>
      <w:bookmarkStart w:id="1187" w:name="eNV_D2444C012EA34E7D95BDA2AAFBFCCDD1_1"/>
      <w:bookmarkEnd w:id="1187"/>
      <w:r w:rsidRPr="008F3747">
        <w:t xml:space="preserve">ie Bundesregierung legt dem Deutschen Bundestag </w:t>
      </w:r>
      <w:r w:rsidR="009B326A" w:rsidRPr="0055076B">
        <w:t>einen Bericht über die Auswirkungen dieses Buches sowie ü</w:t>
      </w:r>
      <w:r w:rsidR="009B326A" w:rsidRPr="008F3747">
        <w:t>ber die gegebenenfalls notwendige Weiterentwicklung dieser Vorschriften vor</w:t>
      </w:r>
      <w:r w:rsidR="009B326A">
        <w:t>.</w:t>
      </w:r>
      <w:r w:rsidR="009B326A" w:rsidRPr="008F3747">
        <w:t xml:space="preserve"> </w:t>
      </w:r>
      <w:r w:rsidRPr="008F3747">
        <w:t>Der Bericht darf keine personenbezogenen Daten enthalten</w:t>
      </w:r>
      <w:r w:rsidR="009B326A">
        <w:t>.</w:t>
      </w:r>
    </w:p>
    <w:p w:rsidR="008F3747" w:rsidRDefault="009B326A" w:rsidP="004F35C6">
      <w:pPr>
        <w:pStyle w:val="JuristischerAbsatznummeriert"/>
      </w:pPr>
      <w:r>
        <w:t>D</w:t>
      </w:r>
      <w:bookmarkStart w:id="1188" w:name="eNV_773A8A647C1148E2967C8C66703E7167_1"/>
      <w:bookmarkEnd w:id="1188"/>
      <w:r>
        <w:t xml:space="preserve">er Bericht </w:t>
      </w:r>
      <w:r w:rsidR="00CB2D96">
        <w:t>ist erstmals bis zum [</w:t>
      </w:r>
      <w:r w:rsidR="000C157D">
        <w:t xml:space="preserve">bitte einsetzen: </w:t>
      </w:r>
      <w:r w:rsidR="00CB2D96">
        <w:t>vier</w:t>
      </w:r>
      <w:r>
        <w:t xml:space="preserve"> Jahre nach Inkrafttreten des Gesetzes]</w:t>
      </w:r>
      <w:r w:rsidRPr="009B326A">
        <w:t xml:space="preserve"> </w:t>
      </w:r>
      <w:r w:rsidRPr="0055076B">
        <w:t>und sodann alle vier Jahre</w:t>
      </w:r>
      <w:r>
        <w:t xml:space="preserve"> vorzulegen.</w:t>
      </w:r>
    </w:p>
    <w:p w:rsidR="00915CEF" w:rsidRDefault="00915CEF" w:rsidP="00824B20">
      <w:pPr>
        <w:pStyle w:val="KapitelBezeichner"/>
      </w:pPr>
    </w:p>
    <w:p w:rsidR="00915CEF" w:rsidRDefault="00915CEF" w:rsidP="00915CEF">
      <w:pPr>
        <w:pStyle w:val="Kapitelberschrift"/>
      </w:pPr>
      <w:bookmarkStart w:id="1189" w:name="_Toc530398801"/>
      <w:r>
        <w:t>K</w:t>
      </w:r>
      <w:bookmarkStart w:id="1190" w:name="eNV_47BF7BB2D1F84EF684878B793273AFE9_1"/>
      <w:bookmarkEnd w:id="1190"/>
      <w:r>
        <w:t>ostentragung</w:t>
      </w:r>
      <w:bookmarkEnd w:id="1189"/>
    </w:p>
    <w:p w:rsidR="00915CEF" w:rsidRDefault="00915CEF" w:rsidP="00915CEF">
      <w:pPr>
        <w:pStyle w:val="ParagraphBezeichner"/>
      </w:pPr>
    </w:p>
    <w:p w:rsidR="00915CEF" w:rsidRDefault="00762577" w:rsidP="00915CEF">
      <w:pPr>
        <w:pStyle w:val="Paragraphberschrift"/>
      </w:pPr>
      <w:bookmarkStart w:id="1191" w:name="_Toc530398803"/>
      <w:r>
        <w:t>A</w:t>
      </w:r>
      <w:bookmarkStart w:id="1192" w:name="eNV_0D3FF91AA0B04E68901AAAA6102FBB65_1"/>
      <w:bookmarkEnd w:id="1192"/>
      <w:r>
        <w:t>ufteilung der Kosten zwischen Bund und Ländern</w:t>
      </w:r>
      <w:bookmarkEnd w:id="1191"/>
    </w:p>
    <w:p w:rsidR="00762577" w:rsidRPr="009616E2" w:rsidRDefault="00A22F3A" w:rsidP="00A90FD7">
      <w:pPr>
        <w:pStyle w:val="JuristischerAbsatznummeriert"/>
      </w:pPr>
      <w:r>
        <w:t>B</w:t>
      </w:r>
      <w:bookmarkStart w:id="1193" w:name="eNV_349727625F594264BEF78C0EB0F35FA9_1"/>
      <w:bookmarkStart w:id="1194" w:name="eNV_F0695AD4E8744479AEBA28A7475513C7_1"/>
      <w:bookmarkEnd w:id="1193"/>
      <w:bookmarkEnd w:id="1194"/>
      <w:r>
        <w:t xml:space="preserve">ei Geldleistungen wegen schädigender </w:t>
      </w:r>
      <w:r w:rsidRPr="009616E2">
        <w:t>Ereignisse</w:t>
      </w:r>
      <w:r w:rsidR="006776AF">
        <w:t xml:space="preserve"> im Geltungsbereich dieses Buches</w:t>
      </w:r>
      <w:r w:rsidRPr="009616E2">
        <w:t xml:space="preserve"> nach </w:t>
      </w:r>
      <w:r w:rsidR="00C141C1" w:rsidRPr="009616E2">
        <w:t xml:space="preserve">Kapitel 2 </w:t>
      </w:r>
      <w:r w:rsidR="008723D3" w:rsidRPr="009616E2">
        <w:t>Abschnitt </w:t>
      </w:r>
      <w:r w:rsidR="00C141C1" w:rsidRPr="009616E2">
        <w:t xml:space="preserve">2 </w:t>
      </w:r>
      <w:r w:rsidR="006D0699" w:rsidRPr="009616E2">
        <w:t>Unterabschnitt 1</w:t>
      </w:r>
      <w:r w:rsidR="00346110" w:rsidRPr="009616E2">
        <w:t xml:space="preserve"> </w:t>
      </w:r>
      <w:r w:rsidRPr="009616E2">
        <w:t>trägt der Bund 40 Prozent der</w:t>
      </w:r>
      <w:r w:rsidR="00762577" w:rsidRPr="009616E2">
        <w:t xml:space="preserve"> Ausgaben, die</w:t>
      </w:r>
      <w:r w:rsidRPr="009616E2">
        <w:t xml:space="preserve"> den Ländern entstehen. </w:t>
      </w:r>
      <w:r w:rsidR="00762577" w:rsidRPr="009616E2">
        <w:t>Nicht z</w:t>
      </w:r>
      <w:r w:rsidRPr="009616E2">
        <w:t xml:space="preserve">u den Geldleistungen gehören solche Geldbeträge, die zur Abgeltung oder an Stelle einer Sachleistung gezahlt werden. </w:t>
      </w:r>
    </w:p>
    <w:p w:rsidR="00762577" w:rsidRDefault="00A22F3A" w:rsidP="00A22F3A">
      <w:pPr>
        <w:pStyle w:val="JuristischerAbsatznummeriert"/>
      </w:pPr>
      <w:r>
        <w:t>Z</w:t>
      </w:r>
      <w:bookmarkStart w:id="1195" w:name="eNV_328B4B9102C24AAB9112211464422D0D_1"/>
      <w:bookmarkEnd w:id="1195"/>
      <w:r>
        <w:t>ur Vereinfachung der Abrechnung erstattet der Bund den Ländern in einem pauschalierten Verfahren jeweils 22 Prozent der</w:t>
      </w:r>
      <w:r w:rsidR="00762577">
        <w:t xml:space="preserve"> Ausgaben, die den Ländern</w:t>
      </w:r>
      <w:r>
        <w:t xml:space="preserve"> </w:t>
      </w:r>
      <w:r w:rsidR="00762577">
        <w:t xml:space="preserve">für Leistungen wegen schädigender Ereignisse </w:t>
      </w:r>
      <w:r w:rsidR="0071273C">
        <w:t>nach</w:t>
      </w:r>
      <w:r w:rsidR="0071273C" w:rsidRPr="00731351">
        <w:t xml:space="preserve"> </w:t>
      </w:r>
      <w:r w:rsidR="00C141C1">
        <w:t xml:space="preserve">Kapitel 2 </w:t>
      </w:r>
      <w:r w:rsidR="008723D3">
        <w:t>Abschnitt </w:t>
      </w:r>
      <w:r w:rsidR="00C141C1">
        <w:t xml:space="preserve">2 </w:t>
      </w:r>
      <w:r w:rsidR="006D0699" w:rsidRPr="00731351">
        <w:t>Unterabschnitt 1</w:t>
      </w:r>
      <w:r w:rsidRPr="00731351">
        <w:t xml:space="preserve"> </w:t>
      </w:r>
      <w:r>
        <w:t xml:space="preserve">entstandenen </w:t>
      </w:r>
      <w:r w:rsidR="00762577">
        <w:t>sind</w:t>
      </w:r>
      <w:r>
        <w:t xml:space="preserve">. </w:t>
      </w:r>
    </w:p>
    <w:p w:rsidR="00762577" w:rsidRDefault="00A22F3A" w:rsidP="00A22F3A">
      <w:pPr>
        <w:pStyle w:val="JuristischerAbsatznummeriert"/>
      </w:pPr>
      <w:r>
        <w:t>D</w:t>
      </w:r>
      <w:bookmarkStart w:id="1196" w:name="eNV_FB640686343A4F8DBAE917DAFBB8F30B_1"/>
      <w:bookmarkEnd w:id="1196"/>
      <w:r>
        <w:t>er Bund überprüft in einem Abstand von fünf Jahren</w:t>
      </w:r>
      <w:r w:rsidR="00C86AE7">
        <w:t xml:space="preserve">, erstmals fünf Jahre nach Inkrafttreten dieses Buches, </w:t>
      </w:r>
      <w:r w:rsidR="00762577">
        <w:t xml:space="preserve">die Voraussetzungen für die in </w:t>
      </w:r>
      <w:r w:rsidR="00DB00E2">
        <w:t>Absatz </w:t>
      </w:r>
      <w:r w:rsidR="00762577">
        <w:t>1</w:t>
      </w:r>
      <w:r w:rsidR="00DB00E2">
        <w:t> Satz </w:t>
      </w:r>
      <w:r w:rsidR="00762577">
        <w:t xml:space="preserve">1 genannte Quote. </w:t>
      </w:r>
    </w:p>
    <w:p w:rsidR="00762577" w:rsidRDefault="00762577" w:rsidP="00DF056D">
      <w:pPr>
        <w:pStyle w:val="ParagraphBezeichner"/>
      </w:pPr>
    </w:p>
    <w:p w:rsidR="00762577" w:rsidRPr="00762577" w:rsidRDefault="00762577" w:rsidP="00DF056D">
      <w:pPr>
        <w:pStyle w:val="Paragraphberschrift"/>
      </w:pPr>
      <w:bookmarkStart w:id="1197" w:name="_Toc530398805"/>
      <w:r>
        <w:t>K</w:t>
      </w:r>
      <w:bookmarkStart w:id="1198" w:name="eNV_EE7C7A70388B439A988434169B0E63B5_1"/>
      <w:bookmarkEnd w:id="1198"/>
      <w:r>
        <w:t>ostentragung durch den Bund</w:t>
      </w:r>
      <w:bookmarkEnd w:id="1197"/>
    </w:p>
    <w:p w:rsidR="00A90FD7" w:rsidRDefault="00A90FD7" w:rsidP="003153BF">
      <w:pPr>
        <w:pStyle w:val="JuristischerAbsatznummeriert"/>
      </w:pPr>
      <w:r w:rsidRPr="00A90FD7">
        <w:t>D</w:t>
      </w:r>
      <w:bookmarkStart w:id="1199" w:name="eNV_6D089B374E5F47F4A13AFEA8F18F1ED8_1"/>
      <w:bookmarkEnd w:id="1199"/>
      <w:r w:rsidRPr="00A90FD7">
        <w:t xml:space="preserve">er Bund trägt die Ausgaben für Leistungen nach Kapitel 2 Abschnitt 2 Unterabschnitt 1 in voller Höhe, wenn der oder die Geschädigte zur Tatzeit den Wohnsitz oder gewöhnlichen Aufenthalt nicht im Geltungsbereich dieses </w:t>
      </w:r>
      <w:r w:rsidR="006776AF">
        <w:t>Buches</w:t>
      </w:r>
      <w:r w:rsidRPr="00A90FD7">
        <w:t xml:space="preserve"> hatte. Das Gleiche gilt, wenn die Schädigung auf einem deutschen Schiff, einem deutschen Luftfahrzeug oder an einem Ort im Ausland eingetreten ist.</w:t>
      </w:r>
    </w:p>
    <w:p w:rsidR="00A22F3A" w:rsidRDefault="00A22F3A" w:rsidP="003153BF">
      <w:pPr>
        <w:pStyle w:val="JuristischerAbsatznummeriert"/>
      </w:pPr>
      <w:r w:rsidRPr="00A90FD7">
        <w:t>D</w:t>
      </w:r>
      <w:bookmarkStart w:id="1200" w:name="eNV_45F0238B8A714C7E94202056937124D5_1"/>
      <w:bookmarkStart w:id="1201" w:name="eNV_5D94C58CF5FB4D7FB144CDA91EB29404_1"/>
      <w:bookmarkEnd w:id="1200"/>
      <w:bookmarkEnd w:id="1201"/>
      <w:r>
        <w:t xml:space="preserve">er Bund trägt die Ausgaben für </w:t>
      </w:r>
      <w:r w:rsidRPr="009616E2">
        <w:t xml:space="preserve">Leistungen nach </w:t>
      </w:r>
      <w:r w:rsidR="00C141C1" w:rsidRPr="009616E2">
        <w:t xml:space="preserve">Kapitel 2 </w:t>
      </w:r>
      <w:r w:rsidR="008723D3" w:rsidRPr="009616E2">
        <w:t>Abschnitt </w:t>
      </w:r>
      <w:r w:rsidR="00C141C1" w:rsidRPr="009616E2">
        <w:t xml:space="preserve">2 </w:t>
      </w:r>
      <w:r w:rsidR="006D0699" w:rsidRPr="009616E2">
        <w:t>Unterabschnitt 2</w:t>
      </w:r>
      <w:r w:rsidR="0055076B" w:rsidRPr="009616E2">
        <w:t xml:space="preserve"> </w:t>
      </w:r>
      <w:r w:rsidRPr="009616E2">
        <w:t>in voller Höhe.</w:t>
      </w:r>
    </w:p>
    <w:p w:rsidR="00E13E19" w:rsidRDefault="00E13E19" w:rsidP="008603DB">
      <w:pPr>
        <w:pStyle w:val="ParagraphBezeichner"/>
      </w:pPr>
    </w:p>
    <w:p w:rsidR="00E13E19" w:rsidRDefault="00E13E19" w:rsidP="008603DB">
      <w:pPr>
        <w:pStyle w:val="Paragraphberschrift"/>
      </w:pPr>
      <w:bookmarkStart w:id="1202" w:name="_Toc530398807"/>
      <w:r>
        <w:t>K</w:t>
      </w:r>
      <w:bookmarkStart w:id="1203" w:name="eNV_D5DD8F7EF41B4D90AC9932B81DA5E654_1"/>
      <w:bookmarkEnd w:id="1203"/>
      <w:r>
        <w:t>ostentragung durch die Länder</w:t>
      </w:r>
      <w:bookmarkEnd w:id="1202"/>
    </w:p>
    <w:p w:rsidR="00E13E19" w:rsidRDefault="00E13E19" w:rsidP="003153BF">
      <w:pPr>
        <w:pStyle w:val="JuristischerAbsatznummeriert"/>
      </w:pPr>
      <w:r>
        <w:t xml:space="preserve">Die Länder tragen die Ausgaben für </w:t>
      </w:r>
      <w:r w:rsidRPr="009616E2">
        <w:t>Leistungen nach Kapitel 2 Abschnitt 2 Unterabschnitt </w:t>
      </w:r>
      <w:r>
        <w:t>3</w:t>
      </w:r>
      <w:r w:rsidRPr="009616E2">
        <w:t xml:space="preserve"> in voller Höhe.</w:t>
      </w:r>
      <w:bookmarkStart w:id="1204" w:name="eNV_0C51E435C9E8485FA8AE4DF5C5452256_1"/>
      <w:bookmarkEnd w:id="1204"/>
    </w:p>
    <w:p w:rsidR="00573A5F" w:rsidRPr="00E13E19" w:rsidRDefault="00573A5F" w:rsidP="003153BF">
      <w:pPr>
        <w:pStyle w:val="JuristischerAbsatznummeriert"/>
      </w:pPr>
      <w:r w:rsidRPr="00573A5F">
        <w:t>V</w:t>
      </w:r>
      <w:bookmarkStart w:id="1205" w:name="eNV_AF01217B0E5C4BC4A6D4845F650A2A11_1"/>
      <w:bookmarkEnd w:id="1205"/>
      <w:r w:rsidRPr="00573A5F">
        <w:t xml:space="preserve">erpflichtet zur Zahlung der Entschädigung nach </w:t>
      </w:r>
      <w:r w:rsidR="00DB00E2">
        <w:t>§ </w:t>
      </w:r>
      <w:r w:rsidRPr="00573A5F">
        <w:t xml:space="preserve">26 ist das nach </w:t>
      </w:r>
      <w:r w:rsidR="00DB00E2">
        <w:t>§ </w:t>
      </w:r>
      <w:r w:rsidR="00CA26C9">
        <w:t>1</w:t>
      </w:r>
      <w:r w:rsidR="00B66304">
        <w:t>11</w:t>
      </w:r>
      <w:r w:rsidRPr="00573A5F">
        <w:t xml:space="preserve"> </w:t>
      </w:r>
      <w:r w:rsidR="00DB00E2">
        <w:t>Absatz </w:t>
      </w:r>
      <w:r w:rsidRPr="00573A5F">
        <w:t>4 zuständige Land</w:t>
      </w:r>
      <w:r>
        <w:t>.</w:t>
      </w:r>
    </w:p>
    <w:p w:rsidR="00915CEF" w:rsidRDefault="00915CEF" w:rsidP="00824B20">
      <w:pPr>
        <w:pStyle w:val="KapitelBezeichner"/>
      </w:pPr>
    </w:p>
    <w:p w:rsidR="00915CEF" w:rsidRDefault="00915CEF" w:rsidP="00915CEF">
      <w:pPr>
        <w:pStyle w:val="Kapitelberschrift"/>
      </w:pPr>
      <w:bookmarkStart w:id="1206" w:name="_Toc530398809"/>
      <w:r>
        <w:t>Ü</w:t>
      </w:r>
      <w:bookmarkStart w:id="1207" w:name="eNV_726FC4665B364F8CB3DD26EDC55C619E_1"/>
      <w:bookmarkEnd w:id="1207"/>
      <w:r>
        <w:t>bergangsvorschriften</w:t>
      </w:r>
      <w:bookmarkEnd w:id="1206"/>
    </w:p>
    <w:p w:rsidR="00915CEF" w:rsidRDefault="00915CEF" w:rsidP="00915CEF">
      <w:pPr>
        <w:pStyle w:val="ParagraphBezeichner"/>
      </w:pPr>
    </w:p>
    <w:p w:rsidR="00915CEF" w:rsidRDefault="000301B1" w:rsidP="00915CEF">
      <w:pPr>
        <w:pStyle w:val="Paragraphberschrift"/>
      </w:pPr>
      <w:bookmarkStart w:id="1208" w:name="_Toc530398811"/>
      <w:r>
        <w:t>Z</w:t>
      </w:r>
      <w:bookmarkStart w:id="1209" w:name="eNV_A78FB33309C8463784DA4752D4B0F214_1"/>
      <w:bookmarkEnd w:id="1209"/>
      <w:r>
        <w:t>eitlicher Geltungsbereich</w:t>
      </w:r>
      <w:bookmarkEnd w:id="1208"/>
    </w:p>
    <w:p w:rsidR="000301B1" w:rsidRDefault="000301B1" w:rsidP="0071273C">
      <w:pPr>
        <w:pStyle w:val="JuristischerAbsatznichtnummeriert"/>
      </w:pPr>
      <w:r>
        <w:t>Dieses Buch gilt für Anträge</w:t>
      </w:r>
      <w:r w:rsidR="00AE30F2">
        <w:t xml:space="preserve"> auf Leistungen der Sozialen Entschädigung</w:t>
      </w:r>
      <w:r>
        <w:t xml:space="preserve">, die ab dem </w:t>
      </w:r>
      <w:r w:rsidR="0055076B">
        <w:t>[</w:t>
      </w:r>
      <w:r w:rsidR="00611DBE">
        <w:t xml:space="preserve">bitte einsetzen: </w:t>
      </w:r>
      <w:r w:rsidR="0055076B" w:rsidRPr="0055076B">
        <w:rPr>
          <w:i/>
        </w:rPr>
        <w:t>Tag des Inkrafttretens</w:t>
      </w:r>
      <w:r w:rsidRPr="0055076B">
        <w:t>]</w:t>
      </w:r>
      <w:r w:rsidR="0071273C">
        <w:t xml:space="preserve"> gestellt werden, </w:t>
      </w:r>
      <w:r w:rsidR="0071273C" w:rsidRPr="00177A7C">
        <w:t>soweit die Vorschriften dieses Kapitels nichts Abweichendes bestimmen.</w:t>
      </w:r>
    </w:p>
    <w:p w:rsidR="000301B1" w:rsidRDefault="000301B1" w:rsidP="000301B1">
      <w:pPr>
        <w:pStyle w:val="ParagraphBezeichner"/>
      </w:pPr>
    </w:p>
    <w:p w:rsidR="00FC6F71" w:rsidRDefault="0071273C" w:rsidP="0071273C">
      <w:pPr>
        <w:pStyle w:val="Paragraphberschrift"/>
      </w:pPr>
      <w:bookmarkStart w:id="1210" w:name="_Toc530398813"/>
      <w:r>
        <w:t>B</w:t>
      </w:r>
      <w:bookmarkStart w:id="1211" w:name="eNV_C89CF43D62AC4823BCBDE6F8222ED4D1_1"/>
      <w:bookmarkEnd w:id="1211"/>
      <w:r>
        <w:t xml:space="preserve">esonderer zeitlicher Geltungsbereich </w:t>
      </w:r>
      <w:r w:rsidR="00A969D8">
        <w:t>für Opfer von Gewalttaten</w:t>
      </w:r>
      <w:bookmarkEnd w:id="1210"/>
    </w:p>
    <w:p w:rsidR="0071273C" w:rsidRPr="0055076B" w:rsidRDefault="0071273C" w:rsidP="0071273C">
      <w:pPr>
        <w:pStyle w:val="JuristischerAbsatznummeriert"/>
      </w:pPr>
      <w:r>
        <w:t>P</w:t>
      </w:r>
      <w:bookmarkStart w:id="1212" w:name="eNV_71C04943848144B6A6F14286FCEA48ED_1"/>
      <w:bookmarkStart w:id="1213" w:name="eNV_547DBF6A25A34FCD85B1FB4C55585F9A_1"/>
      <w:bookmarkEnd w:id="1212"/>
      <w:bookmarkEnd w:id="1213"/>
      <w:r>
        <w:t xml:space="preserve">ersonen, die in der Zeit vom 16. Mai 1976 </w:t>
      </w:r>
      <w:r w:rsidRPr="0055076B">
        <w:t>bis [</w:t>
      </w:r>
      <w:r w:rsidR="00611DBE">
        <w:t xml:space="preserve">bitte einsetzen: </w:t>
      </w:r>
      <w:r w:rsidRPr="0055076B">
        <w:rPr>
          <w:i/>
        </w:rPr>
        <w:t>Tag des Außerkrafttretens des OEG</w:t>
      </w:r>
      <w:r w:rsidRPr="0055076B">
        <w:t>] geschädigt worden sind, erhalten Leistungen nach diesem Buch, wenn die Voraussetzungen nach dem Opferentschädigungsgesetz in der zum Tatzeitpunkt geltenden Fassung erfüllt waren. Wurde die Schädigung durch mehrere Taten herbeigeführt, findet diese Vorschrift Anwendung, wenn die letzte Tat in dem in</w:t>
      </w:r>
      <w:r w:rsidR="00DB00E2">
        <w:t> Satz </w:t>
      </w:r>
      <w:r w:rsidRPr="0055076B">
        <w:t xml:space="preserve">1 genannten Zeitraum stattgefunden hat. </w:t>
      </w:r>
    </w:p>
    <w:p w:rsidR="0071273C" w:rsidRPr="0055076B" w:rsidRDefault="0071273C" w:rsidP="0071273C">
      <w:pPr>
        <w:pStyle w:val="JuristischerAbsatznummeriert"/>
      </w:pPr>
      <w:r w:rsidRPr="0055076B">
        <w:t>H</w:t>
      </w:r>
      <w:bookmarkStart w:id="1214" w:name="eNV_6A62D70C12F74583AFD02B09B4A28E62_1"/>
      <w:bookmarkStart w:id="1215" w:name="eNV_C591E73366424A97BC7E86ECD45BB91E_1"/>
      <w:bookmarkEnd w:id="1214"/>
      <w:bookmarkEnd w:id="1215"/>
      <w:r w:rsidRPr="0055076B">
        <w:t>interbliebene einer in der Zeit vom 16. Mai 1976 bis [</w:t>
      </w:r>
      <w:r w:rsidR="00611DBE">
        <w:t xml:space="preserve">bitte einsetzen: </w:t>
      </w:r>
      <w:r w:rsidRPr="0055076B">
        <w:rPr>
          <w:i/>
        </w:rPr>
        <w:t>Tag des Außerkrafttretens des OEG</w:t>
      </w:r>
      <w:r w:rsidRPr="0055076B">
        <w:t xml:space="preserve">] geschädigten Person erhalten Leistungen nach diesem Buch, wenn </w:t>
      </w:r>
      <w:r w:rsidR="00E0485E" w:rsidRPr="0055076B">
        <w:t xml:space="preserve">für die geschädigte Person </w:t>
      </w:r>
      <w:r w:rsidRPr="0055076B">
        <w:t xml:space="preserve">die Voraussetzungen nach </w:t>
      </w:r>
      <w:r w:rsidR="00DB00E2">
        <w:t>Absatz </w:t>
      </w:r>
      <w:r w:rsidRPr="0055076B">
        <w:t>1 erfüllt waren.</w:t>
      </w:r>
      <w:r w:rsidR="00E0485E">
        <w:t xml:space="preserve"> </w:t>
      </w:r>
    </w:p>
    <w:p w:rsidR="0071273C" w:rsidRPr="0055076B" w:rsidRDefault="0071273C" w:rsidP="0071273C">
      <w:pPr>
        <w:pStyle w:val="JuristischerAbsatznummeriert"/>
      </w:pPr>
      <w:r w:rsidRPr="0055076B">
        <w:t>P</w:t>
      </w:r>
      <w:bookmarkStart w:id="1216" w:name="eNV_F98F4DE9C1184A299D848FDC7771FCD6_1"/>
      <w:bookmarkStart w:id="1217" w:name="eNV_5991B180BB4F49528488A55F63C34A40_1"/>
      <w:bookmarkEnd w:id="1216"/>
      <w:bookmarkEnd w:id="1217"/>
      <w:r w:rsidRPr="0055076B">
        <w:t xml:space="preserve">ersonen, die in der Zeit vom 23. Mai 1949 bis 15. Mai 1976 </w:t>
      </w:r>
      <w:r w:rsidR="00AE30F2" w:rsidRPr="0055076B">
        <w:t>geschädigt worden sind, erhalten Leistungen nach diesem Buch, wenn sie</w:t>
      </w:r>
    </w:p>
    <w:p w:rsidR="00AE30F2" w:rsidRDefault="00AE30F2" w:rsidP="0071273C">
      <w:pPr>
        <w:pStyle w:val="NummerierungStufe1"/>
      </w:pPr>
      <w:r w:rsidRPr="0055076B">
        <w:t>d</w:t>
      </w:r>
      <w:bookmarkStart w:id="1218" w:name="eNV_BC70B4627AC4469DBD25E94D4A8CA920_1"/>
      <w:bookmarkStart w:id="1219" w:name="eNV_B90B6839AC254033B92C26B4C89E0EDF_1"/>
      <w:bookmarkEnd w:id="1218"/>
      <w:bookmarkEnd w:id="1219"/>
      <w:r w:rsidRPr="0055076B">
        <w:t xml:space="preserve">ie Voraussetzungen nach dem Opferentschädigungsgesetz in der zum </w:t>
      </w:r>
      <w:r w:rsidR="0055076B">
        <w:t>[</w:t>
      </w:r>
      <w:r w:rsidR="00611DBE">
        <w:t xml:space="preserve">bitte einsetzen: </w:t>
      </w:r>
      <w:r w:rsidR="0055076B" w:rsidRPr="0055076B">
        <w:rPr>
          <w:i/>
        </w:rPr>
        <w:t>Tag des Außerkrafttretens</w:t>
      </w:r>
      <w:r w:rsidR="0055076B">
        <w:t xml:space="preserve"> </w:t>
      </w:r>
      <w:r w:rsidR="0055076B" w:rsidRPr="0055076B">
        <w:rPr>
          <w:i/>
        </w:rPr>
        <w:t>des OEG</w:t>
      </w:r>
      <w:r w:rsidR="0055076B">
        <w:t>]</w:t>
      </w:r>
      <w:r w:rsidRPr="0055076B">
        <w:t xml:space="preserve"> geltenden</w:t>
      </w:r>
      <w:r>
        <w:t xml:space="preserve"> Fassung erfüllen,</w:t>
      </w:r>
    </w:p>
    <w:p w:rsidR="0071273C" w:rsidRDefault="0071273C" w:rsidP="0071273C">
      <w:pPr>
        <w:pStyle w:val="NummerierungStufe1"/>
      </w:pPr>
      <w:r w:rsidRPr="00071D02">
        <w:t>a</w:t>
      </w:r>
      <w:bookmarkStart w:id="1220" w:name="eNV_175D0711954B4F6DBFA3EF92930CE210_1"/>
      <w:bookmarkStart w:id="1221" w:name="eNV_A408BFD3D20F4B609AF4AAEABAC3B174_1"/>
      <w:bookmarkEnd w:id="1220"/>
      <w:bookmarkEnd w:id="1221"/>
      <w:r w:rsidRPr="00071D02">
        <w:t>llein in Folge dieser</w:t>
      </w:r>
      <w:r>
        <w:t xml:space="preserve"> Schädigung einen Grad der Schädigung</w:t>
      </w:r>
      <w:r w:rsidR="003818E7">
        <w:t>sfolgen von mindestens 50 haben,</w:t>
      </w:r>
    </w:p>
    <w:p w:rsidR="0071273C" w:rsidRDefault="0071273C" w:rsidP="0071273C">
      <w:pPr>
        <w:pStyle w:val="NummerierungStufe1"/>
      </w:pPr>
      <w:r>
        <w:t>b</w:t>
      </w:r>
      <w:bookmarkStart w:id="1222" w:name="eNV_24443B1EAB99460F96F423A78917D98E_1"/>
      <w:bookmarkStart w:id="1223" w:name="eNV_F01F11BD88D346F1B10D19D8CF3D086D_1"/>
      <w:bookmarkEnd w:id="1222"/>
      <w:bookmarkEnd w:id="1223"/>
      <w:r>
        <w:t>edürftig sind und</w:t>
      </w:r>
    </w:p>
    <w:p w:rsidR="0071273C" w:rsidRDefault="0071273C" w:rsidP="0071273C">
      <w:pPr>
        <w:pStyle w:val="NummerierungStufe1"/>
      </w:pPr>
      <w:r>
        <w:t>i</w:t>
      </w:r>
      <w:bookmarkStart w:id="1224" w:name="eNV_08C943F03F904F758F6C303F6832F43A_1"/>
      <w:bookmarkStart w:id="1225" w:name="eNV_AC562A4696AE4B949B33FC85F187517D_1"/>
      <w:bookmarkEnd w:id="1224"/>
      <w:bookmarkEnd w:id="1225"/>
      <w:r>
        <w:t xml:space="preserve">hren Wohnsitz oder gewöhnlichen Aufenthalt </w:t>
      </w:r>
      <w:r w:rsidR="00AE30F2">
        <w:t xml:space="preserve">im Inland </w:t>
      </w:r>
      <w:r>
        <w:t>haben.</w:t>
      </w:r>
    </w:p>
    <w:p w:rsidR="0071273C" w:rsidRDefault="0071273C" w:rsidP="0071273C">
      <w:pPr>
        <w:pStyle w:val="JuristischerAbsatzFolgeabsatz"/>
      </w:pPr>
      <w:r>
        <w:t xml:space="preserve">Bedürftig sind Personen, wenn </w:t>
      </w:r>
      <w:r w:rsidR="0044231F">
        <w:t xml:space="preserve">sie nicht oder nicht ausreichend in der Lage sind, ihren Lebensunterhalt aus </w:t>
      </w:r>
      <w:r w:rsidR="0048420D">
        <w:t xml:space="preserve">ihrem </w:t>
      </w:r>
      <w:r w:rsidR="0044231F">
        <w:t xml:space="preserve">Einkommen und Vermögen zu decken. Für den Einsatz von Einkommen und Vermögen </w:t>
      </w:r>
      <w:r w:rsidR="00374E4C">
        <w:t>gilt Kapitel</w:t>
      </w:r>
      <w:r w:rsidR="0044231F" w:rsidRPr="009616E2">
        <w:t xml:space="preserve"> 16.</w:t>
      </w:r>
      <w:r w:rsidRPr="009616E2">
        <w:t xml:space="preserve"> Die</w:t>
      </w:r>
      <w:r>
        <w:t xml:space="preserve"> </w:t>
      </w:r>
      <w:r w:rsidR="00AE30F2">
        <w:t>Entschädigung</w:t>
      </w:r>
      <w:r>
        <w:t xml:space="preserve"> umfasst alle nach diesem Buch vorgesehenen Leistungen mit Ausnahme des Einkommensverlustausgleichs.</w:t>
      </w:r>
    </w:p>
    <w:p w:rsidR="0071273C" w:rsidRDefault="0071273C" w:rsidP="0071273C">
      <w:pPr>
        <w:pStyle w:val="JuristischerAbsatznummeriert"/>
      </w:pPr>
      <w:r>
        <w:t>H</w:t>
      </w:r>
      <w:bookmarkStart w:id="1226" w:name="eNV_A00F2BFFF7B748FE92329C169E4727C6_1"/>
      <w:bookmarkStart w:id="1227" w:name="eNV_7069DDFFD345490BAB3795CB5CB72EF3_1"/>
      <w:bookmarkEnd w:id="1226"/>
      <w:bookmarkEnd w:id="1227"/>
      <w:r>
        <w:t>interbliebene einer in der Zeit vom 23. Mai 1949 bis 15. Mai 1976 geschädigten Person erhalten Leistungen für Hinterbliebene nach diesem Buch, solange sie bedürftig sind und ihren Wohnsitz oder ständigen Aufenthalt</w:t>
      </w:r>
      <w:r w:rsidR="00AE30F2">
        <w:t xml:space="preserve"> im Inland</w:t>
      </w:r>
      <w:r>
        <w:t xml:space="preserve"> haben. </w:t>
      </w:r>
      <w:r w:rsidR="00DB00E2">
        <w:t>Absatz </w:t>
      </w:r>
      <w:r w:rsidR="00AE30F2">
        <w:t>3</w:t>
      </w:r>
      <w:r w:rsidR="00DB00E2">
        <w:t> Satz </w:t>
      </w:r>
      <w:r w:rsidR="00AE30F2">
        <w:t>2 und 3 gilt</w:t>
      </w:r>
      <w:r>
        <w:t xml:space="preserve"> entsprechend. </w:t>
      </w:r>
    </w:p>
    <w:p w:rsidR="0071273C" w:rsidRDefault="0071273C" w:rsidP="00AE30F2">
      <w:pPr>
        <w:pStyle w:val="JuristischerAbsatznummeriert"/>
      </w:pPr>
      <w:r>
        <w:t>I</w:t>
      </w:r>
      <w:bookmarkStart w:id="1228" w:name="eNV_E05FAF4C11724705BB424F815896C203_1"/>
      <w:bookmarkStart w:id="1229" w:name="eNV_2361EAD0C7364224B01C778525484C08_1"/>
      <w:bookmarkEnd w:id="1228"/>
      <w:bookmarkEnd w:id="1229"/>
      <w:r>
        <w:t xml:space="preserve">n dem in </w:t>
      </w:r>
      <w:r w:rsidR="00DB00E2">
        <w:t>Artikel </w:t>
      </w:r>
      <w:r>
        <w:t xml:space="preserve">3 </w:t>
      </w:r>
      <w:r w:rsidR="00AE30F2" w:rsidRPr="00AE30F2">
        <w:t xml:space="preserve">des Einigungsvertrages genannten Gebiet gilt dieses Buch nur für Ansprüche aus Taten, die nach dem 2. Oktober 1990 begangen worden sind. </w:t>
      </w:r>
      <w:r w:rsidR="00702400">
        <w:t>Die Absä</w:t>
      </w:r>
      <w:r w:rsidR="00926E35">
        <w:t>tz</w:t>
      </w:r>
      <w:r w:rsidR="00702400">
        <w:t>e</w:t>
      </w:r>
      <w:r w:rsidR="00926E35">
        <w:t> </w:t>
      </w:r>
      <w:r w:rsidR="00AE30F2" w:rsidRPr="00AE30F2">
        <w:t xml:space="preserve">1 und 2 </w:t>
      </w:r>
      <w:r w:rsidR="00702400">
        <w:t xml:space="preserve">gelten </w:t>
      </w:r>
      <w:r w:rsidR="00AE30F2" w:rsidRPr="00AE30F2">
        <w:t xml:space="preserve">entsprechend. </w:t>
      </w:r>
      <w:r w:rsidR="00702400">
        <w:t>Die Absä</w:t>
      </w:r>
      <w:r w:rsidR="00926E35">
        <w:t>tz</w:t>
      </w:r>
      <w:r w:rsidR="00702400">
        <w:t>e</w:t>
      </w:r>
      <w:r w:rsidR="00926E35">
        <w:t> </w:t>
      </w:r>
      <w:r w:rsidR="00AE30F2" w:rsidRPr="00AE30F2">
        <w:t>3</w:t>
      </w:r>
      <w:r w:rsidR="004C74D5">
        <w:t> </w:t>
      </w:r>
      <w:r w:rsidR="00374E4C">
        <w:t xml:space="preserve">und 4 </w:t>
      </w:r>
      <w:r w:rsidR="00702400">
        <w:t xml:space="preserve">gelten </w:t>
      </w:r>
      <w:r w:rsidR="00177A7C">
        <w:t>mit der Maßgabe</w:t>
      </w:r>
      <w:r w:rsidR="00AE30F2" w:rsidRPr="00AE30F2">
        <w:t>,</w:t>
      </w:r>
      <w:r w:rsidR="00177A7C">
        <w:t xml:space="preserve"> dass </w:t>
      </w:r>
      <w:r w:rsidR="00374E4C">
        <w:t xml:space="preserve">auf die Zeit </w:t>
      </w:r>
      <w:r w:rsidR="00AE30F2" w:rsidRPr="00AE30F2">
        <w:t xml:space="preserve">vom </w:t>
      </w:r>
      <w:r w:rsidR="00AE30F2">
        <w:t>7. Oktober 1949 bis zum 2. Okto</w:t>
      </w:r>
      <w:r w:rsidR="00AE30F2" w:rsidRPr="00AE30F2">
        <w:t xml:space="preserve">ber 1990 </w:t>
      </w:r>
      <w:r w:rsidR="00374E4C">
        <w:t>abgestellt wird.</w:t>
      </w:r>
    </w:p>
    <w:p w:rsidR="0071273C" w:rsidRDefault="0071273C" w:rsidP="00AE30F2">
      <w:pPr>
        <w:pStyle w:val="JuristischerAbsatznummeriert"/>
      </w:pPr>
      <w:r>
        <w:t>F</w:t>
      </w:r>
      <w:bookmarkStart w:id="1230" w:name="eNV_7F1116800A774BC389914E703F8C285B_1"/>
      <w:bookmarkStart w:id="1231" w:name="eNV_CEA62D932BAA4FA7951A941954F7B69B_1"/>
      <w:bookmarkEnd w:id="1230"/>
      <w:bookmarkEnd w:id="1231"/>
      <w:r>
        <w:t>ür Taten vor dem 23. Mai 1949 werden keine Leistungen nach diesem Buch erbracht.</w:t>
      </w:r>
      <w:r w:rsidR="00AE30F2">
        <w:t xml:space="preserve"> </w:t>
      </w:r>
      <w:r w:rsidR="00AE30F2" w:rsidRPr="00AE30F2">
        <w:t xml:space="preserve">In dem in </w:t>
      </w:r>
      <w:r w:rsidR="00DB00E2">
        <w:t>Artikel </w:t>
      </w:r>
      <w:r w:rsidR="00AE30F2" w:rsidRPr="00AE30F2">
        <w:t>3 des Einigungsvertrages genannten Gebiet gilt dies für Taten vor dem 7. Oktober 1949</w:t>
      </w:r>
      <w:r w:rsidR="00AE30F2">
        <w:t>.</w:t>
      </w:r>
    </w:p>
    <w:p w:rsidR="0071273C" w:rsidRPr="0071273C" w:rsidRDefault="0071273C" w:rsidP="00BE3211">
      <w:pPr>
        <w:pStyle w:val="ParagraphBezeichner"/>
      </w:pPr>
    </w:p>
    <w:p w:rsidR="00FC6F71" w:rsidRDefault="00BE3211" w:rsidP="00FC6F71">
      <w:pPr>
        <w:pStyle w:val="Paragraphberschrift"/>
      </w:pPr>
      <w:bookmarkStart w:id="1232" w:name="_Toc530398815"/>
      <w:r>
        <w:t>B</w:t>
      </w:r>
      <w:bookmarkStart w:id="1233" w:name="eNV_2A7CB6CDC7734DC88B077251EA08AA1D_1"/>
      <w:bookmarkEnd w:id="1233"/>
      <w:r>
        <w:t>esonderer zeitlicher Geltungsbereich für Kriegsopfer</w:t>
      </w:r>
      <w:bookmarkEnd w:id="1232"/>
    </w:p>
    <w:p w:rsidR="00D45571" w:rsidRDefault="00D45571" w:rsidP="007D24C7">
      <w:pPr>
        <w:pStyle w:val="JuristischerAbsatznichtnummeriert"/>
      </w:pPr>
      <w:bookmarkStart w:id="1234" w:name="eNV_5C611150E2894D2299DF994DBD38A64A_1"/>
      <w:bookmarkEnd w:id="1234"/>
      <w:r>
        <w:t xml:space="preserve">Personen, die vor dem </w:t>
      </w:r>
      <w:r w:rsidR="005529FE">
        <w:t>[</w:t>
      </w:r>
      <w:r w:rsidR="00611DBE">
        <w:t xml:space="preserve">bitte </w:t>
      </w:r>
      <w:r w:rsidR="005529FE">
        <w:t xml:space="preserve">einsetzen: </w:t>
      </w:r>
      <w:r w:rsidR="005529FE" w:rsidRPr="00401C00">
        <w:rPr>
          <w:i/>
        </w:rPr>
        <w:t xml:space="preserve">Tag des </w:t>
      </w:r>
      <w:r w:rsidRPr="00401C00">
        <w:rPr>
          <w:i/>
        </w:rPr>
        <w:t>Inkrafttreten</w:t>
      </w:r>
      <w:r w:rsidR="005529FE" w:rsidRPr="00401C00">
        <w:rPr>
          <w:i/>
        </w:rPr>
        <w:t>s</w:t>
      </w:r>
      <w:r w:rsidRPr="00401C00">
        <w:rPr>
          <w:i/>
        </w:rPr>
        <w:t xml:space="preserve"> dieses Buches</w:t>
      </w:r>
      <w:r w:rsidR="005529FE">
        <w:t>]</w:t>
      </w:r>
      <w:r>
        <w:t xml:space="preserve"> </w:t>
      </w:r>
      <w:r w:rsidRPr="00AE30F2">
        <w:t>geschädigt worden sind, erhalten Leistungen nach die</w:t>
      </w:r>
      <w:r>
        <w:t>sem Buch, wenn die Voraussetzun</w:t>
      </w:r>
      <w:r w:rsidRPr="00AE30F2">
        <w:t>gen</w:t>
      </w:r>
      <w:r>
        <w:t xml:space="preserve"> </w:t>
      </w:r>
      <w:r w:rsidRPr="00AE30F2">
        <w:t>nach dem Bundesversorgungsgesetz in der bis zum [</w:t>
      </w:r>
      <w:r w:rsidR="00611DBE">
        <w:t xml:space="preserve">bitte einsetzen: </w:t>
      </w:r>
      <w:r w:rsidRPr="00401C00">
        <w:rPr>
          <w:i/>
        </w:rPr>
        <w:t>Tag des Außerkrafttretens des BVG</w:t>
      </w:r>
      <w:r w:rsidRPr="00AE30F2">
        <w:t xml:space="preserve">] geltenden Fassung erfüllt waren. </w:t>
      </w:r>
      <w:r w:rsidR="000728A4">
        <w:t>D</w:t>
      </w:r>
      <w:r>
        <w:t xml:space="preserve">ie monatliche Entschädigungszahlung </w:t>
      </w:r>
      <w:r w:rsidR="000728A4">
        <w:t xml:space="preserve">wird erbracht, ohne dass </w:t>
      </w:r>
      <w:r w:rsidR="00CE3A41">
        <w:t>in diesem Zeitraum geprüft wird, ob die Anspruchsvoraussetzungen weiterhin vorliegen</w:t>
      </w:r>
      <w:r w:rsidR="00071D02">
        <w:t>.</w:t>
      </w:r>
    </w:p>
    <w:p w:rsidR="000728A4" w:rsidRDefault="000728A4" w:rsidP="00071D02">
      <w:pPr>
        <w:pStyle w:val="ParagraphBezeichner"/>
      </w:pPr>
    </w:p>
    <w:p w:rsidR="000728A4" w:rsidRDefault="000728A4" w:rsidP="00071D02">
      <w:pPr>
        <w:pStyle w:val="Paragraphberschrift"/>
      </w:pPr>
      <w:bookmarkStart w:id="1235" w:name="_Toc530398817"/>
      <w:r>
        <w:t>B</w:t>
      </w:r>
      <w:bookmarkStart w:id="1236" w:name="eNV_A5767F4862A444DEA3F3307B7DC0D87A_1"/>
      <w:bookmarkEnd w:id="1236"/>
      <w:r>
        <w:t xml:space="preserve">esonderer zeitlicher Geltungsbereich für </w:t>
      </w:r>
      <w:r w:rsidR="00171AA9">
        <w:t>Geschädigte durch Schutzimpfungen oder eine</w:t>
      </w:r>
      <w:r w:rsidR="0065126A">
        <w:t>r</w:t>
      </w:r>
      <w:r w:rsidR="00171AA9">
        <w:t xml:space="preserve"> andere</w:t>
      </w:r>
      <w:r w:rsidR="0065126A">
        <w:t>n</w:t>
      </w:r>
      <w:r w:rsidR="00171AA9">
        <w:t xml:space="preserve"> Maßnahme der spezifischen Prophylaxe</w:t>
      </w:r>
      <w:bookmarkEnd w:id="1235"/>
    </w:p>
    <w:p w:rsidR="000728A4" w:rsidRPr="000728A4" w:rsidRDefault="00171AA9" w:rsidP="00E37901">
      <w:pPr>
        <w:pStyle w:val="JuristischerAbsatznichtnummeriert"/>
      </w:pPr>
      <w:r>
        <w:t xml:space="preserve">Personen, die </w:t>
      </w:r>
      <w:r w:rsidRPr="00171AA9">
        <w:t xml:space="preserve">vor dem Inkrafttreten dieses Buches geschädigt worden sind, erhalten Leistungen nach diesem Buch, wenn die Voraussetzungen nach </w:t>
      </w:r>
      <w:r w:rsidR="00DB00E2">
        <w:t>§ </w:t>
      </w:r>
      <w:r w:rsidRPr="00171AA9">
        <w:t xml:space="preserve">60 des Infektionsschutzgesetzes in der bis zum [Tag des Außerkrafttretens des </w:t>
      </w:r>
      <w:r w:rsidR="00DB00E2">
        <w:t>§ </w:t>
      </w:r>
      <w:r w:rsidRPr="00171AA9">
        <w:t xml:space="preserve">60 IfSG] geltenden Fassung erfüllt waren. Die Leistungen werden erbracht mit der Maßgabe, dass für die monatliche Entschädigungszahlung </w:t>
      </w:r>
      <w:r w:rsidR="00DB00E2">
        <w:t>§ </w:t>
      </w:r>
      <w:r w:rsidR="00D165CF">
        <w:t>7</w:t>
      </w:r>
      <w:r w:rsidR="00627D82">
        <w:t>8</w:t>
      </w:r>
      <w:r w:rsidRPr="00EA3DB0">
        <w:t xml:space="preserve"> </w:t>
      </w:r>
      <w:r w:rsidR="00DB00E2">
        <w:t>Absatz </w:t>
      </w:r>
      <w:r w:rsidRPr="00EA3DB0">
        <w:t xml:space="preserve">2 </w:t>
      </w:r>
      <w:r w:rsidRPr="00171AA9">
        <w:t xml:space="preserve">keine Anwendung findet. </w:t>
      </w:r>
    </w:p>
    <w:p w:rsidR="0044231F" w:rsidRDefault="0044231F" w:rsidP="0095587E">
      <w:pPr>
        <w:pStyle w:val="KapitelBezeichner"/>
      </w:pPr>
    </w:p>
    <w:p w:rsidR="0044231F" w:rsidRDefault="003818E7" w:rsidP="0044231F">
      <w:pPr>
        <w:pStyle w:val="Kapitelberschrift"/>
      </w:pPr>
      <w:bookmarkStart w:id="1237" w:name="_Toc530398819"/>
      <w:r>
        <w:t>V</w:t>
      </w:r>
      <w:bookmarkStart w:id="1238" w:name="eNV_C96DA43A53BC48B896C8870650196475_1"/>
      <w:bookmarkEnd w:id="1238"/>
      <w:r>
        <w:t>orschriften zu</w:t>
      </w:r>
      <w:r w:rsidR="0044231F">
        <w:t xml:space="preserve"> Besitzständen</w:t>
      </w:r>
      <w:bookmarkEnd w:id="1237"/>
    </w:p>
    <w:p w:rsidR="0044231F" w:rsidRDefault="0044231F" w:rsidP="00F37360">
      <w:pPr>
        <w:pStyle w:val="AbschnittBezeichner"/>
      </w:pPr>
    </w:p>
    <w:p w:rsidR="0044231F" w:rsidRDefault="00A01E45" w:rsidP="0044231F">
      <w:pPr>
        <w:pStyle w:val="Abschnittberschrift"/>
      </w:pPr>
      <w:bookmarkStart w:id="1239" w:name="_Toc530398821"/>
      <w:r>
        <w:t>G</w:t>
      </w:r>
      <w:bookmarkStart w:id="1240" w:name="eNV_DB3153E103884E7F9C08D96DBF2B5F5C_1"/>
      <w:bookmarkEnd w:id="1240"/>
      <w:r>
        <w:t>rundsätze</w:t>
      </w:r>
      <w:r w:rsidR="00617421">
        <w:t xml:space="preserve"> und </w:t>
      </w:r>
      <w:r>
        <w:t>Leistungen</w:t>
      </w:r>
      <w:bookmarkEnd w:id="1239"/>
      <w:r w:rsidR="00852189" w:rsidRPr="00852189">
        <w:t xml:space="preserve"> </w:t>
      </w:r>
    </w:p>
    <w:p w:rsidR="0044231F" w:rsidRDefault="0044231F" w:rsidP="0044231F">
      <w:pPr>
        <w:pStyle w:val="ParagraphBezeichner"/>
      </w:pPr>
    </w:p>
    <w:p w:rsidR="0044231F" w:rsidRDefault="0044231F" w:rsidP="0044231F">
      <w:pPr>
        <w:pStyle w:val="Paragraphberschrift"/>
      </w:pPr>
      <w:bookmarkStart w:id="1241" w:name="_Toc530398823"/>
      <w:r w:rsidRPr="000728F5">
        <w:t>G</w:t>
      </w:r>
      <w:bookmarkStart w:id="1242" w:name="eNV_098A07B727484329BE027DDB0BD99B5C_1"/>
      <w:bookmarkEnd w:id="1242"/>
      <w:r w:rsidRPr="000728F5">
        <w:t>rundsätze</w:t>
      </w:r>
      <w:bookmarkEnd w:id="1241"/>
    </w:p>
    <w:p w:rsidR="0044231F" w:rsidRPr="0095437D" w:rsidRDefault="0044231F" w:rsidP="0044231F">
      <w:pPr>
        <w:pStyle w:val="JuristischerAbsatznummeriert"/>
      </w:pPr>
      <w:r w:rsidRPr="00731351">
        <w:t>P</w:t>
      </w:r>
      <w:bookmarkStart w:id="1243" w:name="eNV_BD7F908D0C534B53B8476223B3832771_1"/>
      <w:bookmarkStart w:id="1244" w:name="eNV_5A99477C809E4272840AE04BBDDAA20F_1"/>
      <w:bookmarkEnd w:id="1243"/>
      <w:bookmarkEnd w:id="1244"/>
      <w:r w:rsidRPr="00731351">
        <w:t xml:space="preserve">ersonen, </w:t>
      </w:r>
      <w:r>
        <w:t xml:space="preserve">deren Ansprüche nach dem Bundesversorgungsgesetz oder nach einem Gesetz, das das Bundesversorgungsgesetz ganz oder teilweise für anwendbar erklärt, </w:t>
      </w:r>
      <w:r w:rsidR="001E3F16">
        <w:t xml:space="preserve">in der </w:t>
      </w:r>
      <w:r>
        <w:t xml:space="preserve">bis zum </w:t>
      </w:r>
      <w:r w:rsidRPr="0095437D">
        <w:t>[</w:t>
      </w:r>
      <w:r w:rsidR="00611DBE">
        <w:t xml:space="preserve">bitte einsetzen: </w:t>
      </w:r>
      <w:r w:rsidRPr="0095437D">
        <w:rPr>
          <w:i/>
        </w:rPr>
        <w:t>Tag des Außerkrafttretens des Bundesversorgungsgesetzes</w:t>
      </w:r>
      <w:r w:rsidRPr="0095437D">
        <w:t xml:space="preserve">] </w:t>
      </w:r>
      <w:r w:rsidR="001E3F16">
        <w:t xml:space="preserve">geltenden Fassung bis zum </w:t>
      </w:r>
      <w:r w:rsidR="001E3F16" w:rsidRPr="0095437D">
        <w:t>[</w:t>
      </w:r>
      <w:r w:rsidR="00611DBE">
        <w:t xml:space="preserve">bitte einsetzen: </w:t>
      </w:r>
      <w:r w:rsidR="001E3F16" w:rsidRPr="0095437D">
        <w:rPr>
          <w:i/>
        </w:rPr>
        <w:t>Tag des Außerkrafttretens des Bundesversorgungsgesetzes</w:t>
      </w:r>
      <w:r w:rsidR="001E3F16" w:rsidRPr="0095437D">
        <w:t xml:space="preserve">] </w:t>
      </w:r>
      <w:r w:rsidRPr="0095437D">
        <w:t>bestandskräftig festgestellt sind, erhalten diese Leistungen nach dem Bundesversorgungsgesetz oder nach dem Gesetz, das das Bundesversorgungsgesetz für anwendbar erklärt, in der am [</w:t>
      </w:r>
      <w:r w:rsidR="00611DBE">
        <w:t xml:space="preserve">bitte einsetzen: </w:t>
      </w:r>
      <w:r w:rsidRPr="0095437D">
        <w:rPr>
          <w:i/>
        </w:rPr>
        <w:t>Tag des Außerkrafttretens</w:t>
      </w:r>
      <w:r w:rsidR="001E3F16">
        <w:rPr>
          <w:i/>
        </w:rPr>
        <w:t xml:space="preserve"> des Bundesversorgungsgesetzes</w:t>
      </w:r>
      <w:r w:rsidRPr="0095437D">
        <w:t>] geltenden Fassung weiter, soweit dieses Kapitel nichts Abweichendes bestimmt. Kurzfristige Unterbrechungen im Leistungsbezug unmittelbar vor dem [</w:t>
      </w:r>
      <w:r w:rsidR="00611DBE">
        <w:t xml:space="preserve">bitte einsetzen: </w:t>
      </w:r>
      <w:r w:rsidRPr="0095437D">
        <w:rPr>
          <w:i/>
        </w:rPr>
        <w:t>Tag des Außerkrafttretens des Bundesversorgungsgesetzes</w:t>
      </w:r>
      <w:r w:rsidRPr="0095437D">
        <w:t>] lassen die Ansprüche auf Leistungen nach</w:t>
      </w:r>
      <w:r w:rsidR="00DB00E2">
        <w:t> Satz </w:t>
      </w:r>
      <w:r w:rsidRPr="0095437D">
        <w:t xml:space="preserve">1 jeweils unberührt. </w:t>
      </w:r>
    </w:p>
    <w:p w:rsidR="00690022" w:rsidRDefault="0044231F" w:rsidP="00690022">
      <w:pPr>
        <w:pStyle w:val="JuristischerAbsatznummeriert"/>
      </w:pPr>
      <w:r w:rsidRPr="00731351">
        <w:t>Ü</w:t>
      </w:r>
      <w:bookmarkStart w:id="1245" w:name="eNV_DA1A4207918F48C6AF76C8DDAA0BBBD3_1"/>
      <w:bookmarkStart w:id="1246" w:name="eNV_84C719D1D6EB44FE9D6F6B23B03B27A9_1"/>
      <w:bookmarkEnd w:id="1245"/>
      <w:bookmarkEnd w:id="1246"/>
      <w:r w:rsidRPr="00731351">
        <w:t xml:space="preserve">ber einen </w:t>
      </w:r>
      <w:r w:rsidRPr="0095437D">
        <w:t>bis zum [</w:t>
      </w:r>
      <w:r w:rsidR="00611DBE">
        <w:t xml:space="preserve">bitte einsetzen: </w:t>
      </w:r>
      <w:r w:rsidRPr="00167081">
        <w:rPr>
          <w:i/>
        </w:rPr>
        <w:t>Tag des Außerkrafttreten BVG</w:t>
      </w:r>
      <w:r w:rsidRPr="0095437D">
        <w:t>] gestellten und nicht bestandskräftig beschiedenen Antrag auf Leistungen nach dem Bundesversorgungsgesetz oder nach einem Gesetz, das das Bundesversorgungsgesetz ganz oder teilweise</w:t>
      </w:r>
      <w:r>
        <w:t xml:space="preserve"> für anwendbar erklärt, ist nach dem im Zeitpunkt der Antragstellung geltenden Recht zu entscheiden. Wird hierbei ein Anspruch festgestellt, werden ebenfalls Leistungen </w:t>
      </w:r>
      <w:r w:rsidR="007225E0">
        <w:t>nach</w:t>
      </w:r>
      <w:r>
        <w:t xml:space="preserve"> </w:t>
      </w:r>
      <w:r w:rsidR="00DB00E2">
        <w:t>Absatz </w:t>
      </w:r>
      <w:r>
        <w:t>1</w:t>
      </w:r>
      <w:r w:rsidR="00DB00E2">
        <w:t> Satz </w:t>
      </w:r>
      <w:r>
        <w:t xml:space="preserve">1 erbracht. </w:t>
      </w:r>
    </w:p>
    <w:p w:rsidR="0044231F" w:rsidRDefault="0044231F" w:rsidP="0044231F">
      <w:pPr>
        <w:pStyle w:val="JuristischerAbsatznummeriert"/>
      </w:pPr>
      <w:r>
        <w:t>A</w:t>
      </w:r>
      <w:bookmarkStart w:id="1247" w:name="eNV_174A0C3C23644C1C90ECEC60081A5E4E_1"/>
      <w:bookmarkStart w:id="1248" w:name="eNV_E6045B7C6DA94B12848386158B4947F5_1"/>
      <w:bookmarkEnd w:id="1247"/>
      <w:bookmarkEnd w:id="1248"/>
      <w:r>
        <w:t xml:space="preserve">bweichend von </w:t>
      </w:r>
      <w:r w:rsidR="00702400">
        <w:t xml:space="preserve">den </w:t>
      </w:r>
      <w:r w:rsidR="00926E35">
        <w:t>Abs</w:t>
      </w:r>
      <w:r w:rsidR="00702400">
        <w:t>ä</w:t>
      </w:r>
      <w:r w:rsidR="00926E35">
        <w:t>tz</w:t>
      </w:r>
      <w:r w:rsidR="00702400">
        <w:t>en</w:t>
      </w:r>
      <w:r w:rsidR="00926E35">
        <w:t> </w:t>
      </w:r>
      <w:r>
        <w:t>1 und 2 können im Rah</w:t>
      </w:r>
      <w:r w:rsidR="00AE30F2">
        <w:t xml:space="preserve">men des Wahlrechts </w:t>
      </w:r>
      <w:r w:rsidR="00AE30F2" w:rsidRPr="007225E0">
        <w:t xml:space="preserve">nach </w:t>
      </w:r>
      <w:r w:rsidR="00DB00E2">
        <w:t>§ </w:t>
      </w:r>
      <w:r w:rsidR="00CA26C9">
        <w:t>1</w:t>
      </w:r>
      <w:r w:rsidR="00B66304">
        <w:t>45</w:t>
      </w:r>
      <w:r>
        <w:t xml:space="preserve"> Leistungen nach </w:t>
      </w:r>
      <w:r w:rsidR="00702400">
        <w:t xml:space="preserve">den </w:t>
      </w:r>
      <w:r>
        <w:t>Kapitel</w:t>
      </w:r>
      <w:r w:rsidR="00702400">
        <w:t>n</w:t>
      </w:r>
      <w:r>
        <w:t xml:space="preserve"> 1 bis 22 in Anspruch genommen werden.</w:t>
      </w:r>
    </w:p>
    <w:p w:rsidR="006F340B" w:rsidRDefault="006F340B" w:rsidP="004C35F3">
      <w:pPr>
        <w:pStyle w:val="ParagraphBezeichner"/>
      </w:pPr>
    </w:p>
    <w:p w:rsidR="006F340B" w:rsidRDefault="006F340B" w:rsidP="004C35F3">
      <w:pPr>
        <w:pStyle w:val="Paragraphberschrift"/>
      </w:pPr>
      <w:bookmarkStart w:id="1249" w:name="_Toc530398825"/>
      <w:r>
        <w:t>H</w:t>
      </w:r>
      <w:bookmarkStart w:id="1250" w:name="eNV_2F242D2C7659467D9CF844F8E0367831_1"/>
      <w:bookmarkEnd w:id="1250"/>
      <w:r>
        <w:t>eil- und Krankenbehandlung</w:t>
      </w:r>
      <w:bookmarkEnd w:id="1249"/>
    </w:p>
    <w:p w:rsidR="006F340B" w:rsidRDefault="006F340B" w:rsidP="004F35C6">
      <w:pPr>
        <w:pStyle w:val="JuristischerAbsatznummeriert"/>
      </w:pPr>
      <w:r>
        <w:t>G</w:t>
      </w:r>
      <w:bookmarkStart w:id="1251" w:name="eNV_E93034D8C74C4A1397973F48E36A7DDF_1"/>
      <w:bookmarkEnd w:id="1251"/>
      <w:r>
        <w:t xml:space="preserve">eschädigte, deren Anspruch auf Heilbehandlung nach dem Bundesversorgungsgesetz oder </w:t>
      </w:r>
      <w:r w:rsidR="006B5815">
        <w:t xml:space="preserve">nach </w:t>
      </w:r>
      <w:r>
        <w:t xml:space="preserve">einem Gesetz, das das Bundesversorgungsgesetz ganz oder teilweise </w:t>
      </w:r>
      <w:r w:rsidR="006B5815">
        <w:t xml:space="preserve">für </w:t>
      </w:r>
      <w:r>
        <w:t xml:space="preserve">anwendbar erklärt, bestandskräftig festgestellt worden ist, erhalten ab [bitte einsetzen: </w:t>
      </w:r>
      <w:r w:rsidRPr="00401C00">
        <w:rPr>
          <w:i/>
        </w:rPr>
        <w:t xml:space="preserve">Tag des Inkrafttretens des </w:t>
      </w:r>
      <w:r w:rsidR="00071E7C">
        <w:rPr>
          <w:i/>
        </w:rPr>
        <w:t>SGB XIV</w:t>
      </w:r>
      <w:r>
        <w:t>] Leistungen der Krankenbehandlung nach Kapitel 5.</w:t>
      </w:r>
    </w:p>
    <w:p w:rsidR="006F340B" w:rsidRDefault="006F340B" w:rsidP="004F35C6">
      <w:pPr>
        <w:pStyle w:val="JuristischerAbsatznummeriert"/>
      </w:pPr>
      <w:r>
        <w:t>A</w:t>
      </w:r>
      <w:bookmarkStart w:id="1252" w:name="eNV_4276855F44DC4DE4937507BECA9FC481_1"/>
      <w:bookmarkEnd w:id="1252"/>
      <w:r>
        <w:t xml:space="preserve">bweichend von </w:t>
      </w:r>
      <w:r w:rsidR="00DB00E2">
        <w:t>Absatz </w:t>
      </w:r>
      <w:r>
        <w:t xml:space="preserve">1 erhalten Geschädigte, deren Ansprüche auf einzelne Leistungen der Heilbehandlung nach dem Bundesversorgungsgesetz oder </w:t>
      </w:r>
      <w:r w:rsidR="006B5815">
        <w:t xml:space="preserve">nach </w:t>
      </w:r>
      <w:r>
        <w:t xml:space="preserve">einem Gesetz, das das Bundesversorgungsgesetz ganz oder teilweise </w:t>
      </w:r>
      <w:r w:rsidR="006B5815">
        <w:t xml:space="preserve">für </w:t>
      </w:r>
      <w:r>
        <w:t>anwendbar erklärt, bis zum [</w:t>
      </w:r>
      <w:r w:rsidR="004F35C6">
        <w:t xml:space="preserve">bitte </w:t>
      </w:r>
      <w:r>
        <w:t xml:space="preserve">einsetzen: Tag des Außerkrafttretens des Bundesversorgungsgesetzes] bestandskräftig festgestellt worden sind, diese Leistungen </w:t>
      </w:r>
      <w:r w:rsidR="0004432B">
        <w:t>in dem bewilligten Umfang</w:t>
      </w:r>
      <w:r>
        <w:t xml:space="preserve">. Dies gilt auch für </w:t>
      </w:r>
      <w:r w:rsidR="00F72D65">
        <w:t xml:space="preserve">Ansprüche auf </w:t>
      </w:r>
      <w:r>
        <w:t>Leistungen, die bis zum [</w:t>
      </w:r>
      <w:r w:rsidR="004F35C6">
        <w:t xml:space="preserve">bitte </w:t>
      </w:r>
      <w:r>
        <w:t xml:space="preserve">einsetzen: </w:t>
      </w:r>
      <w:r w:rsidRPr="00401C00">
        <w:rPr>
          <w:i/>
        </w:rPr>
        <w:t>Tag des Außerkrafttretens des Bundesversorgungsgesetzes</w:t>
      </w:r>
      <w:r>
        <w:t>] beantragt, aber noch nicht bestandskräftig beschieden worden sind.</w:t>
      </w:r>
    </w:p>
    <w:p w:rsidR="006F340B" w:rsidRPr="006F340B" w:rsidRDefault="006F340B" w:rsidP="004F35C6">
      <w:pPr>
        <w:pStyle w:val="JuristischerAbsatznummeriert"/>
      </w:pPr>
      <w:r>
        <w:t>P</w:t>
      </w:r>
      <w:bookmarkStart w:id="1253" w:name="eNV_5130E5A553574DAA8939156D33E55539_1"/>
      <w:bookmarkEnd w:id="1253"/>
      <w:r>
        <w:t>ersonen, deren Ansprüche auf einzelne Leistungen der Krankenbehandlung nach dem Bundesversorgungsgesetz oder eines Gesetzes, das das Bundesversorgungsgesetz ganz oder teilweise für anwendbar erklärt, bis zum [</w:t>
      </w:r>
      <w:r w:rsidR="004F35C6">
        <w:t xml:space="preserve">bitte </w:t>
      </w:r>
      <w:r>
        <w:t xml:space="preserve">einsetzen: </w:t>
      </w:r>
      <w:r w:rsidRPr="00401C00">
        <w:rPr>
          <w:i/>
        </w:rPr>
        <w:t>Tag des Außerkrafttretens des Bundesversorgungsgesetzes</w:t>
      </w:r>
      <w:r>
        <w:t xml:space="preserve">] bestandskräftig festgestellt worden sind, erhalten für sich oder die jeweils berechtigten Leistungsempfängerinnen und Leistungsempfänger diese Leistungen </w:t>
      </w:r>
      <w:r w:rsidR="00F72D65">
        <w:t>in dem bewilligten Umfang</w:t>
      </w:r>
      <w:r>
        <w:t xml:space="preserve">. Dies gilt auch für </w:t>
      </w:r>
      <w:r w:rsidR="00F72D65">
        <w:t xml:space="preserve">Ansprüche auf </w:t>
      </w:r>
      <w:r>
        <w:t>Leistungen, die bis zum [</w:t>
      </w:r>
      <w:r w:rsidR="004F35C6">
        <w:t xml:space="preserve">bitte </w:t>
      </w:r>
      <w:r>
        <w:t xml:space="preserve">einsetzen: </w:t>
      </w:r>
      <w:r w:rsidRPr="00401C00">
        <w:rPr>
          <w:i/>
        </w:rPr>
        <w:t>Tag des Außerkrafttretens des Bundesversorgungsgesetzes</w:t>
      </w:r>
      <w:r>
        <w:t>] beantragt, aber noch nicht bestandskräftig beschieden worden sind.</w:t>
      </w:r>
    </w:p>
    <w:p w:rsidR="0044231F" w:rsidRDefault="0044231F" w:rsidP="0044231F">
      <w:pPr>
        <w:pStyle w:val="ParagraphBezeichner"/>
      </w:pPr>
    </w:p>
    <w:p w:rsidR="0044231F" w:rsidRDefault="0044231F" w:rsidP="0044231F">
      <w:pPr>
        <w:pStyle w:val="Paragraphberschrift"/>
      </w:pPr>
      <w:bookmarkStart w:id="1254" w:name="_Toc530398827"/>
      <w:r w:rsidRPr="000728F5">
        <w:t>G</w:t>
      </w:r>
      <w:bookmarkStart w:id="1255" w:name="eNV_D929F8A9DB874EC3A48FF6273AB6588E_1"/>
      <w:bookmarkEnd w:id="1255"/>
      <w:r w:rsidRPr="000728F5">
        <w:t>eldleistungen</w:t>
      </w:r>
      <w:r w:rsidR="00A01E45">
        <w:t xml:space="preserve"> und Abgeltung anderer Ansprüche</w:t>
      </w:r>
      <w:bookmarkEnd w:id="1254"/>
    </w:p>
    <w:p w:rsidR="0044231F" w:rsidRDefault="0044231F" w:rsidP="001E3F16">
      <w:pPr>
        <w:pStyle w:val="JuristischerAbsatznummeriert"/>
      </w:pPr>
      <w:r w:rsidRPr="000728F5">
        <w:t>B</w:t>
      </w:r>
      <w:bookmarkStart w:id="1256" w:name="eNV_716D619ADA59474DA6820FE0E014A90E_1"/>
      <w:bookmarkStart w:id="1257" w:name="eNV_74B1CFBA057A4C669C226CB35F3B266D_1"/>
      <w:bookmarkEnd w:id="1256"/>
      <w:bookmarkEnd w:id="1257"/>
      <w:r w:rsidRPr="00731351">
        <w:t xml:space="preserve">erechtigte </w:t>
      </w:r>
      <w:r w:rsidRPr="007225E0">
        <w:t xml:space="preserve">nach </w:t>
      </w:r>
      <w:r w:rsidR="00DB00E2">
        <w:t>§ </w:t>
      </w:r>
      <w:r w:rsidR="006D0699" w:rsidRPr="007225E0">
        <w:t>1</w:t>
      </w:r>
      <w:r w:rsidR="00B00072">
        <w:t>3</w:t>
      </w:r>
      <w:r w:rsidR="00B66304">
        <w:t>7</w:t>
      </w:r>
      <w:r w:rsidR="007829C1" w:rsidRPr="007225E0">
        <w:t xml:space="preserve"> </w:t>
      </w:r>
      <w:r w:rsidR="00DB00E2">
        <w:t>Absatz </w:t>
      </w:r>
      <w:r w:rsidR="006D0699" w:rsidRPr="00731351">
        <w:t>1</w:t>
      </w:r>
      <w:r>
        <w:t xml:space="preserve">, die im </w:t>
      </w:r>
      <w:r w:rsidRPr="00167081">
        <w:t>[</w:t>
      </w:r>
      <w:r w:rsidR="00684585">
        <w:t xml:space="preserve">bitte einsetzen: </w:t>
      </w:r>
      <w:r w:rsidRPr="009A124E">
        <w:rPr>
          <w:i/>
        </w:rPr>
        <w:t>Monat des Außerkrafttretens des Bundesversorgungsgesetzes</w:t>
      </w:r>
      <w:r w:rsidRPr="00167081">
        <w:t>]</w:t>
      </w:r>
      <w:r>
        <w:t xml:space="preserve"> Geldleistungen bezogen haben, erhalten einen monatlichen Betrag, der sich aus </w:t>
      </w:r>
      <w:r w:rsidRPr="00A804C3">
        <w:t>der Summe dieser Geldleistungen ergibt</w:t>
      </w:r>
      <w:r>
        <w:t xml:space="preserve">. </w:t>
      </w:r>
      <w:r w:rsidR="00690022">
        <w:t xml:space="preserve">Geldleistungen im </w:t>
      </w:r>
      <w:r w:rsidR="00013F4B">
        <w:t>S</w:t>
      </w:r>
      <w:r w:rsidR="00690022">
        <w:t>inne des Satzes</w:t>
      </w:r>
      <w:r w:rsidR="003D62FB">
        <w:t> </w:t>
      </w:r>
      <w:r w:rsidR="00690022">
        <w:t>1 sind</w:t>
      </w:r>
      <w:r w:rsidR="001E3F16" w:rsidRPr="001E3F16">
        <w:t xml:space="preserve"> folgende Leistungen nach dem Bundesversorgungsgesetz in der am [</w:t>
      </w:r>
      <w:r w:rsidR="00684585">
        <w:t xml:space="preserve">bitte einsetzen: </w:t>
      </w:r>
      <w:r w:rsidR="001E3F16" w:rsidRPr="00A804C3">
        <w:rPr>
          <w:i/>
        </w:rPr>
        <w:t>Tag des Außerkrafttretens des Bundesversorgungsgesetzes</w:t>
      </w:r>
      <w:r w:rsidR="001E3F16" w:rsidRPr="001E3F16">
        <w:t>] geltenden Fassung:</w:t>
      </w:r>
    </w:p>
    <w:p w:rsidR="00690022" w:rsidRDefault="003C1C7A" w:rsidP="00A804C3">
      <w:pPr>
        <w:pStyle w:val="NummerierungStufe1"/>
      </w:pPr>
      <w:r>
        <w:t xml:space="preserve">die </w:t>
      </w:r>
      <w:r w:rsidR="00690022">
        <w:t>F</w:t>
      </w:r>
      <w:bookmarkStart w:id="1258" w:name="eNV_0DE373475C87482D980E56451D1AF5E2_1"/>
      <w:bookmarkStart w:id="1259" w:name="eNV_82E0A07BF117487D802438D4FBDEADDB_1"/>
      <w:bookmarkEnd w:id="1258"/>
      <w:bookmarkEnd w:id="1259"/>
      <w:r w:rsidR="00690022">
        <w:t xml:space="preserve">ührzulagen nach </w:t>
      </w:r>
      <w:r w:rsidR="00DB00E2">
        <w:t>§ </w:t>
      </w:r>
      <w:r w:rsidR="00690022">
        <w:t>14</w:t>
      </w:r>
      <w:r w:rsidR="007E4FC4">
        <w:t>,</w:t>
      </w:r>
    </w:p>
    <w:p w:rsidR="00690022" w:rsidRDefault="003C1C7A" w:rsidP="00A804C3">
      <w:pPr>
        <w:pStyle w:val="NummerierungStufe1"/>
      </w:pPr>
      <w:r>
        <w:t xml:space="preserve">der </w:t>
      </w:r>
      <w:r w:rsidR="00690022">
        <w:t>P</w:t>
      </w:r>
      <w:bookmarkStart w:id="1260" w:name="eNV_B13B56CABCEE491CBF190CD7482B3657_1"/>
      <w:bookmarkStart w:id="1261" w:name="eNV_2344B9EB58BA4ED2BEB715F93C82057A_1"/>
      <w:bookmarkEnd w:id="1260"/>
      <w:bookmarkEnd w:id="1261"/>
      <w:r w:rsidR="00690022">
        <w:t xml:space="preserve">auschalbetrag für Kleider- und Wäscheverschleiß nach </w:t>
      </w:r>
      <w:r w:rsidR="00DB00E2">
        <w:t>§ </w:t>
      </w:r>
      <w:r w:rsidR="00690022">
        <w:t>15</w:t>
      </w:r>
      <w:r w:rsidR="00113840">
        <w:t>,</w:t>
      </w:r>
    </w:p>
    <w:p w:rsidR="00690022" w:rsidRDefault="003C1C7A" w:rsidP="00690022">
      <w:pPr>
        <w:pStyle w:val="NummerierungStufe1"/>
      </w:pPr>
      <w:r>
        <w:t xml:space="preserve">der </w:t>
      </w:r>
      <w:r w:rsidR="00690022">
        <w:t>B</w:t>
      </w:r>
      <w:bookmarkStart w:id="1262" w:name="eNV_91C4B57F626E4439A84C8EA3D92BD35E_1"/>
      <w:bookmarkStart w:id="1263" w:name="eNV_3F8AF2C7EA7345D48AC786DD07CE8B9A_1"/>
      <w:bookmarkEnd w:id="1262"/>
      <w:bookmarkEnd w:id="1263"/>
      <w:r w:rsidR="00690022">
        <w:t xml:space="preserve">erufsschadensausgleich nach </w:t>
      </w:r>
      <w:r w:rsidR="00DB00E2">
        <w:t>§ </w:t>
      </w:r>
      <w:r w:rsidR="00690022">
        <w:t xml:space="preserve">30 </w:t>
      </w:r>
      <w:r w:rsidR="00DB00E2">
        <w:t>Absatz </w:t>
      </w:r>
      <w:r w:rsidR="00690022">
        <w:t>3 bis 12</w:t>
      </w:r>
      <w:r w:rsidR="00113840">
        <w:t>,</w:t>
      </w:r>
    </w:p>
    <w:p w:rsidR="00690022" w:rsidRDefault="003C1C7A" w:rsidP="00690022">
      <w:pPr>
        <w:pStyle w:val="NummerierungStufe1"/>
      </w:pPr>
      <w:r>
        <w:t xml:space="preserve">die </w:t>
      </w:r>
      <w:r w:rsidR="00690022">
        <w:t>G</w:t>
      </w:r>
      <w:bookmarkStart w:id="1264" w:name="eNV_747F2CF3ED684AB39D5A7C33362511FE_1"/>
      <w:bookmarkStart w:id="1265" w:name="eNV_F234F01C66404F47AAEF0A29E56E0800_1"/>
      <w:bookmarkEnd w:id="1264"/>
      <w:bookmarkEnd w:id="1265"/>
      <w:r w:rsidR="00690022">
        <w:t xml:space="preserve">rundrente nach </w:t>
      </w:r>
      <w:r w:rsidR="00DB00E2">
        <w:t>§ </w:t>
      </w:r>
      <w:r w:rsidR="00690022">
        <w:t xml:space="preserve">31 </w:t>
      </w:r>
      <w:r w:rsidR="00DB00E2">
        <w:t>Absatz </w:t>
      </w:r>
      <w:r w:rsidR="00690022">
        <w:t>1</w:t>
      </w:r>
      <w:r w:rsidR="00DB00E2">
        <w:t> Satz </w:t>
      </w:r>
      <w:r w:rsidR="007225E0">
        <w:t xml:space="preserve">1 und den </w:t>
      </w:r>
      <w:r w:rsidR="00DB00E2">
        <w:t>§§ </w:t>
      </w:r>
      <w:r w:rsidR="00690022">
        <w:t xml:space="preserve">38, </w:t>
      </w:r>
      <w:r w:rsidR="00A01E45">
        <w:t xml:space="preserve">40, </w:t>
      </w:r>
      <w:r w:rsidR="00690022">
        <w:t>42, 45</w:t>
      </w:r>
      <w:r w:rsidR="00113840">
        <w:t>,</w:t>
      </w:r>
      <w:r w:rsidR="00A01E45">
        <w:t xml:space="preserve"> 46,</w:t>
      </w:r>
    </w:p>
    <w:p w:rsidR="00690022" w:rsidRDefault="003C1C7A" w:rsidP="00690022">
      <w:pPr>
        <w:pStyle w:val="NummerierungStufe1"/>
      </w:pPr>
      <w:r>
        <w:t xml:space="preserve">die </w:t>
      </w:r>
      <w:r w:rsidR="00690022">
        <w:t>A</w:t>
      </w:r>
      <w:bookmarkStart w:id="1266" w:name="eNV_DFBBC546C28F448BAE88587BB4BA0394_1"/>
      <w:bookmarkStart w:id="1267" w:name="eNV_206062100414454EBFED7552D9FB93C1_1"/>
      <w:bookmarkEnd w:id="1266"/>
      <w:bookmarkEnd w:id="1267"/>
      <w:r w:rsidR="00690022">
        <w:t xml:space="preserve">lterszulage nach </w:t>
      </w:r>
      <w:r w:rsidR="00DB00E2">
        <w:t>§ </w:t>
      </w:r>
      <w:r w:rsidR="00690022">
        <w:t xml:space="preserve">31 </w:t>
      </w:r>
      <w:r w:rsidR="00DB00E2">
        <w:t>Absatz </w:t>
      </w:r>
      <w:r w:rsidR="00690022">
        <w:t>1</w:t>
      </w:r>
      <w:r w:rsidR="00DB00E2">
        <w:t> Satz </w:t>
      </w:r>
      <w:r w:rsidR="00690022">
        <w:t>2,</w:t>
      </w:r>
    </w:p>
    <w:p w:rsidR="00690022" w:rsidRDefault="003C1C7A" w:rsidP="00690022">
      <w:pPr>
        <w:pStyle w:val="NummerierungStufe1"/>
      </w:pPr>
      <w:r>
        <w:t xml:space="preserve">die </w:t>
      </w:r>
      <w:r w:rsidR="00690022">
        <w:t>S</w:t>
      </w:r>
      <w:bookmarkStart w:id="1268" w:name="eNV_723A0CB619B8496994D79C095DDE1474_1"/>
      <w:bookmarkStart w:id="1269" w:name="eNV_135B6E194A0240C5AEFCF7987D5248A5_1"/>
      <w:bookmarkEnd w:id="1268"/>
      <w:bookmarkEnd w:id="1269"/>
      <w:r w:rsidR="00690022">
        <w:t xml:space="preserve">chwerstbeschädigtenzulage nach </w:t>
      </w:r>
      <w:r w:rsidR="00DB00E2">
        <w:t>§ </w:t>
      </w:r>
      <w:r w:rsidR="00690022">
        <w:t xml:space="preserve">31 </w:t>
      </w:r>
      <w:r w:rsidR="00DB00E2">
        <w:t>Absatz </w:t>
      </w:r>
      <w:r w:rsidR="00690022">
        <w:t>4,</w:t>
      </w:r>
    </w:p>
    <w:p w:rsidR="00690022" w:rsidRDefault="003C1C7A" w:rsidP="00690022">
      <w:pPr>
        <w:pStyle w:val="NummerierungStufe1"/>
      </w:pPr>
      <w:r>
        <w:t xml:space="preserve">die </w:t>
      </w:r>
      <w:r w:rsidR="00690022">
        <w:t>A</w:t>
      </w:r>
      <w:bookmarkStart w:id="1270" w:name="eNV_A50B591423E54A6A8D32E87DE8B4006D_1"/>
      <w:bookmarkStart w:id="1271" w:name="eNV_F30C84B8665045C883F3545FE3B64C5F_1"/>
      <w:bookmarkEnd w:id="1270"/>
      <w:bookmarkEnd w:id="1271"/>
      <w:r w:rsidR="00690022">
        <w:t xml:space="preserve">usgleichsrente nach </w:t>
      </w:r>
      <w:r w:rsidR="00702400">
        <w:t xml:space="preserve">den </w:t>
      </w:r>
      <w:r w:rsidR="00DB00E2">
        <w:t>§§ </w:t>
      </w:r>
      <w:r w:rsidR="00690022">
        <w:t>32, 34, 41, 47</w:t>
      </w:r>
      <w:r w:rsidR="00113840">
        <w:t>,</w:t>
      </w:r>
    </w:p>
    <w:p w:rsidR="00690022" w:rsidRDefault="003C1C7A" w:rsidP="00690022">
      <w:pPr>
        <w:pStyle w:val="NummerierungStufe1"/>
      </w:pPr>
      <w:r>
        <w:t xml:space="preserve">der </w:t>
      </w:r>
      <w:r w:rsidR="00690022">
        <w:t>E</w:t>
      </w:r>
      <w:bookmarkStart w:id="1272" w:name="eNV_A87BDCB480C74CCC91D3B2EC30C4AD2C_1"/>
      <w:bookmarkStart w:id="1273" w:name="eNV_48A576B3128E4D10BD0FB48FB317FDD2_1"/>
      <w:bookmarkEnd w:id="1272"/>
      <w:bookmarkEnd w:id="1273"/>
      <w:r w:rsidR="00690022">
        <w:t xml:space="preserve">hegattenzuschlag nach </w:t>
      </w:r>
      <w:r w:rsidR="00DB00E2">
        <w:t>§ </w:t>
      </w:r>
      <w:r w:rsidR="00690022">
        <w:t>33a,</w:t>
      </w:r>
    </w:p>
    <w:p w:rsidR="00690022" w:rsidRDefault="003C1C7A" w:rsidP="00690022">
      <w:pPr>
        <w:pStyle w:val="NummerierungStufe1"/>
      </w:pPr>
      <w:r>
        <w:t xml:space="preserve">der </w:t>
      </w:r>
      <w:r w:rsidR="00690022">
        <w:t>K</w:t>
      </w:r>
      <w:bookmarkStart w:id="1274" w:name="eNV_53B2D43701834AE8B07EA10B1811CCC8_1"/>
      <w:bookmarkStart w:id="1275" w:name="eNV_DC02BA24F8E949938E98C3DDB3E578D6_1"/>
      <w:bookmarkEnd w:id="1274"/>
      <w:bookmarkEnd w:id="1275"/>
      <w:r w:rsidR="00690022">
        <w:t xml:space="preserve">inderzuschlag nach </w:t>
      </w:r>
      <w:r w:rsidR="00DB00E2">
        <w:t>§ </w:t>
      </w:r>
      <w:r w:rsidR="00690022">
        <w:t>33b,</w:t>
      </w:r>
    </w:p>
    <w:p w:rsidR="00690022" w:rsidRDefault="003C1C7A" w:rsidP="00690022">
      <w:pPr>
        <w:pStyle w:val="NummerierungStufe1"/>
      </w:pPr>
      <w:r>
        <w:t xml:space="preserve">die </w:t>
      </w:r>
      <w:r w:rsidR="00690022">
        <w:t>P</w:t>
      </w:r>
      <w:bookmarkStart w:id="1276" w:name="eNV_78A32464147A4D5385648AD79D6C71A9_1"/>
      <w:bookmarkStart w:id="1277" w:name="eNV_5D8C037E4E744443ACE3765AAD770692_1"/>
      <w:bookmarkEnd w:id="1276"/>
      <w:bookmarkEnd w:id="1277"/>
      <w:r w:rsidR="00690022">
        <w:t xml:space="preserve">flegezulage nach </w:t>
      </w:r>
      <w:r w:rsidR="00DB00E2">
        <w:t>§ </w:t>
      </w:r>
      <w:r w:rsidR="00690022">
        <w:t xml:space="preserve">35 </w:t>
      </w:r>
      <w:r w:rsidR="00DB00E2">
        <w:t>Absatz </w:t>
      </w:r>
      <w:r w:rsidR="00690022">
        <w:t>1,</w:t>
      </w:r>
    </w:p>
    <w:p w:rsidR="00A01E45" w:rsidRDefault="00A01E45" w:rsidP="00690022">
      <w:pPr>
        <w:pStyle w:val="NummerierungStufe1"/>
      </w:pPr>
      <w:r>
        <w:t>d</w:t>
      </w:r>
      <w:bookmarkStart w:id="1278" w:name="eNV_56C7D62556E84DB0B0FF2C2F98964281_1"/>
      <w:bookmarkEnd w:id="1278"/>
      <w:r>
        <w:t xml:space="preserve">er nach </w:t>
      </w:r>
      <w:r w:rsidR="00DB00E2">
        <w:t>§ </w:t>
      </w:r>
      <w:r>
        <w:t xml:space="preserve">35 </w:t>
      </w:r>
      <w:r w:rsidR="00DB00E2">
        <w:t>Absatz </w:t>
      </w:r>
      <w:r>
        <w:t>6</w:t>
      </w:r>
      <w:r w:rsidR="00DB00E2">
        <w:t> Satz </w:t>
      </w:r>
      <w:r>
        <w:t xml:space="preserve">2 den Beschädigten und Hinterbliebenen von den Versorgungsbezügen zu belassende Betrag, </w:t>
      </w:r>
    </w:p>
    <w:p w:rsidR="00690022" w:rsidRDefault="003C1C7A" w:rsidP="00690022">
      <w:pPr>
        <w:pStyle w:val="NummerierungStufe1"/>
      </w:pPr>
      <w:r>
        <w:t xml:space="preserve">der </w:t>
      </w:r>
      <w:r w:rsidR="00690022">
        <w:t>S</w:t>
      </w:r>
      <w:bookmarkStart w:id="1279" w:name="eNV_9D31614AFEE94FD88A688788F669AC29_1"/>
      <w:bookmarkStart w:id="1280" w:name="eNV_35A58F76F3E4487AA150CA3D727E4E1E_1"/>
      <w:bookmarkEnd w:id="1279"/>
      <w:bookmarkEnd w:id="1280"/>
      <w:r w:rsidR="00690022">
        <w:t xml:space="preserve">chadensausgleich nach </w:t>
      </w:r>
      <w:r w:rsidR="00DB00E2">
        <w:t>§ </w:t>
      </w:r>
      <w:r w:rsidR="00690022">
        <w:t>40a</w:t>
      </w:r>
      <w:r w:rsidR="00113840">
        <w:t>,</w:t>
      </w:r>
    </w:p>
    <w:p w:rsidR="00690022" w:rsidRDefault="003C1C7A" w:rsidP="00690022">
      <w:pPr>
        <w:pStyle w:val="NummerierungStufe1"/>
      </w:pPr>
      <w:r>
        <w:t xml:space="preserve">der </w:t>
      </w:r>
      <w:r w:rsidR="00690022">
        <w:t>P</w:t>
      </w:r>
      <w:bookmarkStart w:id="1281" w:name="eNV_C923E21A9EA047A38C8C1730644DD54A_1"/>
      <w:bookmarkStart w:id="1282" w:name="eNV_6B36BEC562264022BF551B88112A3F3E_1"/>
      <w:bookmarkEnd w:id="1281"/>
      <w:bookmarkEnd w:id="1282"/>
      <w:r w:rsidR="00690022">
        <w:t xml:space="preserve">flegeausgleich nach </w:t>
      </w:r>
      <w:r w:rsidR="00DB00E2">
        <w:t>§ </w:t>
      </w:r>
      <w:r w:rsidR="00690022">
        <w:t>40b,</w:t>
      </w:r>
    </w:p>
    <w:p w:rsidR="00690022" w:rsidRDefault="003C1C7A" w:rsidP="00690022">
      <w:pPr>
        <w:pStyle w:val="NummerierungStufe1"/>
      </w:pPr>
      <w:r>
        <w:t xml:space="preserve">die </w:t>
      </w:r>
      <w:r w:rsidR="00690022">
        <w:t>W</w:t>
      </w:r>
      <w:bookmarkStart w:id="1283" w:name="eNV_E6E786071660439FBF6AE09FD7EF244E_1"/>
      <w:bookmarkStart w:id="1284" w:name="eNV_256862A613CE461792C49101C26EC3EB_1"/>
      <w:bookmarkEnd w:id="1283"/>
      <w:bookmarkEnd w:id="1284"/>
      <w:r w:rsidR="00690022">
        <w:t xml:space="preserve">itwen- und Waisenbeihilfe nach </w:t>
      </w:r>
      <w:r w:rsidR="00DB00E2">
        <w:t>§ </w:t>
      </w:r>
      <w:r w:rsidR="00690022">
        <w:t>48</w:t>
      </w:r>
      <w:r w:rsidR="002B4312">
        <w:t xml:space="preserve"> sowie</w:t>
      </w:r>
    </w:p>
    <w:p w:rsidR="00690022" w:rsidRDefault="003C1C7A" w:rsidP="00A804C3">
      <w:pPr>
        <w:pStyle w:val="NummerierungStufe1"/>
      </w:pPr>
      <w:r>
        <w:t xml:space="preserve">die </w:t>
      </w:r>
      <w:r w:rsidR="00690022">
        <w:t>E</w:t>
      </w:r>
      <w:bookmarkStart w:id="1285" w:name="eNV_7A487FCAB2004793BC61710F2350043B_1"/>
      <w:bookmarkStart w:id="1286" w:name="eNV_90DF94C1D58346A099AB15CB01F0F0CC_1"/>
      <w:bookmarkEnd w:id="1285"/>
      <w:bookmarkEnd w:id="1286"/>
      <w:r w:rsidR="00690022">
        <w:t xml:space="preserve">lternrente nach </w:t>
      </w:r>
      <w:r w:rsidR="00702400">
        <w:t xml:space="preserve">den </w:t>
      </w:r>
      <w:r w:rsidR="00DB00E2">
        <w:t>§§ </w:t>
      </w:r>
      <w:r w:rsidR="00690022">
        <w:t>49 bis 52.</w:t>
      </w:r>
    </w:p>
    <w:p w:rsidR="00690022" w:rsidRDefault="00113840" w:rsidP="00A804C3">
      <w:pPr>
        <w:pStyle w:val="JuristischerAbsatzFolgeabsatz"/>
      </w:pPr>
      <w:r>
        <w:t>Der sich nach</w:t>
      </w:r>
      <w:r w:rsidR="00DB00E2">
        <w:t> Satz </w:t>
      </w:r>
      <w:r w:rsidR="00A01E45">
        <w:t>2</w:t>
      </w:r>
      <w:r>
        <w:t xml:space="preserve"> ergebende Betrag wird zur Abgeltung </w:t>
      </w:r>
      <w:r w:rsidR="00570BC3">
        <w:t xml:space="preserve">anderer </w:t>
      </w:r>
      <w:r>
        <w:t>Anspr</w:t>
      </w:r>
      <w:r w:rsidR="00F1252D">
        <w:t>ü</w:t>
      </w:r>
      <w:r>
        <w:t xml:space="preserve">che </w:t>
      </w:r>
      <w:r w:rsidR="000E6794">
        <w:t xml:space="preserve">um </w:t>
      </w:r>
      <w:r w:rsidR="00671337" w:rsidRPr="00642ED7">
        <w:t>25</w:t>
      </w:r>
      <w:r w:rsidRPr="00C130F7">
        <w:t xml:space="preserve"> Prozent</w:t>
      </w:r>
      <w:r w:rsidRPr="00E94312">
        <w:t xml:space="preserve"> erhöht.</w:t>
      </w:r>
      <w:r w:rsidR="00A01E45" w:rsidRPr="00E94312">
        <w:t xml:space="preserve"> Bei der Berechnung der von Einkommen be</w:t>
      </w:r>
      <w:r w:rsidR="00DA1C95" w:rsidRPr="00E94312">
        <w:t>e</w:t>
      </w:r>
      <w:r w:rsidR="00A01E45" w:rsidRPr="00E94312">
        <w:t>influssten Leistungen nac</w:t>
      </w:r>
      <w:r w:rsidR="00A01E45">
        <w:t>h</w:t>
      </w:r>
      <w:r w:rsidR="00DB00E2">
        <w:t> Satz </w:t>
      </w:r>
      <w:r w:rsidR="00A01E45">
        <w:t xml:space="preserve">2 bleiben Anrechnungen von einmaligen Leistungen im Wege der Verrentung unberücksichtigt. Ist eine Grundrente kapitalisiert nach </w:t>
      </w:r>
      <w:r w:rsidR="00DB00E2">
        <w:t>§ </w:t>
      </w:r>
      <w:r w:rsidR="00A01E45">
        <w:t xml:space="preserve">72 Bundesversorgungsgesetz oder nach </w:t>
      </w:r>
      <w:r w:rsidR="00DB00E2">
        <w:t>§ </w:t>
      </w:r>
      <w:r w:rsidR="00A01E45">
        <w:t xml:space="preserve">1 </w:t>
      </w:r>
      <w:r w:rsidR="00DB00E2">
        <w:t>Absatz </w:t>
      </w:r>
      <w:r w:rsidR="00A01E45">
        <w:t xml:space="preserve">1 Rentenkapitalisierungsgesetz-KOV, verringert sich der Betrag nach </w:t>
      </w:r>
      <w:r w:rsidR="00DB00E2">
        <w:t>Absatz </w:t>
      </w:r>
      <w:r w:rsidR="00A01E45">
        <w:t>1 während des Abfindungszeitraums um den kapitalisierten Betrag.</w:t>
      </w:r>
    </w:p>
    <w:p w:rsidR="0044231F" w:rsidRDefault="0044231F" w:rsidP="0044231F">
      <w:pPr>
        <w:pStyle w:val="JuristischerAbsatznummeriert"/>
      </w:pPr>
      <w:r>
        <w:t>F</w:t>
      </w:r>
      <w:bookmarkStart w:id="1287" w:name="eNV_953FD069D07D47A8AE90A3717D345F59_1"/>
      <w:bookmarkStart w:id="1288" w:name="eNV_C4E0DB0226EF4087BC105C25676E6CDB_1"/>
      <w:bookmarkEnd w:id="1287"/>
      <w:bookmarkEnd w:id="1288"/>
      <w:r>
        <w:t xml:space="preserve">ür Berechtigte </w:t>
      </w:r>
      <w:r w:rsidRPr="00400EC0">
        <w:t xml:space="preserve">nach </w:t>
      </w:r>
      <w:r w:rsidR="00DB00E2">
        <w:t>§ </w:t>
      </w:r>
      <w:r w:rsidR="00400EC0" w:rsidRPr="00400EC0">
        <w:t>1</w:t>
      </w:r>
      <w:r w:rsidR="00B00072">
        <w:t>3</w:t>
      </w:r>
      <w:r w:rsidR="00B66304">
        <w:t>7</w:t>
      </w:r>
      <w:r w:rsidR="00B2020B" w:rsidRPr="00400EC0">
        <w:t xml:space="preserve"> </w:t>
      </w:r>
      <w:r w:rsidR="00DB00E2">
        <w:t>Absatz </w:t>
      </w:r>
      <w:r w:rsidR="006D0699" w:rsidRPr="00731351">
        <w:t>2</w:t>
      </w:r>
      <w:r w:rsidRPr="00731351">
        <w:t xml:space="preserve"> </w:t>
      </w:r>
      <w:r>
        <w:t xml:space="preserve">gilt </w:t>
      </w:r>
      <w:r w:rsidR="00DB00E2">
        <w:t>Absatz </w:t>
      </w:r>
      <w:r>
        <w:t>1 entspr</w:t>
      </w:r>
      <w:r w:rsidR="00167081">
        <w:t xml:space="preserve">echend, wenn für </w:t>
      </w:r>
      <w:r>
        <w:t>[</w:t>
      </w:r>
      <w:r w:rsidR="00684585">
        <w:t xml:space="preserve">bitte einsetzen: </w:t>
      </w:r>
      <w:r w:rsidRPr="00167081">
        <w:rPr>
          <w:i/>
        </w:rPr>
        <w:t>Monat des Außerkrafttretens des Bundesversorgungsgesetzes</w:t>
      </w:r>
      <w:r>
        <w:t xml:space="preserve">] ein Anspruch auf </w:t>
      </w:r>
      <w:r w:rsidR="001E3F16">
        <w:t xml:space="preserve">die in </w:t>
      </w:r>
      <w:r w:rsidR="00DB00E2">
        <w:t>Absatz </w:t>
      </w:r>
      <w:r w:rsidR="001E3F16">
        <w:t>1 ge</w:t>
      </w:r>
      <w:r w:rsidR="002B4312">
        <w:t>n</w:t>
      </w:r>
      <w:r w:rsidR="001E3F16">
        <w:t xml:space="preserve">annten </w:t>
      </w:r>
      <w:r>
        <w:t xml:space="preserve">Geldleistungen festgestellt wird. </w:t>
      </w:r>
    </w:p>
    <w:p w:rsidR="00E32E65" w:rsidRDefault="00E32E65" w:rsidP="00E32E65">
      <w:pPr>
        <w:pStyle w:val="ParagraphBezeichner"/>
      </w:pPr>
    </w:p>
    <w:p w:rsidR="00483802" w:rsidRDefault="005D3CE1" w:rsidP="00483802">
      <w:pPr>
        <w:pStyle w:val="Paragraphberschrift"/>
      </w:pPr>
      <w:bookmarkStart w:id="1289" w:name="_Toc530398829"/>
      <w:r>
        <w:t>B</w:t>
      </w:r>
      <w:bookmarkStart w:id="1290" w:name="eNV_DA630487E6D248948AA64DEB08522F54_1"/>
      <w:bookmarkEnd w:id="1290"/>
      <w:r>
        <w:t xml:space="preserve">efristete </w:t>
      </w:r>
      <w:r w:rsidR="0051210E">
        <w:t xml:space="preserve">oder auf Zeit erbrachte </w:t>
      </w:r>
      <w:r w:rsidR="00483802">
        <w:t>Leistungen</w:t>
      </w:r>
      <w:bookmarkEnd w:id="1289"/>
    </w:p>
    <w:p w:rsidR="00A93F39" w:rsidRPr="00C172D4" w:rsidRDefault="00A93F39" w:rsidP="004F35C6">
      <w:pPr>
        <w:pStyle w:val="JuristischerAbsatznummeriert"/>
      </w:pPr>
      <w:r w:rsidRPr="00C172D4">
        <w:t>B</w:t>
      </w:r>
      <w:bookmarkStart w:id="1291" w:name="eNV_795528A68EED49E0B7BC65B8BB2C09D9_1"/>
      <w:bookmarkEnd w:id="1291"/>
      <w:r w:rsidRPr="00C172D4">
        <w:t xml:space="preserve">erechtigte </w:t>
      </w:r>
      <w:r w:rsidRPr="00400EC0">
        <w:t xml:space="preserve">nach </w:t>
      </w:r>
      <w:r w:rsidR="00DB00E2">
        <w:t>§ </w:t>
      </w:r>
      <w:r w:rsidRPr="00400EC0">
        <w:t>1</w:t>
      </w:r>
      <w:r w:rsidR="00C26165">
        <w:t>3</w:t>
      </w:r>
      <w:r w:rsidR="00B66304">
        <w:t>7</w:t>
      </w:r>
      <w:r w:rsidR="004E07B9">
        <w:t xml:space="preserve"> </w:t>
      </w:r>
      <w:r w:rsidR="00DB00E2">
        <w:t>Absatz </w:t>
      </w:r>
      <w:r w:rsidRPr="00400EC0">
        <w:t>1 oder 2, die</w:t>
      </w:r>
      <w:r w:rsidRPr="00C172D4">
        <w:t xml:space="preserve"> </w:t>
      </w:r>
    </w:p>
    <w:p w:rsidR="00A93F39" w:rsidRPr="00C172D4" w:rsidRDefault="004F35C6" w:rsidP="004F35C6">
      <w:pPr>
        <w:pStyle w:val="NummerierungStufe1"/>
      </w:pPr>
      <w:r>
        <w:t>i</w:t>
      </w:r>
      <w:bookmarkStart w:id="1292" w:name="eNV_C645BF1209454C2EB462AF3AD8018EE2_1"/>
      <w:bookmarkEnd w:id="1292"/>
      <w:r w:rsidR="00A93F39" w:rsidRPr="00C172D4">
        <w:t>m [</w:t>
      </w:r>
      <w:r w:rsidR="00570BC3">
        <w:t xml:space="preserve">bitte einsetzen: </w:t>
      </w:r>
      <w:r w:rsidR="00A93F39" w:rsidRPr="00C172D4">
        <w:t>Monat des Außerkrafttretens des Bundesversorgungsgesetzes] befristete Geldleistungen oder befristete Sachleistungen nach dem Bundesversorgungsgesetz in der am [</w:t>
      </w:r>
      <w:r w:rsidR="00570BC3">
        <w:t xml:space="preserve">bitte einsetzen: </w:t>
      </w:r>
      <w:r w:rsidR="00A93F39" w:rsidRPr="00C172D4">
        <w:t xml:space="preserve">Tag des Außerkrafttretens des Bundesversorgungsgesetzes] geltenden Fassung oder nach einem Gesetz, das das Bundesversorgungsgesetz für anwendbar erklärt, bezogen haben, und </w:t>
      </w:r>
    </w:p>
    <w:p w:rsidR="00A93F39" w:rsidRPr="00C172D4" w:rsidRDefault="00A93F39" w:rsidP="004F35C6">
      <w:pPr>
        <w:pStyle w:val="NummerierungStufe1"/>
      </w:pPr>
      <w:r w:rsidRPr="00C172D4">
        <w:t>u</w:t>
      </w:r>
      <w:bookmarkStart w:id="1293" w:name="eNV_B91175B229C44AACB4EF10E6FB56F670_1"/>
      <w:bookmarkEnd w:id="1293"/>
      <w:r w:rsidRPr="00C172D4">
        <w:t xml:space="preserve">nmittelbar im Anschluss an die Beendigung der Befristung die Weiterbewilligung der Leistung beantragen, </w:t>
      </w:r>
    </w:p>
    <w:p w:rsidR="00A93F39" w:rsidRDefault="00A93F39" w:rsidP="004F35C6">
      <w:pPr>
        <w:pStyle w:val="JuristischerAbsatzFolgeabsatz"/>
      </w:pPr>
      <w:r w:rsidRPr="00C172D4">
        <w:t>erhalten die bezogenen Leistungen nach dem Bundesversorgungsgesetz in der am [</w:t>
      </w:r>
      <w:r w:rsidR="00570BC3">
        <w:t xml:space="preserve">bitte einsetzen: </w:t>
      </w:r>
      <w:r w:rsidRPr="00C172D4">
        <w:t xml:space="preserve">Tag des Außerkrafttretens des Bundesversorgungsgesetzes] geltenden Fassung oder nach einem Gesetz, das das Bundesversorgungsgesetz für anwendbar erklärt, weiter bis längstens </w:t>
      </w:r>
      <w:r w:rsidRPr="00400EC0">
        <w:t>zum 3</w:t>
      </w:r>
      <w:r w:rsidR="00DB00E2">
        <w:t>1. </w:t>
      </w:r>
      <w:r w:rsidRPr="00400EC0">
        <w:t>Dezember 203</w:t>
      </w:r>
      <w:r w:rsidR="00DB00E2">
        <w:t>1. </w:t>
      </w:r>
      <w:r w:rsidRPr="00400EC0">
        <w:t>Als unmittelbar</w:t>
      </w:r>
      <w:r w:rsidRPr="00C172D4">
        <w:t xml:space="preserve"> im Sinn von</w:t>
      </w:r>
      <w:r w:rsidR="00DB00E2">
        <w:t> Satz </w:t>
      </w:r>
      <w:r w:rsidRPr="00C172D4">
        <w:t xml:space="preserve">1 </w:t>
      </w:r>
      <w:r w:rsidR="00DB00E2">
        <w:t>Nummer </w:t>
      </w:r>
      <w:r w:rsidRPr="00C172D4">
        <w:t>2 gilt auch, wenn der Weiterbewilligungsantrag bis zum Ablauf von zwei Wochen nach Beendigung der Befristung gestellt wird.</w:t>
      </w:r>
    </w:p>
    <w:p w:rsidR="00A93F39" w:rsidRPr="00C172D4" w:rsidRDefault="00A93F39" w:rsidP="004F35C6">
      <w:pPr>
        <w:pStyle w:val="JuristischerAbsatznummeriert"/>
      </w:pPr>
      <w:r w:rsidRPr="00C172D4">
        <w:t>L</w:t>
      </w:r>
      <w:bookmarkStart w:id="1294" w:name="eNV_87EB2BFA608D423F9692C02196AA7D38_1"/>
      <w:bookmarkEnd w:id="1294"/>
      <w:r w:rsidRPr="00C172D4">
        <w:t>eistungen im Sinne des Absatzes 1 sind insbesondere</w:t>
      </w:r>
      <w:r w:rsidR="00570BC3">
        <w:t xml:space="preserve"> folgende Leistungen nach dem Bundesversorgungsgesetz in der am [bitte einsetzen: Tag des Außerkrafttretens des Bundesversorgungsgesetzes] geltenden Fassung:</w:t>
      </w:r>
    </w:p>
    <w:p w:rsidR="00A93F39" w:rsidRPr="00C172D4" w:rsidRDefault="00570BC3" w:rsidP="004F35C6">
      <w:pPr>
        <w:pStyle w:val="NummerierungStufe1"/>
      </w:pPr>
      <w:r>
        <w:t>d</w:t>
      </w:r>
      <w:bookmarkStart w:id="1295" w:name="eNV_B1E34A8FA5BD4FF49D387A1997467E24_1"/>
      <w:bookmarkEnd w:id="1295"/>
      <w:r>
        <w:t xml:space="preserve">ie </w:t>
      </w:r>
      <w:r w:rsidR="00A93F39" w:rsidRPr="00C172D4">
        <w:t xml:space="preserve">Hilfe zur Pflege nach </w:t>
      </w:r>
      <w:r w:rsidR="00DB00E2">
        <w:t>§ </w:t>
      </w:r>
      <w:r w:rsidR="00A93F39" w:rsidRPr="00C172D4">
        <w:t>26c,</w:t>
      </w:r>
    </w:p>
    <w:p w:rsidR="00A93F39" w:rsidRPr="004F35C6" w:rsidRDefault="00570BC3" w:rsidP="004F35C6">
      <w:pPr>
        <w:pStyle w:val="NummerierungStufe1"/>
      </w:pPr>
      <w:r w:rsidRPr="004F35C6">
        <w:t>d</w:t>
      </w:r>
      <w:bookmarkStart w:id="1296" w:name="eNV_A43272A1A5904D00932BDBD63C2F9A50_1"/>
      <w:bookmarkEnd w:id="1296"/>
      <w:r w:rsidRPr="004F35C6">
        <w:t xml:space="preserve">ie </w:t>
      </w:r>
      <w:r w:rsidR="00A93F39" w:rsidRPr="004F35C6">
        <w:t xml:space="preserve">Leistungen zur Weiterführung des Haushalts nach </w:t>
      </w:r>
      <w:r w:rsidR="00DB00E2">
        <w:t>§ </w:t>
      </w:r>
      <w:r w:rsidR="00A93F39" w:rsidRPr="004F35C6">
        <w:t>26d für Hinterbliebene,</w:t>
      </w:r>
    </w:p>
    <w:p w:rsidR="00A93F39" w:rsidRPr="004F35C6" w:rsidRDefault="004F35C6" w:rsidP="004F35C6">
      <w:pPr>
        <w:pStyle w:val="NummerierungStufe1"/>
      </w:pPr>
      <w:r>
        <w:t>d</w:t>
      </w:r>
      <w:bookmarkStart w:id="1297" w:name="eNV_6E75AD6BC05B4B598C486319172B8868_1"/>
      <w:bookmarkEnd w:id="1297"/>
      <w:r w:rsidR="00570BC3" w:rsidRPr="004F35C6">
        <w:t xml:space="preserve">ie </w:t>
      </w:r>
      <w:r w:rsidR="00A93F39" w:rsidRPr="004F35C6">
        <w:t xml:space="preserve">Erziehungsbeihilfe nach </w:t>
      </w:r>
      <w:r w:rsidR="00DB00E2">
        <w:t>§ </w:t>
      </w:r>
      <w:r w:rsidR="00A93F39" w:rsidRPr="004F35C6">
        <w:t>27,</w:t>
      </w:r>
    </w:p>
    <w:p w:rsidR="00A93F39" w:rsidRPr="004F35C6" w:rsidRDefault="00570BC3" w:rsidP="004F35C6">
      <w:pPr>
        <w:pStyle w:val="NummerierungStufe1"/>
      </w:pPr>
      <w:r w:rsidRPr="004F35C6">
        <w:t>d</w:t>
      </w:r>
      <w:bookmarkStart w:id="1298" w:name="eNV_FE8E2793DDE54F0997D6A5533B191A3B_1"/>
      <w:bookmarkEnd w:id="1298"/>
      <w:r w:rsidRPr="004F35C6">
        <w:t xml:space="preserve">ie </w:t>
      </w:r>
      <w:r w:rsidR="00A93F39" w:rsidRPr="004F35C6">
        <w:t xml:space="preserve">Ergänzende Hilfe zum Lebensunterhalt nach </w:t>
      </w:r>
      <w:r w:rsidR="00DB00E2">
        <w:t>§ </w:t>
      </w:r>
      <w:r w:rsidR="00A93F39" w:rsidRPr="004F35C6">
        <w:t xml:space="preserve">27a für Hinterbliebene sowie </w:t>
      </w:r>
    </w:p>
    <w:p w:rsidR="00A93F39" w:rsidRPr="004F35C6" w:rsidRDefault="00570BC3" w:rsidP="004F35C6">
      <w:pPr>
        <w:pStyle w:val="NummerierungStufe1"/>
      </w:pPr>
      <w:r w:rsidRPr="004F35C6">
        <w:t>d</w:t>
      </w:r>
      <w:bookmarkStart w:id="1299" w:name="eNV_F984A307C63047AF8445A675B0EB3BBE_1"/>
      <w:bookmarkEnd w:id="1299"/>
      <w:r w:rsidRPr="004F35C6">
        <w:t xml:space="preserve">ie </w:t>
      </w:r>
      <w:r w:rsidR="00A93F39" w:rsidRPr="004F35C6">
        <w:t xml:space="preserve">Eingliederungshilfe für Menschen mit Behinderungen nach </w:t>
      </w:r>
      <w:r w:rsidR="00DB00E2">
        <w:t>§ </w:t>
      </w:r>
      <w:r w:rsidR="00A93F39" w:rsidRPr="004F35C6">
        <w:t xml:space="preserve">27d </w:t>
      </w:r>
      <w:r w:rsidR="00DB00E2">
        <w:t>Absatz </w:t>
      </w:r>
      <w:r w:rsidR="00A93F39" w:rsidRPr="004F35C6">
        <w:t xml:space="preserve">1 </w:t>
      </w:r>
      <w:r w:rsidR="00DB00E2">
        <w:t>Nummer </w:t>
      </w:r>
      <w:r w:rsidR="00A93F39" w:rsidRPr="004F35C6">
        <w:t>3.</w:t>
      </w:r>
    </w:p>
    <w:p w:rsidR="00021D17" w:rsidRDefault="00021D17" w:rsidP="00021D17">
      <w:pPr>
        <w:pStyle w:val="JuristischerAbsatznummeriert"/>
      </w:pPr>
      <w:r>
        <w:t>S</w:t>
      </w:r>
      <w:bookmarkStart w:id="1300" w:name="eNV_11B1CE661B6547E1BBF9EFFA79F790B1_1"/>
      <w:bookmarkEnd w:id="1300"/>
      <w:r>
        <w:t xml:space="preserve">oweit die Weiterbewilligung der Leistung für Zeiten ab dem [bitte einsetzen: Tag des Inkrafttretens des </w:t>
      </w:r>
      <w:r w:rsidR="00286436">
        <w:t>Vierzehn</w:t>
      </w:r>
      <w:r>
        <w:t>ten Buches Sozialgesetzbuch] beantragt wird, richtet sich der Einsatz von Einkommen und Vermögen nach dem Bundesversorgungsgesetz und nach der Verordnung zur Kriegsopferfürsorge in der am [bitte einsetzen: Tag des Außerkrafttretens des Bundesversorgungsgesetzes und der Verordnung zur Kriegsopferfürsorge] geltenden Fassung mit folgenden Maßgaben:</w:t>
      </w:r>
    </w:p>
    <w:p w:rsidR="00021D17" w:rsidRPr="00FD658D" w:rsidRDefault="00021D17" w:rsidP="00021D17">
      <w:pPr>
        <w:pStyle w:val="NummerierungStufe1"/>
      </w:pPr>
      <w:r>
        <w:t>A</w:t>
      </w:r>
      <w:bookmarkStart w:id="1301" w:name="eNV_46E67C36CEC84082BD5A2CC92FD676A2_1"/>
      <w:bookmarkEnd w:id="1301"/>
      <w:r>
        <w:t xml:space="preserve">n die Stelle der Einkommensgrenze nach </w:t>
      </w:r>
      <w:r w:rsidR="00DB00E2">
        <w:t>§ </w:t>
      </w:r>
      <w:r>
        <w:t xml:space="preserve">25e </w:t>
      </w:r>
      <w:r w:rsidR="00DB00E2">
        <w:t>Absatz </w:t>
      </w:r>
      <w:r>
        <w:t xml:space="preserve">1 des Bundesversorgungsgesetzes tritt die </w:t>
      </w:r>
      <w:r w:rsidRPr="00FD658D">
        <w:t xml:space="preserve">Einkommensgrenze nach </w:t>
      </w:r>
      <w:r w:rsidR="00DB00E2">
        <w:t>§ </w:t>
      </w:r>
      <w:r w:rsidR="00533336">
        <w:t>98</w:t>
      </w:r>
      <w:r w:rsidRPr="00FD658D">
        <w:t xml:space="preserve"> </w:t>
      </w:r>
      <w:r w:rsidR="00DB00E2">
        <w:t>Absatz </w:t>
      </w:r>
      <w:r w:rsidR="00834CC7">
        <w:t>1.</w:t>
      </w:r>
    </w:p>
    <w:p w:rsidR="00021D17" w:rsidRPr="00FD658D" w:rsidRDefault="00021D17" w:rsidP="00021D17">
      <w:pPr>
        <w:pStyle w:val="NummerierungStufe1"/>
      </w:pPr>
      <w:r w:rsidRPr="00FD658D">
        <w:t>A</w:t>
      </w:r>
      <w:bookmarkStart w:id="1302" w:name="eNV_9BE1BF90F0844B41A54E630DC2D2BB3A_1"/>
      <w:bookmarkEnd w:id="1302"/>
      <w:r w:rsidRPr="00FD658D">
        <w:t xml:space="preserve">n die Stelle des Grundbetrags nach </w:t>
      </w:r>
      <w:r w:rsidR="00DB00E2">
        <w:t>§ </w:t>
      </w:r>
      <w:r w:rsidRPr="00FD658D">
        <w:t xml:space="preserve">27d </w:t>
      </w:r>
      <w:r w:rsidR="00DB00E2">
        <w:t>Absatz </w:t>
      </w:r>
      <w:r w:rsidRPr="00FD658D">
        <w:t>5</w:t>
      </w:r>
      <w:r w:rsidR="00DB00E2">
        <w:t> Satz </w:t>
      </w:r>
      <w:r w:rsidRPr="00FD658D">
        <w:t xml:space="preserve">1 </w:t>
      </w:r>
      <w:r w:rsidR="00DB00E2">
        <w:t>Nummer </w:t>
      </w:r>
      <w:r w:rsidRPr="00FD658D">
        <w:t xml:space="preserve">1 des Bundesversorgungsgesetzes tritt ein Betrag in Höhe des Vierfachen der Regelbedarfsstufe 1 nach der Anlage zu </w:t>
      </w:r>
      <w:r w:rsidR="00DB00E2">
        <w:t>§ </w:t>
      </w:r>
      <w:r w:rsidRPr="00FD658D">
        <w:t>28 des Zwölften Buches (Regelbedarfsstufe 1).</w:t>
      </w:r>
    </w:p>
    <w:p w:rsidR="00021D17" w:rsidRPr="00FD658D" w:rsidRDefault="00021D17" w:rsidP="00021D17">
      <w:pPr>
        <w:pStyle w:val="NummerierungStufe1"/>
      </w:pPr>
      <w:r w:rsidRPr="00FD658D">
        <w:t>A</w:t>
      </w:r>
      <w:bookmarkStart w:id="1303" w:name="eNV_B7BC1D3DBB3D4AC8A4A4E7D512ADEEA9_1"/>
      <w:bookmarkEnd w:id="1303"/>
      <w:r w:rsidRPr="00FD658D">
        <w:t xml:space="preserve">n die Stelle des Grundbetrags nach </w:t>
      </w:r>
      <w:r w:rsidR="00DB00E2">
        <w:t>§ </w:t>
      </w:r>
      <w:r w:rsidRPr="00FD658D">
        <w:t xml:space="preserve">27d </w:t>
      </w:r>
      <w:r w:rsidR="00DB00E2">
        <w:t>Absatz </w:t>
      </w:r>
      <w:r w:rsidRPr="00FD658D">
        <w:t>5</w:t>
      </w:r>
      <w:r w:rsidR="00DB00E2">
        <w:t> Satz </w:t>
      </w:r>
      <w:r w:rsidRPr="00FD658D">
        <w:t xml:space="preserve">1 </w:t>
      </w:r>
      <w:r w:rsidR="00DB00E2">
        <w:t>Nummer </w:t>
      </w:r>
      <w:r w:rsidRPr="00FD658D">
        <w:t xml:space="preserve">2 des Bundesversorgungsgesetzes tritt ein Betrag in Höhe des Achtfachen der Regelbedarfsstufe </w:t>
      </w:r>
      <w:r w:rsidR="00834CC7">
        <w:t>1.</w:t>
      </w:r>
    </w:p>
    <w:p w:rsidR="00021D17" w:rsidRPr="00FD658D" w:rsidRDefault="00021D17" w:rsidP="00021D17">
      <w:pPr>
        <w:pStyle w:val="NummerierungStufe1"/>
      </w:pPr>
      <w:r w:rsidRPr="00FD658D">
        <w:t>A</w:t>
      </w:r>
      <w:bookmarkStart w:id="1304" w:name="eNV_6409FF9C2FAD46EB83214BA833C6A3D1_1"/>
      <w:bookmarkEnd w:id="1304"/>
      <w:r w:rsidRPr="00FD658D">
        <w:t xml:space="preserve">n die Stelle der Einkommensfreibeträge nach der Verordnung zur Kriegsopferfürsorge treten die Einkommensfreibeträge der Verordnung nach </w:t>
      </w:r>
      <w:r w:rsidR="00DB00E2">
        <w:t>§ </w:t>
      </w:r>
      <w:r w:rsidR="00C26165">
        <w:t>10</w:t>
      </w:r>
      <w:r w:rsidR="00B66304">
        <w:t>7</w:t>
      </w:r>
      <w:r w:rsidRPr="00FD658D">
        <w:t>.</w:t>
      </w:r>
    </w:p>
    <w:p w:rsidR="00021D17" w:rsidRPr="00FD658D" w:rsidRDefault="00021D17" w:rsidP="00021D17">
      <w:pPr>
        <w:pStyle w:val="NummerierungStufe1"/>
      </w:pPr>
      <w:r w:rsidRPr="00FD658D">
        <w:t>A</w:t>
      </w:r>
      <w:bookmarkStart w:id="1305" w:name="eNV_50890D9FC8604B34AC82598A310AD645_1"/>
      <w:bookmarkEnd w:id="1305"/>
      <w:r w:rsidRPr="00FD658D">
        <w:t xml:space="preserve">n die Stelle der Vermögensschonbeträge nach </w:t>
      </w:r>
      <w:r w:rsidR="00DB00E2">
        <w:t>§ </w:t>
      </w:r>
      <w:r w:rsidRPr="00FD658D">
        <w:t xml:space="preserve">25f des Bundesversorgungsgesetzes in Verbindung mit der Verordnung zur Kriegsopferfürsorge treten die Vermögensschonbeträge der Verordnung nach </w:t>
      </w:r>
      <w:r w:rsidR="00DB00E2">
        <w:t>§ </w:t>
      </w:r>
      <w:r w:rsidR="00C26165">
        <w:t>10</w:t>
      </w:r>
      <w:r w:rsidR="00B66304">
        <w:t>7</w:t>
      </w:r>
      <w:r w:rsidRPr="00FD658D">
        <w:t xml:space="preserve">. </w:t>
      </w:r>
    </w:p>
    <w:p w:rsidR="00A93F39" w:rsidRPr="00FD658D" w:rsidRDefault="00E03953" w:rsidP="004F35C6">
      <w:pPr>
        <w:pStyle w:val="JuristischerAbsatznummeriert"/>
      </w:pPr>
      <w:r>
        <w:t>D</w:t>
      </w:r>
      <w:bookmarkStart w:id="1306" w:name="eNV_E1DC1038D6CC4812825F6203CFE02BA1_1"/>
      <w:bookmarkEnd w:id="1306"/>
      <w:r>
        <w:t xml:space="preserve">ie </w:t>
      </w:r>
      <w:r w:rsidR="00926E35">
        <w:t>Abs</w:t>
      </w:r>
      <w:r>
        <w:t>ä</w:t>
      </w:r>
      <w:r w:rsidR="00926E35">
        <w:t>tz</w:t>
      </w:r>
      <w:r>
        <w:t>e</w:t>
      </w:r>
      <w:r w:rsidR="00926E35">
        <w:t> </w:t>
      </w:r>
      <w:r w:rsidR="00A93F39" w:rsidRPr="00FD658D">
        <w:t xml:space="preserve">1 </w:t>
      </w:r>
      <w:r w:rsidR="00021D17" w:rsidRPr="00FD658D">
        <w:t xml:space="preserve">bis 3 </w:t>
      </w:r>
      <w:r w:rsidR="00A93F39" w:rsidRPr="00FD658D">
        <w:t>g</w:t>
      </w:r>
      <w:r>
        <w:t xml:space="preserve">elten </w:t>
      </w:r>
      <w:r w:rsidR="00A93F39" w:rsidRPr="00FD658D">
        <w:t>nicht, wenn die Leistungen nach Kapitel 1 bis 22 erbracht werden können und diese für die Berechtigten günstiger sind.</w:t>
      </w:r>
    </w:p>
    <w:p w:rsidR="00A01E45" w:rsidRDefault="00A01E45" w:rsidP="00510A4D">
      <w:pPr>
        <w:pStyle w:val="ParagraphBezeichner"/>
      </w:pPr>
    </w:p>
    <w:p w:rsidR="00A01E45" w:rsidRDefault="00570BC3" w:rsidP="00510A4D">
      <w:pPr>
        <w:pStyle w:val="Paragraphberschrift"/>
      </w:pPr>
      <w:bookmarkStart w:id="1307" w:name="_Toc530398831"/>
      <w:r>
        <w:t>P</w:t>
      </w:r>
      <w:bookmarkStart w:id="1308" w:name="eNV_8772C4E102AF4592AB4F9389739FC704_1"/>
      <w:bookmarkEnd w:id="1308"/>
      <w:r>
        <w:t>flegeleistungen</w:t>
      </w:r>
      <w:r w:rsidR="007B3C6A">
        <w:t xml:space="preserve"> für Geschädigte</w:t>
      </w:r>
      <w:bookmarkEnd w:id="1307"/>
    </w:p>
    <w:p w:rsidR="00A01E45" w:rsidRDefault="00A01E45" w:rsidP="00510A4D">
      <w:pPr>
        <w:pStyle w:val="JuristischerAbsatznummeriert"/>
      </w:pPr>
      <w:r w:rsidRPr="00E0094E">
        <w:t>P</w:t>
      </w:r>
      <w:bookmarkStart w:id="1309" w:name="eNV_8A6A18FDDEF748CCBB016C9994B0895C_1"/>
      <w:bookmarkEnd w:id="1309"/>
      <w:r w:rsidRPr="00E0094E">
        <w:t xml:space="preserve">ersonen, die </w:t>
      </w:r>
      <w:r>
        <w:t xml:space="preserve">Leistungen nach </w:t>
      </w:r>
      <w:r w:rsidR="00DB00E2">
        <w:t>§ </w:t>
      </w:r>
      <w:r>
        <w:t xml:space="preserve">35 </w:t>
      </w:r>
      <w:r w:rsidR="00DB00E2">
        <w:t>Absatz </w:t>
      </w:r>
      <w:r w:rsidRPr="001E3F16">
        <w:t>2 und 6 des Bundesversorgungsgesetzes in der am [</w:t>
      </w:r>
      <w:r>
        <w:t xml:space="preserve">bitte einsetzen: </w:t>
      </w:r>
      <w:r w:rsidRPr="0095587E">
        <w:rPr>
          <w:i/>
        </w:rPr>
        <w:t>Tag des Außerkrafttretens des Bundesversorgungsgesetzes</w:t>
      </w:r>
      <w:r w:rsidRPr="001E3F16">
        <w:t>] geltenden Fas</w:t>
      </w:r>
      <w:r>
        <w:t>sung erhalten haben oder nach</w:t>
      </w:r>
      <w:r w:rsidR="00570BC3">
        <w:t xml:space="preserve"> </w:t>
      </w:r>
      <w:r w:rsidR="00DB00E2">
        <w:t>§ </w:t>
      </w:r>
      <w:r w:rsidR="00570BC3">
        <w:t>1</w:t>
      </w:r>
      <w:r w:rsidR="00B66304">
        <w:t>42</w:t>
      </w:r>
      <w:r>
        <w:t xml:space="preserve"> </w:t>
      </w:r>
      <w:r w:rsidR="00DB00E2">
        <w:t>Absatz </w:t>
      </w:r>
      <w:r w:rsidRPr="001E3F16">
        <w:t>2 erhalten würden, erhalten ab dem [</w:t>
      </w:r>
      <w:r>
        <w:t xml:space="preserve">bitte einsetzen: </w:t>
      </w:r>
      <w:r w:rsidRPr="0095587E">
        <w:rPr>
          <w:i/>
        </w:rPr>
        <w:t xml:space="preserve">Tag des Inkrafttretens des </w:t>
      </w:r>
      <w:r w:rsidR="00071E7C">
        <w:rPr>
          <w:i/>
        </w:rPr>
        <w:t>SGB XIV</w:t>
      </w:r>
      <w:r>
        <w:t xml:space="preserve">] Leistungen nach </w:t>
      </w:r>
      <w:r w:rsidR="00395E8E">
        <w:t>Kapitel 7</w:t>
      </w:r>
      <w:r>
        <w:t xml:space="preserve">. Dabei </w:t>
      </w:r>
      <w:r w:rsidRPr="00693B5B">
        <w:t xml:space="preserve">findet </w:t>
      </w:r>
      <w:r w:rsidR="001818D6">
        <w:t>§ 7</w:t>
      </w:r>
      <w:r w:rsidR="00B66304">
        <w:t>7</w:t>
      </w:r>
      <w:r w:rsidR="001818D6">
        <w:t xml:space="preserve"> Absatz 1 Satz 3</w:t>
      </w:r>
      <w:r w:rsidR="00FC396E">
        <w:t xml:space="preserve"> </w:t>
      </w:r>
      <w:r w:rsidRPr="001E3F16">
        <w:t>keine Anwendung.</w:t>
      </w:r>
    </w:p>
    <w:p w:rsidR="00124861" w:rsidRDefault="00124861" w:rsidP="00D649C9">
      <w:pPr>
        <w:pStyle w:val="JuristischerAbsatznummeriert"/>
      </w:pPr>
      <w:r>
        <w:t>P</w:t>
      </w:r>
      <w:bookmarkStart w:id="1310" w:name="eNV_CC8A3AA36BD3406783F3D3446772CF47_1"/>
      <w:bookmarkEnd w:id="1310"/>
      <w:r>
        <w:t xml:space="preserve">ersonen, die vor dem [bitte einsetzen: </w:t>
      </w:r>
      <w:r w:rsidRPr="00401C00">
        <w:rPr>
          <w:i/>
        </w:rPr>
        <w:t>Datum des Inkrafttretens</w:t>
      </w:r>
      <w:r>
        <w:t xml:space="preserve">] Leistungen der Pflegezulage nach </w:t>
      </w:r>
      <w:r w:rsidR="00DB00E2">
        <w:t>§ </w:t>
      </w:r>
      <w:r>
        <w:t xml:space="preserve">35 </w:t>
      </w:r>
      <w:r w:rsidR="00DB00E2">
        <w:t>Absatz </w:t>
      </w:r>
      <w:r>
        <w:t>1 B</w:t>
      </w:r>
      <w:r w:rsidR="00702400">
        <w:t>undesversorgungsgesetz</w:t>
      </w:r>
      <w:r>
        <w:t xml:space="preserve"> erhalten haben, können nach Feststellung des monatlichen Betrags </w:t>
      </w:r>
      <w:r w:rsidR="00E92CB6">
        <w:t>nach</w:t>
      </w:r>
      <w:r w:rsidRPr="00B1271D">
        <w:t xml:space="preserve"> </w:t>
      </w:r>
      <w:r w:rsidR="00DB00E2">
        <w:t>§ </w:t>
      </w:r>
      <w:r w:rsidR="00D649C9">
        <w:t>13</w:t>
      </w:r>
      <w:r w:rsidR="00B66304">
        <w:t>9</w:t>
      </w:r>
      <w:r w:rsidRPr="00B1271D">
        <w:t xml:space="preserve"> Leistungen im Sinne des Absatzes 1 beantragen. Der monatliche Betrag </w:t>
      </w:r>
      <w:r w:rsidR="00E92CB6">
        <w:t>nach</w:t>
      </w:r>
      <w:r w:rsidRPr="00B1271D">
        <w:t xml:space="preserve"> </w:t>
      </w:r>
      <w:r w:rsidR="00DB00E2">
        <w:t>§ </w:t>
      </w:r>
      <w:r w:rsidRPr="00B1271D">
        <w:t>1</w:t>
      </w:r>
      <w:r w:rsidR="00D133B3">
        <w:t>3</w:t>
      </w:r>
      <w:r w:rsidR="00B66304">
        <w:t>9</w:t>
      </w:r>
      <w:r w:rsidRPr="00B1271D">
        <w:t xml:space="preserve"> ist dann</w:t>
      </w:r>
      <w:r>
        <w:t xml:space="preserve"> um den Betrag zu mindern, der der Pflegezulage </w:t>
      </w:r>
      <w:r w:rsidR="00E92CB6">
        <w:t>nach</w:t>
      </w:r>
      <w:r>
        <w:t xml:space="preserve"> </w:t>
      </w:r>
      <w:r w:rsidR="00DB00E2">
        <w:t>§ </w:t>
      </w:r>
      <w:r>
        <w:t xml:space="preserve">35 </w:t>
      </w:r>
      <w:r w:rsidR="00DB00E2">
        <w:t>Absatz </w:t>
      </w:r>
      <w:r w:rsidR="00702400">
        <w:t>1 Bundesversorgungsgesetz</w:t>
      </w:r>
      <w:r>
        <w:t xml:space="preserve"> zum Zeitpunkt der Feststellung entsprach.</w:t>
      </w:r>
    </w:p>
    <w:p w:rsidR="0044231F" w:rsidRDefault="0044231F" w:rsidP="00F37360">
      <w:pPr>
        <w:pStyle w:val="AbschnittBezeichner"/>
      </w:pPr>
    </w:p>
    <w:p w:rsidR="0044231F" w:rsidRDefault="00617421" w:rsidP="0044231F">
      <w:pPr>
        <w:pStyle w:val="Abschnittberschrift"/>
      </w:pPr>
      <w:bookmarkStart w:id="1311" w:name="_Toc530398833"/>
      <w:r>
        <w:t>N</w:t>
      </w:r>
      <w:bookmarkStart w:id="1312" w:name="eNV_FFBAF1FD32DD4CFAA19EEF6B4CCEAEF7_1"/>
      <w:bookmarkEnd w:id="1312"/>
      <w:r>
        <w:t xml:space="preserve">eufeststellungen und </w:t>
      </w:r>
      <w:r w:rsidR="0044231F">
        <w:t>Anpassung</w:t>
      </w:r>
      <w:bookmarkEnd w:id="1311"/>
    </w:p>
    <w:p w:rsidR="00617421" w:rsidRDefault="00617421" w:rsidP="00617421">
      <w:pPr>
        <w:pStyle w:val="ParagraphBezeichner"/>
      </w:pPr>
    </w:p>
    <w:p w:rsidR="00617421" w:rsidRPr="0044231F" w:rsidRDefault="00617421" w:rsidP="00617421">
      <w:pPr>
        <w:pStyle w:val="Paragraphberschrift"/>
      </w:pPr>
      <w:bookmarkStart w:id="1313" w:name="_Toc530398835"/>
      <w:r>
        <w:t>N</w:t>
      </w:r>
      <w:bookmarkStart w:id="1314" w:name="eNV_19FCD6F3CB62496A890DAD7651786DCE_1"/>
      <w:bookmarkEnd w:id="1314"/>
      <w:r>
        <w:t>eufeststellungen</w:t>
      </w:r>
      <w:bookmarkEnd w:id="1313"/>
    </w:p>
    <w:p w:rsidR="00617421" w:rsidRDefault="00617421" w:rsidP="00617421">
      <w:pPr>
        <w:pStyle w:val="JuristischerAbsatznummeriert"/>
      </w:pPr>
      <w:r>
        <w:t>N</w:t>
      </w:r>
      <w:bookmarkStart w:id="1315" w:name="eNV_6C9B6A8DF89A4011A8EDD02A13D9C126_1"/>
      <w:bookmarkEnd w:id="1315"/>
      <w:r>
        <w:t xml:space="preserve">eufeststellungen zur Anspruchsberechtigung und zum Grad der Schädigungsfolgen erfolgen auf Antrag und richten sich </w:t>
      </w:r>
      <w:r w:rsidRPr="00693B5B">
        <w:t xml:space="preserve">nach </w:t>
      </w:r>
      <w:r w:rsidR="00702400">
        <w:t xml:space="preserve">den </w:t>
      </w:r>
      <w:r w:rsidRPr="00693B5B">
        <w:t>Kapitel</w:t>
      </w:r>
      <w:r w:rsidR="00702400">
        <w:t>n</w:t>
      </w:r>
      <w:r w:rsidRPr="00693B5B">
        <w:t xml:space="preserve"> 1 bis 22.</w:t>
      </w:r>
      <w:r>
        <w:t xml:space="preserve"> Neufeststellungen können auch von Amts wegen erfolgen.</w:t>
      </w:r>
    </w:p>
    <w:p w:rsidR="00617421" w:rsidRDefault="00617421" w:rsidP="00617421">
      <w:pPr>
        <w:pStyle w:val="JuristischerAbsatznummeriert"/>
      </w:pPr>
      <w:r>
        <w:t>K</w:t>
      </w:r>
      <w:bookmarkStart w:id="1316" w:name="eNV_1E3F36D7475645D7ADD69B6F19EB88E4_1"/>
      <w:bookmarkEnd w:id="1316"/>
      <w:r>
        <w:t xml:space="preserve">önnten </w:t>
      </w:r>
      <w:r w:rsidRPr="00693B5B">
        <w:t>nach Kapitel 1 bis 22 keine</w:t>
      </w:r>
      <w:r>
        <w:t xml:space="preserve"> oder geringere Leistungen als vor Stellung des Neufeststellungsantrags beansprucht werden, werden mindestens die nach diesem Kapitel vor Stellung des Neufeststellungsantrags bezogenen Leistungen weiter erbracht. Dies gilt nicht, wenn sich die nicht mehr bestehende Anspruchsberechtigung oder der geringere Leistungsumfang aus einer festgestellten Verringerung des Grades der Schädigungsfolgen ergeben.</w:t>
      </w:r>
    </w:p>
    <w:p w:rsidR="0044231F" w:rsidRDefault="0044231F" w:rsidP="0044231F">
      <w:pPr>
        <w:pStyle w:val="ParagraphBezeichner"/>
      </w:pPr>
    </w:p>
    <w:p w:rsidR="0044231F" w:rsidRDefault="0044231F" w:rsidP="0044231F">
      <w:pPr>
        <w:pStyle w:val="Paragraphberschrift"/>
      </w:pPr>
      <w:bookmarkStart w:id="1317" w:name="_Toc530398837"/>
      <w:r w:rsidRPr="00731351">
        <w:t>A</w:t>
      </w:r>
      <w:bookmarkStart w:id="1318" w:name="eNV_6CC6D9EF448E49EF8F9393C382CFF0B6_1"/>
      <w:bookmarkEnd w:id="1318"/>
      <w:r w:rsidRPr="00731351">
        <w:t xml:space="preserve">npassung, </w:t>
      </w:r>
      <w:r>
        <w:t>Verordnungsermächtigung</w:t>
      </w:r>
      <w:bookmarkEnd w:id="1317"/>
    </w:p>
    <w:p w:rsidR="0044231F" w:rsidRDefault="00AE30F2" w:rsidP="0044231F">
      <w:pPr>
        <w:pStyle w:val="JuristischerAbsatznichtnummeriert"/>
      </w:pPr>
      <w:r>
        <w:t xml:space="preserve">Der nach </w:t>
      </w:r>
      <w:r w:rsidR="00AF463E" w:rsidRPr="00151288">
        <w:t xml:space="preserve">den </w:t>
      </w:r>
      <w:r w:rsidR="00DB00E2">
        <w:t>§§ </w:t>
      </w:r>
      <w:r w:rsidRPr="00151288">
        <w:t>1</w:t>
      </w:r>
      <w:r w:rsidR="00D133B3">
        <w:t>3</w:t>
      </w:r>
      <w:r w:rsidR="00B66304">
        <w:t>9</w:t>
      </w:r>
      <w:r w:rsidRPr="00151288">
        <w:t xml:space="preserve"> </w:t>
      </w:r>
      <w:r w:rsidR="00CE4EB8" w:rsidRPr="00151288">
        <w:t xml:space="preserve">und </w:t>
      </w:r>
      <w:r w:rsidR="00151288" w:rsidRPr="00151288">
        <w:t>1</w:t>
      </w:r>
      <w:r w:rsidR="00B66304">
        <w:t>40</w:t>
      </w:r>
      <w:r w:rsidR="00B2020B" w:rsidRPr="00151288">
        <w:t xml:space="preserve"> </w:t>
      </w:r>
      <w:r w:rsidR="0044231F" w:rsidRPr="00151288">
        <w:t>festgestellte</w:t>
      </w:r>
      <w:r w:rsidR="0044231F" w:rsidRPr="0044231F">
        <w:t xml:space="preserve"> Geldbetrag wird jeweils </w:t>
      </w:r>
      <w:r w:rsidR="00652A86">
        <w:t>entsprechend dem Prozentsatz an</w:t>
      </w:r>
      <w:r w:rsidR="0044231F" w:rsidRPr="0044231F">
        <w:t xml:space="preserve">gepasst, um den sich </w:t>
      </w:r>
      <w:r w:rsidR="00543E33">
        <w:t>der aktuelle Rentenwert in</w:t>
      </w:r>
      <w:r w:rsidR="00543E33" w:rsidRPr="0044231F">
        <w:t xml:space="preserve"> </w:t>
      </w:r>
      <w:r w:rsidR="0044231F" w:rsidRPr="0044231F">
        <w:t>der gesetzlichen Rentenversicherung veränder</w:t>
      </w:r>
      <w:r w:rsidR="00543E33">
        <w:t>t</w:t>
      </w:r>
      <w:r w:rsidR="0044231F" w:rsidRPr="0044231F">
        <w:t xml:space="preserve">. </w:t>
      </w:r>
      <w:r w:rsidR="00182AEB" w:rsidRPr="0044231F">
        <w:t>Die sich nach</w:t>
      </w:r>
      <w:r w:rsidR="00DB00E2">
        <w:t> Satz </w:t>
      </w:r>
      <w:r w:rsidR="00182AEB" w:rsidRPr="0044231F">
        <w:t>1 ergebenden Beträge sind bis 0,49</w:t>
      </w:r>
      <w:r w:rsidR="00DB00E2">
        <w:t xml:space="preserve"> Euro </w:t>
      </w:r>
      <w:r w:rsidR="00182AEB" w:rsidRPr="0044231F">
        <w:t>auf volle</w:t>
      </w:r>
      <w:r w:rsidR="00DB00E2">
        <w:t xml:space="preserve"> Euro </w:t>
      </w:r>
      <w:r w:rsidR="00182AEB" w:rsidRPr="0044231F">
        <w:t>abzurunden und ab 0,50</w:t>
      </w:r>
      <w:r w:rsidR="00DB00E2">
        <w:t xml:space="preserve"> Euro </w:t>
      </w:r>
      <w:r w:rsidR="00182AEB" w:rsidRPr="0044231F">
        <w:t>auf volle</w:t>
      </w:r>
      <w:r w:rsidR="00DB00E2">
        <w:t xml:space="preserve"> Euro </w:t>
      </w:r>
      <w:r w:rsidR="00182AEB" w:rsidRPr="0044231F">
        <w:t>aufzurunden.</w:t>
      </w:r>
      <w:r w:rsidR="00182AEB">
        <w:t xml:space="preserve"> </w:t>
      </w:r>
      <w:r w:rsidR="0044231F" w:rsidRPr="0044231F">
        <w:t xml:space="preserve">Die Anpassung erfolgt durch Rechtsverordnung des Bundesministeriums für Arbeit und Soziales mit Zustimmung des Bundesrates jeweils zum gleichen Zeitpunkt, zu dem die Renten der gesetzlichen Rentenversicherung angepasst werden. </w:t>
      </w:r>
    </w:p>
    <w:p w:rsidR="0044231F" w:rsidRDefault="0044231F" w:rsidP="00F37360">
      <w:pPr>
        <w:pStyle w:val="AbschnittBezeichner"/>
      </w:pPr>
    </w:p>
    <w:p w:rsidR="0044231F" w:rsidRDefault="003572EF" w:rsidP="0044231F">
      <w:pPr>
        <w:pStyle w:val="Abschnittberschrift"/>
      </w:pPr>
      <w:bookmarkStart w:id="1319" w:name="_Toc530398839"/>
      <w:r>
        <w:t>V</w:t>
      </w:r>
      <w:bookmarkStart w:id="1320" w:name="eNV_5BD065C01AE94AD3AB8411AD6F7526F7_1"/>
      <w:bookmarkEnd w:id="1320"/>
      <w:r>
        <w:t xml:space="preserve">ertrauensschutz für die Absicherung </w:t>
      </w:r>
      <w:r w:rsidR="0044231F">
        <w:t>gegen Krankheit</w:t>
      </w:r>
      <w:bookmarkEnd w:id="1319"/>
      <w:r w:rsidR="0044231F">
        <w:t xml:space="preserve"> </w:t>
      </w:r>
    </w:p>
    <w:p w:rsidR="0044231F" w:rsidRDefault="0044231F" w:rsidP="0044231F">
      <w:pPr>
        <w:pStyle w:val="ParagraphBezeichner"/>
      </w:pPr>
      <w:bookmarkStart w:id="1321" w:name="eNV_0B1D86BAA0AB46319521D95AF83CFD78_1"/>
      <w:bookmarkEnd w:id="1321"/>
    </w:p>
    <w:p w:rsidR="00057372" w:rsidRDefault="004E5574" w:rsidP="007E6C34">
      <w:pPr>
        <w:pStyle w:val="Paragraphberschrift"/>
      </w:pPr>
      <w:bookmarkStart w:id="1322" w:name="_Toc530398841"/>
      <w:r>
        <w:t>Absicherung gegen Krankheit</w:t>
      </w:r>
      <w:bookmarkEnd w:id="1322"/>
    </w:p>
    <w:p w:rsidR="004E5574" w:rsidRDefault="004E5574" w:rsidP="007E6C34">
      <w:pPr>
        <w:pStyle w:val="JuristischerAbsatznummeriert"/>
      </w:pPr>
      <w:bookmarkStart w:id="1323" w:name="eNV_5A66D4E45DC847BF8B7842088C357FA7_1"/>
      <w:bookmarkEnd w:id="1323"/>
      <w:r>
        <w:t xml:space="preserve">Personen, die bis zum Außerkrafttreten des Bundesversorgungsgesetzes nach § 10 Bundesversorgungsgesetz Leistungen der Heil- oder Krankenbehandlung für Nichtschädigungsfolgen erhalten haben, haben hinsichtlich der Behandlung von Nichtschädigungsfolgen Anspruch auf Leistungen bei Krankheit nach dem Dritten Kapitel des Fünften Buches. §§ 61, 62 des Fünften Buches finden keine Anwendung. Ansprüche nach § 138 bleiben von Satz 1 unberührt. Die Leistungen nach Satz 1 erbringt die von der Person gewählte Krankenkasse für die zuständige Verwaltungsbehörde. Die Berechtigten erhalten eine elektronische Gesundheitskarte nach § 291 des Fünften Buches. § 264 Absatz 4 Satz 3 und 4 des Fünften Buches gilt entsprechend. </w:t>
      </w:r>
    </w:p>
    <w:p w:rsidR="004E5574" w:rsidRDefault="004E5574" w:rsidP="007E6C34">
      <w:pPr>
        <w:pStyle w:val="JuristischerAbsatznummeriert"/>
      </w:pPr>
      <w:r>
        <w:t>D</w:t>
      </w:r>
      <w:bookmarkStart w:id="1324" w:name="eNV_2767838F0A48431A9D2D065E84BC4A1A_1"/>
      <w:bookmarkEnd w:id="1324"/>
      <w:r>
        <w:t>en Krankenkassen werden von der zuständigen Verwaltungsbehörde halbjährlich die Aufwendungen erstattet, die ihnen durch die Übernahme der Leistungen nach Absatz 1 entstehen. Als angemessene Verwaltungskosten werden ihnen von der zuständigen Verwaltungsbehörde halbjährlich 5 Prozent des Erstattungsbetrages nach Satz 1 erstattet.</w:t>
      </w:r>
    </w:p>
    <w:p w:rsidR="00806C63" w:rsidRDefault="00806C63" w:rsidP="004E5574">
      <w:pPr>
        <w:pStyle w:val="AbschnittBezeichner"/>
      </w:pPr>
    </w:p>
    <w:p w:rsidR="00806C63" w:rsidRDefault="00806C63" w:rsidP="00806C63">
      <w:pPr>
        <w:pStyle w:val="Abschnittberschrift"/>
      </w:pPr>
      <w:bookmarkStart w:id="1325" w:name="_Toc530398843"/>
      <w:r>
        <w:t>W</w:t>
      </w:r>
      <w:bookmarkStart w:id="1326" w:name="eNV_CDC918DF618E46E287ACF3A1B872E7F1_1"/>
      <w:bookmarkEnd w:id="1326"/>
      <w:r>
        <w:t>ahl</w:t>
      </w:r>
      <w:r w:rsidR="00652A86">
        <w:t>recht</w:t>
      </w:r>
      <w:bookmarkEnd w:id="1325"/>
    </w:p>
    <w:p w:rsidR="008B0B3C" w:rsidRDefault="008B0B3C" w:rsidP="008B0B3C">
      <w:pPr>
        <w:pStyle w:val="ParagraphBezeichner"/>
      </w:pPr>
    </w:p>
    <w:p w:rsidR="008B0B3C" w:rsidRDefault="008B0B3C" w:rsidP="008B0B3C">
      <w:pPr>
        <w:pStyle w:val="Paragraphberschrift"/>
      </w:pPr>
      <w:bookmarkStart w:id="1327" w:name="_Toc530398845"/>
      <w:r>
        <w:t>W</w:t>
      </w:r>
      <w:bookmarkStart w:id="1328" w:name="eNV_272E7A6CB4104D05830C7B915D56D204_1"/>
      <w:bookmarkEnd w:id="1328"/>
      <w:r>
        <w:t>ahlrecht</w:t>
      </w:r>
      <w:bookmarkEnd w:id="1327"/>
    </w:p>
    <w:p w:rsidR="008B0B3C" w:rsidRDefault="008B0B3C" w:rsidP="008B0B3C">
      <w:pPr>
        <w:pStyle w:val="JuristischerAbsatznummeriert"/>
      </w:pPr>
      <w:r>
        <w:t>A</w:t>
      </w:r>
      <w:bookmarkStart w:id="1329" w:name="eNV_23966B6EF5CB416DB2E7B6E27CA54331_1"/>
      <w:bookmarkStart w:id="1330" w:name="eNV_265B396C6946477FBBD4AC9950299646_1"/>
      <w:bookmarkEnd w:id="1329"/>
      <w:bookmarkEnd w:id="1330"/>
      <w:r>
        <w:t>nstelle der Leistungen nach diesem Kapitel können Berechtigte nac</w:t>
      </w:r>
      <w:r w:rsidRPr="00E151D2">
        <w:t xml:space="preserve">h </w:t>
      </w:r>
      <w:r w:rsidR="00DB00E2">
        <w:t>§ </w:t>
      </w:r>
      <w:r w:rsidR="006D0699" w:rsidRPr="00E151D2">
        <w:t>1</w:t>
      </w:r>
      <w:r w:rsidR="00B00072">
        <w:t>3</w:t>
      </w:r>
      <w:r w:rsidR="00B66304">
        <w:t>7</w:t>
      </w:r>
      <w:r w:rsidR="00157269">
        <w:t xml:space="preserve"> </w:t>
      </w:r>
      <w:r>
        <w:t xml:space="preserve">die Erbringung von Leistungen nach </w:t>
      </w:r>
      <w:r w:rsidR="00702400">
        <w:t xml:space="preserve">den </w:t>
      </w:r>
      <w:r>
        <w:t>Kapitel</w:t>
      </w:r>
      <w:r w:rsidR="00702400">
        <w:t>n</w:t>
      </w:r>
      <w:r>
        <w:t xml:space="preserve"> 1 bis 22 wählen. In diesem Fall gelten die bisher anerkannten Schädigungsfolgen sowie die Feststellung des Grades der Schädigungsfolgen für die Entscheidung über die Leistungen nach </w:t>
      </w:r>
      <w:r w:rsidR="00702400">
        <w:t xml:space="preserve">den </w:t>
      </w:r>
      <w:r>
        <w:t>Kapitel</w:t>
      </w:r>
      <w:r w:rsidR="00702400">
        <w:t>n</w:t>
      </w:r>
      <w:r>
        <w:t xml:space="preserve"> 1 bis 22 als rechtsverbindlich festgestellt. </w:t>
      </w:r>
    </w:p>
    <w:p w:rsidR="008B0B3C" w:rsidRDefault="008B0B3C" w:rsidP="008B0B3C">
      <w:pPr>
        <w:pStyle w:val="JuristischerAbsatznummeriert"/>
      </w:pPr>
      <w:r>
        <w:t>D</w:t>
      </w:r>
      <w:bookmarkStart w:id="1331" w:name="eNV_294D18CEBD08408D9ED3B8320B0E2F9F_1"/>
      <w:bookmarkStart w:id="1332" w:name="eNV_B0AA6BC00FAC4074A3CC45625770EA0A_1"/>
      <w:bookmarkEnd w:id="1331"/>
      <w:bookmarkEnd w:id="1332"/>
      <w:r>
        <w:t>as Wahlrecht ist innerhalb von zwölf Monaten nach Eintritt der Bestandskraft der Entscheidung über Leistungen nach diesem Kapitel auszuüben. Die Ausübung des Wahlrechts ist unwiderruflich.</w:t>
      </w:r>
    </w:p>
    <w:p w:rsidR="008B0B3C" w:rsidRDefault="008B0B3C" w:rsidP="008B0B3C">
      <w:pPr>
        <w:pStyle w:val="ParagraphBezeichner"/>
      </w:pPr>
    </w:p>
    <w:p w:rsidR="008B0B3C" w:rsidRDefault="008B0B3C" w:rsidP="008B0B3C">
      <w:pPr>
        <w:pStyle w:val="Paragraphberschrift"/>
      </w:pPr>
      <w:bookmarkStart w:id="1333" w:name="_Toc530398847"/>
      <w:r>
        <w:t>S</w:t>
      </w:r>
      <w:bookmarkStart w:id="1334" w:name="eNV_340C21D34D6D44FEB471829D5F9935E9_1"/>
      <w:bookmarkEnd w:id="1334"/>
      <w:r>
        <w:t>chriftform</w:t>
      </w:r>
      <w:bookmarkEnd w:id="1333"/>
    </w:p>
    <w:p w:rsidR="008B0B3C" w:rsidRDefault="003408E8" w:rsidP="008B0B3C">
      <w:pPr>
        <w:pStyle w:val="JuristischerAbsatznichtnummeriert"/>
      </w:pPr>
      <w:r>
        <w:t>D</w:t>
      </w:r>
      <w:r w:rsidR="008B0B3C" w:rsidRPr="008B0B3C">
        <w:t xml:space="preserve">ie Geltendmachung des Wahlrechts </w:t>
      </w:r>
      <w:r w:rsidR="007167E6" w:rsidRPr="008B0B3C">
        <w:t>bedarf</w:t>
      </w:r>
      <w:r w:rsidR="008B0B3C" w:rsidRPr="008B0B3C">
        <w:t xml:space="preserve"> der Schriftform und </w:t>
      </w:r>
      <w:r w:rsidR="007167E6">
        <w:t>ist</w:t>
      </w:r>
      <w:r w:rsidR="008B0B3C" w:rsidRPr="008B0B3C">
        <w:t xml:space="preserve"> gegenüber dem Träger der Sozialen Entschädigung zu erklären.</w:t>
      </w:r>
    </w:p>
    <w:p w:rsidR="008B0B3C" w:rsidRDefault="008B0B3C" w:rsidP="00F37360">
      <w:pPr>
        <w:pStyle w:val="AbschnittBezeichner"/>
      </w:pPr>
    </w:p>
    <w:p w:rsidR="008B0B3C" w:rsidRDefault="008B0B3C" w:rsidP="008B0B3C">
      <w:pPr>
        <w:pStyle w:val="Abschnittberschrift"/>
      </w:pPr>
      <w:bookmarkStart w:id="1335" w:name="_Toc530398849"/>
      <w:r>
        <w:t>A</w:t>
      </w:r>
      <w:bookmarkStart w:id="1336" w:name="eNV_D453C7925B99406FB4CE5E19773E8728_1"/>
      <w:bookmarkEnd w:id="1336"/>
      <w:r>
        <w:t>nrechnung</w:t>
      </w:r>
      <w:bookmarkEnd w:id="1335"/>
    </w:p>
    <w:p w:rsidR="008B0B3C" w:rsidRDefault="008B0B3C" w:rsidP="008B0B3C">
      <w:pPr>
        <w:pStyle w:val="ParagraphBezeichner"/>
      </w:pPr>
    </w:p>
    <w:p w:rsidR="008B0B3C" w:rsidRDefault="008B0B3C" w:rsidP="008B0B3C">
      <w:pPr>
        <w:pStyle w:val="Paragraphberschrift"/>
      </w:pPr>
      <w:bookmarkStart w:id="1337" w:name="_Toc530398851"/>
      <w:r>
        <w:t>A</w:t>
      </w:r>
      <w:bookmarkStart w:id="1338" w:name="eNV_A084F095BFE34CCA99AB7281AC396721_1"/>
      <w:bookmarkEnd w:id="1338"/>
      <w:r>
        <w:t>nrechnungsvorschrift</w:t>
      </w:r>
      <w:bookmarkEnd w:id="1337"/>
    </w:p>
    <w:p w:rsidR="008B0B3C" w:rsidRDefault="008B0B3C" w:rsidP="008B0B3C">
      <w:pPr>
        <w:pStyle w:val="JuristischerAbsatznichtnummeriert"/>
      </w:pPr>
      <w:r w:rsidRPr="008B0B3C">
        <w:t>Geldleistungen nach diesem Kapitel</w:t>
      </w:r>
      <w:r w:rsidR="000B70EC">
        <w:t xml:space="preserve"> bleiben bei anderen</w:t>
      </w:r>
      <w:r w:rsidRPr="00AF463E">
        <w:t xml:space="preserve"> Sozialleistungen </w:t>
      </w:r>
      <w:r w:rsidR="00321C6B" w:rsidRPr="00321C6B">
        <w:t xml:space="preserve">und bei Leistungen nach dem Asylbewerberleistungsgesetz </w:t>
      </w:r>
      <w:r w:rsidR="000B70EC">
        <w:t xml:space="preserve">als Einkommen unberücksichtigt, soweit sie </w:t>
      </w:r>
      <w:r w:rsidRPr="00AF463E">
        <w:t xml:space="preserve">den Betrag einer Grundrente nach </w:t>
      </w:r>
      <w:r w:rsidR="00DB00E2">
        <w:t>§ </w:t>
      </w:r>
      <w:r w:rsidRPr="00AF463E">
        <w:t xml:space="preserve">31 </w:t>
      </w:r>
      <w:r w:rsidR="00DB00E2">
        <w:t>Absatz </w:t>
      </w:r>
      <w:r w:rsidRPr="00AF463E">
        <w:t>1</w:t>
      </w:r>
      <w:r w:rsidR="00DB00E2">
        <w:t> Satz </w:t>
      </w:r>
      <w:r w:rsidRPr="00AF463E">
        <w:t>1 des Bundesversorgungsgesetzes in der am [</w:t>
      </w:r>
      <w:r w:rsidR="00FB566B">
        <w:t xml:space="preserve">bitte einsetzen: </w:t>
      </w:r>
      <w:r w:rsidRPr="00AF463E">
        <w:rPr>
          <w:i/>
        </w:rPr>
        <w:t>Tag des Außerkrafttretens</w:t>
      </w:r>
      <w:r w:rsidR="004832F8">
        <w:rPr>
          <w:i/>
        </w:rPr>
        <w:t xml:space="preserve"> </w:t>
      </w:r>
      <w:r w:rsidR="004832F8" w:rsidRPr="004832F8">
        <w:rPr>
          <w:i/>
        </w:rPr>
        <w:t>des Bundesversorgungsgesetzes</w:t>
      </w:r>
      <w:r w:rsidRPr="00AF463E">
        <w:t xml:space="preserve">] geltenden Fassung nach einem Grad der Schädigungsfolgen von 100 zuzüglich der seitdem vollzogenen Anpassungen </w:t>
      </w:r>
      <w:r w:rsidRPr="00E151D2">
        <w:t xml:space="preserve">nach </w:t>
      </w:r>
      <w:r w:rsidR="00DB00E2">
        <w:t>§ </w:t>
      </w:r>
      <w:r w:rsidR="00CA26C9">
        <w:t>1</w:t>
      </w:r>
      <w:r w:rsidR="00B66304">
        <w:t>43</w:t>
      </w:r>
      <w:r w:rsidR="002C391E" w:rsidRPr="00E151D2">
        <w:t xml:space="preserve"> </w:t>
      </w:r>
      <w:r w:rsidR="000B70EC">
        <w:t>nicht überschreiten</w:t>
      </w:r>
      <w:r w:rsidR="00AF463E">
        <w:t>.</w:t>
      </w:r>
    </w:p>
    <w:p w:rsidR="008B0B3C" w:rsidRDefault="008B0B3C" w:rsidP="00F37360">
      <w:pPr>
        <w:pStyle w:val="AbschnittBezeichner"/>
      </w:pPr>
    </w:p>
    <w:p w:rsidR="008B0B3C" w:rsidRDefault="00223300" w:rsidP="008B0B3C">
      <w:pPr>
        <w:pStyle w:val="Abschnittberschrift"/>
      </w:pPr>
      <w:bookmarkStart w:id="1339" w:name="_Toc530398853"/>
      <w:r>
        <w:t>K</w:t>
      </w:r>
      <w:bookmarkStart w:id="1340" w:name="eNV_79D38F27C5414727A28858BE6AE7DAE4_1"/>
      <w:bookmarkEnd w:id="1340"/>
      <w:r>
        <w:t>ostentragung und Zuständigkeit</w:t>
      </w:r>
      <w:bookmarkEnd w:id="1339"/>
    </w:p>
    <w:p w:rsidR="008B0B3C" w:rsidRDefault="008B0B3C" w:rsidP="008B0B3C">
      <w:pPr>
        <w:pStyle w:val="ParagraphBezeichner"/>
      </w:pPr>
    </w:p>
    <w:p w:rsidR="008B0B3C" w:rsidRDefault="008B0B3C" w:rsidP="008B0B3C">
      <w:pPr>
        <w:pStyle w:val="Paragraphberschrift"/>
      </w:pPr>
      <w:bookmarkStart w:id="1341" w:name="_Toc530398855"/>
      <w:r>
        <w:t>K</w:t>
      </w:r>
      <w:bookmarkStart w:id="1342" w:name="eNV_B30C9F6D96BD44F98AF131FB4935FB8F_1"/>
      <w:bookmarkEnd w:id="1342"/>
      <w:r>
        <w:t>ostentragung</w:t>
      </w:r>
      <w:bookmarkEnd w:id="1341"/>
    </w:p>
    <w:p w:rsidR="008B0B3C" w:rsidRDefault="008B0B3C" w:rsidP="008B0B3C">
      <w:pPr>
        <w:pStyle w:val="JuristischerAbsatznummeriert"/>
      </w:pPr>
      <w:r>
        <w:t>D</w:t>
      </w:r>
      <w:bookmarkStart w:id="1343" w:name="eNV_D56460B5B75B4F9FA7F6FAF6F78C015B_1"/>
      <w:bookmarkStart w:id="1344" w:name="eNV_09C92D658931489E8B4049897B629A3D_1"/>
      <w:bookmarkEnd w:id="1343"/>
      <w:bookmarkEnd w:id="1344"/>
      <w:r>
        <w:t xml:space="preserve">er Bund </w:t>
      </w:r>
      <w:r w:rsidRPr="00AF463E">
        <w:t xml:space="preserve">trägt die Kosten für Leistungen an Personen, deren </w:t>
      </w:r>
      <w:r w:rsidRPr="00755D09">
        <w:t xml:space="preserve">nach </w:t>
      </w:r>
      <w:r w:rsidR="00DB00E2">
        <w:t>§ </w:t>
      </w:r>
      <w:r w:rsidR="00CA26C9">
        <w:t>13</w:t>
      </w:r>
      <w:r w:rsidR="00B66304">
        <w:t>7</w:t>
      </w:r>
      <w:r w:rsidR="002C391E" w:rsidRPr="00755D09">
        <w:t xml:space="preserve"> </w:t>
      </w:r>
      <w:r w:rsidRPr="00755D09">
        <w:t>festgestellter</w:t>
      </w:r>
      <w:r w:rsidRPr="00AF463E">
        <w:t xml:space="preserve"> Anspruch am [</w:t>
      </w:r>
      <w:r w:rsidR="00FB566B">
        <w:t xml:space="preserve">bitte einsetzen: </w:t>
      </w:r>
      <w:r w:rsidRPr="00AF463E">
        <w:rPr>
          <w:i/>
        </w:rPr>
        <w:t>Tag des Außerkrafttretens</w:t>
      </w:r>
      <w:r w:rsidR="004832F8">
        <w:rPr>
          <w:i/>
        </w:rPr>
        <w:t xml:space="preserve"> des Bundesversorgungsgesetzes</w:t>
      </w:r>
      <w:r w:rsidRPr="00AF463E">
        <w:t>]</w:t>
      </w:r>
    </w:p>
    <w:p w:rsidR="00AF463E" w:rsidRDefault="008B0B3C" w:rsidP="008B0B3C">
      <w:pPr>
        <w:pStyle w:val="NummerierungStufe1"/>
      </w:pPr>
      <w:r>
        <w:t>a</w:t>
      </w:r>
      <w:bookmarkStart w:id="1345" w:name="eNV_38BAF524F15C4F08B0AE8940F89BD319_1"/>
      <w:bookmarkStart w:id="1346" w:name="eNV_4AD8960B9AF24258A3B65729CF85A567_1"/>
      <w:bookmarkEnd w:id="1345"/>
      <w:bookmarkEnd w:id="1346"/>
      <w:r>
        <w:t>uf dem Bundesversorgungsgesetz</w:t>
      </w:r>
      <w:r w:rsidR="00AF463E">
        <w:t xml:space="preserve"> beruhte, in </w:t>
      </w:r>
      <w:r w:rsidR="00AB0744">
        <w:t>Höhe</w:t>
      </w:r>
      <w:r w:rsidR="00AF463E">
        <w:t xml:space="preserve"> von 90 Prozent der Ausgaben</w:t>
      </w:r>
      <w:r>
        <w:t>,</w:t>
      </w:r>
      <w:r w:rsidR="00AF463E">
        <w:t xml:space="preserve"> die den Ländern durch Geldleistungen entstehen,</w:t>
      </w:r>
      <w:r>
        <w:t xml:space="preserve"> </w:t>
      </w:r>
    </w:p>
    <w:p w:rsidR="008B0B3C" w:rsidRDefault="00AF463E" w:rsidP="008B0B3C">
      <w:pPr>
        <w:pStyle w:val="NummerierungStufe1"/>
      </w:pPr>
      <w:r>
        <w:t>a</w:t>
      </w:r>
      <w:bookmarkStart w:id="1347" w:name="eNV_150E6BB9E12344468D8AF2E0CEB062AB_1"/>
      <w:bookmarkStart w:id="1348" w:name="eNV_B8B82CE4511543EAA9B7FE852EC946D6_1"/>
      <w:bookmarkEnd w:id="1347"/>
      <w:bookmarkEnd w:id="1348"/>
      <w:r>
        <w:t xml:space="preserve">uf </w:t>
      </w:r>
      <w:r w:rsidR="008B0B3C">
        <w:t>dem Häftlingshilfegesetz, dem Zivildienstgesetz oder dem Soldatenversorgungsgesetz beruhte, in voller Höhe,</w:t>
      </w:r>
    </w:p>
    <w:p w:rsidR="008B0B3C" w:rsidRDefault="008B0B3C" w:rsidP="008B0B3C">
      <w:pPr>
        <w:pStyle w:val="NummerierungStufe1"/>
      </w:pPr>
      <w:r>
        <w:t>a</w:t>
      </w:r>
      <w:bookmarkStart w:id="1349" w:name="eNV_83A85D8B4A404953B451ACE5F4BD8FB5_1"/>
      <w:bookmarkStart w:id="1350" w:name="eNV_39CA2A60B40E4ADFA6409A18248246DC_1"/>
      <w:bookmarkEnd w:id="1349"/>
      <w:bookmarkEnd w:id="1350"/>
      <w:r>
        <w:t>uf dem Opferentschädigungsgesetz beruhte, in Höhe von 40 Prozent der Ausgaben, die den Ländern durch Geldleistungen entstehen,</w:t>
      </w:r>
    </w:p>
    <w:p w:rsidR="008B0B3C" w:rsidRDefault="008B0B3C" w:rsidP="008B0B3C">
      <w:pPr>
        <w:pStyle w:val="NummerierungStufe1"/>
      </w:pPr>
      <w:r>
        <w:t>a</w:t>
      </w:r>
      <w:bookmarkStart w:id="1351" w:name="eNV_BF0F894A198D41399C3C2DE9042764D8_1"/>
      <w:bookmarkStart w:id="1352" w:name="eNV_A5612FC8655E4AA4B158AF68C301EAFC_1"/>
      <w:bookmarkEnd w:id="1351"/>
      <w:bookmarkEnd w:id="1352"/>
      <w:r>
        <w:t>uf dem Opferentschädigungsgesetz</w:t>
      </w:r>
      <w:r w:rsidR="00AF463E">
        <w:t xml:space="preserve"> </w:t>
      </w:r>
      <w:r>
        <w:t xml:space="preserve">beruhte, in </w:t>
      </w:r>
      <w:r w:rsidR="00AF463E">
        <w:t xml:space="preserve">voller </w:t>
      </w:r>
      <w:r>
        <w:t>Höhe</w:t>
      </w:r>
      <w:r w:rsidR="00AF463E">
        <w:t xml:space="preserve">, wenn die Voraussetzungen von </w:t>
      </w:r>
      <w:r w:rsidR="00DB00E2">
        <w:t>§ </w:t>
      </w:r>
      <w:r w:rsidR="00AF463E">
        <w:t xml:space="preserve">4 </w:t>
      </w:r>
      <w:r w:rsidR="00DB00E2">
        <w:t>Absatz </w:t>
      </w:r>
      <w:r w:rsidR="00AF463E">
        <w:t>2 Opferentschädigungsgesetz erfüllt waren,</w:t>
      </w:r>
    </w:p>
    <w:p w:rsidR="008B0B3C" w:rsidRDefault="008B0B3C" w:rsidP="008B0B3C">
      <w:pPr>
        <w:pStyle w:val="NummerierungStufe1"/>
      </w:pPr>
      <w:r>
        <w:t>a</w:t>
      </w:r>
      <w:bookmarkStart w:id="1353" w:name="eNV_16252330514E4905860241EE0E4E9F01_1"/>
      <w:bookmarkStart w:id="1354" w:name="eNV_A00EA13CD8094EECB189CA2599656128_1"/>
      <w:bookmarkEnd w:id="1353"/>
      <w:bookmarkEnd w:id="1354"/>
      <w:r>
        <w:t xml:space="preserve">uf dem Strafrechtlichen Rehabilitierungsgesetz beruhte, in Höhe von 65 Prozent der Ausgaben, die den Ländern </w:t>
      </w:r>
      <w:r w:rsidR="00AF463E">
        <w:t xml:space="preserve">durch Geldleistungen </w:t>
      </w:r>
      <w:r>
        <w:t>entstehen,</w:t>
      </w:r>
    </w:p>
    <w:p w:rsidR="008B0B3C" w:rsidRDefault="008B0B3C" w:rsidP="008B0B3C">
      <w:pPr>
        <w:pStyle w:val="NummerierungStufe1"/>
      </w:pPr>
      <w:r>
        <w:t>a</w:t>
      </w:r>
      <w:bookmarkStart w:id="1355" w:name="eNV_ABE18EE6A51C46E588E613222CCE3BA7_1"/>
      <w:bookmarkStart w:id="1356" w:name="eNV_CEFBA88F1CD0415CBB6DD2E7B1614346_1"/>
      <w:bookmarkEnd w:id="1355"/>
      <w:bookmarkEnd w:id="1356"/>
      <w:r>
        <w:t>uf dem Verwaltungsrechtlichen Rehabilitierungsgesetz beruhte, in Höhe von 60 Prozent der Ausgaben, die den Ländern durch Geldleistungen entstehen.</w:t>
      </w:r>
    </w:p>
    <w:p w:rsidR="008B0B3C" w:rsidRDefault="008B0B3C" w:rsidP="008B0B3C">
      <w:pPr>
        <w:pStyle w:val="JuristischerAbsatznummeriert"/>
      </w:pPr>
      <w:r>
        <w:t>Z</w:t>
      </w:r>
      <w:bookmarkStart w:id="1357" w:name="eNV_54A1000A0FDF46B6B4391FBEAA481384_1"/>
      <w:bookmarkStart w:id="1358" w:name="eNV_61C575F94FD041DE841B0ACCD6DBEA78_1"/>
      <w:bookmarkEnd w:id="1357"/>
      <w:bookmarkEnd w:id="1358"/>
      <w:r>
        <w:t xml:space="preserve">u den Geldleistungen gehören nicht solche Geldbeträge, die zur Abgeltung oder an Stelle einer Sachleistung gezahlt werden. </w:t>
      </w:r>
    </w:p>
    <w:p w:rsidR="003F4486" w:rsidRDefault="003F4486" w:rsidP="001259B6">
      <w:pPr>
        <w:pStyle w:val="ParagraphBezeichner"/>
      </w:pPr>
    </w:p>
    <w:p w:rsidR="003F4486" w:rsidRPr="003F4486" w:rsidRDefault="003F4486" w:rsidP="001259B6">
      <w:pPr>
        <w:pStyle w:val="Paragraphberschrift"/>
      </w:pPr>
      <w:bookmarkStart w:id="1359" w:name="_Toc530398857"/>
      <w:r>
        <w:t>P</w:t>
      </w:r>
      <w:bookmarkStart w:id="1360" w:name="eNV_A9436342C3F449A9A18CB3E32717EA84_1"/>
      <w:bookmarkEnd w:id="1360"/>
      <w:r>
        <w:t>auschaliertes Abrechnungsverfahren</w:t>
      </w:r>
      <w:bookmarkEnd w:id="1359"/>
    </w:p>
    <w:p w:rsidR="008B0B3C" w:rsidRDefault="008B0B3C" w:rsidP="00DD57B3">
      <w:pPr>
        <w:pStyle w:val="JuristischerAbsatznummeriert"/>
      </w:pPr>
      <w:r>
        <w:t>Z</w:t>
      </w:r>
      <w:bookmarkStart w:id="1361" w:name="eNV_B3E883D6866A4E15B9BF761E0CEB79F3_1"/>
      <w:bookmarkStart w:id="1362" w:name="eNV_C01436C042B44568B35A5063383480D3_1"/>
      <w:bookmarkEnd w:id="1361"/>
      <w:bookmarkEnd w:id="1362"/>
      <w:r>
        <w:t>ur Vereinfachung der Abrechnung erstattet der Bund den Ländern in einem pauschalierten Verfahren</w:t>
      </w:r>
    </w:p>
    <w:p w:rsidR="008B0B3C" w:rsidRDefault="008B0B3C" w:rsidP="008B0B3C">
      <w:pPr>
        <w:pStyle w:val="NummerierungStufe1"/>
      </w:pPr>
      <w:r>
        <w:t>f</w:t>
      </w:r>
      <w:bookmarkStart w:id="1363" w:name="eNV_E27560788A0E480A8135CB2C3AB15C94_1"/>
      <w:bookmarkStart w:id="1364" w:name="eNV_7B00E2AA284241CE9395E2E6729C10B9_1"/>
      <w:bookmarkEnd w:id="1363"/>
      <w:bookmarkEnd w:id="1364"/>
      <w:r>
        <w:t>ür Le</w:t>
      </w:r>
      <w:r w:rsidR="00AF463E">
        <w:t xml:space="preserve">istungen </w:t>
      </w:r>
      <w:r w:rsidR="00E92CB6">
        <w:t>nach</w:t>
      </w:r>
      <w:r w:rsidR="00AF463E">
        <w:t xml:space="preserve"> </w:t>
      </w:r>
      <w:r w:rsidR="00DB00E2">
        <w:t>§ </w:t>
      </w:r>
      <w:r w:rsidR="00C54676">
        <w:t>1</w:t>
      </w:r>
      <w:r w:rsidR="004D25EB">
        <w:t>4</w:t>
      </w:r>
      <w:r w:rsidR="00B66304">
        <w:t>8</w:t>
      </w:r>
      <w:r w:rsidR="00C54676">
        <w:t xml:space="preserve"> </w:t>
      </w:r>
      <w:r w:rsidR="00DB00E2">
        <w:t>Absatz </w:t>
      </w:r>
      <w:r w:rsidR="00AF463E">
        <w:t xml:space="preserve">1 </w:t>
      </w:r>
      <w:r w:rsidR="00DB00E2">
        <w:t>Nummer </w:t>
      </w:r>
      <w:r w:rsidR="00AF463E">
        <w:t>3</w:t>
      </w:r>
      <w:r>
        <w:t xml:space="preserve"> jeweils 22 Prozent der ihnen entstandenen Ausgaben und</w:t>
      </w:r>
    </w:p>
    <w:p w:rsidR="008B0B3C" w:rsidRDefault="008B0B3C" w:rsidP="008B0B3C">
      <w:pPr>
        <w:pStyle w:val="NummerierungStufe1"/>
      </w:pPr>
      <w:r>
        <w:t>f</w:t>
      </w:r>
      <w:bookmarkStart w:id="1365" w:name="eNV_58575E409F524EC68F85D5D7CD827231_1"/>
      <w:bookmarkStart w:id="1366" w:name="eNV_1E92835D5F3240ABB50EBF1AF8474535_1"/>
      <w:bookmarkEnd w:id="1365"/>
      <w:bookmarkEnd w:id="1366"/>
      <w:r>
        <w:t xml:space="preserve">ür Leistungen </w:t>
      </w:r>
      <w:r w:rsidR="00E92CB6">
        <w:t>nach</w:t>
      </w:r>
      <w:r>
        <w:t xml:space="preserve"> </w:t>
      </w:r>
      <w:r w:rsidR="00DB00E2">
        <w:t>§ </w:t>
      </w:r>
      <w:r w:rsidR="00C54676">
        <w:t>1</w:t>
      </w:r>
      <w:r w:rsidR="004D25EB">
        <w:t>4</w:t>
      </w:r>
      <w:r w:rsidR="00B66304">
        <w:t>8</w:t>
      </w:r>
      <w:r w:rsidR="00C54676">
        <w:t xml:space="preserve"> </w:t>
      </w:r>
      <w:r w:rsidR="00DB00E2">
        <w:t>Absatz </w:t>
      </w:r>
      <w:r>
        <w:t xml:space="preserve">1 </w:t>
      </w:r>
      <w:r w:rsidR="00DB00E2">
        <w:t>Nummer </w:t>
      </w:r>
      <w:r w:rsidR="00AF463E">
        <w:t>6</w:t>
      </w:r>
      <w:r>
        <w:t xml:space="preserve"> jeweils 57 Prozent der ihnen entstandenen Ausgaben.</w:t>
      </w:r>
    </w:p>
    <w:p w:rsidR="008B0B3C" w:rsidRDefault="008B0B3C" w:rsidP="00C10814">
      <w:pPr>
        <w:pStyle w:val="JuristischerAbsatznummeriert"/>
      </w:pPr>
      <w:r>
        <w:t>D</w:t>
      </w:r>
      <w:bookmarkStart w:id="1367" w:name="eNV_5291FEE5186F44489F9429B3636D7A4E_1"/>
      <w:bookmarkEnd w:id="1367"/>
      <w:r>
        <w:t xml:space="preserve">er Bund überprüft in einem Abstand von fünf Jahren, </w:t>
      </w:r>
      <w:r w:rsidRPr="00755D09">
        <w:t>erstmals im Jahr 202</w:t>
      </w:r>
      <w:r w:rsidR="00223300" w:rsidRPr="00755D09">
        <w:t>7</w:t>
      </w:r>
      <w:r w:rsidRPr="00755D09">
        <w:t>, die</w:t>
      </w:r>
      <w:r>
        <w:t xml:space="preserve"> Voraussetzungen für die in </w:t>
      </w:r>
      <w:r w:rsidR="00DB00E2">
        <w:t>Absatz </w:t>
      </w:r>
      <w:r>
        <w:t>1 genannten Quoten.</w:t>
      </w:r>
    </w:p>
    <w:p w:rsidR="008B0B3C" w:rsidRDefault="008B0B3C" w:rsidP="008B0B3C">
      <w:pPr>
        <w:pStyle w:val="ParagraphBezeichner"/>
      </w:pPr>
    </w:p>
    <w:p w:rsidR="008B0B3C" w:rsidRDefault="008B0B3C" w:rsidP="008B0B3C">
      <w:pPr>
        <w:pStyle w:val="Paragraphberschrift"/>
      </w:pPr>
      <w:bookmarkStart w:id="1368" w:name="_Toc530398859"/>
      <w:r>
        <w:t>Z</w:t>
      </w:r>
      <w:bookmarkStart w:id="1369" w:name="eNV_8C9FC6FB96924AC299B15F568955FAC1_1"/>
      <w:bookmarkEnd w:id="1369"/>
      <w:r>
        <w:t>uständigkeit</w:t>
      </w:r>
      <w:bookmarkEnd w:id="1368"/>
    </w:p>
    <w:p w:rsidR="008B0B3C" w:rsidRDefault="008B0B3C" w:rsidP="008B0B3C">
      <w:pPr>
        <w:pStyle w:val="JuristischerAbsatznichtnummeriert"/>
      </w:pPr>
      <w:r w:rsidRPr="008B0B3C">
        <w:t xml:space="preserve">Für die Durchführung dieses Kapitels sind </w:t>
      </w:r>
      <w:r w:rsidRPr="00D06EA2">
        <w:t>die Träger der Sozialen Entschädigung zuständig, die zum [</w:t>
      </w:r>
      <w:r w:rsidR="00FB566B" w:rsidRPr="00D06EA2">
        <w:t xml:space="preserve">bitte einsetzen: </w:t>
      </w:r>
      <w:r w:rsidRPr="00D06EA2">
        <w:rPr>
          <w:i/>
        </w:rPr>
        <w:t>Datum des Au</w:t>
      </w:r>
      <w:r w:rsidRPr="00AF463E">
        <w:rPr>
          <w:i/>
        </w:rPr>
        <w:t>ßerkrafttretens</w:t>
      </w:r>
      <w:r w:rsidR="004832F8">
        <w:rPr>
          <w:i/>
        </w:rPr>
        <w:t xml:space="preserve"> des Bundesversorgungsgesetzes</w:t>
      </w:r>
      <w:r w:rsidRPr="00AF463E">
        <w:t>] sachlich</w:t>
      </w:r>
      <w:r w:rsidRPr="008B0B3C">
        <w:t xml:space="preserve"> zuständig waren.</w:t>
      </w:r>
    </w:p>
    <w:p w:rsidR="00AF463E" w:rsidRDefault="00AF463E" w:rsidP="00F37360">
      <w:pPr>
        <w:pStyle w:val="AbschnittBezeichner"/>
      </w:pPr>
    </w:p>
    <w:p w:rsidR="00AF463E" w:rsidRDefault="00AF463E" w:rsidP="00AF463E">
      <w:pPr>
        <w:pStyle w:val="Abschnittberschrift"/>
      </w:pPr>
      <w:bookmarkStart w:id="1370" w:name="_Toc530398861"/>
      <w:r>
        <w:t>I</w:t>
      </w:r>
      <w:bookmarkStart w:id="1371" w:name="eNV_D061FA6365204B1EB0B4C3E9CA1C771C_1"/>
      <w:bookmarkEnd w:id="1371"/>
      <w:r>
        <w:t>mplementierun</w:t>
      </w:r>
      <w:r w:rsidR="00223300">
        <w:t>g</w:t>
      </w:r>
      <w:bookmarkEnd w:id="1370"/>
    </w:p>
    <w:p w:rsidR="00AF463E" w:rsidRDefault="00AF463E" w:rsidP="00AF463E">
      <w:pPr>
        <w:pStyle w:val="ParagraphBezeichner"/>
      </w:pPr>
    </w:p>
    <w:p w:rsidR="00AF463E" w:rsidRDefault="00AF463E" w:rsidP="00AF463E">
      <w:pPr>
        <w:pStyle w:val="Paragraphberschrift"/>
      </w:pPr>
      <w:bookmarkStart w:id="1372" w:name="_Toc530398863"/>
      <w:r>
        <w:t>I</w:t>
      </w:r>
      <w:bookmarkStart w:id="1373" w:name="eNV_62ED425FEC6440C1AF4C614B856A8FBE_1"/>
      <w:bookmarkEnd w:id="1373"/>
      <w:r>
        <w:t>mplementierungsbegleitung</w:t>
      </w:r>
      <w:bookmarkEnd w:id="1372"/>
    </w:p>
    <w:p w:rsidR="00134297" w:rsidRDefault="007833A6" w:rsidP="00134297">
      <w:pPr>
        <w:pStyle w:val="JuristischerAbsatznichtnummeriert"/>
      </w:pPr>
      <w:r>
        <w:t xml:space="preserve">Zur Begleitung der Implementierung der </w:t>
      </w:r>
      <w:r w:rsidR="00D8781F">
        <w:t xml:space="preserve">Vorschriften zu Besitzständen </w:t>
      </w:r>
      <w:r>
        <w:t xml:space="preserve">treffen sich </w:t>
      </w:r>
      <w:r w:rsidR="00134297">
        <w:t xml:space="preserve">Bund und Länder einmal jährlich, erstmalig </w:t>
      </w:r>
      <w:r w:rsidR="00324848">
        <w:t>zwei</w:t>
      </w:r>
      <w:r w:rsidR="00134297">
        <w:t xml:space="preserve"> Jahr</w:t>
      </w:r>
      <w:r w:rsidR="00324848">
        <w:t>e nach Inkrafttreten</w:t>
      </w:r>
      <w:r w:rsidR="00F76A03">
        <w:t xml:space="preserve"> dieses Buches</w:t>
      </w:r>
      <w:r w:rsidR="00134297">
        <w:t>, zu einer Implementierungsbeobacht</w:t>
      </w:r>
      <w:r w:rsidR="00E07484">
        <w:t>ung und zum Erfahrungsaustausch</w:t>
      </w:r>
      <w:r w:rsidR="00F76A03">
        <w:t>,</w:t>
      </w:r>
      <w:r w:rsidR="00134297">
        <w:t xml:space="preserve"> insbesondere</w:t>
      </w:r>
      <w:r w:rsidR="00F76A03">
        <w:t xml:space="preserve"> zu</w:t>
      </w:r>
    </w:p>
    <w:p w:rsidR="00134297" w:rsidRDefault="00F76A03" w:rsidP="00134297">
      <w:pPr>
        <w:pStyle w:val="NummerierungStufe1"/>
      </w:pPr>
      <w:r>
        <w:t>d</w:t>
      </w:r>
      <w:bookmarkStart w:id="1374" w:name="eNV_B5B54DE7681F4F1098FD11E496A69938_1"/>
      <w:bookmarkEnd w:id="1374"/>
      <w:r>
        <w:t xml:space="preserve">er </w:t>
      </w:r>
      <w:r w:rsidR="00134297">
        <w:t xml:space="preserve">Wirkung der Regelungen zu </w:t>
      </w:r>
      <w:r w:rsidR="00D8781F">
        <w:t>Besitzständen</w:t>
      </w:r>
      <w:r w:rsidR="00134297">
        <w:t>,</w:t>
      </w:r>
    </w:p>
    <w:p w:rsidR="00134297" w:rsidRDefault="00F76A03" w:rsidP="00134297">
      <w:pPr>
        <w:pStyle w:val="NummerierungStufe1"/>
      </w:pPr>
      <w:r>
        <w:t>d</w:t>
      </w:r>
      <w:bookmarkStart w:id="1375" w:name="eNV_4BF4A4D600D149F597E90AEA95BF014E_1"/>
      <w:bookmarkEnd w:id="1375"/>
      <w:r>
        <w:t xml:space="preserve">er </w:t>
      </w:r>
      <w:r w:rsidR="00134297">
        <w:t xml:space="preserve">Praktikabilität der Abläufe bei der Umsetzung der Regelungen </w:t>
      </w:r>
      <w:r w:rsidR="00085B85">
        <w:t xml:space="preserve">sowie </w:t>
      </w:r>
    </w:p>
    <w:p w:rsidR="00134297" w:rsidRDefault="00F76A03" w:rsidP="00134297">
      <w:pPr>
        <w:pStyle w:val="NummerierungStufe1"/>
      </w:pPr>
      <w:r>
        <w:t xml:space="preserve">dem </w:t>
      </w:r>
      <w:r w:rsidR="00134297">
        <w:t>Ü</w:t>
      </w:r>
      <w:bookmarkStart w:id="1376" w:name="eNV_231CAA1F366741D9A7A6AD641A6E3B6A_1"/>
      <w:bookmarkStart w:id="1377" w:name="eNV_87CF0CC9C3B141BF975ABDB006761901_1"/>
      <w:bookmarkEnd w:id="1376"/>
      <w:bookmarkEnd w:id="1377"/>
      <w:r w:rsidR="00134297">
        <w:t>berg</w:t>
      </w:r>
      <w:r>
        <w:t>ang</w:t>
      </w:r>
      <w:r w:rsidR="00134297">
        <w:t xml:space="preserve"> vom Bundesversorgungsgesetz und dem Opferentschädigungsgesetz auf dieses Buch.</w:t>
      </w:r>
    </w:p>
    <w:p w:rsidR="00134297" w:rsidRDefault="00134297" w:rsidP="002B0777">
      <w:pPr>
        <w:pStyle w:val="JuristischerAbsatzFolgeabsatz"/>
      </w:pPr>
      <w:r>
        <w:t>Die Erkenntnisse sollen bei der Weiterentwicklung des Sozialen Entschädigungsrechts berücksichtigt werden.</w:t>
      </w:r>
    </w:p>
    <w:p w:rsidR="009A001C" w:rsidRDefault="009A001C" w:rsidP="009A001C">
      <w:pPr>
        <w:pStyle w:val="ArtikelBezeichner"/>
      </w:pPr>
    </w:p>
    <w:p w:rsidR="009A001C" w:rsidRDefault="00C35746" w:rsidP="009A001C">
      <w:pPr>
        <w:pStyle w:val="Artikelberschrift"/>
      </w:pPr>
      <w:bookmarkStart w:id="1378" w:name="_Toc530398868"/>
      <w:r>
        <w:t>Ä</w:t>
      </w:r>
      <w:bookmarkStart w:id="1379" w:name="eNV_02F84B7544184942802E51EE71847326_1"/>
      <w:bookmarkEnd w:id="1379"/>
      <w:r>
        <w:t>nderung des Bundesversorgungsgesetzes</w:t>
      </w:r>
      <w:bookmarkEnd w:id="1378"/>
    </w:p>
    <w:p w:rsidR="009A001C" w:rsidRDefault="00C35746" w:rsidP="00412EF9">
      <w:pPr>
        <w:pStyle w:val="JuristischerAbsatznichtnummeriert"/>
      </w:pPr>
      <w:r w:rsidRPr="000727FE">
        <w:t xml:space="preserve">Das Bundesversorgungsgesetz in der Fassung der Bekanntmachung vom 22. Januar 1982 (BGBl. I S. 21), das zuletzt durch </w:t>
      </w:r>
      <w:r w:rsidR="00DB00E2">
        <w:t>Artikel </w:t>
      </w:r>
      <w:r w:rsidRPr="000727FE">
        <w:t>3 des Gesetzes vom 14. August 2017 (BGBl. I S. 3214) geändert worden ist, wird wie</w:t>
      </w:r>
      <w:r>
        <w:t xml:space="preserve"> folgt geändert:</w:t>
      </w:r>
    </w:p>
    <w:p w:rsidR="00C35746" w:rsidRDefault="00DB00E2" w:rsidP="000727FE">
      <w:pPr>
        <w:pStyle w:val="NummerierungStufe1"/>
      </w:pPr>
      <w:r>
        <w:t>§</w:t>
      </w:r>
      <w:bookmarkStart w:id="1380" w:name="eNV_610556267B55476FB66209EA953984EE_1"/>
      <w:bookmarkEnd w:id="1380"/>
      <w:r>
        <w:t> </w:t>
      </w:r>
      <w:r w:rsidR="00C35746">
        <w:t>36 wird wie folgt gefasst:</w:t>
      </w:r>
    </w:p>
    <w:p w:rsidR="00C35746" w:rsidRPr="00C35746" w:rsidRDefault="00C35746" w:rsidP="00B97A3A">
      <w:pPr>
        <w:pStyle w:val="RevisionParagraphBezeichner"/>
        <w:numPr>
          <w:ilvl w:val="1"/>
          <w:numId w:val="37"/>
        </w:numPr>
        <w:ind w:left="425"/>
      </w:pPr>
      <w:r>
        <w:fldChar w:fldCharType="begin"/>
      </w:r>
      <w:r>
        <w:instrText xml:space="preserve"> ADVANCE  \l 26,55  </w:instrText>
      </w:r>
      <w:r>
        <w:fldChar w:fldCharType="end"/>
      </w:r>
      <w:r w:rsidRPr="00C35746">
        <w:t>„</w:t>
      </w:r>
    </w:p>
    <w:p w:rsidR="00C35746" w:rsidRDefault="00C35746" w:rsidP="00B97A3A">
      <w:pPr>
        <w:pStyle w:val="RevisionJuristischerAbsatz"/>
        <w:tabs>
          <w:tab w:val="clear" w:pos="850"/>
          <w:tab w:val="num" w:pos="1275"/>
        </w:tabs>
        <w:ind w:left="425"/>
      </w:pPr>
      <w:r>
        <w:t xml:space="preserve">Stirbt eine Geschädigte oder ein Geschädigter an den Schädigungsfolgen, so </w:t>
      </w:r>
      <w:r w:rsidR="004A7BD6">
        <w:t xml:space="preserve">hat diejenige </w:t>
      </w:r>
      <w:r>
        <w:t xml:space="preserve">Person </w:t>
      </w:r>
      <w:r w:rsidR="004A7BD6">
        <w:t xml:space="preserve">einen Anspruch auf Übernahme der </w:t>
      </w:r>
      <w:r>
        <w:t>Kosten der Überführung</w:t>
      </w:r>
      <w:r w:rsidR="004A7BD6">
        <w:t>, die die Überführung veranlasst hat.</w:t>
      </w:r>
      <w:r>
        <w:t xml:space="preserve"> </w:t>
      </w:r>
      <w:r w:rsidR="00A8137C">
        <w:t>Der Anspruch auf Übernahme umfasst</w:t>
      </w:r>
      <w:r>
        <w:t xml:space="preserve"> die erforderlichen und angemessenen Kosten der Überführung an den Ort der Bestattung.</w:t>
      </w:r>
    </w:p>
    <w:p w:rsidR="00CD21DA" w:rsidRDefault="00CD21DA" w:rsidP="00B97A3A">
      <w:pPr>
        <w:pStyle w:val="RevisionJuristischerAbsatz"/>
        <w:tabs>
          <w:tab w:val="clear" w:pos="850"/>
          <w:tab w:val="num" w:pos="1275"/>
        </w:tabs>
        <w:ind w:left="425"/>
      </w:pPr>
      <w:r w:rsidRPr="00CD21DA">
        <w:t xml:space="preserve">Stirbt eine Geschädigte oder ein Geschädigter während einer nach den Vorschriften dieses Gesetzes durchgeführten stationären Heilbehandlung nicht an den Folgen einer Schädigung, so hat diejenige Person einen Anspruch auf Übernahme der Kosten der Überführung, die die Überführung veranlasst hat. </w:t>
      </w:r>
      <w:r w:rsidR="00DB00E2">
        <w:t>Absatz </w:t>
      </w:r>
      <w:r w:rsidRPr="00CD21DA">
        <w:t>1</w:t>
      </w:r>
      <w:r w:rsidR="00DB00E2">
        <w:t> Satz </w:t>
      </w:r>
      <w:r w:rsidRPr="00CD21DA">
        <w:t>2 gilt entsprechend.</w:t>
      </w:r>
    </w:p>
    <w:p w:rsidR="004A7BD6" w:rsidRDefault="004A7BD6" w:rsidP="00B97A3A">
      <w:pPr>
        <w:pStyle w:val="RevisionJuristischerAbsatz"/>
        <w:tabs>
          <w:tab w:val="clear" w:pos="850"/>
          <w:tab w:val="num" w:pos="1275"/>
        </w:tabs>
        <w:ind w:left="425"/>
      </w:pPr>
      <w:r>
        <w:t>Stirbt eine Beschädigte oder ein Beschädigter an den Schädigungsfolgen, so werden die Kosten der Bestattung bi</w:t>
      </w:r>
      <w:r w:rsidR="00F35F87">
        <w:t xml:space="preserve">s </w:t>
      </w:r>
      <w:r w:rsidR="00F35F87" w:rsidRPr="00F35F87">
        <w:t xml:space="preserve">zur Höhe eines Siebtels der im Zeitpunkt des Todes geltenden Bezugsgröße nach </w:t>
      </w:r>
      <w:r w:rsidR="00DB00E2">
        <w:t>§ </w:t>
      </w:r>
      <w:r w:rsidR="00F35F87">
        <w:t xml:space="preserve">18 </w:t>
      </w:r>
      <w:r w:rsidR="00DB00E2">
        <w:t>Absatz </w:t>
      </w:r>
      <w:r w:rsidR="00F35F87">
        <w:t>1 des Vierten Buches</w:t>
      </w:r>
      <w:r>
        <w:t xml:space="preserve"> übernommen. Den Anspruch auf Übernahme der Kosten der Bestattung hat diejenige Person, die die Bestattung veranlasst hat.</w:t>
      </w:r>
    </w:p>
    <w:p w:rsidR="004A7BD6" w:rsidRPr="00642ED7" w:rsidRDefault="00C35746" w:rsidP="00B97A3A">
      <w:pPr>
        <w:pStyle w:val="RevisionJuristischerAbsatz"/>
        <w:tabs>
          <w:tab w:val="clear" w:pos="850"/>
          <w:tab w:val="num" w:pos="1275"/>
        </w:tabs>
        <w:ind w:left="425"/>
      </w:pPr>
      <w:r>
        <w:t xml:space="preserve">Stirbt </w:t>
      </w:r>
      <w:r w:rsidR="004A7BD6" w:rsidRPr="00642ED7">
        <w:t>eine rentenberechtigte Beschädigte oder ein rentenberechtigter Beschädigter an den Schädigungsfolgen, so wird ein Bestattungsgeld in Höhe von mindestens 1 835</w:t>
      </w:r>
      <w:r w:rsidR="00DB00E2">
        <w:t xml:space="preserve"> Euro </w:t>
      </w:r>
      <w:r w:rsidR="004A7BD6" w:rsidRPr="00642ED7">
        <w:t>gezahlt. Hiervon werden zunächst die Kosten der Bestattung bestritten. Bleibt ein Überschuss, so sind nacheinander die Ehegattin oder der Ehegatte, die eingetragene Lebenspartnerin oder der eingetragene Lebenspartner, die Kinder, die Eltern, die Stiefeltern, die Pflegeeltern, die Enkel, die Großeltern, die Geschwister und die Geschwisterkinder bezugsberechtigt, wenn sie mit der oder dem Verstorbenen zur Zeit des Todes in häuslicher Gemeinschaft gelebt haben. Fehlen solche Berechtigte, so wird der Überschuss nicht ausgezahlt.</w:t>
      </w:r>
    </w:p>
    <w:p w:rsidR="00C35746" w:rsidRDefault="00C35746" w:rsidP="00B97A3A">
      <w:pPr>
        <w:pStyle w:val="RevisionJuristischerAbsatz"/>
        <w:tabs>
          <w:tab w:val="clear" w:pos="850"/>
          <w:tab w:val="num" w:pos="1275"/>
        </w:tabs>
        <w:ind w:left="425"/>
      </w:pPr>
      <w:r>
        <w:t>Es wird unwiderlegbar vermutet, dass der Tod Schädigungsfolge ist, wenn eine Geschädigte oder ein Geschädigter an einer Gesundheitsstörung stirbt, die als Schädigungsfolge anerkannt ist.</w:t>
      </w:r>
    </w:p>
    <w:p w:rsidR="004A7BD6" w:rsidRDefault="004A7BD6" w:rsidP="00B97A3A">
      <w:pPr>
        <w:pStyle w:val="RevisionJuristischerAbsatz"/>
        <w:tabs>
          <w:tab w:val="clear" w:pos="850"/>
          <w:tab w:val="num" w:pos="1275"/>
        </w:tabs>
        <w:ind w:left="425"/>
      </w:pPr>
      <w:r>
        <w:t xml:space="preserve">Stirbt </w:t>
      </w:r>
      <w:r w:rsidRPr="00642ED7">
        <w:t>eine rentenberechtigte Beschädigte oder ein rentenberechtigter Beschädigter, ohne dass der Tod Schädigungsfolge ist, so hat diejenige Person, die die Bestattung veranlasst hat, einen Anspruch auf Übernahme der Kosten der Bestattung bis zur Höhe von 920</w:t>
      </w:r>
      <w:r w:rsidR="00DB00E2">
        <w:t> Euro.</w:t>
      </w:r>
      <w:r w:rsidRPr="00642ED7">
        <w:t xml:space="preserve"> Lagen die Bestattungskosten unter 920</w:t>
      </w:r>
      <w:r w:rsidR="00DB00E2">
        <w:t> Euro,</w:t>
      </w:r>
      <w:r w:rsidRPr="00642ED7">
        <w:t xml:space="preserve"> so wird der Überschuss als Bestattungsgeld gezahlt. </w:t>
      </w:r>
      <w:r w:rsidR="00DB00E2">
        <w:t>Absatz </w:t>
      </w:r>
      <w:r w:rsidRPr="00642ED7">
        <w:t>3</w:t>
      </w:r>
      <w:r w:rsidR="00DB00E2">
        <w:t> Satz </w:t>
      </w:r>
      <w:r w:rsidRPr="00642ED7">
        <w:t>3 und 4 gilt entsprechend.</w:t>
      </w:r>
    </w:p>
    <w:p w:rsidR="00C35746" w:rsidRDefault="00C35746" w:rsidP="00B97A3A">
      <w:pPr>
        <w:pStyle w:val="RevisionJuristischerAbsatz"/>
        <w:tabs>
          <w:tab w:val="clear" w:pos="850"/>
          <w:tab w:val="num" w:pos="1275"/>
        </w:tabs>
        <w:ind w:left="425"/>
      </w:pPr>
      <w:r>
        <w:t xml:space="preserve">Auf </w:t>
      </w:r>
      <w:r w:rsidR="00CD21DA">
        <w:t>das Bestattungsgeld</w:t>
      </w:r>
      <w:r>
        <w:t xml:space="preserve"> werden einmalige Leistungen angerechnet, die anlässlich des Todes </w:t>
      </w:r>
      <w:r w:rsidR="00DC3188">
        <w:t>auf Grund</w:t>
      </w:r>
      <w:r>
        <w:t xml:space="preserve"> öffentlich-rechtlicher Vorschriften zum</w:t>
      </w:r>
      <w:r w:rsidR="00537114">
        <w:t xml:space="preserve"> Zweck der Erstattung der Kosten</w:t>
      </w:r>
      <w:r>
        <w:t xml:space="preserve"> der Bestattung erbracht werden.</w:t>
      </w:r>
      <w:r w:rsidR="00537114">
        <w:t>“</w:t>
      </w:r>
    </w:p>
    <w:p w:rsidR="00537114" w:rsidRDefault="00537114" w:rsidP="000727FE">
      <w:pPr>
        <w:pStyle w:val="NummerierungStufe1"/>
      </w:pPr>
      <w:r>
        <w:t>I</w:t>
      </w:r>
      <w:bookmarkStart w:id="1381" w:name="eNV_018B05BC8CE94CCF89BC88167054A774_1"/>
      <w:bookmarkEnd w:id="1381"/>
      <w:r>
        <w:t xml:space="preserve">n </w:t>
      </w:r>
      <w:r w:rsidR="00DB00E2">
        <w:t>§ </w:t>
      </w:r>
      <w:r>
        <w:t xml:space="preserve">46 wird die Angabe </w:t>
      </w:r>
      <w:r w:rsidRPr="000727FE">
        <w:rPr>
          <w:rStyle w:val="RevisionText"/>
        </w:rPr>
        <w:t>„128“</w:t>
      </w:r>
      <w:r>
        <w:t xml:space="preserve"> durch die Angabe </w:t>
      </w:r>
      <w:r w:rsidRPr="000727FE">
        <w:rPr>
          <w:rStyle w:val="RevisionText"/>
        </w:rPr>
        <w:t>„200“</w:t>
      </w:r>
      <w:r>
        <w:rPr>
          <w:rStyle w:val="RevisionText"/>
        </w:rPr>
        <w:t xml:space="preserve"> </w:t>
      </w:r>
      <w:r>
        <w:t xml:space="preserve">und die Angabe </w:t>
      </w:r>
      <w:r w:rsidRPr="000727FE">
        <w:rPr>
          <w:rStyle w:val="RevisionText"/>
        </w:rPr>
        <w:t>„241“</w:t>
      </w:r>
      <w:r>
        <w:t xml:space="preserve"> durch die Angabe </w:t>
      </w:r>
      <w:r w:rsidRPr="000727FE">
        <w:rPr>
          <w:rStyle w:val="RevisionText"/>
        </w:rPr>
        <w:t>„</w:t>
      </w:r>
      <w:r w:rsidRPr="00537114">
        <w:rPr>
          <w:rStyle w:val="RevisionText"/>
        </w:rPr>
        <w:t>350</w:t>
      </w:r>
      <w:r w:rsidRPr="000727FE">
        <w:rPr>
          <w:rStyle w:val="RevisionText"/>
        </w:rPr>
        <w:t>“</w:t>
      </w:r>
      <w:r>
        <w:rPr>
          <w:rStyle w:val="RevisionText"/>
        </w:rPr>
        <w:t xml:space="preserve"> </w:t>
      </w:r>
      <w:r>
        <w:t>ersetzt.</w:t>
      </w:r>
    </w:p>
    <w:p w:rsidR="006F29EA" w:rsidRDefault="006F29EA" w:rsidP="000727FE">
      <w:pPr>
        <w:pStyle w:val="ArtikelBezeichner"/>
      </w:pPr>
    </w:p>
    <w:p w:rsidR="006F29EA" w:rsidRDefault="006F29EA" w:rsidP="000727FE">
      <w:pPr>
        <w:pStyle w:val="Artikelberschrift"/>
      </w:pPr>
      <w:bookmarkStart w:id="1382" w:name="_Toc530398870"/>
      <w:r>
        <w:t>Ä</w:t>
      </w:r>
      <w:bookmarkStart w:id="1383" w:name="eNV_BEC7423F642C41CE9D610045967C1CFF_1"/>
      <w:bookmarkEnd w:id="1383"/>
      <w:r>
        <w:t>nderung des Opferentschäd</w:t>
      </w:r>
      <w:r w:rsidR="00320C15">
        <w:t>i</w:t>
      </w:r>
      <w:r>
        <w:t>gungsgesetzes</w:t>
      </w:r>
      <w:bookmarkEnd w:id="1382"/>
    </w:p>
    <w:p w:rsidR="006F29EA" w:rsidRDefault="006F29EA" w:rsidP="006F29EA">
      <w:pPr>
        <w:pStyle w:val="JuristischerAbsatznichtnummeriert"/>
      </w:pPr>
      <w:r w:rsidRPr="000727FE">
        <w:t xml:space="preserve">Das Opferentschädigungsgesetz in der Fassung der Bekanntmachung vom 7. Januar 1985 (BGBl. I S. 1), das zuletzt durch </w:t>
      </w:r>
      <w:r w:rsidR="00DB00E2">
        <w:t>Artikel </w:t>
      </w:r>
      <w:r w:rsidRPr="000727FE">
        <w:t>28 des Gesetzes vom 17. Juli 2017 (BGBl. I S. 2541) geändert worden ist, wird wie folgt geändert</w:t>
      </w:r>
      <w:r>
        <w:t>:</w:t>
      </w:r>
    </w:p>
    <w:p w:rsidR="006F29EA" w:rsidRDefault="00DB00E2" w:rsidP="000727FE">
      <w:pPr>
        <w:pStyle w:val="NummerierungStufe1"/>
      </w:pPr>
      <w:r>
        <w:t>§</w:t>
      </w:r>
      <w:bookmarkStart w:id="1384" w:name="eNV_1517C90F257F4366A46F579500AF8076_1"/>
      <w:bookmarkEnd w:id="1384"/>
      <w:r>
        <w:t> </w:t>
      </w:r>
      <w:r w:rsidR="006F29EA">
        <w:t>1 wird wie folgt geändert:</w:t>
      </w:r>
    </w:p>
    <w:p w:rsidR="006F29EA" w:rsidRDefault="00DB00E2" w:rsidP="000727FE">
      <w:pPr>
        <w:pStyle w:val="NummerierungStufe2"/>
      </w:pPr>
      <w:r>
        <w:t>A</w:t>
      </w:r>
      <w:bookmarkStart w:id="1385" w:name="eNV_E765BC2FDB864FCD96F5AD4DE67C36D7_1"/>
      <w:bookmarkEnd w:id="1385"/>
      <w:r>
        <w:t>bsatz </w:t>
      </w:r>
      <w:r w:rsidR="006F29EA">
        <w:t xml:space="preserve">4 </w:t>
      </w:r>
      <w:r>
        <w:t>Nummer </w:t>
      </w:r>
      <w:r w:rsidR="006F29EA">
        <w:t>3 wird wie folgt gefasst:</w:t>
      </w:r>
    </w:p>
    <w:p w:rsidR="006F29EA" w:rsidRPr="000727FE" w:rsidRDefault="006F29EA" w:rsidP="00B97A3A">
      <w:pPr>
        <w:pStyle w:val="RevisionNummerierungStufe1"/>
        <w:numPr>
          <w:ilvl w:val="3"/>
          <w:numId w:val="38"/>
        </w:numPr>
        <w:tabs>
          <w:tab w:val="clear" w:pos="425"/>
          <w:tab w:val="num" w:pos="1365"/>
        </w:tabs>
        <w:ind w:left="1365"/>
      </w:pPr>
      <w:r>
        <w:fldChar w:fldCharType="begin"/>
      </w:r>
      <w:r>
        <w:instrText xml:space="preserve"> ADVANCE  \l 26  </w:instrText>
      </w:r>
      <w:r>
        <w:fldChar w:fldCharType="end"/>
      </w:r>
      <w:r w:rsidRPr="006F29EA">
        <w:t>„</w:t>
      </w:r>
      <w:r>
        <w:tab/>
      </w:r>
      <w:r w:rsidRPr="000727FE">
        <w:t>wenn sie sich rechtmäßig im Bundesgebiet aufhalten</w:t>
      </w:r>
      <w:r w:rsidR="00B1271D">
        <w:t>; a</w:t>
      </w:r>
      <w:r w:rsidRPr="000727FE">
        <w:t>ls rechtmäßiger Aufenthalt im Sinne dieses Gesetzes gilt auch, wenn die Abschiebung ausgesetzt ist.“</w:t>
      </w:r>
    </w:p>
    <w:p w:rsidR="006F29EA" w:rsidRDefault="006F29EA" w:rsidP="000727FE">
      <w:pPr>
        <w:pStyle w:val="NummerierungStufe2"/>
      </w:pPr>
      <w:r>
        <w:t>D</w:t>
      </w:r>
      <w:bookmarkStart w:id="1386" w:name="eNV_01D88EDB02774828A88D1C5E5C413F71_1"/>
      <w:bookmarkEnd w:id="1386"/>
      <w:r w:rsidR="00813947">
        <w:t>ie Absä</w:t>
      </w:r>
      <w:r>
        <w:t>tze 5, 6 und 7 werden aufgehoben.</w:t>
      </w:r>
    </w:p>
    <w:p w:rsidR="006F29EA" w:rsidRDefault="006F29EA" w:rsidP="000727FE">
      <w:pPr>
        <w:pStyle w:val="NummerierungStufe2"/>
      </w:pPr>
      <w:r>
        <w:t>D</w:t>
      </w:r>
      <w:bookmarkStart w:id="1387" w:name="eNV_2AEF65D983044F349990C23950C463E1_1"/>
      <w:bookmarkEnd w:id="1387"/>
      <w:r>
        <w:t>ie bisherigen Absätze 8 bis 14 werden die Absätze 5 bis 1</w:t>
      </w:r>
      <w:r w:rsidR="00834CC7">
        <w:t>1.</w:t>
      </w:r>
    </w:p>
    <w:p w:rsidR="006F29EA" w:rsidRDefault="006F29EA" w:rsidP="000727FE">
      <w:pPr>
        <w:pStyle w:val="NummerierungStufe2"/>
      </w:pPr>
      <w:r>
        <w:t>I</w:t>
      </w:r>
      <w:bookmarkStart w:id="1388" w:name="eNV_3326D0321D204518BE0BE3AC353927FC_1"/>
      <w:bookmarkEnd w:id="1388"/>
      <w:r>
        <w:t xml:space="preserve">m neuen </w:t>
      </w:r>
      <w:r w:rsidR="00DB00E2">
        <w:t>Absatz </w:t>
      </w:r>
      <w:r>
        <w:t>5 we</w:t>
      </w:r>
      <w:r w:rsidR="00112081">
        <w:t>r</w:t>
      </w:r>
      <w:r>
        <w:t>den die Sätze 2 und 3 aufgehoben.</w:t>
      </w:r>
    </w:p>
    <w:p w:rsidR="006F29EA" w:rsidRDefault="00DB00E2" w:rsidP="000727FE">
      <w:pPr>
        <w:pStyle w:val="NummerierungStufe1"/>
      </w:pPr>
      <w:r>
        <w:t>§</w:t>
      </w:r>
      <w:bookmarkStart w:id="1389" w:name="eNV_B4CABDB45FC745A3A3E9FC1A5364E490_1"/>
      <w:bookmarkEnd w:id="1389"/>
      <w:r>
        <w:t> </w:t>
      </w:r>
      <w:r w:rsidR="006F29EA">
        <w:t>10</w:t>
      </w:r>
      <w:r>
        <w:t> Satz </w:t>
      </w:r>
      <w:r w:rsidR="006F29EA">
        <w:t>3 wird aufgehoben.</w:t>
      </w:r>
    </w:p>
    <w:p w:rsidR="00087463" w:rsidRDefault="00087463" w:rsidP="003153BF">
      <w:pPr>
        <w:pStyle w:val="ArtikelBezeichner"/>
      </w:pPr>
    </w:p>
    <w:p w:rsidR="00087463" w:rsidRDefault="00087463" w:rsidP="003153BF">
      <w:pPr>
        <w:pStyle w:val="Artikelberschrift"/>
      </w:pPr>
      <w:bookmarkStart w:id="1390" w:name="_Toc530398872"/>
      <w:r>
        <w:t>Ä</w:t>
      </w:r>
      <w:bookmarkStart w:id="1391" w:name="eNV_97F97E06AB2D4219AF83DA4030F085DC_1"/>
      <w:bookmarkEnd w:id="1391"/>
      <w:r>
        <w:t>nderung des Asylbewerberleistungsgesetzes</w:t>
      </w:r>
      <w:bookmarkEnd w:id="1390"/>
    </w:p>
    <w:p w:rsidR="00087463" w:rsidRDefault="00087463" w:rsidP="003153BF">
      <w:pPr>
        <w:pStyle w:val="JuristischerAbsatznichtnummeriert"/>
        <w:jc w:val="left"/>
      </w:pPr>
      <w:r>
        <w:t xml:space="preserve">Das </w:t>
      </w:r>
      <w:r w:rsidRPr="009B78B3">
        <w:t xml:space="preserve">Asylbewerberleistungsgesetz in der Fassung der Bekanntmachung vom 5. August 1997 (BGBl. I S. 2022), das zuletzt durch </w:t>
      </w:r>
      <w:r w:rsidR="00DB00E2">
        <w:t>Artikel </w:t>
      </w:r>
      <w:r w:rsidRPr="009B78B3">
        <w:t>4 des Gesetzes vom 17. Juli 2017 (BGBl. I S. 2541) geändert worden ist, wird</w:t>
      </w:r>
      <w:r>
        <w:t xml:space="preserve"> wie folgt geändert:</w:t>
      </w:r>
    </w:p>
    <w:p w:rsidR="00087463" w:rsidRDefault="00DB00E2" w:rsidP="00087463">
      <w:pPr>
        <w:pStyle w:val="NummerierungStufe1"/>
      </w:pPr>
      <w:r>
        <w:t>§</w:t>
      </w:r>
      <w:bookmarkStart w:id="1392" w:name="eNV_F1F3C233E6AC4C3C971C343BEEA384E9_1"/>
      <w:bookmarkEnd w:id="1392"/>
      <w:r>
        <w:t> </w:t>
      </w:r>
      <w:r w:rsidR="00087463" w:rsidRPr="00087463">
        <w:t xml:space="preserve">7 </w:t>
      </w:r>
      <w:r>
        <w:t>Absatz </w:t>
      </w:r>
      <w:r w:rsidR="00087463" w:rsidRPr="00087463">
        <w:t xml:space="preserve">2 </w:t>
      </w:r>
      <w:r>
        <w:t>Nummer </w:t>
      </w:r>
      <w:r w:rsidR="00087463" w:rsidRPr="00087463">
        <w:t>2 und 3 wird wie folgt gefasst:</w:t>
      </w:r>
    </w:p>
    <w:p w:rsidR="00087463" w:rsidRPr="00087463" w:rsidRDefault="00087463" w:rsidP="00B97A3A">
      <w:pPr>
        <w:pStyle w:val="RevisionNummerierungStufe1"/>
        <w:numPr>
          <w:ilvl w:val="3"/>
          <w:numId w:val="49"/>
        </w:numPr>
        <w:tabs>
          <w:tab w:val="clear" w:pos="425"/>
          <w:tab w:val="num" w:pos="940"/>
        </w:tabs>
        <w:ind w:left="940"/>
        <w:rPr>
          <w:rStyle w:val="Marker"/>
          <w:color w:val="800000"/>
        </w:rPr>
      </w:pPr>
      <w:r>
        <w:fldChar w:fldCharType="begin"/>
      </w:r>
      <w:r>
        <w:instrText xml:space="preserve"> ADVANCE  \l 26  </w:instrText>
      </w:r>
      <w:r>
        <w:fldChar w:fldCharType="end"/>
      </w:r>
      <w:r w:rsidRPr="00087463">
        <w:t>„</w:t>
      </w:r>
      <w:r>
        <w:tab/>
      </w:r>
      <w:r w:rsidRPr="003153BF">
        <w:t xml:space="preserve">Leistungen nach den Gesetzen, die eine entsprechende Anwendung des </w:t>
      </w:r>
      <w:r w:rsidR="00286436">
        <w:t>Vierzehn</w:t>
      </w:r>
      <w:r w:rsidRPr="003153BF">
        <w:t>ten Buches Sozialgesetzbuch vorsehen,</w:t>
      </w:r>
    </w:p>
    <w:p w:rsidR="00087463" w:rsidRDefault="00087463" w:rsidP="00B97A3A">
      <w:pPr>
        <w:pStyle w:val="RevisionNummerierungStufe1"/>
        <w:numPr>
          <w:ilvl w:val="3"/>
          <w:numId w:val="49"/>
        </w:numPr>
        <w:tabs>
          <w:tab w:val="clear" w:pos="425"/>
          <w:tab w:val="num" w:pos="940"/>
        </w:tabs>
        <w:ind w:left="940"/>
      </w:pPr>
      <w:r>
        <w:t xml:space="preserve">Renten oder Beihilfen nach dem Bundesentschädigungsgesetz für Schaden an Leben sowie an Körper oder Gesundheit bis zur Höhe der vergleichbaren Leistungen nach dem </w:t>
      </w:r>
      <w:r w:rsidR="00286436">
        <w:t>Vierzehn</w:t>
      </w:r>
      <w:r>
        <w:t>ten Buch Sozialgesetzbuch.“</w:t>
      </w:r>
    </w:p>
    <w:p w:rsidR="00087463" w:rsidRDefault="00087463" w:rsidP="00087463">
      <w:pPr>
        <w:pStyle w:val="NummerierungStufe1"/>
      </w:pPr>
      <w:r>
        <w:t>N</w:t>
      </w:r>
      <w:bookmarkStart w:id="1393" w:name="eNV_80920CEE39C74DB8B70A521D493EB7FB_1"/>
      <w:bookmarkEnd w:id="1393"/>
      <w:r>
        <w:t xml:space="preserve">ach </w:t>
      </w:r>
      <w:r w:rsidR="00DB00E2">
        <w:t>§ </w:t>
      </w:r>
      <w:r>
        <w:t xml:space="preserve">7 </w:t>
      </w:r>
      <w:r w:rsidR="00DB00E2">
        <w:t>Absatz </w:t>
      </w:r>
      <w:r>
        <w:t>5 wird folgender</w:t>
      </w:r>
      <w:r w:rsidR="00DB00E2">
        <w:t> Satz </w:t>
      </w:r>
      <w:r>
        <w:t>angefügt:</w:t>
      </w:r>
    </w:p>
    <w:p w:rsidR="00087463" w:rsidRPr="006B0208" w:rsidRDefault="00087463" w:rsidP="00B97A3A">
      <w:pPr>
        <w:pStyle w:val="RevisionJuristischerAbsatzFolgeabsatz"/>
        <w:ind w:left="425"/>
        <w:rPr>
          <w:rStyle w:val="Marker"/>
          <w:color w:val="000000" w:themeColor="text1"/>
        </w:rPr>
      </w:pPr>
      <w:r>
        <w:t>„</w:t>
      </w:r>
      <w:r w:rsidRPr="003153BF">
        <w:t xml:space="preserve">Dasselbe gilt für Entschädigungszahlungen nach Gesetzen, die eine entsprechende Anwendung des Kapitel 9 des </w:t>
      </w:r>
      <w:r w:rsidR="00286436">
        <w:t>Vierzehn</w:t>
      </w:r>
      <w:r w:rsidRPr="003153BF">
        <w:t>ten Buches Sozialgesetzbuch vorsehen.“</w:t>
      </w:r>
    </w:p>
    <w:p w:rsidR="00046B9E" w:rsidRPr="00046B9E" w:rsidRDefault="00046B9E" w:rsidP="00046B9E">
      <w:pPr>
        <w:pStyle w:val="ArtikelBezeichner"/>
      </w:pPr>
    </w:p>
    <w:p w:rsidR="001036D6" w:rsidRDefault="008B0B3C" w:rsidP="00350E47">
      <w:pPr>
        <w:pStyle w:val="Artikelberschrift"/>
      </w:pPr>
      <w:bookmarkStart w:id="1394" w:name="_Toc530398874"/>
      <w:r>
        <w:t>Ä</w:t>
      </w:r>
      <w:bookmarkStart w:id="1395" w:name="eNV_7A9A9C6C1CD34728BB535900C9CBE360_1"/>
      <w:bookmarkEnd w:id="1395"/>
      <w:r>
        <w:t xml:space="preserve">nderung des </w:t>
      </w:r>
      <w:r w:rsidR="00E22F55">
        <w:t>Unterstützungsabschlu</w:t>
      </w:r>
      <w:r w:rsidR="00EA3AB0">
        <w:t>ß</w:t>
      </w:r>
      <w:r w:rsidR="00E22F55">
        <w:t>gesetzes</w:t>
      </w:r>
      <w:bookmarkEnd w:id="1394"/>
    </w:p>
    <w:p w:rsidR="00FC7E22" w:rsidRPr="00DB548D" w:rsidRDefault="00E22F55" w:rsidP="00E22F55">
      <w:pPr>
        <w:pStyle w:val="JuristischerAbsatznichtnummeriert"/>
        <w:jc w:val="left"/>
      </w:pPr>
      <w:r>
        <w:t xml:space="preserve">Das </w:t>
      </w:r>
      <w:r w:rsidR="00EA3AB0" w:rsidRPr="003153BF">
        <w:t xml:space="preserve">Unterstützungsabschlußgesetz vom 6. Mai 1994 (BGBl. I S. 990), das zuletzt durch </w:t>
      </w:r>
      <w:r w:rsidR="00DB00E2">
        <w:t>Artikel </w:t>
      </w:r>
      <w:r w:rsidR="00EA3AB0" w:rsidRPr="003153BF">
        <w:t xml:space="preserve">6 </w:t>
      </w:r>
      <w:r w:rsidR="00DB00E2">
        <w:t>Absatz </w:t>
      </w:r>
      <w:r w:rsidR="00EA3AB0" w:rsidRPr="003153BF">
        <w:t xml:space="preserve">10 des Gesetzes vom 20. Juni 2011 (BGBl. I S. 1114) geändert worden </w:t>
      </w:r>
      <w:r w:rsidR="00EA3AB0" w:rsidRPr="00F24F31">
        <w:t>ist</w:t>
      </w:r>
      <w:r w:rsidRPr="003153BF">
        <w:t>,</w:t>
      </w:r>
      <w:r w:rsidRPr="006867D3">
        <w:rPr>
          <w:rStyle w:val="Verweis"/>
          <w:color w:val="auto"/>
        </w:rPr>
        <w:t xml:space="preserve"> wird wie folgt geändert:</w:t>
      </w:r>
    </w:p>
    <w:p w:rsidR="00033007" w:rsidRDefault="00DB00E2" w:rsidP="00033007">
      <w:pPr>
        <w:pStyle w:val="NummerierungStufe1"/>
        <w:jc w:val="left"/>
      </w:pPr>
      <w:r>
        <w:t>§</w:t>
      </w:r>
      <w:bookmarkStart w:id="1396" w:name="eNV_7EE2B463BA324C678C04DCA00B8A374E_1"/>
      <w:bookmarkEnd w:id="1396"/>
      <w:r>
        <w:t> </w:t>
      </w:r>
      <w:r w:rsidR="00033007">
        <w:t>4 wird wie folgt geändert</w:t>
      </w:r>
      <w:r w:rsidR="004832F8">
        <w:t>:</w:t>
      </w:r>
    </w:p>
    <w:p w:rsidR="00033007" w:rsidRDefault="00DB00E2" w:rsidP="00033007">
      <w:pPr>
        <w:pStyle w:val="NummerierungStufe2"/>
      </w:pPr>
      <w:r>
        <w:t>A</w:t>
      </w:r>
      <w:bookmarkStart w:id="1397" w:name="eNV_920B1FF6E882413397AF3A336AEE9414_1"/>
      <w:bookmarkEnd w:id="1397"/>
      <w:r>
        <w:t>bsatz </w:t>
      </w:r>
      <w:r w:rsidR="00033007">
        <w:t>1</w:t>
      </w:r>
      <w:r>
        <w:t> Satz </w:t>
      </w:r>
      <w:r w:rsidR="00033007">
        <w:t>4 wird wie folgt gefasst</w:t>
      </w:r>
      <w:r w:rsidR="00033007" w:rsidRPr="00F54758">
        <w:t>: [</w:t>
      </w:r>
      <w:r w:rsidR="00F54758">
        <w:t>●</w:t>
      </w:r>
      <w:r w:rsidR="00033007" w:rsidRPr="00F54758">
        <w:t>]</w:t>
      </w:r>
    </w:p>
    <w:p w:rsidR="00811A26" w:rsidRDefault="00DB00E2" w:rsidP="00033007">
      <w:pPr>
        <w:pStyle w:val="NummerierungStufe2"/>
      </w:pPr>
      <w:r>
        <w:t>A</w:t>
      </w:r>
      <w:bookmarkStart w:id="1398" w:name="eNV_A74F16F4BD734AB58BB23F09C84615E3_1"/>
      <w:bookmarkEnd w:id="1398"/>
      <w:r>
        <w:t>bsatz </w:t>
      </w:r>
      <w:r w:rsidR="00811A26">
        <w:t>4 wird wie folgt geändert:</w:t>
      </w:r>
    </w:p>
    <w:p w:rsidR="006867D3" w:rsidRDefault="00811A26" w:rsidP="00811A26">
      <w:pPr>
        <w:pStyle w:val="NummerierungStufe3"/>
      </w:pPr>
      <w:r>
        <w:t>I</w:t>
      </w:r>
      <w:bookmarkStart w:id="1399" w:name="eNV_74425B06A35A48E1A342D3E8EE0214C3_1"/>
      <w:bookmarkStart w:id="1400" w:name="eNV_FFD847420912471DAB63CCBCE8BB8057_1"/>
      <w:bookmarkEnd w:id="1399"/>
      <w:bookmarkEnd w:id="1400"/>
      <w:r>
        <w:t>n</w:t>
      </w:r>
      <w:r w:rsidR="00DB00E2">
        <w:t> Satz </w:t>
      </w:r>
      <w:r>
        <w:t xml:space="preserve">1 werden die Wörter </w:t>
      </w:r>
      <w:r w:rsidRPr="00811A26">
        <w:rPr>
          <w:rStyle w:val="RevisionText"/>
        </w:rPr>
        <w:t>„</w:t>
      </w:r>
      <w:r>
        <w:rPr>
          <w:rStyle w:val="RevisionText"/>
        </w:rPr>
        <w:t xml:space="preserve">Grundrente eines Beschädigten mit einem Grad </w:t>
      </w:r>
      <w:r w:rsidRPr="00811A26">
        <w:rPr>
          <w:rStyle w:val="RevisionText"/>
        </w:rPr>
        <w:t xml:space="preserve">der Schädigungsfolgen von 50 nach </w:t>
      </w:r>
      <w:r w:rsidR="00DB00E2">
        <w:rPr>
          <w:rStyle w:val="RevisionText"/>
        </w:rPr>
        <w:t>§ </w:t>
      </w:r>
      <w:r w:rsidRPr="00811A26">
        <w:rPr>
          <w:rStyle w:val="RevisionText"/>
        </w:rPr>
        <w:t>31 des Bundesversorgungsgesetze</w:t>
      </w:r>
      <w:r>
        <w:rPr>
          <w:rStyle w:val="RevisionText"/>
        </w:rPr>
        <w:t>s</w:t>
      </w:r>
      <w:r w:rsidRPr="00811A26">
        <w:rPr>
          <w:rStyle w:val="RevisionText"/>
        </w:rPr>
        <w:t>“</w:t>
      </w:r>
      <w:r>
        <w:t xml:space="preserve"> durch die Wörter </w:t>
      </w:r>
      <w:r w:rsidR="00F54758" w:rsidRPr="00F54758">
        <w:t>[</w:t>
      </w:r>
      <w:r w:rsidR="00F54758">
        <w:t>●</w:t>
      </w:r>
      <w:r w:rsidR="00F54758" w:rsidRPr="00F54758">
        <w:t>]</w:t>
      </w:r>
      <w:r w:rsidR="00F54758">
        <w:t xml:space="preserve"> </w:t>
      </w:r>
      <w:r>
        <w:t>ersetzt.</w:t>
      </w:r>
    </w:p>
    <w:p w:rsidR="00811A26" w:rsidRDefault="00811A26" w:rsidP="00F54758">
      <w:pPr>
        <w:pStyle w:val="NummerierungStufe3"/>
      </w:pPr>
      <w:r w:rsidRPr="00811A26">
        <w:t>I</w:t>
      </w:r>
      <w:bookmarkStart w:id="1401" w:name="eNV_004104A946DC4FA092FA63AB4CB2CF90_1"/>
      <w:bookmarkStart w:id="1402" w:name="eNV_BBDA614350E646A8A334B8BE8CCBE71B_1"/>
      <w:bookmarkEnd w:id="1401"/>
      <w:bookmarkEnd w:id="1402"/>
      <w:r w:rsidRPr="00811A26">
        <w:t>n</w:t>
      </w:r>
      <w:r w:rsidR="00DB00E2">
        <w:t> Satz </w:t>
      </w:r>
      <w:r w:rsidRPr="00811A26">
        <w:t xml:space="preserve">2 wird das Wort </w:t>
      </w:r>
      <w:r w:rsidRPr="00811A26">
        <w:rPr>
          <w:rStyle w:val="RevisionText"/>
        </w:rPr>
        <w:t>„Grundrente“</w:t>
      </w:r>
      <w:r>
        <w:rPr>
          <w:rStyle w:val="RevisionText"/>
        </w:rPr>
        <w:t xml:space="preserve"> </w:t>
      </w:r>
      <w:r w:rsidRPr="00811A26">
        <w:t xml:space="preserve">durch die Wörter </w:t>
      </w:r>
      <w:r w:rsidR="00F54758" w:rsidRPr="00F54758">
        <w:t>[●]</w:t>
      </w:r>
      <w:r w:rsidR="00F54758">
        <w:t xml:space="preserve"> </w:t>
      </w:r>
      <w:r w:rsidRPr="00811A26">
        <w:t>ersetzt.</w:t>
      </w:r>
    </w:p>
    <w:p w:rsidR="002B11D0" w:rsidRDefault="001711E0" w:rsidP="00F54758">
      <w:pPr>
        <w:pStyle w:val="NummerierungStufe2"/>
      </w:pPr>
      <w:r>
        <w:t>I</w:t>
      </w:r>
      <w:bookmarkStart w:id="1403" w:name="eNV_24F0A911C48349C28A000F41C8994D54_1"/>
      <w:bookmarkEnd w:id="1403"/>
      <w:r>
        <w:t xml:space="preserve">n </w:t>
      </w:r>
      <w:r w:rsidR="00DB00E2">
        <w:t>Absatz </w:t>
      </w:r>
      <w:r>
        <w:t xml:space="preserve">5 werden die Wörter </w:t>
      </w:r>
      <w:r w:rsidR="002B11D0" w:rsidRPr="002B11D0">
        <w:rPr>
          <w:rStyle w:val="RevisionText"/>
        </w:rPr>
        <w:t>„Pflegezulage in entsprechende</w:t>
      </w:r>
      <w:r w:rsidR="00F54758">
        <w:rPr>
          <w:rStyle w:val="RevisionText"/>
        </w:rPr>
        <w:t>r</w:t>
      </w:r>
      <w:r w:rsidR="002B11D0" w:rsidRPr="002B11D0">
        <w:rPr>
          <w:rStyle w:val="RevisionText"/>
        </w:rPr>
        <w:t xml:space="preserve"> Anwendung des </w:t>
      </w:r>
      <w:r w:rsidR="00DB00E2">
        <w:rPr>
          <w:rStyle w:val="RevisionText"/>
        </w:rPr>
        <w:t>§ </w:t>
      </w:r>
      <w:r w:rsidR="002B11D0" w:rsidRPr="002B11D0">
        <w:rPr>
          <w:rStyle w:val="RevisionText"/>
        </w:rPr>
        <w:t>35 Abs.</w:t>
      </w:r>
      <w:r w:rsidR="00FE498D">
        <w:rPr>
          <w:rStyle w:val="RevisionText"/>
        </w:rPr>
        <w:t> </w:t>
      </w:r>
      <w:r w:rsidR="002B11D0" w:rsidRPr="002B11D0">
        <w:rPr>
          <w:rStyle w:val="RevisionText"/>
        </w:rPr>
        <w:t>1 des Bundesversorgungsgesetzes“</w:t>
      </w:r>
      <w:r w:rsidR="002B11D0">
        <w:t xml:space="preserve"> durch die Wörter </w:t>
      </w:r>
      <w:r w:rsidR="00F54758" w:rsidRPr="00F54758">
        <w:rPr>
          <w:rStyle w:val="RevisionText"/>
          <w:color w:val="auto"/>
        </w:rPr>
        <w:t>[●]</w:t>
      </w:r>
      <w:r w:rsidR="00F54758">
        <w:rPr>
          <w:rStyle w:val="RevisionText"/>
        </w:rPr>
        <w:t xml:space="preserve"> </w:t>
      </w:r>
      <w:r w:rsidR="002B11D0">
        <w:t>ersetzt.</w:t>
      </w:r>
    </w:p>
    <w:p w:rsidR="002B11D0" w:rsidRDefault="002B11D0" w:rsidP="00F54758">
      <w:pPr>
        <w:pStyle w:val="NummerierungStufe2"/>
      </w:pPr>
      <w:r>
        <w:t>I</w:t>
      </w:r>
      <w:bookmarkStart w:id="1404" w:name="eNV_17AE819C31ED4A4AB255CBA7735E1367_1"/>
      <w:bookmarkEnd w:id="1404"/>
      <w:r>
        <w:t xml:space="preserve">n </w:t>
      </w:r>
      <w:r w:rsidR="00DB00E2">
        <w:t>Absatz </w:t>
      </w:r>
      <w:r>
        <w:t xml:space="preserve">6 wird jeweils das Wort </w:t>
      </w:r>
      <w:r w:rsidRPr="002B11D0">
        <w:rPr>
          <w:rStyle w:val="RevisionText"/>
        </w:rPr>
        <w:t>„Pflegezulage“</w:t>
      </w:r>
      <w:r>
        <w:t xml:space="preserve"> durch die Wörter </w:t>
      </w:r>
      <w:r w:rsidR="00F54758" w:rsidRPr="00F54758">
        <w:t>[●]</w:t>
      </w:r>
      <w:r w:rsidR="00F54758">
        <w:t xml:space="preserve"> </w:t>
      </w:r>
      <w:r>
        <w:t>ersetzt.</w:t>
      </w:r>
    </w:p>
    <w:p w:rsidR="002B11D0" w:rsidRDefault="00DB00E2" w:rsidP="002B11D0">
      <w:pPr>
        <w:pStyle w:val="NummerierungStufe1"/>
      </w:pPr>
      <w:r>
        <w:t>§</w:t>
      </w:r>
      <w:bookmarkStart w:id="1405" w:name="eNV_72327135AE72452A9DB3B26E278D1D6D_1"/>
      <w:bookmarkEnd w:id="1405"/>
      <w:r>
        <w:t> </w:t>
      </w:r>
      <w:r w:rsidR="002B11D0">
        <w:t xml:space="preserve">7 </w:t>
      </w:r>
      <w:r>
        <w:t>Absatz </w:t>
      </w:r>
      <w:r w:rsidR="002B11D0">
        <w:t>3 wird aufgehoben.</w:t>
      </w:r>
    </w:p>
    <w:p w:rsidR="002B11D0" w:rsidRDefault="00DB00E2" w:rsidP="002B11D0">
      <w:pPr>
        <w:pStyle w:val="NummerierungStufe1"/>
      </w:pPr>
      <w:r>
        <w:t>§</w:t>
      </w:r>
      <w:bookmarkStart w:id="1406" w:name="eNV_698B8DEAF1F84B1AA073144AD5FC90DB_1"/>
      <w:bookmarkEnd w:id="1406"/>
      <w:r>
        <w:t> </w:t>
      </w:r>
      <w:r w:rsidR="002B11D0">
        <w:t xml:space="preserve">8 </w:t>
      </w:r>
      <w:r w:rsidR="00F54758">
        <w:t xml:space="preserve">wird wie folgt </w:t>
      </w:r>
      <w:r w:rsidR="004832F8">
        <w:t>geändert</w:t>
      </w:r>
      <w:r w:rsidR="00F54758">
        <w:t>:</w:t>
      </w:r>
    </w:p>
    <w:p w:rsidR="00F54758" w:rsidRDefault="00DB00E2" w:rsidP="00F54758">
      <w:pPr>
        <w:pStyle w:val="NummerierungStufe2"/>
      </w:pPr>
      <w:r>
        <w:t>§</w:t>
      </w:r>
      <w:bookmarkStart w:id="1407" w:name="eNV_448637B57A8D4100B021EC3E373A8890_1"/>
      <w:bookmarkEnd w:id="1407"/>
      <w:r>
        <w:t> </w:t>
      </w:r>
      <w:r w:rsidR="00F54758">
        <w:t>8</w:t>
      </w:r>
      <w:r w:rsidR="00E141C2">
        <w:t xml:space="preserve"> </w:t>
      </w:r>
      <w:r>
        <w:t>Absatz </w:t>
      </w:r>
      <w:r w:rsidR="00E141C2">
        <w:t>1</w:t>
      </w:r>
      <w:r>
        <w:t> Satz </w:t>
      </w:r>
      <w:r w:rsidR="00F54758">
        <w:t>1 wird aufgehoben.</w:t>
      </w:r>
    </w:p>
    <w:p w:rsidR="00F54758" w:rsidRDefault="00F54758" w:rsidP="00F54758">
      <w:pPr>
        <w:pStyle w:val="NummerierungStufe2"/>
      </w:pPr>
      <w:r>
        <w:t>I</w:t>
      </w:r>
      <w:bookmarkStart w:id="1408" w:name="eNV_32A0C12957EB4CB0A01B5CDD5AAF61FB_1"/>
      <w:bookmarkEnd w:id="1408"/>
      <w:r>
        <w:t xml:space="preserve">n </w:t>
      </w:r>
      <w:r w:rsidR="00DB00E2">
        <w:t>§ </w:t>
      </w:r>
      <w:r>
        <w:t xml:space="preserve">8 </w:t>
      </w:r>
      <w:r w:rsidR="00DB00E2">
        <w:t>Absatz </w:t>
      </w:r>
      <w:r>
        <w:t>1</w:t>
      </w:r>
      <w:r w:rsidR="00DB00E2">
        <w:t> Satz </w:t>
      </w:r>
      <w:r>
        <w:t xml:space="preserve">2 werden nach </w:t>
      </w:r>
      <w:r w:rsidR="00A20606">
        <w:t xml:space="preserve">dem Wort </w:t>
      </w:r>
      <w:r w:rsidRPr="00F54758">
        <w:rPr>
          <w:rStyle w:val="RevisionText"/>
        </w:rPr>
        <w:t>„</w:t>
      </w:r>
      <w:r>
        <w:rPr>
          <w:rStyle w:val="RevisionText"/>
        </w:rPr>
        <w:t>Die</w:t>
      </w:r>
      <w:r w:rsidRPr="00F54758">
        <w:rPr>
          <w:rStyle w:val="RevisionText"/>
        </w:rPr>
        <w:t>“</w:t>
      </w:r>
      <w:r>
        <w:t xml:space="preserve"> die Wörter </w:t>
      </w:r>
      <w:r w:rsidRPr="00F54758">
        <w:rPr>
          <w:rStyle w:val="RevisionText"/>
        </w:rPr>
        <w:t>„</w:t>
      </w:r>
      <w:r>
        <w:rPr>
          <w:rStyle w:val="RevisionText"/>
        </w:rPr>
        <w:t>sachliche und</w:t>
      </w:r>
      <w:r w:rsidRPr="00F54758">
        <w:rPr>
          <w:rStyle w:val="RevisionText"/>
        </w:rPr>
        <w:t>“</w:t>
      </w:r>
      <w:r>
        <w:t xml:space="preserve"> eingefügt.</w:t>
      </w:r>
    </w:p>
    <w:p w:rsidR="002B11D0" w:rsidRDefault="002B11D0" w:rsidP="002B11D0">
      <w:pPr>
        <w:pStyle w:val="NummerierungStufe1"/>
      </w:pPr>
      <w:r>
        <w:t>I</w:t>
      </w:r>
      <w:bookmarkStart w:id="1409" w:name="eNV_1C55D185ACA44820A419E4A70C13A389_1"/>
      <w:bookmarkEnd w:id="1409"/>
      <w:r>
        <w:t xml:space="preserve">n </w:t>
      </w:r>
      <w:r w:rsidR="00DB00E2">
        <w:t>§ </w:t>
      </w:r>
      <w:r>
        <w:t xml:space="preserve">9 </w:t>
      </w:r>
      <w:r w:rsidR="00DB00E2">
        <w:t>Absatz </w:t>
      </w:r>
      <w:r>
        <w:t xml:space="preserve">1 werden die Wörter </w:t>
      </w:r>
      <w:r w:rsidR="00221096" w:rsidRPr="00221096">
        <w:rPr>
          <w:rStyle w:val="RevisionText"/>
        </w:rPr>
        <w:t>„</w:t>
      </w:r>
      <w:r w:rsidRPr="00221096">
        <w:rPr>
          <w:rStyle w:val="RevisionText"/>
        </w:rPr>
        <w:t>Gesetz über das Verwaltungsverfahren in der Kriegsopferversorgung, m</w:t>
      </w:r>
      <w:r w:rsidR="00591904" w:rsidRPr="00221096">
        <w:rPr>
          <w:rStyle w:val="RevisionText"/>
        </w:rPr>
        <w:t xml:space="preserve">it Ausnahme der </w:t>
      </w:r>
      <w:r w:rsidR="00DB00E2">
        <w:rPr>
          <w:rStyle w:val="RevisionText"/>
        </w:rPr>
        <w:t>§§ </w:t>
      </w:r>
      <w:r w:rsidR="00591904" w:rsidRPr="00221096">
        <w:rPr>
          <w:rStyle w:val="RevisionText"/>
        </w:rPr>
        <w:t>3 und 4, das</w:t>
      </w:r>
      <w:r w:rsidR="00221096" w:rsidRPr="00221096">
        <w:rPr>
          <w:rStyle w:val="RevisionText"/>
        </w:rPr>
        <w:t>“</w:t>
      </w:r>
      <w:r w:rsidR="00591904">
        <w:t xml:space="preserve"> </w:t>
      </w:r>
      <w:r>
        <w:t>gestrichen.</w:t>
      </w:r>
    </w:p>
    <w:p w:rsidR="002B11D0" w:rsidRDefault="00DB00E2" w:rsidP="002B11D0">
      <w:pPr>
        <w:pStyle w:val="NummerierungStufe1"/>
      </w:pPr>
      <w:r>
        <w:t>§</w:t>
      </w:r>
      <w:bookmarkStart w:id="1410" w:name="eNV_7E325B203B2847608C6B6AA2032092BB_1"/>
      <w:bookmarkEnd w:id="1410"/>
      <w:r>
        <w:t> </w:t>
      </w:r>
      <w:r w:rsidR="00C10820">
        <w:t>10</w:t>
      </w:r>
      <w:r w:rsidR="002B11D0">
        <w:t xml:space="preserve"> wird wie folgt geändert:</w:t>
      </w:r>
    </w:p>
    <w:p w:rsidR="002B11D0" w:rsidRDefault="00F54758" w:rsidP="002B11D0">
      <w:pPr>
        <w:pStyle w:val="NummerierungStufe2"/>
      </w:pPr>
      <w:r>
        <w:t>N</w:t>
      </w:r>
      <w:bookmarkStart w:id="1411" w:name="eNV_F81894642B744A7EB5C7A7CD63FF2AA7_1"/>
      <w:bookmarkEnd w:id="1411"/>
      <w:r>
        <w:t xml:space="preserve">ach </w:t>
      </w:r>
      <w:r w:rsidR="00DB00E2">
        <w:t>Absatz </w:t>
      </w:r>
      <w:r>
        <w:t xml:space="preserve">1 wird ein neuer </w:t>
      </w:r>
      <w:r w:rsidR="00DB00E2">
        <w:t>Absatz </w:t>
      </w:r>
      <w:r>
        <w:t>2 eingefügt:</w:t>
      </w:r>
    </w:p>
    <w:p w:rsidR="00F54758" w:rsidRDefault="00F54758" w:rsidP="00B97A3A">
      <w:pPr>
        <w:pStyle w:val="RevisionJuristischerAbsatz"/>
        <w:numPr>
          <w:ilvl w:val="2"/>
          <w:numId w:val="12"/>
        </w:numPr>
        <w:tabs>
          <w:tab w:val="clear" w:pos="850"/>
          <w:tab w:val="num" w:pos="1700"/>
        </w:tabs>
        <w:ind w:left="850"/>
      </w:pPr>
      <w:r>
        <w:fldChar w:fldCharType="begin"/>
      </w:r>
      <w:r>
        <w:instrText xml:space="preserve"> ADVANCE  \l 25  </w:instrText>
      </w:r>
      <w:r>
        <w:fldChar w:fldCharType="end"/>
      </w:r>
      <w:r w:rsidRPr="00F54758">
        <w:t>„</w:t>
      </w:r>
      <w:r>
        <w:tab/>
        <w:t xml:space="preserve">Abweichend von den </w:t>
      </w:r>
      <w:r w:rsidR="00DB00E2">
        <w:t>§§ </w:t>
      </w:r>
      <w:r w:rsidR="000F5EB0">
        <w:t>2</w:t>
      </w:r>
      <w:r>
        <w:t xml:space="preserve"> und 4 werden die laufenden Zahlungen </w:t>
      </w:r>
      <w:r w:rsidR="004832F8">
        <w:t xml:space="preserve">ab dem </w:t>
      </w:r>
      <w:r>
        <w:t xml:space="preserve">[Datum des Inkrafttretens des </w:t>
      </w:r>
      <w:r w:rsidR="00286436">
        <w:t>Vierzehn</w:t>
      </w:r>
      <w:r>
        <w:t xml:space="preserve">ten Buches Sozialgesetzbuch] nach </w:t>
      </w:r>
      <w:r w:rsidR="00DB00E2">
        <w:t>§ </w:t>
      </w:r>
      <w:r w:rsidR="004B20F4" w:rsidRPr="004B20F4">
        <w:t>1</w:t>
      </w:r>
      <w:r w:rsidR="007D4F41">
        <w:t>3</w:t>
      </w:r>
      <w:r w:rsidR="00B66304">
        <w:t>9</w:t>
      </w:r>
      <w:r>
        <w:t xml:space="preserve"> des </w:t>
      </w:r>
      <w:r w:rsidR="00286436">
        <w:t>Vierzehn</w:t>
      </w:r>
      <w:r>
        <w:t xml:space="preserve">ten Buches Sozialgesetzbuch bemessen und </w:t>
      </w:r>
      <w:r w:rsidRPr="004B20F4">
        <w:t xml:space="preserve">nach </w:t>
      </w:r>
      <w:r w:rsidR="00DB00E2">
        <w:t>§ </w:t>
      </w:r>
      <w:r w:rsidR="004B20F4" w:rsidRPr="004B20F4">
        <w:t>1</w:t>
      </w:r>
      <w:r w:rsidR="003F0257">
        <w:t>43</w:t>
      </w:r>
      <w:r w:rsidRPr="004B20F4">
        <w:t xml:space="preserve"> des</w:t>
      </w:r>
      <w:r>
        <w:t xml:space="preserve"> </w:t>
      </w:r>
      <w:r w:rsidR="00286436">
        <w:t>Vierzehn</w:t>
      </w:r>
      <w:r>
        <w:t xml:space="preserve">ten Buches </w:t>
      </w:r>
      <w:r w:rsidR="004832F8">
        <w:t xml:space="preserve">Sozialgesetzbuch </w:t>
      </w:r>
      <w:r>
        <w:t>angepasst“</w:t>
      </w:r>
      <w:r w:rsidRPr="00F54758">
        <w:rPr>
          <w:color w:val="auto"/>
        </w:rPr>
        <w:t>.</w:t>
      </w:r>
    </w:p>
    <w:p w:rsidR="00F54758" w:rsidRDefault="00F54758" w:rsidP="00F54758">
      <w:pPr>
        <w:pStyle w:val="NummerierungStufe2"/>
      </w:pPr>
      <w:r>
        <w:t>D</w:t>
      </w:r>
      <w:bookmarkStart w:id="1412" w:name="eNV_31716824EDF944A9A72A792B4811C9C4_1"/>
      <w:bookmarkEnd w:id="1412"/>
      <w:r>
        <w:t xml:space="preserve">er bisherige </w:t>
      </w:r>
      <w:r w:rsidR="00DB00E2">
        <w:t>Absatz </w:t>
      </w:r>
      <w:r>
        <w:t xml:space="preserve">2 wird </w:t>
      </w:r>
      <w:r w:rsidR="00DB00E2">
        <w:t>Absatz </w:t>
      </w:r>
      <w:r>
        <w:t>3.</w:t>
      </w:r>
    </w:p>
    <w:p w:rsidR="00BB42CE" w:rsidRDefault="00BB42CE" w:rsidP="00C40E45">
      <w:pPr>
        <w:pStyle w:val="ArtikelBezeichner"/>
      </w:pPr>
    </w:p>
    <w:p w:rsidR="00BB42CE" w:rsidRDefault="00BB42CE" w:rsidP="00C40E45">
      <w:pPr>
        <w:pStyle w:val="Artikelberschrift"/>
      </w:pPr>
      <w:bookmarkStart w:id="1413" w:name="_Toc530398876"/>
      <w:r>
        <w:t>Ä</w:t>
      </w:r>
      <w:bookmarkStart w:id="1414" w:name="eNV_9917C5431B0947F0A35274A11E8E7559_1"/>
      <w:bookmarkEnd w:id="1414"/>
      <w:r>
        <w:t>nderung des Zivi</w:t>
      </w:r>
      <w:r w:rsidR="0021283A">
        <w:t>l</w:t>
      </w:r>
      <w:r>
        <w:t>dienstgesetzes</w:t>
      </w:r>
      <w:bookmarkEnd w:id="1413"/>
    </w:p>
    <w:p w:rsidR="00BB42CE" w:rsidRDefault="00BB42CE" w:rsidP="00C40E45">
      <w:pPr>
        <w:pStyle w:val="JuristischerAbsatznichtnummeriert"/>
      </w:pPr>
      <w:r>
        <w:t xml:space="preserve">Das </w:t>
      </w:r>
      <w:r w:rsidRPr="00C40E45">
        <w:t xml:space="preserve">Zivildienstgesetz in der Fassung der Bekanntmachung vom 17. Mai 2005 (BGBl. I S. 1346), das zuletzt durch </w:t>
      </w:r>
      <w:r w:rsidR="00DB00E2">
        <w:t>Artikel </w:t>
      </w:r>
      <w:r w:rsidRPr="00C40E45">
        <w:t xml:space="preserve">3 </w:t>
      </w:r>
      <w:r w:rsidR="00DB00E2">
        <w:t>Absatz </w:t>
      </w:r>
      <w:r w:rsidRPr="00C40E45">
        <w:t>5 des Gesetzes vom 29. Juni 2015 (BGBl. I S. 1061) geändert worden ist,</w:t>
      </w:r>
      <w:r>
        <w:t xml:space="preserve"> wird wie folgt geändert:</w:t>
      </w:r>
    </w:p>
    <w:p w:rsidR="00BB42CE" w:rsidRDefault="00BB42CE" w:rsidP="00C40E45">
      <w:pPr>
        <w:pStyle w:val="NummerierungStufe1"/>
      </w:pPr>
      <w:r>
        <w:t>I</w:t>
      </w:r>
      <w:bookmarkStart w:id="1415" w:name="eNV_29ED2CDC6D4040968BD0281614591A65_1"/>
      <w:bookmarkEnd w:id="1415"/>
      <w:r>
        <w:t xml:space="preserve">n der Inhaltsübersicht wird die Angabe zu </w:t>
      </w:r>
      <w:r w:rsidR="00DB00E2">
        <w:t>§ </w:t>
      </w:r>
      <w:r>
        <w:t>49 (Fünfter Abschnitt) wie folgt gefasst:</w:t>
      </w:r>
    </w:p>
    <w:p w:rsidR="00BB42CE" w:rsidRDefault="00BB42CE" w:rsidP="00B97A3A">
      <w:pPr>
        <w:pStyle w:val="RevisionVerzeichnis9"/>
        <w:tabs>
          <w:tab w:val="clear" w:pos="624"/>
          <w:tab w:val="left" w:pos="1049"/>
        </w:tabs>
        <w:ind w:left="1049"/>
      </w:pPr>
      <w:r>
        <w:t>„Krankengeld der Sozialen Entschädigung in besonderen Fällen“</w:t>
      </w:r>
      <w:r w:rsidRPr="00C40E45">
        <w:rPr>
          <w:color w:val="auto"/>
        </w:rPr>
        <w:t>.</w:t>
      </w:r>
    </w:p>
    <w:p w:rsidR="00BB42CE" w:rsidRPr="00BB42CE" w:rsidRDefault="00255807" w:rsidP="00271E35">
      <w:pPr>
        <w:pStyle w:val="NummerierungStufe1"/>
      </w:pPr>
      <w:r>
        <w:t>I</w:t>
      </w:r>
      <w:bookmarkStart w:id="1416" w:name="eNV_BF8D7F9DE2324BFC8D87B13518E8C4E4_1"/>
      <w:bookmarkEnd w:id="1416"/>
      <w:r>
        <w:t xml:space="preserve">n </w:t>
      </w:r>
      <w:r w:rsidR="00DB00E2">
        <w:t>§ </w:t>
      </w:r>
      <w:r>
        <w:t xml:space="preserve">49 werden die Wörter </w:t>
      </w:r>
      <w:r w:rsidRPr="00C40E45">
        <w:rPr>
          <w:rStyle w:val="RevisionText"/>
        </w:rPr>
        <w:t xml:space="preserve">„Die </w:t>
      </w:r>
      <w:r w:rsidR="00DB00E2">
        <w:rPr>
          <w:rStyle w:val="RevisionText"/>
        </w:rPr>
        <w:t>§§ </w:t>
      </w:r>
      <w:r w:rsidRPr="00C40E45">
        <w:rPr>
          <w:rStyle w:val="RevisionText"/>
        </w:rPr>
        <w:t>16 bis 16f des Bundesversorgungsgesetzes finden“</w:t>
      </w:r>
      <w:r>
        <w:rPr>
          <w:rStyle w:val="RevisionText"/>
        </w:rPr>
        <w:t xml:space="preserve"> </w:t>
      </w:r>
      <w:r>
        <w:t xml:space="preserve">durch die </w:t>
      </w:r>
      <w:r w:rsidRPr="00051BAC">
        <w:t xml:space="preserve">Wörter </w:t>
      </w:r>
      <w:r w:rsidRPr="00051BAC">
        <w:rPr>
          <w:rStyle w:val="RevisionText"/>
        </w:rPr>
        <w:t>„</w:t>
      </w:r>
      <w:r w:rsidR="00DB00E2">
        <w:rPr>
          <w:rStyle w:val="RevisionText"/>
        </w:rPr>
        <w:t>§ </w:t>
      </w:r>
      <w:r w:rsidR="00051BAC" w:rsidRPr="00051BAC">
        <w:rPr>
          <w:rStyle w:val="RevisionText"/>
        </w:rPr>
        <w:t>4</w:t>
      </w:r>
      <w:r w:rsidR="0075199B">
        <w:rPr>
          <w:rStyle w:val="RevisionText"/>
        </w:rPr>
        <w:t>8</w:t>
      </w:r>
      <w:r w:rsidRPr="00051BAC">
        <w:rPr>
          <w:rStyle w:val="RevisionText"/>
        </w:rPr>
        <w:t xml:space="preserve"> des</w:t>
      </w:r>
      <w:r w:rsidRPr="00C40E45">
        <w:rPr>
          <w:rStyle w:val="RevisionText"/>
        </w:rPr>
        <w:t xml:space="preserve"> </w:t>
      </w:r>
      <w:r w:rsidR="00286436">
        <w:rPr>
          <w:rStyle w:val="RevisionText"/>
        </w:rPr>
        <w:t>Vierzehn</w:t>
      </w:r>
      <w:r w:rsidRPr="00C40E45">
        <w:rPr>
          <w:rStyle w:val="RevisionText"/>
        </w:rPr>
        <w:t>ten Buches Sozialgesetzbuch findet“</w:t>
      </w:r>
      <w:r>
        <w:rPr>
          <w:rStyle w:val="RevisionText"/>
        </w:rPr>
        <w:t xml:space="preserve"> </w:t>
      </w:r>
      <w:r>
        <w:t>ersetzt.</w:t>
      </w:r>
    </w:p>
    <w:p w:rsidR="006B7AB6" w:rsidRDefault="006B7AB6" w:rsidP="006B7AB6">
      <w:pPr>
        <w:pStyle w:val="ArtikelBezeichner"/>
      </w:pPr>
    </w:p>
    <w:p w:rsidR="006B7AB6" w:rsidRPr="001A4428" w:rsidRDefault="006B7AB6" w:rsidP="006B7AB6">
      <w:pPr>
        <w:pStyle w:val="Artikelberschrift"/>
        <w:rPr>
          <w:rStyle w:val="Verweis"/>
          <w:color w:val="auto"/>
        </w:rPr>
      </w:pPr>
      <w:bookmarkStart w:id="1417" w:name="_Toc530398878"/>
      <w:r>
        <w:t>Ä</w:t>
      </w:r>
      <w:bookmarkStart w:id="1418" w:name="eNV_3C56DCDEDAF34ACAA84E2E6FAAD788F4_1"/>
      <w:bookmarkEnd w:id="1418"/>
      <w:r>
        <w:t xml:space="preserve">nderung des </w:t>
      </w:r>
      <w:r w:rsidRPr="001A4428">
        <w:rPr>
          <w:rStyle w:val="Verweis"/>
          <w:color w:val="auto"/>
        </w:rPr>
        <w:t>Gesetzes zu dem Zusatzvertrag vom 7. Februar 1969 zur Durchführung und Ergänzung des Vertrags vom 7. Mai 1963 zwischen der Bundesrepublik Deutschland und der Republik Österreich über Kriegsopferversorgung und Beschäftigung Schwerbeschädigter vom 27. April 1970</w:t>
      </w:r>
      <w:bookmarkEnd w:id="1417"/>
    </w:p>
    <w:p w:rsidR="006B7AB6" w:rsidRPr="0024700B" w:rsidRDefault="006B7AB6" w:rsidP="006B7AB6">
      <w:pPr>
        <w:pStyle w:val="JuristischerAbsatznichtnummeriert"/>
      </w:pPr>
      <w:r>
        <w:t xml:space="preserve">In </w:t>
      </w:r>
      <w:r w:rsidR="00DB00E2">
        <w:t>Artikel </w:t>
      </w:r>
      <w:r>
        <w:t xml:space="preserve">4 des </w:t>
      </w:r>
      <w:r w:rsidRPr="006B7AB6">
        <w:t>Gesetzes zu dem Zusatzvertrag vom 7. Februar 1969 zur Durchführung und Ergänzung des Vertrags vom 7. Mai 1963 zwischen der Bundesrepublik Deutschland und der Republik Österreich über Kriegsopferversorgung und Beschäftigung Schwerbeschädigter vom 27. April 1970 (BGBl. 1970 II S.</w:t>
      </w:r>
      <w:r w:rsidR="00FE498D">
        <w:t> </w:t>
      </w:r>
      <w:r w:rsidRPr="006B7AB6">
        <w:t>197)</w:t>
      </w:r>
      <w:r w:rsidR="00490903">
        <w:t>,</w:t>
      </w:r>
      <w:r w:rsidRPr="006B7AB6">
        <w:t xml:space="preserve"> </w:t>
      </w:r>
      <w:r w:rsidRPr="0024700B">
        <w:t xml:space="preserve">wird das Wort </w:t>
      </w:r>
      <w:r w:rsidRPr="006B7AB6">
        <w:rPr>
          <w:rStyle w:val="RevisionText"/>
        </w:rPr>
        <w:t>„Bundesversorgungsgesetz“</w:t>
      </w:r>
      <w:r>
        <w:t xml:space="preserve"> durch die Wörter </w:t>
      </w:r>
      <w:r w:rsidRPr="006B7AB6">
        <w:rPr>
          <w:rStyle w:val="RevisionText"/>
        </w:rPr>
        <w:t>„</w:t>
      </w:r>
      <w:r w:rsidR="00286436">
        <w:rPr>
          <w:rStyle w:val="RevisionText"/>
        </w:rPr>
        <w:t>Vierzehn</w:t>
      </w:r>
      <w:r w:rsidRPr="006B7AB6">
        <w:rPr>
          <w:rStyle w:val="RevisionText"/>
        </w:rPr>
        <w:t>ten Buch Sozialgesetzbuch“</w:t>
      </w:r>
      <w:r w:rsidRPr="0024700B">
        <w:t xml:space="preserve"> ersetzt.</w:t>
      </w:r>
    </w:p>
    <w:p w:rsidR="006B7AB6" w:rsidRDefault="006B7AB6" w:rsidP="003A59F1">
      <w:pPr>
        <w:pStyle w:val="ArtikelBezeichner"/>
      </w:pPr>
    </w:p>
    <w:p w:rsidR="003A59F1" w:rsidRDefault="003A59F1" w:rsidP="003A59F1">
      <w:pPr>
        <w:pStyle w:val="Artikelberschrift"/>
      </w:pPr>
      <w:bookmarkStart w:id="1419" w:name="_Toc530398880"/>
      <w:r>
        <w:t>Ä</w:t>
      </w:r>
      <w:bookmarkStart w:id="1420" w:name="eNV_FFA7BF588BF84219883A19C042BC8139_1"/>
      <w:bookmarkEnd w:id="1420"/>
      <w:r>
        <w:t>nderung des Häftlingshilfegesetzes</w:t>
      </w:r>
      <w:bookmarkEnd w:id="1419"/>
    </w:p>
    <w:p w:rsidR="003A59F1" w:rsidRDefault="003A59F1" w:rsidP="003A59F1">
      <w:pPr>
        <w:pStyle w:val="JuristischerAbsatznichtnummeriert"/>
      </w:pPr>
      <w:r>
        <w:t xml:space="preserve">Das </w:t>
      </w:r>
      <w:r w:rsidRPr="003A59F1">
        <w:t>Häftlingshilfegesetz in der Fassung der Bekanntmachung vom 2. Juni 1993 (BGBl.</w:t>
      </w:r>
      <w:r w:rsidR="00FE498D">
        <w:t> </w:t>
      </w:r>
      <w:r w:rsidRPr="003A59F1">
        <w:t>I S.</w:t>
      </w:r>
      <w:r w:rsidR="00FE498D">
        <w:t> </w:t>
      </w:r>
      <w:r w:rsidRPr="003A59F1">
        <w:t xml:space="preserve">838), das zuletzt durch </w:t>
      </w:r>
      <w:r w:rsidR="00DB00E2">
        <w:t>Artikel </w:t>
      </w:r>
      <w:r w:rsidRPr="003A59F1">
        <w:t>1 des Gesetzes vom 7. November 2015 (BGBl.</w:t>
      </w:r>
      <w:r w:rsidR="00FE498D">
        <w:t> </w:t>
      </w:r>
      <w:r w:rsidRPr="003A59F1">
        <w:t>I S.</w:t>
      </w:r>
      <w:r w:rsidR="00FE498D">
        <w:t> </w:t>
      </w:r>
      <w:r w:rsidRPr="003A59F1">
        <w:t>1922) geändert worden ist</w:t>
      </w:r>
      <w:r w:rsidR="00C10820">
        <w:t>,</w:t>
      </w:r>
      <w:r>
        <w:t xml:space="preserve"> wird wie folgt geändert:</w:t>
      </w:r>
    </w:p>
    <w:p w:rsidR="003A59F1" w:rsidRDefault="00DB00E2" w:rsidP="003A59F1">
      <w:pPr>
        <w:pStyle w:val="NummerierungStufe1"/>
      </w:pPr>
      <w:r>
        <w:t>§</w:t>
      </w:r>
      <w:bookmarkStart w:id="1421" w:name="eNV_633FEDD578224A35935E54643B08F52C_1"/>
      <w:bookmarkEnd w:id="1421"/>
      <w:r>
        <w:t> </w:t>
      </w:r>
      <w:r w:rsidR="00D70544">
        <w:t>4 wird wie folgt geändert:</w:t>
      </w:r>
    </w:p>
    <w:p w:rsidR="00D70544" w:rsidRPr="00D70544" w:rsidRDefault="00D70544" w:rsidP="00D70544">
      <w:pPr>
        <w:pStyle w:val="NummerierungStufe2"/>
      </w:pPr>
      <w:r>
        <w:t>I</w:t>
      </w:r>
      <w:bookmarkStart w:id="1422" w:name="eNV_C0114B9498CB41E882D60C9BC22017C5_1"/>
      <w:bookmarkEnd w:id="1422"/>
      <w:r>
        <w:t xml:space="preserve">n </w:t>
      </w:r>
      <w:r w:rsidR="00DB00E2">
        <w:t>Absatz </w:t>
      </w:r>
      <w:r>
        <w:t xml:space="preserve">1 werden die Wörter </w:t>
      </w:r>
      <w:r w:rsidRPr="00D70544">
        <w:rPr>
          <w:rStyle w:val="RevisionText"/>
        </w:rPr>
        <w:t>„Versorgung in entsprechender Anwendung der Vorschriften des Gesetzes über eine Versorgung der Opfer des Krieges (Bundesversorgungsgesetz)“</w:t>
      </w:r>
      <w:r>
        <w:t xml:space="preserve"> durch die Wörter </w:t>
      </w:r>
      <w:r w:rsidRPr="00D70544">
        <w:rPr>
          <w:rStyle w:val="RevisionText"/>
        </w:rPr>
        <w:t xml:space="preserve">„Entschädigung in entsprechender Anwendung der Vorschriften des </w:t>
      </w:r>
      <w:r w:rsidR="00286436">
        <w:rPr>
          <w:rStyle w:val="RevisionText"/>
        </w:rPr>
        <w:t>Vierzehn</w:t>
      </w:r>
      <w:r w:rsidRPr="00D70544">
        <w:rPr>
          <w:rStyle w:val="RevisionText"/>
        </w:rPr>
        <w:t>ten Buches Sozialgesetzbuch“</w:t>
      </w:r>
      <w:r>
        <w:t xml:space="preserve">, das Wort </w:t>
      </w:r>
      <w:r w:rsidRPr="00D70544">
        <w:rPr>
          <w:rStyle w:val="RevisionText"/>
        </w:rPr>
        <w:t>„Versorgung“</w:t>
      </w:r>
      <w:r>
        <w:t xml:space="preserve"> durch das Wort </w:t>
      </w:r>
      <w:r w:rsidRPr="00D70544">
        <w:rPr>
          <w:rStyle w:val="RevisionText"/>
        </w:rPr>
        <w:t>„Entschädigung“</w:t>
      </w:r>
      <w:r w:rsidRPr="00D70544">
        <w:t xml:space="preserve"> und das Wort </w:t>
      </w:r>
      <w:r w:rsidRPr="00D70544">
        <w:rPr>
          <w:rStyle w:val="RevisionText"/>
        </w:rPr>
        <w:t>„Bundesversorgungsgesetzes“</w:t>
      </w:r>
      <w:r>
        <w:t xml:space="preserve"> durch die Wörter </w:t>
      </w:r>
      <w:r w:rsidRPr="00D70544">
        <w:rPr>
          <w:rStyle w:val="RevisionText"/>
        </w:rPr>
        <w:t>„</w:t>
      </w:r>
      <w:r w:rsidR="00286436">
        <w:rPr>
          <w:rStyle w:val="RevisionText"/>
        </w:rPr>
        <w:t>Vierzehn</w:t>
      </w:r>
      <w:r w:rsidRPr="00D70544">
        <w:rPr>
          <w:rStyle w:val="RevisionText"/>
        </w:rPr>
        <w:t>ten Buch</w:t>
      </w:r>
      <w:r w:rsidR="001B3534">
        <w:rPr>
          <w:rStyle w:val="RevisionText"/>
        </w:rPr>
        <w:t>es</w:t>
      </w:r>
      <w:r w:rsidRPr="00D70544">
        <w:rPr>
          <w:rStyle w:val="RevisionText"/>
        </w:rPr>
        <w:t xml:space="preserve"> Sozialgesetzbuch“</w:t>
      </w:r>
      <w:r w:rsidRPr="00D70544">
        <w:t xml:space="preserve"> ersetzt.</w:t>
      </w:r>
    </w:p>
    <w:p w:rsidR="008A0E34" w:rsidRPr="008A0E34" w:rsidRDefault="008A0E34" w:rsidP="008A0E34">
      <w:pPr>
        <w:pStyle w:val="NummerierungStufe2"/>
      </w:pPr>
      <w:r>
        <w:t>I</w:t>
      </w:r>
      <w:bookmarkStart w:id="1423" w:name="eNV_35FEBC8E330742F2AB13C0A11990137B_1"/>
      <w:bookmarkEnd w:id="1423"/>
      <w:r>
        <w:t xml:space="preserve">n </w:t>
      </w:r>
      <w:r w:rsidR="00DB00E2">
        <w:t>Absatz </w:t>
      </w:r>
      <w:r>
        <w:t xml:space="preserve">2 werden die Wörter </w:t>
      </w:r>
      <w:r w:rsidRPr="008A0E34">
        <w:rPr>
          <w:rStyle w:val="RevisionText"/>
        </w:rPr>
        <w:t>„</w:t>
      </w:r>
      <w:r w:rsidR="00DB00E2">
        <w:rPr>
          <w:rStyle w:val="RevisionText"/>
        </w:rPr>
        <w:t>§ </w:t>
      </w:r>
      <w:r w:rsidRPr="008A0E34">
        <w:rPr>
          <w:rStyle w:val="RevisionText"/>
        </w:rPr>
        <w:t>1 Abs.</w:t>
      </w:r>
      <w:r w:rsidR="00FE498D">
        <w:rPr>
          <w:rStyle w:val="RevisionText"/>
        </w:rPr>
        <w:t> </w:t>
      </w:r>
      <w:r w:rsidRPr="008A0E34">
        <w:rPr>
          <w:rStyle w:val="RevisionText"/>
        </w:rPr>
        <w:t xml:space="preserve">2 </w:t>
      </w:r>
      <w:r w:rsidR="00DB00E2">
        <w:rPr>
          <w:rStyle w:val="RevisionText"/>
        </w:rPr>
        <w:t>Buchstabe </w:t>
      </w:r>
      <w:r w:rsidRPr="005D23F6">
        <w:rPr>
          <w:rStyle w:val="RevisionText"/>
        </w:rPr>
        <w:t>e</w:t>
      </w:r>
      <w:r w:rsidRPr="008A0E34">
        <w:rPr>
          <w:rStyle w:val="RevisionText"/>
        </w:rPr>
        <w:t xml:space="preserve"> oder f des Bundesversorgungsgesetzes“</w:t>
      </w:r>
      <w:r>
        <w:t xml:space="preserve"> durch die </w:t>
      </w:r>
      <w:r w:rsidRPr="00E357A4">
        <w:t xml:space="preserve">Wörter </w:t>
      </w:r>
      <w:r w:rsidRPr="00E357A4">
        <w:rPr>
          <w:rStyle w:val="RevisionText"/>
        </w:rPr>
        <w:t>„</w:t>
      </w:r>
      <w:r w:rsidR="00DB00E2">
        <w:rPr>
          <w:rStyle w:val="RevisionText"/>
        </w:rPr>
        <w:t>§ </w:t>
      </w:r>
      <w:r w:rsidRPr="00E357A4">
        <w:rPr>
          <w:rStyle w:val="RevisionText"/>
        </w:rPr>
        <w:t xml:space="preserve">5 </w:t>
      </w:r>
      <w:r w:rsidR="00DB00E2">
        <w:rPr>
          <w:rStyle w:val="RevisionText"/>
        </w:rPr>
        <w:t>Absatz </w:t>
      </w:r>
      <w:r w:rsidR="004D25EB">
        <w:rPr>
          <w:rStyle w:val="RevisionText"/>
        </w:rPr>
        <w:t>2</w:t>
      </w:r>
      <w:r w:rsidRPr="00E357A4">
        <w:rPr>
          <w:rStyle w:val="RevisionText"/>
        </w:rPr>
        <w:t xml:space="preserve"> </w:t>
      </w:r>
      <w:r w:rsidRPr="008A0E34">
        <w:rPr>
          <w:rStyle w:val="RevisionText"/>
        </w:rPr>
        <w:t xml:space="preserve">des </w:t>
      </w:r>
      <w:r w:rsidR="00286436">
        <w:rPr>
          <w:rStyle w:val="RevisionText"/>
        </w:rPr>
        <w:t>Vierzehn</w:t>
      </w:r>
      <w:r w:rsidRPr="008A0E34">
        <w:rPr>
          <w:rStyle w:val="RevisionText"/>
        </w:rPr>
        <w:t>ten Buches</w:t>
      </w:r>
      <w:r w:rsidR="001B3534">
        <w:rPr>
          <w:rStyle w:val="RevisionText"/>
        </w:rPr>
        <w:t xml:space="preserve"> Sozialgesetzbuch</w:t>
      </w:r>
      <w:r w:rsidRPr="008A0E34">
        <w:rPr>
          <w:rStyle w:val="RevisionText"/>
        </w:rPr>
        <w:t>“</w:t>
      </w:r>
      <w:r w:rsidRPr="008A0E34">
        <w:t xml:space="preserve"> ersetzt.</w:t>
      </w:r>
    </w:p>
    <w:p w:rsidR="008A0E34" w:rsidRPr="008A0E34" w:rsidRDefault="008A0E34" w:rsidP="008A0E34">
      <w:pPr>
        <w:pStyle w:val="NummerierungStufe2"/>
      </w:pPr>
      <w:r w:rsidRPr="008A0E34">
        <w:t>I</w:t>
      </w:r>
      <w:bookmarkStart w:id="1424" w:name="eNV_ED03AAEE206440EE9E6791BC43899DF7_1"/>
      <w:bookmarkEnd w:id="1424"/>
      <w:r w:rsidR="00B97214">
        <w:t xml:space="preserve">n </w:t>
      </w:r>
      <w:r w:rsidR="00DB00E2">
        <w:t>Absatz </w:t>
      </w:r>
      <w:r w:rsidR="00B97214">
        <w:t xml:space="preserve">3 werden die Wörter </w:t>
      </w:r>
      <w:r w:rsidR="00B97214" w:rsidRPr="00B97214">
        <w:rPr>
          <w:rStyle w:val="RevisionText"/>
        </w:rPr>
        <w:t>„</w:t>
      </w:r>
      <w:r w:rsidR="00B97214">
        <w:rPr>
          <w:rStyle w:val="RevisionText"/>
        </w:rPr>
        <w:t xml:space="preserve">in Verbindung mit </w:t>
      </w:r>
      <w:r w:rsidR="00DB00E2">
        <w:rPr>
          <w:rStyle w:val="RevisionText"/>
        </w:rPr>
        <w:t>§ </w:t>
      </w:r>
      <w:r w:rsidR="00B97214">
        <w:rPr>
          <w:rStyle w:val="RevisionText"/>
        </w:rPr>
        <w:t xml:space="preserve">10 </w:t>
      </w:r>
      <w:r w:rsidR="00DB00E2">
        <w:rPr>
          <w:rStyle w:val="RevisionText"/>
        </w:rPr>
        <w:t>Absatz </w:t>
      </w:r>
      <w:r w:rsidR="00B97214">
        <w:rPr>
          <w:rStyle w:val="RevisionText"/>
        </w:rPr>
        <w:t>4 oder 5 des Bundesversorgungsgesetz</w:t>
      </w:r>
      <w:r w:rsidR="00D70CEA">
        <w:rPr>
          <w:rStyle w:val="RevisionText"/>
        </w:rPr>
        <w:t>es</w:t>
      </w:r>
      <w:r w:rsidR="00B97214" w:rsidRPr="00B97214">
        <w:rPr>
          <w:rStyle w:val="RevisionText"/>
        </w:rPr>
        <w:t>“</w:t>
      </w:r>
      <w:r w:rsidR="00B97214">
        <w:t xml:space="preserve"> gestrichen und die Wörter </w:t>
      </w:r>
      <w:r w:rsidR="00B97214" w:rsidRPr="00B97214">
        <w:rPr>
          <w:rStyle w:val="RevisionText"/>
        </w:rPr>
        <w:t>„</w:t>
      </w:r>
      <w:r w:rsidR="00DB00E2">
        <w:rPr>
          <w:rStyle w:val="RevisionText"/>
        </w:rPr>
        <w:t>§ </w:t>
      </w:r>
      <w:r w:rsidR="00B97214">
        <w:rPr>
          <w:rStyle w:val="RevisionText"/>
        </w:rPr>
        <w:t>8a des Bundesversorgungsgesetzes</w:t>
      </w:r>
      <w:r w:rsidR="00B97214" w:rsidRPr="00B97214">
        <w:rPr>
          <w:rStyle w:val="RevisionText"/>
        </w:rPr>
        <w:t>“</w:t>
      </w:r>
      <w:r w:rsidR="00B97214">
        <w:t xml:space="preserve"> durch die Wörter [●] ersetzt.</w:t>
      </w:r>
    </w:p>
    <w:p w:rsidR="008A0E34" w:rsidRPr="008A0E34" w:rsidRDefault="00DB00E2" w:rsidP="008A0E34">
      <w:pPr>
        <w:pStyle w:val="NummerierungStufe2"/>
      </w:pPr>
      <w:r>
        <w:t>A</w:t>
      </w:r>
      <w:bookmarkStart w:id="1425" w:name="eNV_39532BF3CDBB457280CD9AC153A6D854_1"/>
      <w:bookmarkEnd w:id="1425"/>
      <w:r>
        <w:t>bsatz </w:t>
      </w:r>
      <w:r w:rsidR="008A0E34" w:rsidRPr="008A0E34">
        <w:t>5 [</w:t>
      </w:r>
      <w:r w:rsidR="00D70CEA">
        <w:t>●</w:t>
      </w:r>
      <w:r w:rsidR="008A0E34" w:rsidRPr="008A0E34">
        <w:t>]</w:t>
      </w:r>
    </w:p>
    <w:p w:rsidR="008A0E34" w:rsidRPr="008A0E34" w:rsidRDefault="00DB00E2" w:rsidP="008A0E34">
      <w:pPr>
        <w:pStyle w:val="NummerierungStufe1"/>
      </w:pPr>
      <w:r>
        <w:t>§</w:t>
      </w:r>
      <w:bookmarkStart w:id="1426" w:name="eNV_CF8629D8FE974939AC10A676D50C404F_1"/>
      <w:bookmarkEnd w:id="1426"/>
      <w:r>
        <w:t> </w:t>
      </w:r>
      <w:r w:rsidR="008A0E34" w:rsidRPr="008A0E34">
        <w:t>5 wird wie folgt geändert:</w:t>
      </w:r>
    </w:p>
    <w:p w:rsidR="008A0E34" w:rsidRPr="008A0E34" w:rsidRDefault="008A0E34" w:rsidP="008A0E34">
      <w:pPr>
        <w:pStyle w:val="NummerierungStufe2"/>
      </w:pPr>
      <w:r>
        <w:t>I</w:t>
      </w:r>
      <w:bookmarkStart w:id="1427" w:name="eNV_3BFAFEAFEE1A43F9B3D04C6F81920269_1"/>
      <w:bookmarkEnd w:id="1427"/>
      <w:r>
        <w:t>n</w:t>
      </w:r>
      <w:r w:rsidR="00DB00E2">
        <w:t> Satz </w:t>
      </w:r>
      <w:r>
        <w:t xml:space="preserve">1 werden die Wörter </w:t>
      </w:r>
      <w:r w:rsidRPr="008A0E34">
        <w:rPr>
          <w:rStyle w:val="RevisionText"/>
        </w:rPr>
        <w:t>„Versorgung in entsprechender Anwendung der Vorschriften des Bundesversorgungsgesetzes“</w:t>
      </w:r>
      <w:r>
        <w:t xml:space="preserve"> durch die Wörter </w:t>
      </w:r>
      <w:r w:rsidRPr="008A0E34">
        <w:rPr>
          <w:rStyle w:val="RevisionText"/>
        </w:rPr>
        <w:t xml:space="preserve">„Entschädigung in entsprechender Anwendung der Vorschriften des </w:t>
      </w:r>
      <w:r w:rsidR="00286436">
        <w:rPr>
          <w:rStyle w:val="RevisionText"/>
        </w:rPr>
        <w:t>Vierzehn</w:t>
      </w:r>
      <w:r w:rsidRPr="008A0E34">
        <w:rPr>
          <w:rStyle w:val="RevisionText"/>
        </w:rPr>
        <w:t>ten Buches Sozialgesetzbuch“</w:t>
      </w:r>
      <w:r w:rsidRPr="008A0E34">
        <w:t xml:space="preserve">, das Wort </w:t>
      </w:r>
      <w:r w:rsidRPr="008A0E34">
        <w:rPr>
          <w:rStyle w:val="RevisionText"/>
        </w:rPr>
        <w:t>„Versorgung“</w:t>
      </w:r>
      <w:r>
        <w:t xml:space="preserve"> durch das Wort </w:t>
      </w:r>
      <w:r w:rsidRPr="008A0E34">
        <w:rPr>
          <w:rStyle w:val="RevisionText"/>
        </w:rPr>
        <w:t>„Entschädigung“</w:t>
      </w:r>
      <w:r w:rsidRPr="008A0E34">
        <w:t xml:space="preserve"> und das Wort </w:t>
      </w:r>
      <w:r w:rsidRPr="008A0E34">
        <w:rPr>
          <w:rStyle w:val="RevisionText"/>
        </w:rPr>
        <w:t>„Bundesversorgungsgesetzes“</w:t>
      </w:r>
      <w:r>
        <w:t xml:space="preserve"> durch die Wörter </w:t>
      </w:r>
      <w:r w:rsidRPr="008A0E34">
        <w:rPr>
          <w:rStyle w:val="RevisionText"/>
        </w:rPr>
        <w:t>„</w:t>
      </w:r>
      <w:r w:rsidR="00286436">
        <w:rPr>
          <w:rStyle w:val="RevisionText"/>
        </w:rPr>
        <w:t>Vierzehn</w:t>
      </w:r>
      <w:r w:rsidRPr="008A0E34">
        <w:rPr>
          <w:rStyle w:val="RevisionText"/>
        </w:rPr>
        <w:t>ten Buch</w:t>
      </w:r>
      <w:r w:rsidR="00D70CEA">
        <w:rPr>
          <w:rStyle w:val="RevisionText"/>
        </w:rPr>
        <w:t>es</w:t>
      </w:r>
      <w:r w:rsidRPr="008A0E34">
        <w:rPr>
          <w:rStyle w:val="RevisionText"/>
        </w:rPr>
        <w:t xml:space="preserve"> Sozialgesetzbuch“</w:t>
      </w:r>
      <w:r w:rsidRPr="008A0E34">
        <w:t xml:space="preserve"> ersetzt.</w:t>
      </w:r>
    </w:p>
    <w:p w:rsidR="008A0E34" w:rsidRPr="008A0E34" w:rsidRDefault="008A0E34" w:rsidP="008A0E34">
      <w:pPr>
        <w:pStyle w:val="NummerierungStufe2"/>
      </w:pPr>
      <w:r>
        <w:t>I</w:t>
      </w:r>
      <w:bookmarkStart w:id="1428" w:name="eNV_25315C0A109A4C2EB7A5D57135BDEEDF_1"/>
      <w:bookmarkEnd w:id="1428"/>
      <w:r>
        <w:t>n</w:t>
      </w:r>
      <w:r w:rsidR="00DB00E2">
        <w:t> Satz </w:t>
      </w:r>
      <w:r>
        <w:t xml:space="preserve">2 werden die Wörter </w:t>
      </w:r>
      <w:r w:rsidRPr="008A0E34">
        <w:rPr>
          <w:rStyle w:val="RevisionText"/>
        </w:rPr>
        <w:t xml:space="preserve">„und die </w:t>
      </w:r>
      <w:r w:rsidR="00DB00E2">
        <w:rPr>
          <w:rStyle w:val="RevisionText"/>
        </w:rPr>
        <w:t>§§ </w:t>
      </w:r>
      <w:r w:rsidRPr="008A0E34">
        <w:rPr>
          <w:rStyle w:val="RevisionText"/>
        </w:rPr>
        <w:t>48 und 52 des Bundesversorgungsgesetzes sind“</w:t>
      </w:r>
      <w:r w:rsidRPr="008A0E34">
        <w:t xml:space="preserve"> durch das Wort </w:t>
      </w:r>
      <w:r w:rsidRPr="008A0E34">
        <w:rPr>
          <w:rStyle w:val="RevisionText"/>
        </w:rPr>
        <w:t>„ist“</w:t>
      </w:r>
      <w:r w:rsidRPr="008A0E34">
        <w:t xml:space="preserve"> ersetzt.</w:t>
      </w:r>
    </w:p>
    <w:p w:rsidR="008D302F" w:rsidRDefault="00DB00E2" w:rsidP="008D302F">
      <w:pPr>
        <w:pStyle w:val="NummerierungStufe1"/>
      </w:pPr>
      <w:r>
        <w:t>§</w:t>
      </w:r>
      <w:bookmarkStart w:id="1429" w:name="eNV_D4CB9CBAFDF64A87A5CEEDBC1F35FC21_1"/>
      <w:bookmarkEnd w:id="1429"/>
      <w:r>
        <w:t> </w:t>
      </w:r>
      <w:r w:rsidR="00B97214">
        <w:t xml:space="preserve">6 wird wie folgt </w:t>
      </w:r>
      <w:r w:rsidR="008D302F">
        <w:t>geändert</w:t>
      </w:r>
      <w:r w:rsidR="00B97214">
        <w:t>:</w:t>
      </w:r>
    </w:p>
    <w:p w:rsidR="008D302F" w:rsidRDefault="008D302F" w:rsidP="009A7656">
      <w:pPr>
        <w:pStyle w:val="NummerierungStufe2"/>
      </w:pPr>
      <w:r>
        <w:t>I</w:t>
      </w:r>
      <w:bookmarkStart w:id="1430" w:name="eNV_E81DC8DD1B8D43AF9096C1F46FCAD7FA_1"/>
      <w:bookmarkStart w:id="1431" w:name="eNV_27E32B5154454A0BAF46307CF258DF1C_1"/>
      <w:bookmarkEnd w:id="1430"/>
      <w:bookmarkEnd w:id="1431"/>
      <w:r>
        <w:t xml:space="preserve">n </w:t>
      </w:r>
      <w:r w:rsidR="00DB00E2">
        <w:t>Absatz </w:t>
      </w:r>
      <w:r>
        <w:t xml:space="preserve">1 werden die Wörter </w:t>
      </w:r>
      <w:r w:rsidRPr="009A7656">
        <w:rPr>
          <w:rStyle w:val="RevisionText"/>
        </w:rPr>
        <w:t>„</w:t>
      </w:r>
      <w:r w:rsidR="009A7656">
        <w:rPr>
          <w:rStyle w:val="RevisionText"/>
        </w:rPr>
        <w:t xml:space="preserve">aus </w:t>
      </w:r>
      <w:r w:rsidR="00DB00E2">
        <w:rPr>
          <w:rStyle w:val="RevisionText"/>
        </w:rPr>
        <w:t>§ </w:t>
      </w:r>
      <w:r w:rsidRPr="008D302F">
        <w:rPr>
          <w:rStyle w:val="RevisionText"/>
        </w:rPr>
        <w:t>1 des Bundesversorgungsgesetzes</w:t>
      </w:r>
      <w:r w:rsidRPr="009A7656">
        <w:rPr>
          <w:rStyle w:val="RevisionText"/>
        </w:rPr>
        <w:t>“</w:t>
      </w:r>
      <w:r>
        <w:rPr>
          <w:rStyle w:val="RevisionText"/>
        </w:rPr>
        <w:t xml:space="preserve"> </w:t>
      </w:r>
      <w:r>
        <w:t xml:space="preserve">durch die Wörter </w:t>
      </w:r>
      <w:r w:rsidRPr="009A7656">
        <w:rPr>
          <w:rStyle w:val="RevisionText"/>
        </w:rPr>
        <w:t>„</w:t>
      </w:r>
      <w:r w:rsidRPr="00414CBE">
        <w:rPr>
          <w:rStyle w:val="RevisionText"/>
        </w:rPr>
        <w:t xml:space="preserve">nach </w:t>
      </w:r>
      <w:r w:rsidR="00DB00E2">
        <w:rPr>
          <w:rStyle w:val="RevisionText"/>
        </w:rPr>
        <w:t>§ </w:t>
      </w:r>
      <w:r w:rsidR="004D25EB">
        <w:rPr>
          <w:rStyle w:val="RevisionText"/>
        </w:rPr>
        <w:t>24</w:t>
      </w:r>
      <w:r w:rsidRPr="00414CBE">
        <w:rPr>
          <w:rStyle w:val="RevisionText"/>
        </w:rPr>
        <w:t xml:space="preserve"> oder Kapitel 23</w:t>
      </w:r>
      <w:r w:rsidRPr="009A7656">
        <w:rPr>
          <w:rStyle w:val="RevisionText"/>
        </w:rPr>
        <w:t xml:space="preserve"> des </w:t>
      </w:r>
      <w:r w:rsidR="00286436">
        <w:rPr>
          <w:rStyle w:val="RevisionText"/>
        </w:rPr>
        <w:t>Vierzehn</w:t>
      </w:r>
      <w:r w:rsidRPr="009A7656">
        <w:rPr>
          <w:rStyle w:val="RevisionText"/>
        </w:rPr>
        <w:t>ten B</w:t>
      </w:r>
      <w:r w:rsidRPr="008D302F">
        <w:rPr>
          <w:rStyle w:val="RevisionText"/>
        </w:rPr>
        <w:t>uches Sozialgesetzbuch</w:t>
      </w:r>
      <w:r w:rsidRPr="009A7656">
        <w:rPr>
          <w:rStyle w:val="RevisionText"/>
        </w:rPr>
        <w:t>“</w:t>
      </w:r>
      <w:r>
        <w:rPr>
          <w:rStyle w:val="RevisionText"/>
        </w:rPr>
        <w:t xml:space="preserve"> </w:t>
      </w:r>
      <w:r>
        <w:t xml:space="preserve">und das Wort </w:t>
      </w:r>
      <w:r w:rsidRPr="009A7656">
        <w:rPr>
          <w:rStyle w:val="RevisionText"/>
        </w:rPr>
        <w:t>„</w:t>
      </w:r>
      <w:r w:rsidRPr="008D302F">
        <w:rPr>
          <w:rStyle w:val="RevisionText"/>
        </w:rPr>
        <w:t>Versorgung</w:t>
      </w:r>
      <w:r w:rsidRPr="009A7656">
        <w:rPr>
          <w:rStyle w:val="RevisionText"/>
        </w:rPr>
        <w:t>“</w:t>
      </w:r>
      <w:r>
        <w:rPr>
          <w:rStyle w:val="RevisionText"/>
        </w:rPr>
        <w:t xml:space="preserve"> </w:t>
      </w:r>
      <w:r>
        <w:t xml:space="preserve">durch das Wort </w:t>
      </w:r>
      <w:r w:rsidRPr="009A7656">
        <w:rPr>
          <w:rStyle w:val="RevisionText"/>
        </w:rPr>
        <w:t>„</w:t>
      </w:r>
      <w:r w:rsidRPr="008D302F">
        <w:rPr>
          <w:rStyle w:val="RevisionText"/>
        </w:rPr>
        <w:t>Entschädigung</w:t>
      </w:r>
      <w:r w:rsidRPr="009A7656">
        <w:rPr>
          <w:rStyle w:val="RevisionText"/>
        </w:rPr>
        <w:t>“</w:t>
      </w:r>
      <w:r>
        <w:rPr>
          <w:rStyle w:val="RevisionText"/>
        </w:rPr>
        <w:t xml:space="preserve"> </w:t>
      </w:r>
      <w:r>
        <w:t>ersetzt.</w:t>
      </w:r>
    </w:p>
    <w:p w:rsidR="008A0E34" w:rsidRPr="008A0E34" w:rsidRDefault="008D302F" w:rsidP="009A7656">
      <w:pPr>
        <w:pStyle w:val="NummerierungStufe2"/>
      </w:pPr>
      <w:r>
        <w:t>I</w:t>
      </w:r>
      <w:bookmarkStart w:id="1432" w:name="eNV_25B5B99B9D7643ACA1C831A0D3CB9B30_1"/>
      <w:bookmarkStart w:id="1433" w:name="eNV_25CD2B73B2B24A3FB842325E02988CBB_1"/>
      <w:bookmarkEnd w:id="1432"/>
      <w:bookmarkEnd w:id="1433"/>
      <w:r>
        <w:t xml:space="preserve">n </w:t>
      </w:r>
      <w:r w:rsidR="00DB00E2">
        <w:t>Absatz </w:t>
      </w:r>
      <w:r>
        <w:t xml:space="preserve">2 wird </w:t>
      </w:r>
      <w:r w:rsidRPr="003408E8">
        <w:t>[●]</w:t>
      </w:r>
      <w:r>
        <w:t xml:space="preserve"> ersetzt.</w:t>
      </w:r>
    </w:p>
    <w:p w:rsidR="008A0E34" w:rsidRPr="008A0E34" w:rsidRDefault="00DB00E2" w:rsidP="008A0E34">
      <w:pPr>
        <w:pStyle w:val="NummerierungStufe1"/>
      </w:pPr>
      <w:r>
        <w:t>§</w:t>
      </w:r>
      <w:bookmarkStart w:id="1434" w:name="eNV_EB7D77711B6C4EDEB785AC593B841B2B_1"/>
      <w:bookmarkEnd w:id="1434"/>
      <w:r>
        <w:t> </w:t>
      </w:r>
      <w:r w:rsidR="008A0E34" w:rsidRPr="008A0E34">
        <w:t>10 wird wie folgt geändert:</w:t>
      </w:r>
    </w:p>
    <w:p w:rsidR="008A0E34" w:rsidRDefault="00DB00E2" w:rsidP="00B97214">
      <w:pPr>
        <w:pStyle w:val="NummerierungStufe2"/>
      </w:pPr>
      <w:r>
        <w:t>A</w:t>
      </w:r>
      <w:bookmarkStart w:id="1435" w:name="eNV_700F90091DCF45D78517351772CE5A19_1"/>
      <w:bookmarkEnd w:id="1435"/>
      <w:r>
        <w:t>bsatz </w:t>
      </w:r>
      <w:r w:rsidR="008A0E34" w:rsidRPr="008A0E34">
        <w:t xml:space="preserve">1 </w:t>
      </w:r>
      <w:r w:rsidR="00B97214">
        <w:t>wird wie folgt geändert:</w:t>
      </w:r>
    </w:p>
    <w:p w:rsidR="00B97214" w:rsidRPr="00B97214" w:rsidRDefault="00B97214" w:rsidP="00B97214">
      <w:pPr>
        <w:pStyle w:val="NummerierungStufe3"/>
      </w:pPr>
      <w:r>
        <w:tab/>
      </w:r>
      <w:bookmarkStart w:id="1436" w:name="eNV_AEF898935E7D4E229107B681D6290739_1"/>
      <w:bookmarkEnd w:id="1436"/>
      <w:r>
        <w:t>In</w:t>
      </w:r>
      <w:r w:rsidR="00DB00E2">
        <w:t> Satz </w:t>
      </w:r>
      <w:r>
        <w:t xml:space="preserve">1 werden die Wörter </w:t>
      </w:r>
      <w:r w:rsidRPr="00B97214">
        <w:rPr>
          <w:rStyle w:val="RevisionText"/>
        </w:rPr>
        <w:t>„denen die Durchführung des Bundesversorgungsgesetzes und des Unterhaltsbeihilfegesetzes obliegt“</w:t>
      </w:r>
      <w:r>
        <w:t xml:space="preserve"> durch</w:t>
      </w:r>
      <w:r w:rsidR="0081385F">
        <w:t xml:space="preserve"> die Wörter</w:t>
      </w:r>
      <w:r>
        <w:t xml:space="preserve"> </w:t>
      </w:r>
      <w:r w:rsidRPr="00B97214">
        <w:rPr>
          <w:rStyle w:val="RevisionText"/>
        </w:rPr>
        <w:t xml:space="preserve">„die </w:t>
      </w:r>
      <w:r w:rsidR="004151D7">
        <w:rPr>
          <w:rStyle w:val="RevisionText"/>
        </w:rPr>
        <w:t>nach Landesrecht dazu bestimmt werden</w:t>
      </w:r>
      <w:r w:rsidRPr="00B97214">
        <w:rPr>
          <w:rStyle w:val="RevisionText"/>
        </w:rPr>
        <w:t>“</w:t>
      </w:r>
      <w:r w:rsidR="0081385F">
        <w:rPr>
          <w:rStyle w:val="RevisionText"/>
        </w:rPr>
        <w:t xml:space="preserve"> </w:t>
      </w:r>
      <w:r w:rsidR="0081385F" w:rsidRPr="001F76F7">
        <w:t>ersetzt</w:t>
      </w:r>
      <w:r w:rsidRPr="00B97214">
        <w:rPr>
          <w:rStyle w:val="RevisionText"/>
          <w:color w:val="auto"/>
        </w:rPr>
        <w:t>.</w:t>
      </w:r>
    </w:p>
    <w:p w:rsidR="00B97214" w:rsidRDefault="00B97214" w:rsidP="00B97214">
      <w:pPr>
        <w:pStyle w:val="NummerierungStufe3"/>
      </w:pPr>
      <w:r w:rsidRPr="00B97214">
        <w:tab/>
      </w:r>
      <w:bookmarkStart w:id="1437" w:name="eNV_C07B6522BF104510A4EBBA4C9F885562_1"/>
      <w:bookmarkEnd w:id="1437"/>
      <w:r w:rsidR="00DB00E2">
        <w:t>Satz </w:t>
      </w:r>
      <w:r w:rsidRPr="00B97214">
        <w:t>2 wird wie folgt gefasst:</w:t>
      </w:r>
    </w:p>
    <w:p w:rsidR="00A5593F" w:rsidRDefault="00A5593F" w:rsidP="00B97A3A">
      <w:pPr>
        <w:pStyle w:val="RevisionJuristischerAbsatzFolgeabsatz"/>
        <w:ind w:left="1276"/>
      </w:pPr>
      <w:r>
        <w:t>„</w:t>
      </w:r>
      <w:r w:rsidRPr="00A5593F">
        <w:t xml:space="preserve">Für diese Leistungen richtet sich das Verfahren nach dem Ersten und Zehnten Buch Sozialgesetzbuch; die </w:t>
      </w:r>
      <w:r w:rsidR="00DB00E2">
        <w:t>§§ </w:t>
      </w:r>
      <w:r w:rsidRPr="00A5593F">
        <w:t>1</w:t>
      </w:r>
      <w:r w:rsidR="003F0257">
        <w:t>14</w:t>
      </w:r>
      <w:r w:rsidRPr="00A5593F">
        <w:t xml:space="preserve"> bis </w:t>
      </w:r>
      <w:r w:rsidR="0088761F">
        <w:t>1</w:t>
      </w:r>
      <w:r w:rsidR="0075199B">
        <w:t>1</w:t>
      </w:r>
      <w:r w:rsidR="003F0257">
        <w:t>6</w:t>
      </w:r>
      <w:r w:rsidRPr="00A5593F">
        <w:t xml:space="preserve"> des </w:t>
      </w:r>
      <w:r w:rsidR="00286436">
        <w:t>Vierzehn</w:t>
      </w:r>
      <w:r w:rsidRPr="00A5593F">
        <w:t>ten Buches Sozialgesetzbuch gelten entsprechend.</w:t>
      </w:r>
      <w:r>
        <w:t>“</w:t>
      </w:r>
    </w:p>
    <w:p w:rsidR="00B97214" w:rsidRDefault="00DB00E2" w:rsidP="00B97214">
      <w:pPr>
        <w:pStyle w:val="NummerierungStufe2"/>
      </w:pPr>
      <w:r>
        <w:t>A</w:t>
      </w:r>
      <w:bookmarkStart w:id="1438" w:name="eNV_438F4B2DBFE243E78A11CC138A95BB70_1"/>
      <w:bookmarkEnd w:id="1438"/>
      <w:r>
        <w:t>bsatz </w:t>
      </w:r>
      <w:r w:rsidR="00B97214">
        <w:t>3 wird wie folgt geändert:</w:t>
      </w:r>
    </w:p>
    <w:p w:rsidR="00B97214" w:rsidRPr="00B97214" w:rsidRDefault="00B97214" w:rsidP="00B97214">
      <w:pPr>
        <w:pStyle w:val="NummerierungStufe3"/>
      </w:pPr>
      <w:r w:rsidRPr="00B97214">
        <w:tab/>
      </w:r>
      <w:bookmarkStart w:id="1439" w:name="eNV_380B43548D5149519A5ED90A766D2CBC_1"/>
      <w:bookmarkEnd w:id="1439"/>
      <w:r>
        <w:t>In</w:t>
      </w:r>
      <w:r w:rsidR="00DB00E2">
        <w:t> Satz </w:t>
      </w:r>
      <w:r>
        <w:t xml:space="preserve">1 werden nach dem Wort </w:t>
      </w:r>
      <w:r w:rsidRPr="00B97214">
        <w:rPr>
          <w:rStyle w:val="RevisionText"/>
        </w:rPr>
        <w:t>„Streitigkeiten“</w:t>
      </w:r>
      <w:r>
        <w:t xml:space="preserve"> die Wörter </w:t>
      </w:r>
      <w:r w:rsidRPr="00B97214">
        <w:rPr>
          <w:rStyle w:val="RevisionText"/>
        </w:rPr>
        <w:t xml:space="preserve">„über Leistungen nach </w:t>
      </w:r>
      <w:r w:rsidR="00DB00E2">
        <w:rPr>
          <w:rStyle w:val="RevisionText"/>
        </w:rPr>
        <w:t>Absatz </w:t>
      </w:r>
      <w:r w:rsidRPr="00B97214">
        <w:rPr>
          <w:rStyle w:val="RevisionText"/>
        </w:rPr>
        <w:t>1“</w:t>
      </w:r>
      <w:r>
        <w:t xml:space="preserve"> eingefügt und die Wörter </w:t>
      </w:r>
      <w:r w:rsidRPr="00B97214">
        <w:rPr>
          <w:rStyle w:val="RevisionText"/>
        </w:rPr>
        <w:t>„, soweit dieses Gesetz von den für die Kriegsopferversorgung zuständigen Verwaltungsbehörden durchgeführt wird“</w:t>
      </w:r>
      <w:r w:rsidRPr="00B97214">
        <w:t xml:space="preserve"> gestrichen.</w:t>
      </w:r>
    </w:p>
    <w:p w:rsidR="00B97214" w:rsidRDefault="00B97214" w:rsidP="00B97214">
      <w:pPr>
        <w:pStyle w:val="NummerierungStufe3"/>
      </w:pPr>
      <w:r>
        <w:tab/>
      </w:r>
      <w:bookmarkStart w:id="1440" w:name="eNV_0233924D4F894D8D9CC6C8D38E0A79AC_1"/>
      <w:bookmarkEnd w:id="1440"/>
      <w:r>
        <w:t>In</w:t>
      </w:r>
      <w:r w:rsidR="00DB00E2">
        <w:t> Satz </w:t>
      </w:r>
      <w:r w:rsidR="00CD023B">
        <w:t>2</w:t>
      </w:r>
      <w:r>
        <w:t xml:space="preserve"> wird das Wort </w:t>
      </w:r>
      <w:r w:rsidRPr="00B97214">
        <w:rPr>
          <w:rStyle w:val="RevisionText"/>
        </w:rPr>
        <w:t>„Kriegsopferversorgung“</w:t>
      </w:r>
      <w:r>
        <w:t xml:space="preserve"> durch die Wörter </w:t>
      </w:r>
      <w:r w:rsidRPr="00B97214">
        <w:rPr>
          <w:rStyle w:val="RevisionText"/>
        </w:rPr>
        <w:t>„Sozialen Entschädigung“</w:t>
      </w:r>
      <w:r w:rsidRPr="00B97214">
        <w:t xml:space="preserve"> ersetzt </w:t>
      </w:r>
    </w:p>
    <w:p w:rsidR="00CD023B" w:rsidRPr="00B97214" w:rsidRDefault="00DB00E2" w:rsidP="00B97214">
      <w:pPr>
        <w:pStyle w:val="NummerierungStufe3"/>
      </w:pPr>
      <w:r>
        <w:t>S</w:t>
      </w:r>
      <w:bookmarkStart w:id="1441" w:name="eNV_D0EF1FAD315E46578E1A9CB099E6D0E7_1"/>
      <w:bookmarkEnd w:id="1441"/>
      <w:r>
        <w:t>atz </w:t>
      </w:r>
      <w:r w:rsidR="00CD023B">
        <w:t xml:space="preserve">3 wird </w:t>
      </w:r>
      <w:r w:rsidR="00F11C5F">
        <w:t>aufgehoben</w:t>
      </w:r>
      <w:r w:rsidR="00CD023B">
        <w:t>.</w:t>
      </w:r>
    </w:p>
    <w:p w:rsidR="00B97214" w:rsidRPr="00B97214" w:rsidRDefault="00B97214" w:rsidP="00B97214">
      <w:pPr>
        <w:pStyle w:val="NummerierungStufe1"/>
      </w:pPr>
      <w:r>
        <w:t>[</w:t>
      </w:r>
      <w:bookmarkStart w:id="1442" w:name="eNV_43AB56976179454F96C79BBB7F807E58_1"/>
      <w:bookmarkEnd w:id="1442"/>
      <w:r w:rsidRPr="00B97214">
        <w:rPr>
          <w:i/>
        </w:rPr>
        <w:t>Prüfung durch BMI: Übergangsvorschrift/</w:t>
      </w:r>
      <w:r w:rsidR="00D8781F">
        <w:rPr>
          <w:i/>
        </w:rPr>
        <w:t>Vorschriften zu Besitzständen</w:t>
      </w:r>
      <w:r w:rsidR="00D8781F" w:rsidRPr="00B97214">
        <w:rPr>
          <w:i/>
        </w:rPr>
        <w:t xml:space="preserve"> </w:t>
      </w:r>
      <w:r w:rsidRPr="00B97214">
        <w:rPr>
          <w:i/>
        </w:rPr>
        <w:t xml:space="preserve">entsprechend Kapitel </w:t>
      </w:r>
      <w:r w:rsidR="00FC18F1">
        <w:rPr>
          <w:i/>
        </w:rPr>
        <w:t xml:space="preserve">22 und </w:t>
      </w:r>
      <w:r w:rsidRPr="00B97214">
        <w:rPr>
          <w:i/>
        </w:rPr>
        <w:t>23</w:t>
      </w:r>
      <w:r w:rsidR="00FC18F1">
        <w:rPr>
          <w:i/>
        </w:rPr>
        <w:t xml:space="preserve"> </w:t>
      </w:r>
      <w:r w:rsidR="00071E7C">
        <w:rPr>
          <w:i/>
        </w:rPr>
        <w:t>SGB XIV</w:t>
      </w:r>
      <w:r w:rsidR="003D724B">
        <w:rPr>
          <w:i/>
        </w:rPr>
        <w:t xml:space="preserve"> erforderlich?</w:t>
      </w:r>
      <w:r>
        <w:t xml:space="preserve">] </w:t>
      </w:r>
    </w:p>
    <w:p w:rsidR="008A0E34" w:rsidRDefault="008A0E34" w:rsidP="008A0E34">
      <w:pPr>
        <w:pStyle w:val="ArtikelBezeichner"/>
      </w:pPr>
    </w:p>
    <w:p w:rsidR="00BC4181" w:rsidRDefault="00BC4181" w:rsidP="00BC4181">
      <w:pPr>
        <w:pStyle w:val="Artikelberschrift"/>
      </w:pPr>
      <w:bookmarkStart w:id="1443" w:name="_Toc530398882"/>
      <w:r>
        <w:t>Ä</w:t>
      </w:r>
      <w:bookmarkStart w:id="1444" w:name="eNV_57EA3C91D30C4813B4BD33687DCED429_1"/>
      <w:bookmarkEnd w:id="1444"/>
      <w:r>
        <w:t>nderung des Bunde</w:t>
      </w:r>
      <w:r w:rsidR="00221096">
        <w:t>s</w:t>
      </w:r>
      <w:r>
        <w:t>entschädigungsgesetzes</w:t>
      </w:r>
      <w:bookmarkEnd w:id="1443"/>
    </w:p>
    <w:p w:rsidR="00BC4181" w:rsidRPr="0002095B" w:rsidRDefault="00BC4181" w:rsidP="00BC4181">
      <w:pPr>
        <w:pStyle w:val="JuristischerAbsatznichtnummeriert"/>
      </w:pPr>
      <w:r>
        <w:t xml:space="preserve">Das </w:t>
      </w:r>
      <w:r w:rsidR="0002095B" w:rsidRPr="0002095B">
        <w:t xml:space="preserve">Bundesentschädigungsgesetz in der im Bundesgesetzblatt Teil III, Gliederungsnummer 251-1, veröffentlichten bereinigten Fassung, das zuletzt durch </w:t>
      </w:r>
      <w:r w:rsidR="00DB00E2">
        <w:t>Artikel </w:t>
      </w:r>
      <w:r w:rsidR="0002095B" w:rsidRPr="0002095B">
        <w:t>81 des Gesetzes vom 29. März 2017 (BGBl. I S. 626) geändert worden ist</w:t>
      </w:r>
      <w:r w:rsidRPr="001A4428">
        <w:rPr>
          <w:rStyle w:val="Verweis"/>
          <w:color w:val="auto"/>
        </w:rPr>
        <w:t>, wird wie folgt geändert:</w:t>
      </w:r>
    </w:p>
    <w:p w:rsidR="00BC4181" w:rsidRPr="00BC4181" w:rsidRDefault="00BC4181" w:rsidP="00BC4181">
      <w:pPr>
        <w:pStyle w:val="NummerierungStufe1"/>
      </w:pPr>
      <w:r>
        <w:t>I</w:t>
      </w:r>
      <w:bookmarkStart w:id="1445" w:name="eNV_6D323DF20AEE4969BCCCCFABEB857F4B_1"/>
      <w:bookmarkEnd w:id="1445"/>
      <w:r>
        <w:t xml:space="preserve">n </w:t>
      </w:r>
      <w:r w:rsidR="00DB00E2">
        <w:t>§ </w:t>
      </w:r>
      <w:r>
        <w:t xml:space="preserve">12a wird das Wort </w:t>
      </w:r>
      <w:r w:rsidRPr="00BC4181">
        <w:rPr>
          <w:rStyle w:val="RevisionText"/>
        </w:rPr>
        <w:t>„Bundesversorgungsgesetz“</w:t>
      </w:r>
      <w:r>
        <w:t xml:space="preserve"> durch die Wörter </w:t>
      </w:r>
      <w:r w:rsidRPr="00BC4181">
        <w:rPr>
          <w:rStyle w:val="RevisionText"/>
        </w:rPr>
        <w:t>„</w:t>
      </w:r>
      <w:r w:rsidR="00286436">
        <w:rPr>
          <w:rStyle w:val="RevisionText"/>
        </w:rPr>
        <w:t>Vierzehn</w:t>
      </w:r>
      <w:r w:rsidRPr="00BC4181">
        <w:rPr>
          <w:rStyle w:val="RevisionText"/>
        </w:rPr>
        <w:t>ten Buch Sozialgesetzbuch“</w:t>
      </w:r>
      <w:r w:rsidRPr="00BC4181">
        <w:t xml:space="preserve"> ersetzt.</w:t>
      </w:r>
    </w:p>
    <w:p w:rsidR="00BC4181" w:rsidRPr="00BC4181" w:rsidRDefault="00BC4181" w:rsidP="00BC4181">
      <w:pPr>
        <w:pStyle w:val="NummerierungStufe1"/>
      </w:pPr>
      <w:r w:rsidRPr="00BC4181">
        <w:t>I</w:t>
      </w:r>
      <w:bookmarkStart w:id="1446" w:name="eNV_DC3A21529E524BC08FE9F6DABEABC799_1"/>
      <w:bookmarkEnd w:id="1446"/>
      <w:r w:rsidRPr="00BC4181">
        <w:t xml:space="preserve">n </w:t>
      </w:r>
      <w:r w:rsidR="00DB00E2">
        <w:t>§ </w:t>
      </w:r>
      <w:r w:rsidRPr="00BC4181">
        <w:t>31</w:t>
      </w:r>
      <w:r w:rsidR="00B97214">
        <w:t xml:space="preserve"> </w:t>
      </w:r>
      <w:r w:rsidR="00DB00E2">
        <w:t>Absatz </w:t>
      </w:r>
      <w:r w:rsidR="00B97214">
        <w:t>4</w:t>
      </w:r>
      <w:r w:rsidRPr="00BC4181">
        <w:t xml:space="preserve"> werden die Wörter </w:t>
      </w:r>
      <w:r w:rsidRPr="00BC4181">
        <w:rPr>
          <w:rStyle w:val="RevisionText"/>
        </w:rPr>
        <w:t>„Gesetz über die Versorgung der Opfer des Krieges (Bundesversorgungsgesetz)“</w:t>
      </w:r>
      <w:r>
        <w:t xml:space="preserve"> durch die Wörter </w:t>
      </w:r>
      <w:r w:rsidRPr="00BC4181">
        <w:rPr>
          <w:rStyle w:val="RevisionText"/>
        </w:rPr>
        <w:t>„</w:t>
      </w:r>
      <w:r w:rsidR="00286436">
        <w:rPr>
          <w:rStyle w:val="RevisionText"/>
        </w:rPr>
        <w:t>Vierzehn</w:t>
      </w:r>
      <w:r w:rsidRPr="00BC4181">
        <w:rPr>
          <w:rStyle w:val="RevisionText"/>
        </w:rPr>
        <w:t>ten Buch Sozialgesetzbuch“</w:t>
      </w:r>
      <w:r w:rsidRPr="00BC4181">
        <w:t xml:space="preserve"> ersetzt.</w:t>
      </w:r>
    </w:p>
    <w:p w:rsidR="00BC4181" w:rsidRDefault="00BC4181" w:rsidP="00BC4181">
      <w:pPr>
        <w:pStyle w:val="ArtikelBezeichner"/>
      </w:pPr>
    </w:p>
    <w:p w:rsidR="00BC4181" w:rsidRPr="001A4428" w:rsidRDefault="00BC4181" w:rsidP="00BC4181">
      <w:pPr>
        <w:pStyle w:val="Artikelberschrift"/>
      </w:pPr>
      <w:bookmarkStart w:id="1447" w:name="_Toc530398884"/>
      <w:r>
        <w:t>Ä</w:t>
      </w:r>
      <w:bookmarkStart w:id="1448" w:name="eNV_FFB9CFA8A87D4054B3EF00CB5545915A_1"/>
      <w:bookmarkEnd w:id="1448"/>
      <w:r>
        <w:t xml:space="preserve">nderung der Dritten Verordnung zur Durchführung des </w:t>
      </w:r>
      <w:r w:rsidRPr="001A4428">
        <w:t>Bundesentschädigungsgesetzes</w:t>
      </w:r>
      <w:bookmarkEnd w:id="1447"/>
    </w:p>
    <w:p w:rsidR="00BC4181" w:rsidRPr="0002095B" w:rsidRDefault="00BC4181" w:rsidP="00BC4181">
      <w:pPr>
        <w:pStyle w:val="JuristischerAbsatznichtnummeriert"/>
      </w:pPr>
      <w:r w:rsidRPr="001A4428">
        <w:t xml:space="preserve">Die </w:t>
      </w:r>
      <w:r w:rsidR="0002095B" w:rsidRPr="0002095B">
        <w:t xml:space="preserve">Dritte Verordnung zur Durchführung des Bundesentschädigungsgesetzes vom 28. April 1966 (BGBl. I S. 300), die zuletzt durch </w:t>
      </w:r>
      <w:r w:rsidR="00DB00E2">
        <w:t>Artikel </w:t>
      </w:r>
      <w:r w:rsidR="0002095B" w:rsidRPr="0002095B">
        <w:t>3 der Verordnung vom 27. April 2017 (BGBl. I S. 980) geändert worden ist</w:t>
      </w:r>
      <w:r w:rsidRPr="001A4428">
        <w:t xml:space="preserve">, wird wie folgt </w:t>
      </w:r>
      <w:r>
        <w:t>geändert:</w:t>
      </w:r>
    </w:p>
    <w:p w:rsidR="00BC4181" w:rsidRDefault="00DB00E2" w:rsidP="00BC4181">
      <w:pPr>
        <w:pStyle w:val="NummerierungStufe1"/>
      </w:pPr>
      <w:r>
        <w:t>§</w:t>
      </w:r>
      <w:bookmarkStart w:id="1449" w:name="eNV_BA9FD14DC1F4413CB3EC8ABA4F723371_1"/>
      <w:bookmarkEnd w:id="1449"/>
      <w:r>
        <w:t> </w:t>
      </w:r>
      <w:r w:rsidR="00BC4181">
        <w:t xml:space="preserve">24 </w:t>
      </w:r>
      <w:r>
        <w:t>Absatz </w:t>
      </w:r>
      <w:r w:rsidR="00BC4181">
        <w:t xml:space="preserve">2 </w:t>
      </w:r>
      <w:r>
        <w:t>Nummer </w:t>
      </w:r>
      <w:r w:rsidR="00BC4181">
        <w:t>3 wird wie folgt gefasst:</w:t>
      </w:r>
    </w:p>
    <w:p w:rsidR="00221096" w:rsidRDefault="00221096" w:rsidP="00B97A3A">
      <w:pPr>
        <w:pStyle w:val="RevisionNummerierungStufe1"/>
        <w:numPr>
          <w:ilvl w:val="3"/>
          <w:numId w:val="10"/>
        </w:numPr>
        <w:tabs>
          <w:tab w:val="clear" w:pos="425"/>
          <w:tab w:val="num" w:pos="940"/>
        </w:tabs>
        <w:ind w:left="940"/>
      </w:pPr>
      <w:r>
        <w:fldChar w:fldCharType="begin"/>
      </w:r>
      <w:r>
        <w:instrText xml:space="preserve"> ADVANCE  \l 25  </w:instrText>
      </w:r>
      <w:r>
        <w:fldChar w:fldCharType="end"/>
      </w:r>
      <w:r w:rsidRPr="00221096">
        <w:t>„</w:t>
      </w:r>
      <w:r>
        <w:tab/>
      </w:r>
      <w:r w:rsidRPr="00221096">
        <w:t xml:space="preserve">Entschädigungszahlungen nach </w:t>
      </w:r>
      <w:r w:rsidR="00FD38E3">
        <w:t>Kapitel 9</w:t>
      </w:r>
      <w:r w:rsidRPr="0088343A">
        <w:t xml:space="preserve"> des</w:t>
      </w:r>
      <w:r w:rsidRPr="00221096">
        <w:t xml:space="preserve"> </w:t>
      </w:r>
      <w:r w:rsidR="00286436">
        <w:t>Vierzehn</w:t>
      </w:r>
      <w:r w:rsidRPr="00221096">
        <w:t>ten Buches,</w:t>
      </w:r>
      <w:r>
        <w:t>“</w:t>
      </w:r>
      <w:r w:rsidRPr="00221096">
        <w:rPr>
          <w:color w:val="auto"/>
        </w:rPr>
        <w:t>.</w:t>
      </w:r>
    </w:p>
    <w:p w:rsidR="00BC4181" w:rsidRDefault="00DB00E2" w:rsidP="00BC4181">
      <w:pPr>
        <w:pStyle w:val="NummerierungStufe1"/>
      </w:pPr>
      <w:r>
        <w:t>§</w:t>
      </w:r>
      <w:bookmarkStart w:id="1450" w:name="eNV_248E23ED19364433B655D3FC153D17CC_1"/>
      <w:bookmarkEnd w:id="1450"/>
      <w:r>
        <w:t> </w:t>
      </w:r>
      <w:r w:rsidR="00BC4181">
        <w:t xml:space="preserve">34 </w:t>
      </w:r>
      <w:r>
        <w:t>Absatz </w:t>
      </w:r>
      <w:r w:rsidR="00BC4181">
        <w:t xml:space="preserve">1 </w:t>
      </w:r>
      <w:r>
        <w:t>Nummer </w:t>
      </w:r>
      <w:r w:rsidR="00BC4181">
        <w:t>3 wird wie folgt gefasst:</w:t>
      </w:r>
    </w:p>
    <w:p w:rsidR="00221096" w:rsidRDefault="00221096" w:rsidP="00B97A3A">
      <w:pPr>
        <w:pStyle w:val="RevisionNummerierungStufe1"/>
        <w:numPr>
          <w:ilvl w:val="3"/>
          <w:numId w:val="11"/>
        </w:numPr>
        <w:tabs>
          <w:tab w:val="clear" w:pos="425"/>
          <w:tab w:val="num" w:pos="940"/>
        </w:tabs>
        <w:ind w:left="940"/>
      </w:pPr>
      <w:r>
        <w:fldChar w:fldCharType="begin"/>
      </w:r>
      <w:r>
        <w:instrText xml:space="preserve"> ADVANCE  \l 25  </w:instrText>
      </w:r>
      <w:r>
        <w:fldChar w:fldCharType="end"/>
      </w:r>
      <w:r w:rsidRPr="00221096">
        <w:t>„</w:t>
      </w:r>
      <w:r>
        <w:tab/>
      </w:r>
      <w:r w:rsidRPr="00221096">
        <w:t xml:space="preserve">Einkommensverlustausgleich nach </w:t>
      </w:r>
      <w:r w:rsidR="00B97214" w:rsidRPr="0088343A">
        <w:t xml:space="preserve">Kapitel 10 </w:t>
      </w:r>
      <w:r w:rsidRPr="0088343A">
        <w:t>des</w:t>
      </w:r>
      <w:r w:rsidRPr="00221096">
        <w:t xml:space="preserve"> </w:t>
      </w:r>
      <w:r w:rsidR="00286436">
        <w:t>Vierzehn</w:t>
      </w:r>
      <w:r w:rsidRPr="00221096">
        <w:t>ten Buches,</w:t>
      </w:r>
      <w:r>
        <w:t>“</w:t>
      </w:r>
      <w:r w:rsidRPr="00221096">
        <w:rPr>
          <w:color w:val="auto"/>
        </w:rPr>
        <w:t>.</w:t>
      </w:r>
    </w:p>
    <w:p w:rsidR="00BC4181" w:rsidRDefault="00BC4181" w:rsidP="00DB1B7B">
      <w:pPr>
        <w:pStyle w:val="ArtikelBezeichner"/>
      </w:pPr>
    </w:p>
    <w:p w:rsidR="00DB1B7B" w:rsidRDefault="00DB1B7B" w:rsidP="00DB1B7B">
      <w:pPr>
        <w:pStyle w:val="Artikelberschrift"/>
      </w:pPr>
      <w:bookmarkStart w:id="1451" w:name="_Toc530398886"/>
      <w:r>
        <w:t>Ä</w:t>
      </w:r>
      <w:bookmarkStart w:id="1452" w:name="eNV_19ACDC3AA9FC41A7BB5B4107CC56B429_1"/>
      <w:bookmarkEnd w:id="1452"/>
      <w:r>
        <w:t xml:space="preserve">nderung des </w:t>
      </w:r>
      <w:r w:rsidR="007E6DF8">
        <w:t>S</w:t>
      </w:r>
      <w:r>
        <w:t>trafrechtlichen Rehabilitierungsgesetzes</w:t>
      </w:r>
      <w:bookmarkEnd w:id="1451"/>
    </w:p>
    <w:p w:rsidR="00DB1B7B" w:rsidRPr="001A4428" w:rsidRDefault="00DB1B7B" w:rsidP="00DB1B7B">
      <w:pPr>
        <w:pStyle w:val="JuristischerAbsatznichtnummeriert"/>
      </w:pPr>
      <w:r w:rsidRPr="001A4428">
        <w:t xml:space="preserve">Das </w:t>
      </w:r>
      <w:r w:rsidRPr="001A4428">
        <w:rPr>
          <w:rStyle w:val="Verweis"/>
          <w:color w:val="auto"/>
        </w:rPr>
        <w:t>Strafrechtliche Rehabilitierungsgesetz in der Fassung der Bekanntmachung vom 17. Dezember 1999 (BGBl.</w:t>
      </w:r>
      <w:r w:rsidR="00FE498D">
        <w:rPr>
          <w:rStyle w:val="Verweis"/>
          <w:color w:val="auto"/>
        </w:rPr>
        <w:t> </w:t>
      </w:r>
      <w:r w:rsidRPr="001A4428">
        <w:rPr>
          <w:rStyle w:val="Verweis"/>
          <w:color w:val="auto"/>
        </w:rPr>
        <w:t>I S.</w:t>
      </w:r>
      <w:r w:rsidR="00FE498D">
        <w:rPr>
          <w:rStyle w:val="Verweis"/>
          <w:color w:val="auto"/>
        </w:rPr>
        <w:t> </w:t>
      </w:r>
      <w:r w:rsidRPr="001A4428">
        <w:rPr>
          <w:rStyle w:val="Verweis"/>
          <w:color w:val="auto"/>
        </w:rPr>
        <w:t xml:space="preserve">2664), das zuletzt durch </w:t>
      </w:r>
      <w:r w:rsidR="00DB00E2">
        <w:rPr>
          <w:rStyle w:val="Verweis"/>
          <w:color w:val="auto"/>
        </w:rPr>
        <w:t>Artikel </w:t>
      </w:r>
      <w:r w:rsidRPr="001A4428">
        <w:rPr>
          <w:rStyle w:val="Verweis"/>
          <w:color w:val="auto"/>
        </w:rPr>
        <w:t>1 des Gesetzes vom 22. Dezember 2014 (BGBl.</w:t>
      </w:r>
      <w:r w:rsidR="00FE498D">
        <w:rPr>
          <w:rStyle w:val="Verweis"/>
          <w:color w:val="auto"/>
        </w:rPr>
        <w:t> </w:t>
      </w:r>
      <w:r w:rsidRPr="001A4428">
        <w:rPr>
          <w:rStyle w:val="Verweis"/>
          <w:color w:val="auto"/>
        </w:rPr>
        <w:t>I S.</w:t>
      </w:r>
      <w:r w:rsidR="00FE498D">
        <w:rPr>
          <w:rStyle w:val="Verweis"/>
          <w:color w:val="auto"/>
        </w:rPr>
        <w:t> </w:t>
      </w:r>
      <w:r w:rsidRPr="001A4428">
        <w:rPr>
          <w:rStyle w:val="Verweis"/>
          <w:color w:val="auto"/>
        </w:rPr>
        <w:t>2408) geändert worden ist</w:t>
      </w:r>
      <w:r w:rsidR="0091762F" w:rsidRPr="001A4428">
        <w:t>, wird wie folgt geändert:</w:t>
      </w:r>
    </w:p>
    <w:p w:rsidR="0091762F" w:rsidRDefault="00DB00E2" w:rsidP="0091762F">
      <w:pPr>
        <w:pStyle w:val="NummerierungStufe1"/>
      </w:pPr>
      <w:r>
        <w:t>§</w:t>
      </w:r>
      <w:bookmarkStart w:id="1453" w:name="eNV_D3DA72C269CB4F56B215422F8E728A96_1"/>
      <w:bookmarkEnd w:id="1453"/>
      <w:r>
        <w:t> </w:t>
      </w:r>
      <w:r w:rsidR="0091762F">
        <w:t>21 wird wie folgt geändert:</w:t>
      </w:r>
    </w:p>
    <w:p w:rsidR="0091762F" w:rsidRPr="0091762F" w:rsidRDefault="0091762F" w:rsidP="0091762F">
      <w:pPr>
        <w:pStyle w:val="NummerierungStufe2"/>
      </w:pPr>
      <w:r w:rsidRPr="0091762F">
        <w:t>D</w:t>
      </w:r>
      <w:bookmarkStart w:id="1454" w:name="eNV_7AB0BF35B2824F8A9628530981B0FACC_1"/>
      <w:bookmarkEnd w:id="1454"/>
      <w:r w:rsidRPr="0091762F">
        <w:t>ie Übers</w:t>
      </w:r>
      <w:r w:rsidR="00A40410">
        <w:t xml:space="preserve">chrift wird wie folgt gefasst: </w:t>
      </w:r>
      <w:r w:rsidR="00A40410" w:rsidRPr="00A40410">
        <w:rPr>
          <w:rStyle w:val="RevisionText"/>
        </w:rPr>
        <w:t>„</w:t>
      </w:r>
      <w:r w:rsidRPr="00A40410">
        <w:rPr>
          <w:rStyle w:val="RevisionText"/>
        </w:rPr>
        <w:t>Entschädigung</w:t>
      </w:r>
      <w:r w:rsidR="00CD023B">
        <w:rPr>
          <w:rStyle w:val="RevisionText"/>
        </w:rPr>
        <w:t xml:space="preserve"> bei gesundheitlicher Schädigung</w:t>
      </w:r>
      <w:r w:rsidR="00A40410" w:rsidRPr="00A40410">
        <w:rPr>
          <w:rStyle w:val="RevisionText"/>
        </w:rPr>
        <w:t>“</w:t>
      </w:r>
      <w:r w:rsidR="001F76F7" w:rsidRPr="001F76F7">
        <w:t>.</w:t>
      </w:r>
      <w:r w:rsidRPr="0091762F">
        <w:t xml:space="preserve"> </w:t>
      </w:r>
    </w:p>
    <w:p w:rsidR="00B97214" w:rsidRDefault="00DB00E2" w:rsidP="0091762F">
      <w:pPr>
        <w:pStyle w:val="NummerierungStufe2"/>
      </w:pPr>
      <w:r>
        <w:t>A</w:t>
      </w:r>
      <w:bookmarkStart w:id="1455" w:name="eNV_FEFDFD43AC9B485AB61037C3D4CF1DE7_1"/>
      <w:bookmarkEnd w:id="1455"/>
      <w:r>
        <w:t>bsatz </w:t>
      </w:r>
      <w:r w:rsidR="0091762F" w:rsidRPr="0091762F">
        <w:t>1</w:t>
      </w:r>
      <w:r w:rsidR="00B97214">
        <w:t xml:space="preserve"> wird wie folgt geändert:</w:t>
      </w:r>
    </w:p>
    <w:p w:rsidR="00B97214" w:rsidRDefault="00B97214" w:rsidP="00B97214">
      <w:pPr>
        <w:pStyle w:val="NummerierungStufe3"/>
      </w:pPr>
      <w:r>
        <w:t>I</w:t>
      </w:r>
      <w:bookmarkStart w:id="1456" w:name="eNV_0079C2AECD654AD9984C107523A72F1E_1"/>
      <w:bookmarkEnd w:id="1456"/>
      <w:r>
        <w:t>n</w:t>
      </w:r>
      <w:r w:rsidR="00DB00E2">
        <w:t> Satz </w:t>
      </w:r>
      <w:r>
        <w:t>1</w:t>
      </w:r>
      <w:r w:rsidR="0091762F" w:rsidRPr="0091762F">
        <w:t xml:space="preserve"> werden die Wörter </w:t>
      </w:r>
      <w:r w:rsidR="0091762F" w:rsidRPr="0091762F">
        <w:rPr>
          <w:rStyle w:val="RevisionText"/>
        </w:rPr>
        <w:t>„Versorgung in entsprechender Anwendung des Bundesversorgungsgesetzes“</w:t>
      </w:r>
      <w:r w:rsidR="0091762F">
        <w:t xml:space="preserve"> durch die Wörter </w:t>
      </w:r>
      <w:r w:rsidR="0091762F" w:rsidRPr="0091762F">
        <w:rPr>
          <w:rStyle w:val="RevisionText"/>
        </w:rPr>
        <w:t xml:space="preserve">„Entschädigung in entsprechender Anwendung des </w:t>
      </w:r>
      <w:r w:rsidR="00286436">
        <w:rPr>
          <w:rStyle w:val="RevisionText"/>
        </w:rPr>
        <w:t>Vierzehn</w:t>
      </w:r>
      <w:r w:rsidR="0091762F" w:rsidRPr="0091762F">
        <w:rPr>
          <w:rStyle w:val="RevisionText"/>
        </w:rPr>
        <w:t>ten Buches Sozialgesetzbuch“</w:t>
      </w:r>
      <w:r w:rsidR="0091762F">
        <w:t xml:space="preserve"> </w:t>
      </w:r>
      <w:r>
        <w:t>ersetzt.</w:t>
      </w:r>
    </w:p>
    <w:p w:rsidR="0091762F" w:rsidRPr="0091762F" w:rsidRDefault="00B97214" w:rsidP="00B97214">
      <w:pPr>
        <w:pStyle w:val="NummerierungStufe3"/>
      </w:pPr>
      <w:r>
        <w:t>I</w:t>
      </w:r>
      <w:bookmarkStart w:id="1457" w:name="eNV_FA9233E027944CA897572C717103ACA7_1"/>
      <w:bookmarkEnd w:id="1457"/>
      <w:r>
        <w:t>n</w:t>
      </w:r>
      <w:r w:rsidR="00DB00E2">
        <w:t> Satz </w:t>
      </w:r>
      <w:r>
        <w:t xml:space="preserve">2 werden </w:t>
      </w:r>
      <w:r w:rsidR="0091762F">
        <w:t xml:space="preserve">die Wörter </w:t>
      </w:r>
      <w:r w:rsidR="0091762F" w:rsidRPr="0091762F">
        <w:rPr>
          <w:rStyle w:val="RevisionText"/>
        </w:rPr>
        <w:t>„Versorgung auf Grund des Bundesversorgungsgesetzes oder auf Grund von Gesetzen, die eine entsprechende Anwendung des Bundesversorgungsgesetzes“</w:t>
      </w:r>
      <w:r w:rsidR="0091762F" w:rsidRPr="0091762F">
        <w:t xml:space="preserve"> durch die Wörter </w:t>
      </w:r>
      <w:r w:rsidR="0091762F" w:rsidRPr="0091762F">
        <w:rPr>
          <w:rStyle w:val="RevisionText"/>
        </w:rPr>
        <w:t xml:space="preserve">„Entschädigung nach dem </w:t>
      </w:r>
      <w:r w:rsidR="00286436">
        <w:rPr>
          <w:rStyle w:val="RevisionText"/>
        </w:rPr>
        <w:t>Vierzehn</w:t>
      </w:r>
      <w:r w:rsidR="0091762F" w:rsidRPr="0091762F">
        <w:rPr>
          <w:rStyle w:val="RevisionText"/>
        </w:rPr>
        <w:t>ten Buch Sozialgesetzbuch</w:t>
      </w:r>
      <w:r w:rsidR="003408E8">
        <w:rPr>
          <w:rStyle w:val="RevisionText"/>
        </w:rPr>
        <w:t xml:space="preserve"> oder </w:t>
      </w:r>
      <w:r w:rsidR="00C10820">
        <w:rPr>
          <w:rStyle w:val="RevisionText"/>
        </w:rPr>
        <w:t xml:space="preserve">in </w:t>
      </w:r>
      <w:r w:rsidR="003408E8">
        <w:rPr>
          <w:rStyle w:val="RevisionText"/>
        </w:rPr>
        <w:t xml:space="preserve">entsprechender Anwendung des </w:t>
      </w:r>
      <w:r w:rsidR="00286436">
        <w:rPr>
          <w:rStyle w:val="RevisionText"/>
        </w:rPr>
        <w:t>Vierzehn</w:t>
      </w:r>
      <w:r w:rsidR="003408E8">
        <w:rPr>
          <w:rStyle w:val="RevisionText"/>
        </w:rPr>
        <w:t>ten Buches Sozialgesetzbuch</w:t>
      </w:r>
      <w:r w:rsidR="0091762F" w:rsidRPr="0091762F">
        <w:rPr>
          <w:rStyle w:val="RevisionText"/>
        </w:rPr>
        <w:t>“</w:t>
      </w:r>
      <w:r w:rsidR="0091762F" w:rsidRPr="0091762F">
        <w:t xml:space="preserve"> ersetzt.</w:t>
      </w:r>
    </w:p>
    <w:p w:rsidR="00ED3EB4" w:rsidRPr="00ED3EB4" w:rsidRDefault="00ED3EB4" w:rsidP="00ED3EB4">
      <w:pPr>
        <w:pStyle w:val="NummerierungStufe2"/>
      </w:pPr>
      <w:r>
        <w:t>I</w:t>
      </w:r>
      <w:bookmarkStart w:id="1458" w:name="eNV_F3D2846794A94DB7BF779043F156396E_1"/>
      <w:bookmarkEnd w:id="1458"/>
      <w:r>
        <w:t xml:space="preserve">n </w:t>
      </w:r>
      <w:r w:rsidR="00DB00E2">
        <w:t>Absatz </w:t>
      </w:r>
      <w:r>
        <w:t xml:space="preserve">2 werden die Wörter </w:t>
      </w:r>
      <w:r w:rsidRPr="00ED3EB4">
        <w:rPr>
          <w:rStyle w:val="RevisionText"/>
        </w:rPr>
        <w:t>„</w:t>
      </w:r>
      <w:r w:rsidR="00DB00E2">
        <w:rPr>
          <w:rStyle w:val="RevisionText"/>
        </w:rPr>
        <w:t>§ </w:t>
      </w:r>
      <w:r w:rsidRPr="00ED3EB4">
        <w:rPr>
          <w:rStyle w:val="RevisionText"/>
        </w:rPr>
        <w:t>1 Abs.</w:t>
      </w:r>
      <w:r w:rsidR="00FE498D">
        <w:rPr>
          <w:rStyle w:val="RevisionText"/>
        </w:rPr>
        <w:t> </w:t>
      </w:r>
      <w:r w:rsidRPr="00ED3EB4">
        <w:rPr>
          <w:rStyle w:val="RevisionText"/>
        </w:rPr>
        <w:t xml:space="preserve">2 </w:t>
      </w:r>
      <w:r w:rsidR="00DB00E2">
        <w:rPr>
          <w:rStyle w:val="RevisionText"/>
        </w:rPr>
        <w:t>Buchstabe </w:t>
      </w:r>
      <w:r w:rsidRPr="00ED3EB4">
        <w:rPr>
          <w:rStyle w:val="RevisionText"/>
        </w:rPr>
        <w:t>e oder f des Bundesversorgungsgesetzes“</w:t>
      </w:r>
      <w:r>
        <w:t xml:space="preserve"> durch die </w:t>
      </w:r>
      <w:r w:rsidRPr="00020C22">
        <w:t xml:space="preserve">Wörter </w:t>
      </w:r>
      <w:r w:rsidRPr="00020C22">
        <w:rPr>
          <w:rStyle w:val="RevisionText"/>
        </w:rPr>
        <w:t>„</w:t>
      </w:r>
      <w:r w:rsidR="00DB00E2">
        <w:rPr>
          <w:rStyle w:val="RevisionText"/>
        </w:rPr>
        <w:t>§ </w:t>
      </w:r>
      <w:r w:rsidRPr="00020C22">
        <w:rPr>
          <w:rStyle w:val="RevisionText"/>
        </w:rPr>
        <w:t xml:space="preserve">5 </w:t>
      </w:r>
      <w:r w:rsidR="00DB00E2">
        <w:rPr>
          <w:rStyle w:val="RevisionText"/>
        </w:rPr>
        <w:t>Absatz </w:t>
      </w:r>
      <w:r w:rsidR="000640F0">
        <w:rPr>
          <w:rStyle w:val="RevisionText"/>
        </w:rPr>
        <w:t>2</w:t>
      </w:r>
      <w:r w:rsidRPr="00020C22">
        <w:rPr>
          <w:rStyle w:val="RevisionText"/>
        </w:rPr>
        <w:t xml:space="preserve"> des </w:t>
      </w:r>
      <w:r w:rsidR="00286436">
        <w:rPr>
          <w:rStyle w:val="RevisionText"/>
        </w:rPr>
        <w:t>Vierzehn</w:t>
      </w:r>
      <w:r w:rsidRPr="00020C22">
        <w:rPr>
          <w:rStyle w:val="RevisionText"/>
        </w:rPr>
        <w:t>ten</w:t>
      </w:r>
      <w:r w:rsidRPr="00ED3EB4">
        <w:rPr>
          <w:rStyle w:val="RevisionText"/>
        </w:rPr>
        <w:t xml:space="preserve"> Buches</w:t>
      </w:r>
      <w:r w:rsidR="00AD7BD7">
        <w:rPr>
          <w:rStyle w:val="RevisionText"/>
        </w:rPr>
        <w:t xml:space="preserve"> Sozialgesetzbuch</w:t>
      </w:r>
      <w:r w:rsidRPr="00ED3EB4">
        <w:rPr>
          <w:rStyle w:val="RevisionText"/>
        </w:rPr>
        <w:t>“</w:t>
      </w:r>
      <w:r w:rsidRPr="00ED3EB4">
        <w:t xml:space="preserve"> ersetzt. </w:t>
      </w:r>
    </w:p>
    <w:p w:rsidR="00ED3EB4" w:rsidRPr="00ED3EB4" w:rsidRDefault="00ED3EB4" w:rsidP="00ED3EB4">
      <w:pPr>
        <w:pStyle w:val="NummerierungStufe2"/>
      </w:pPr>
      <w:r>
        <w:t>I</w:t>
      </w:r>
      <w:bookmarkStart w:id="1459" w:name="eNV_83128982E59546C9A00008F8E471AACD_1"/>
      <w:bookmarkEnd w:id="1459"/>
      <w:r>
        <w:t xml:space="preserve">n </w:t>
      </w:r>
      <w:r w:rsidR="00DB00E2">
        <w:t>Absatz </w:t>
      </w:r>
      <w:r>
        <w:t xml:space="preserve">3 werden die Wörter </w:t>
      </w:r>
      <w:r w:rsidRPr="00ED3EB4">
        <w:rPr>
          <w:rStyle w:val="RevisionText"/>
        </w:rPr>
        <w:t xml:space="preserve">„in Verbindung mit </w:t>
      </w:r>
      <w:r w:rsidR="00DB00E2">
        <w:rPr>
          <w:rStyle w:val="RevisionText"/>
        </w:rPr>
        <w:t>§ </w:t>
      </w:r>
      <w:r w:rsidRPr="00ED3EB4">
        <w:rPr>
          <w:rStyle w:val="RevisionText"/>
        </w:rPr>
        <w:t>10 Abs.</w:t>
      </w:r>
      <w:r w:rsidR="00FE498D">
        <w:rPr>
          <w:rStyle w:val="RevisionText"/>
        </w:rPr>
        <w:t> </w:t>
      </w:r>
      <w:r w:rsidRPr="00ED3EB4">
        <w:rPr>
          <w:rStyle w:val="RevisionText"/>
        </w:rPr>
        <w:t>4 oder 5 des Bundesversorgungsgesetzes“</w:t>
      </w:r>
      <w:r w:rsidRPr="00ED3EB4">
        <w:t xml:space="preserve"> gestrichen und die Wörter </w:t>
      </w:r>
      <w:r w:rsidRPr="00ED3EB4">
        <w:rPr>
          <w:rStyle w:val="RevisionText"/>
        </w:rPr>
        <w:t>„</w:t>
      </w:r>
      <w:r w:rsidR="00DB00E2">
        <w:rPr>
          <w:rStyle w:val="RevisionText"/>
        </w:rPr>
        <w:t>§ </w:t>
      </w:r>
      <w:r w:rsidRPr="00ED3EB4">
        <w:rPr>
          <w:rStyle w:val="RevisionText"/>
        </w:rPr>
        <w:t>8a des Bundesversorgungsgesetzes“</w:t>
      </w:r>
      <w:r w:rsidR="003408E8">
        <w:t xml:space="preserve"> durch die Wörter [●] </w:t>
      </w:r>
      <w:r w:rsidRPr="00ED3EB4">
        <w:t>ersetzt.</w:t>
      </w:r>
    </w:p>
    <w:p w:rsidR="00ED3EB4" w:rsidRPr="00ED3EB4" w:rsidRDefault="00DB00E2" w:rsidP="00ED3EB4">
      <w:pPr>
        <w:pStyle w:val="NummerierungStufe2"/>
      </w:pPr>
      <w:r>
        <w:t>A</w:t>
      </w:r>
      <w:bookmarkStart w:id="1460" w:name="eNV_15D2D610BAA44389971A8529ECEDB788_1"/>
      <w:bookmarkEnd w:id="1460"/>
      <w:r>
        <w:t>bsatz </w:t>
      </w:r>
      <w:r w:rsidR="00ED3EB4" w:rsidRPr="00ED3EB4">
        <w:t>5</w:t>
      </w:r>
      <w:r>
        <w:t> Satz </w:t>
      </w:r>
      <w:r w:rsidR="00ED3EB4" w:rsidRPr="00ED3EB4">
        <w:t>2 [</w:t>
      </w:r>
      <w:r w:rsidR="005844C9">
        <w:t>●</w:t>
      </w:r>
      <w:r w:rsidR="00ED3EB4" w:rsidRPr="00ED3EB4">
        <w:t>]</w:t>
      </w:r>
      <w:r w:rsidR="003408E8">
        <w:t>.</w:t>
      </w:r>
    </w:p>
    <w:p w:rsidR="00ED3EB4" w:rsidRPr="00ED3EB4" w:rsidRDefault="00DB00E2" w:rsidP="00ED3EB4">
      <w:pPr>
        <w:pStyle w:val="NummerierungStufe1"/>
      </w:pPr>
      <w:r>
        <w:t>§</w:t>
      </w:r>
      <w:bookmarkStart w:id="1461" w:name="eNV_ECA9F74531F84F778ADC17130A3A490F_1"/>
      <w:bookmarkEnd w:id="1461"/>
      <w:r>
        <w:t> </w:t>
      </w:r>
      <w:r w:rsidR="00ED3EB4" w:rsidRPr="00ED3EB4">
        <w:t xml:space="preserve">22 </w:t>
      </w:r>
      <w:r>
        <w:t>Absatz </w:t>
      </w:r>
      <w:r w:rsidR="00ED3EB4" w:rsidRPr="00ED3EB4">
        <w:t>1 wird wie folgt geändert:</w:t>
      </w:r>
    </w:p>
    <w:p w:rsidR="00ED3EB4" w:rsidRPr="00ED3EB4" w:rsidRDefault="00ED3EB4" w:rsidP="00ED3EB4">
      <w:pPr>
        <w:pStyle w:val="NummerierungStufe2"/>
      </w:pPr>
      <w:r>
        <w:t>I</w:t>
      </w:r>
      <w:bookmarkStart w:id="1462" w:name="eNV_DFF83FD50AF14CB7B87C0A62D763171F_1"/>
      <w:bookmarkEnd w:id="1462"/>
      <w:r>
        <w:t>n</w:t>
      </w:r>
      <w:r w:rsidR="00DB00E2">
        <w:t> Satz </w:t>
      </w:r>
      <w:r>
        <w:t xml:space="preserve">1 werden die Wörter </w:t>
      </w:r>
      <w:r w:rsidRPr="00ED3EB4">
        <w:rPr>
          <w:rStyle w:val="RevisionText"/>
        </w:rPr>
        <w:t>„Versorgung in entsprechender Anwendung des Bundesversorgungsgesetzes“</w:t>
      </w:r>
      <w:r>
        <w:t xml:space="preserve"> durch die Wörter </w:t>
      </w:r>
      <w:r w:rsidRPr="00ED3EB4">
        <w:rPr>
          <w:rStyle w:val="RevisionText"/>
        </w:rPr>
        <w:t xml:space="preserve">„Entschädigung in entsprechender Anwendung des </w:t>
      </w:r>
      <w:r w:rsidR="00286436">
        <w:rPr>
          <w:rStyle w:val="RevisionText"/>
        </w:rPr>
        <w:t>Vierzehn</w:t>
      </w:r>
      <w:r w:rsidRPr="00ED3EB4">
        <w:rPr>
          <w:rStyle w:val="RevisionText"/>
        </w:rPr>
        <w:t>ten Buches Sozialgesetzbuch“</w:t>
      </w:r>
      <w:r w:rsidRPr="00ED3EB4">
        <w:t xml:space="preserve"> ersetzt. </w:t>
      </w:r>
    </w:p>
    <w:p w:rsidR="00ED3EB4" w:rsidRPr="00ED3EB4" w:rsidRDefault="00ED3EB4" w:rsidP="00ED3EB4">
      <w:pPr>
        <w:pStyle w:val="NummerierungStufe2"/>
      </w:pPr>
      <w:r w:rsidRPr="00ED3EB4">
        <w:t>I</w:t>
      </w:r>
      <w:bookmarkStart w:id="1463" w:name="eNV_D13EE413E0C442ECB8565889C8C130C9_1"/>
      <w:bookmarkEnd w:id="1463"/>
      <w:r w:rsidRPr="00ED3EB4">
        <w:t>n</w:t>
      </w:r>
      <w:r w:rsidR="00DB00E2">
        <w:t> Satz </w:t>
      </w:r>
      <w:r w:rsidRPr="00ED3EB4">
        <w:t xml:space="preserve">2 werden die Wörter </w:t>
      </w:r>
      <w:r w:rsidRPr="00ED3EB4">
        <w:rPr>
          <w:rStyle w:val="RevisionText"/>
        </w:rPr>
        <w:t>„Versorgung auf Grund des Bundesversorgungsgesetzes oder auf Grund von Gesetzen, die eine entsprechende Anwendung des Bundesversorgungsgesetzes vorsehen“</w:t>
      </w:r>
      <w:r w:rsidRPr="00ED3EB4">
        <w:t xml:space="preserve"> durch die Wörter </w:t>
      </w:r>
      <w:r w:rsidRPr="00ED3EB4">
        <w:rPr>
          <w:rStyle w:val="RevisionText"/>
        </w:rPr>
        <w:t xml:space="preserve">„Entschädigung nach dem </w:t>
      </w:r>
      <w:r w:rsidR="00286436">
        <w:rPr>
          <w:rStyle w:val="RevisionText"/>
        </w:rPr>
        <w:t>Vierzehn</w:t>
      </w:r>
      <w:r w:rsidRPr="00ED3EB4">
        <w:rPr>
          <w:rStyle w:val="RevisionText"/>
        </w:rPr>
        <w:t xml:space="preserve">ten Buch Sozialgesetzbuch oder in entsprechender Anwendung des </w:t>
      </w:r>
      <w:r w:rsidR="00286436">
        <w:rPr>
          <w:rStyle w:val="RevisionText"/>
        </w:rPr>
        <w:t>Vierzehn</w:t>
      </w:r>
      <w:r w:rsidRPr="00ED3EB4">
        <w:rPr>
          <w:rStyle w:val="RevisionText"/>
        </w:rPr>
        <w:t>ten Buches Sozialgesetzbuch“</w:t>
      </w:r>
      <w:r w:rsidRPr="00ED3EB4">
        <w:t xml:space="preserve"> ersetzt.</w:t>
      </w:r>
    </w:p>
    <w:p w:rsidR="005164D4" w:rsidRPr="005164D4" w:rsidRDefault="005164D4" w:rsidP="005164D4">
      <w:pPr>
        <w:pStyle w:val="NummerierungStufe2"/>
      </w:pPr>
      <w:r>
        <w:t>I</w:t>
      </w:r>
      <w:bookmarkStart w:id="1464" w:name="eNV_898C56984CB94CC1840D4E805CA25CA0_1"/>
      <w:bookmarkEnd w:id="1464"/>
      <w:r>
        <w:t>n</w:t>
      </w:r>
      <w:r w:rsidR="00DB00E2">
        <w:t> Satz </w:t>
      </w:r>
      <w:r>
        <w:t xml:space="preserve">3 werden die Wörter </w:t>
      </w:r>
      <w:r w:rsidRPr="005164D4">
        <w:rPr>
          <w:rStyle w:val="RevisionText"/>
        </w:rPr>
        <w:t xml:space="preserve">„und die </w:t>
      </w:r>
      <w:r w:rsidR="00DB00E2">
        <w:rPr>
          <w:rStyle w:val="RevisionText"/>
        </w:rPr>
        <w:t>§§ </w:t>
      </w:r>
      <w:r w:rsidRPr="005164D4">
        <w:rPr>
          <w:rStyle w:val="RevisionText"/>
        </w:rPr>
        <w:t>48 und 52 des Bundesversorgungsgesetzes sind“</w:t>
      </w:r>
      <w:r>
        <w:t xml:space="preserve"> durch das Wort </w:t>
      </w:r>
      <w:r w:rsidRPr="005164D4">
        <w:rPr>
          <w:rStyle w:val="RevisionText"/>
        </w:rPr>
        <w:t>„ist“</w:t>
      </w:r>
      <w:r w:rsidRPr="005164D4">
        <w:t xml:space="preserve"> ersetzt.</w:t>
      </w:r>
    </w:p>
    <w:p w:rsidR="005164D4" w:rsidRPr="005164D4" w:rsidRDefault="00DB00E2" w:rsidP="005164D4">
      <w:pPr>
        <w:pStyle w:val="NummerierungStufe1"/>
      </w:pPr>
      <w:r>
        <w:t>§</w:t>
      </w:r>
      <w:bookmarkStart w:id="1465" w:name="eNV_19D10712407245FF8986C9D9E12E91C9_1"/>
      <w:bookmarkEnd w:id="1465"/>
      <w:r>
        <w:t> </w:t>
      </w:r>
      <w:r w:rsidR="005164D4" w:rsidRPr="005164D4">
        <w:t>23 wird wie folgt geändert:</w:t>
      </w:r>
    </w:p>
    <w:p w:rsidR="005164D4" w:rsidRPr="005164D4" w:rsidRDefault="005164D4" w:rsidP="005164D4">
      <w:pPr>
        <w:pStyle w:val="NummerierungStufe2"/>
      </w:pPr>
      <w:r>
        <w:t>I</w:t>
      </w:r>
      <w:bookmarkStart w:id="1466" w:name="eNV_0B2F2782E36340CAB140483C3602C735_1"/>
      <w:bookmarkEnd w:id="1466"/>
      <w:r>
        <w:t xml:space="preserve">n </w:t>
      </w:r>
      <w:r w:rsidR="00DB00E2">
        <w:t>Absatz </w:t>
      </w:r>
      <w:r>
        <w:t xml:space="preserve">1 werden die Wörter </w:t>
      </w:r>
      <w:r w:rsidRPr="005164D4">
        <w:rPr>
          <w:rStyle w:val="RevisionText"/>
        </w:rPr>
        <w:t xml:space="preserve">„aus </w:t>
      </w:r>
      <w:r w:rsidR="00DB00E2">
        <w:rPr>
          <w:rStyle w:val="RevisionText"/>
        </w:rPr>
        <w:t>§ </w:t>
      </w:r>
      <w:r w:rsidRPr="005164D4">
        <w:rPr>
          <w:rStyle w:val="RevisionText"/>
        </w:rPr>
        <w:t>1 des Bundesversorgungsgesetzes oder aus anderen Gesetzen zusammen, die eine entsprechende Anwendung des Bundesversorgungsgesetzes vorsehen“</w:t>
      </w:r>
      <w:r>
        <w:t xml:space="preserve"> durch die Wörter </w:t>
      </w:r>
      <w:r w:rsidRPr="00020C22">
        <w:rPr>
          <w:rStyle w:val="RevisionText"/>
        </w:rPr>
        <w:t xml:space="preserve">„nach </w:t>
      </w:r>
      <w:r w:rsidR="00DB00E2">
        <w:rPr>
          <w:rStyle w:val="RevisionText"/>
        </w:rPr>
        <w:t>§ </w:t>
      </w:r>
      <w:r w:rsidR="00FD38E3">
        <w:rPr>
          <w:rStyle w:val="RevisionText"/>
        </w:rPr>
        <w:t>24</w:t>
      </w:r>
      <w:r w:rsidRPr="00020C22">
        <w:rPr>
          <w:rStyle w:val="RevisionText"/>
        </w:rPr>
        <w:t xml:space="preserve"> oder Kapitel 23</w:t>
      </w:r>
      <w:r w:rsidRPr="005164D4">
        <w:rPr>
          <w:rStyle w:val="RevisionText"/>
        </w:rPr>
        <w:t xml:space="preserve"> des </w:t>
      </w:r>
      <w:r w:rsidR="00286436">
        <w:rPr>
          <w:rStyle w:val="RevisionText"/>
        </w:rPr>
        <w:t>Vierzehn</w:t>
      </w:r>
      <w:r w:rsidRPr="005164D4">
        <w:rPr>
          <w:rStyle w:val="RevisionText"/>
        </w:rPr>
        <w:t>ten Buches Sozialgesetzbuch“</w:t>
      </w:r>
      <w:r>
        <w:t xml:space="preserve"> und das Wort </w:t>
      </w:r>
      <w:r w:rsidRPr="005164D4">
        <w:rPr>
          <w:rStyle w:val="RevisionText"/>
        </w:rPr>
        <w:t>„Versorgung“</w:t>
      </w:r>
      <w:r>
        <w:t xml:space="preserve"> durch das Wort </w:t>
      </w:r>
      <w:r w:rsidRPr="005164D4">
        <w:rPr>
          <w:rStyle w:val="RevisionText"/>
        </w:rPr>
        <w:t>„Entschädigung“</w:t>
      </w:r>
      <w:r w:rsidRPr="005164D4">
        <w:t xml:space="preserve"> ersetzt.</w:t>
      </w:r>
    </w:p>
    <w:p w:rsidR="00064741" w:rsidRPr="00064741" w:rsidRDefault="00064741" w:rsidP="003408E8">
      <w:pPr>
        <w:pStyle w:val="NummerierungStufe2"/>
      </w:pPr>
      <w:r w:rsidRPr="00064741">
        <w:t>I</w:t>
      </w:r>
      <w:bookmarkStart w:id="1467" w:name="eNV_CFB8D355D1DF494A9A3F0D8B142BAB3B_1"/>
      <w:bookmarkEnd w:id="1467"/>
      <w:r w:rsidRPr="00064741">
        <w:t xml:space="preserve">n </w:t>
      </w:r>
      <w:r w:rsidR="00DB00E2">
        <w:t>Absatz </w:t>
      </w:r>
      <w:r w:rsidRPr="00064741">
        <w:t xml:space="preserve">2 </w:t>
      </w:r>
      <w:r w:rsidR="003408E8">
        <w:t xml:space="preserve">wird </w:t>
      </w:r>
      <w:r w:rsidR="003408E8" w:rsidRPr="003408E8">
        <w:t>[●]</w:t>
      </w:r>
      <w:r w:rsidRPr="00064741">
        <w:t xml:space="preserve"> ersetzt. </w:t>
      </w:r>
    </w:p>
    <w:p w:rsidR="00064741" w:rsidRPr="00064741" w:rsidRDefault="00DB00E2" w:rsidP="00064741">
      <w:pPr>
        <w:pStyle w:val="NummerierungStufe2"/>
      </w:pPr>
      <w:r>
        <w:t>A</w:t>
      </w:r>
      <w:bookmarkStart w:id="1468" w:name="eNV_206767CAB9504B0CABD22C13064DF0CB_1"/>
      <w:bookmarkEnd w:id="1468"/>
      <w:r>
        <w:t>bsatz </w:t>
      </w:r>
      <w:r w:rsidR="00064741" w:rsidRPr="00064741">
        <w:t>3 wird wie folgt geändert:</w:t>
      </w:r>
    </w:p>
    <w:p w:rsidR="00064741" w:rsidRPr="00064741" w:rsidRDefault="00064741" w:rsidP="00064741">
      <w:pPr>
        <w:pStyle w:val="NummerierungStufe3"/>
      </w:pPr>
      <w:r w:rsidRPr="00064741">
        <w:t>I</w:t>
      </w:r>
      <w:bookmarkStart w:id="1469" w:name="eNV_66C0F4F0EE824DDF9A1C8C170CA449F8_1"/>
      <w:bookmarkEnd w:id="1469"/>
      <w:r w:rsidRPr="00064741">
        <w:t>n</w:t>
      </w:r>
      <w:r w:rsidR="00DB00E2">
        <w:t> Satz </w:t>
      </w:r>
      <w:r w:rsidRPr="00064741">
        <w:t>1 wird</w:t>
      </w:r>
      <w:r>
        <w:t xml:space="preserve"> das Wort </w:t>
      </w:r>
      <w:r w:rsidRPr="00064741">
        <w:rPr>
          <w:rStyle w:val="RevisionText"/>
        </w:rPr>
        <w:t>„Bundesversorgungsgesetzes“</w:t>
      </w:r>
      <w:r>
        <w:t xml:space="preserve"> durch die Wörter </w:t>
      </w:r>
      <w:r w:rsidRPr="00064741">
        <w:rPr>
          <w:rStyle w:val="RevisionText"/>
        </w:rPr>
        <w:t>„</w:t>
      </w:r>
      <w:r w:rsidR="00286436">
        <w:rPr>
          <w:rStyle w:val="RevisionText"/>
        </w:rPr>
        <w:t>Vierzehn</w:t>
      </w:r>
      <w:r w:rsidRPr="00064741">
        <w:rPr>
          <w:rStyle w:val="RevisionText"/>
        </w:rPr>
        <w:t>ten Buches Sozialgesetzbuch“</w:t>
      </w:r>
      <w:r w:rsidRPr="00064741">
        <w:t xml:space="preserve"> ersetzt.</w:t>
      </w:r>
    </w:p>
    <w:p w:rsidR="003408E8" w:rsidRDefault="00DB00E2" w:rsidP="003408E8">
      <w:pPr>
        <w:pStyle w:val="NummerierungStufe3"/>
      </w:pPr>
      <w:r>
        <w:t>S</w:t>
      </w:r>
      <w:bookmarkStart w:id="1470" w:name="eNV_83B5086D28D3458E899AE7305EB09947_1"/>
      <w:bookmarkEnd w:id="1470"/>
      <w:r>
        <w:t>atz </w:t>
      </w:r>
      <w:r w:rsidR="00064741" w:rsidRPr="00064741">
        <w:t xml:space="preserve">2 </w:t>
      </w:r>
      <w:r w:rsidR="003408E8" w:rsidRPr="003408E8">
        <w:t>[●</w:t>
      </w:r>
      <w:r w:rsidR="00B04E46">
        <w:t>]</w:t>
      </w:r>
    </w:p>
    <w:p w:rsidR="00064741" w:rsidRPr="00064741" w:rsidRDefault="00DB00E2" w:rsidP="003408E8">
      <w:pPr>
        <w:pStyle w:val="NummerierungStufe3"/>
      </w:pPr>
      <w:r>
        <w:t>S</w:t>
      </w:r>
      <w:bookmarkStart w:id="1471" w:name="eNV_13E5382CD26D467F99F977AE45D6F72F_1"/>
      <w:bookmarkEnd w:id="1471"/>
      <w:r>
        <w:t>atz </w:t>
      </w:r>
      <w:r w:rsidR="003408E8">
        <w:t>3 wird wie folgt gefasst:</w:t>
      </w:r>
      <w:r w:rsidR="003408E8" w:rsidRPr="003408E8">
        <w:t xml:space="preserve"> [●]</w:t>
      </w:r>
    </w:p>
    <w:p w:rsidR="00064741" w:rsidRDefault="00DB00E2" w:rsidP="003408E8">
      <w:pPr>
        <w:pStyle w:val="NummerierungStufe1"/>
      </w:pPr>
      <w:r>
        <w:t>§</w:t>
      </w:r>
      <w:bookmarkStart w:id="1472" w:name="eNV_F2152947C1844C8382C841870CD38510_1"/>
      <w:bookmarkEnd w:id="1472"/>
      <w:r>
        <w:t> </w:t>
      </w:r>
      <w:r w:rsidR="003408E8">
        <w:t xml:space="preserve">24 </w:t>
      </w:r>
      <w:r w:rsidR="003408E8" w:rsidRPr="003408E8">
        <w:t>[●]</w:t>
      </w:r>
    </w:p>
    <w:p w:rsidR="00CD023B" w:rsidRDefault="00DB00E2" w:rsidP="00CD023B">
      <w:pPr>
        <w:pStyle w:val="NummerierungStufe1"/>
      </w:pPr>
      <w:r>
        <w:t>§</w:t>
      </w:r>
      <w:bookmarkStart w:id="1473" w:name="eNV_44E0814043AA49549585FC45E2C7CE14_1"/>
      <w:bookmarkEnd w:id="1473"/>
      <w:r>
        <w:t> </w:t>
      </w:r>
      <w:r w:rsidR="00CD023B">
        <w:t>25 wird wie folgt geändert:</w:t>
      </w:r>
    </w:p>
    <w:p w:rsidR="004276A9" w:rsidRDefault="00DB00E2" w:rsidP="004276A9">
      <w:pPr>
        <w:pStyle w:val="NummerierungStufe2"/>
      </w:pPr>
      <w:r>
        <w:t>A</w:t>
      </w:r>
      <w:bookmarkStart w:id="1474" w:name="eNV_05A509063BD3482A8BE3DAE723661792_1"/>
      <w:bookmarkEnd w:id="1474"/>
      <w:r>
        <w:t>bsatz </w:t>
      </w:r>
      <w:r w:rsidR="004276A9">
        <w:t>4 wird wie folgt geändert:</w:t>
      </w:r>
    </w:p>
    <w:p w:rsidR="00CD023B" w:rsidRDefault="00CD023B" w:rsidP="004276A9">
      <w:pPr>
        <w:pStyle w:val="NummerierungStufe3"/>
      </w:pPr>
      <w:r>
        <w:t>I</w:t>
      </w:r>
      <w:bookmarkStart w:id="1475" w:name="eNV_FECCEB93908A4D209BB507EF3AE9EA42_1"/>
      <w:bookmarkEnd w:id="1475"/>
      <w:r>
        <w:t>n</w:t>
      </w:r>
      <w:r w:rsidR="00DB00E2">
        <w:t> Satz </w:t>
      </w:r>
      <w:r>
        <w:t xml:space="preserve">1 werden die Wörter </w:t>
      </w:r>
      <w:r w:rsidRPr="00CD023B">
        <w:rPr>
          <w:rStyle w:val="RevisionText"/>
        </w:rPr>
        <w:t>„denen die Durchführung des Bundesversorgungsgesetzes obliegt“</w:t>
      </w:r>
      <w:r>
        <w:t xml:space="preserve"> durch die Wörter </w:t>
      </w:r>
      <w:r w:rsidRPr="00CD023B">
        <w:rPr>
          <w:rStyle w:val="RevisionText"/>
        </w:rPr>
        <w:t>„die nach Landesrecht dazu bestimmt werden“</w:t>
      </w:r>
      <w:r w:rsidR="00ED2E8E">
        <w:t xml:space="preserve"> ersetzt.</w:t>
      </w:r>
    </w:p>
    <w:p w:rsidR="00CD023B" w:rsidRDefault="00DB00E2" w:rsidP="004276A9">
      <w:pPr>
        <w:pStyle w:val="NummerierungStufe3"/>
      </w:pPr>
      <w:r>
        <w:t>S</w:t>
      </w:r>
      <w:bookmarkStart w:id="1476" w:name="eNV_CB836C1494464ADC9F38D595B5B19587_1"/>
      <w:bookmarkEnd w:id="1476"/>
      <w:r>
        <w:t>atz </w:t>
      </w:r>
      <w:r w:rsidR="00CD023B">
        <w:t>2 wird wie folgt gefasst:</w:t>
      </w:r>
    </w:p>
    <w:p w:rsidR="001C006E" w:rsidRPr="001C006E" w:rsidRDefault="001C006E" w:rsidP="00B97A3A">
      <w:pPr>
        <w:pStyle w:val="RevisionJuristischerAbsatzFolgeabsatz"/>
        <w:ind w:left="1276"/>
      </w:pPr>
      <w:r>
        <w:t>„</w:t>
      </w:r>
      <w:r w:rsidR="00B04E46">
        <w:t>Für</w:t>
      </w:r>
      <w:r w:rsidRPr="001C006E">
        <w:t xml:space="preserve"> Leistungen nach</w:t>
      </w:r>
      <w:r w:rsidR="00DB00E2">
        <w:t> Satz </w:t>
      </w:r>
      <w:r w:rsidRPr="001C006E">
        <w:t xml:space="preserve">1 richtet sich das Verfahren nach dem Ersten und Zehnten Buch Sozialgesetzbuch; </w:t>
      </w:r>
      <w:r w:rsidRPr="00020C22">
        <w:t xml:space="preserve">die </w:t>
      </w:r>
      <w:r w:rsidR="00DB00E2">
        <w:t>§§ </w:t>
      </w:r>
      <w:r w:rsidR="00020C22" w:rsidRPr="00020C22">
        <w:t>1</w:t>
      </w:r>
      <w:r w:rsidR="003F0257">
        <w:t>14</w:t>
      </w:r>
      <w:r w:rsidR="00020C22" w:rsidRPr="00020C22">
        <w:t xml:space="preserve"> bis 1</w:t>
      </w:r>
      <w:r w:rsidR="0075199B">
        <w:t>1</w:t>
      </w:r>
      <w:r w:rsidR="003F0257">
        <w:t>6</w:t>
      </w:r>
      <w:r w:rsidRPr="00020C22">
        <w:t xml:space="preserve"> des</w:t>
      </w:r>
      <w:r>
        <w:t xml:space="preserve"> </w:t>
      </w:r>
      <w:r w:rsidR="00286436">
        <w:t>Vierzehn</w:t>
      </w:r>
      <w:r>
        <w:t>ten Buches Sozialgesetzbuch</w:t>
      </w:r>
      <w:r w:rsidRPr="001C006E">
        <w:t xml:space="preserve"> gelten entsprechend.“</w:t>
      </w:r>
    </w:p>
    <w:p w:rsidR="001B67F6" w:rsidRDefault="00DB00E2" w:rsidP="00CD023B">
      <w:pPr>
        <w:pStyle w:val="NummerierungStufe2"/>
      </w:pPr>
      <w:r>
        <w:t>A</w:t>
      </w:r>
      <w:bookmarkStart w:id="1477" w:name="eNV_3D58CE6E445E4AE58F89D840BDD7285C_1"/>
      <w:bookmarkEnd w:id="1477"/>
      <w:r>
        <w:t>bsatz </w:t>
      </w:r>
      <w:r w:rsidR="00CD023B">
        <w:t>5</w:t>
      </w:r>
      <w:r w:rsidR="001B67F6">
        <w:t xml:space="preserve"> wird </w:t>
      </w:r>
      <w:r w:rsidR="00B04E46">
        <w:t xml:space="preserve">wie </w:t>
      </w:r>
      <w:r w:rsidR="001B67F6">
        <w:t>folgt geändert:</w:t>
      </w:r>
    </w:p>
    <w:p w:rsidR="00F504D4" w:rsidRDefault="00DB00E2" w:rsidP="001B67F6">
      <w:pPr>
        <w:pStyle w:val="NummerierungStufe3"/>
      </w:pPr>
      <w:r>
        <w:t>S</w:t>
      </w:r>
      <w:bookmarkStart w:id="1478" w:name="eNV_97A5AE73BF6744C4A670B372D0A34B42_1"/>
      <w:bookmarkEnd w:id="1478"/>
      <w:r>
        <w:t>atz </w:t>
      </w:r>
      <w:r w:rsidR="00CD023B">
        <w:t>1</w:t>
      </w:r>
      <w:r w:rsidR="00F504D4">
        <w:t xml:space="preserve"> wird wie folgt gefasst:</w:t>
      </w:r>
    </w:p>
    <w:p w:rsidR="001B67F6" w:rsidRPr="001F76F7" w:rsidRDefault="00F504D4" w:rsidP="00B97A3A">
      <w:pPr>
        <w:pStyle w:val="RevisionJuristischerAbsatzFolgeabsatz"/>
        <w:ind w:left="1276"/>
      </w:pPr>
      <w:r w:rsidRPr="001F76F7">
        <w:t xml:space="preserve">„In Streitigkeiten über Leistungen nach den </w:t>
      </w:r>
      <w:r w:rsidR="00DB00E2">
        <w:t>§§ </w:t>
      </w:r>
      <w:r w:rsidRPr="001F76F7">
        <w:t xml:space="preserve">21 </w:t>
      </w:r>
      <w:r w:rsidR="00FB7B96" w:rsidRPr="001F76F7">
        <w:t>un</w:t>
      </w:r>
      <w:r w:rsidRPr="001F76F7">
        <w:t>d 22 entscheiden die Gerichte der Sozialgerichtsbarkeit.“</w:t>
      </w:r>
    </w:p>
    <w:p w:rsidR="00CD023B" w:rsidRDefault="001B67F6" w:rsidP="001B67F6">
      <w:pPr>
        <w:pStyle w:val="NummerierungStufe3"/>
      </w:pPr>
      <w:r>
        <w:t>I</w:t>
      </w:r>
      <w:bookmarkStart w:id="1479" w:name="eNV_87B84F4BFFDB4DD9B850523F951BEDE8_1"/>
      <w:bookmarkEnd w:id="1479"/>
      <w:r w:rsidR="00CD023B">
        <w:t>n</w:t>
      </w:r>
      <w:r w:rsidR="00DB00E2">
        <w:t> Satz </w:t>
      </w:r>
      <w:r w:rsidR="00CD023B">
        <w:t xml:space="preserve">2 </w:t>
      </w:r>
      <w:r>
        <w:t xml:space="preserve">werden </w:t>
      </w:r>
      <w:r w:rsidR="00CD023B">
        <w:t xml:space="preserve">die Wörter </w:t>
      </w:r>
      <w:r w:rsidR="00CD023B" w:rsidRPr="00CD023B">
        <w:rPr>
          <w:rStyle w:val="RevisionText"/>
        </w:rPr>
        <w:t>„der Kriegsopferversorgung“</w:t>
      </w:r>
      <w:r w:rsidR="00CD023B">
        <w:t xml:space="preserve"> durch die Wörter </w:t>
      </w:r>
      <w:r w:rsidR="00CD023B" w:rsidRPr="00CD023B">
        <w:rPr>
          <w:rStyle w:val="RevisionText"/>
        </w:rPr>
        <w:t>„der Sozialen Entschädigung“</w:t>
      </w:r>
      <w:r w:rsidR="00DF69CA">
        <w:rPr>
          <w:rStyle w:val="RevisionText"/>
        </w:rPr>
        <w:t xml:space="preserve"> </w:t>
      </w:r>
      <w:r w:rsidR="00DF69CA" w:rsidRPr="00DF69CA">
        <w:t>ersetzt</w:t>
      </w:r>
      <w:r w:rsidR="00CD023B">
        <w:t>.</w:t>
      </w:r>
    </w:p>
    <w:p w:rsidR="00CD023B" w:rsidRDefault="00DB00E2" w:rsidP="00CD023B">
      <w:pPr>
        <w:pStyle w:val="NummerierungStufe2"/>
      </w:pPr>
      <w:r>
        <w:t>A</w:t>
      </w:r>
      <w:bookmarkStart w:id="1480" w:name="eNV_4ECDFB212C5640308933C3EC505DE0DC_1"/>
      <w:bookmarkEnd w:id="1480"/>
      <w:r>
        <w:t>bsatz </w:t>
      </w:r>
      <w:r w:rsidR="00CD023B">
        <w:t>5</w:t>
      </w:r>
      <w:r>
        <w:t> Satz </w:t>
      </w:r>
      <w:r w:rsidR="00CD023B">
        <w:t xml:space="preserve">3 wird </w:t>
      </w:r>
      <w:r w:rsidR="00F11C5F">
        <w:t>aufgehoben</w:t>
      </w:r>
      <w:r w:rsidR="00CD023B">
        <w:t>.</w:t>
      </w:r>
    </w:p>
    <w:p w:rsidR="003408E8" w:rsidRPr="00064741" w:rsidRDefault="003408E8" w:rsidP="003408E8">
      <w:pPr>
        <w:pStyle w:val="NummerierungStufe1"/>
      </w:pPr>
      <w:r>
        <w:t>[</w:t>
      </w:r>
      <w:bookmarkStart w:id="1481" w:name="eNV_9D177E59BC4E49CDA783F9ABAE1DAC59_1"/>
      <w:bookmarkEnd w:id="1481"/>
      <w:r w:rsidR="00CD023B">
        <w:rPr>
          <w:i/>
        </w:rPr>
        <w:t>Prüfung durch BMJV</w:t>
      </w:r>
      <w:r w:rsidRPr="003408E8">
        <w:rPr>
          <w:i/>
        </w:rPr>
        <w:t>: Übergangsvorschrift/</w:t>
      </w:r>
      <w:r w:rsidR="00D8781F" w:rsidRPr="00D8781F">
        <w:rPr>
          <w:i/>
        </w:rPr>
        <w:t xml:space="preserve"> </w:t>
      </w:r>
      <w:r w:rsidR="00D8781F">
        <w:rPr>
          <w:i/>
        </w:rPr>
        <w:t>Vorschriften zu Besitzständen</w:t>
      </w:r>
      <w:r w:rsidR="00D8781F" w:rsidRPr="003408E8" w:rsidDel="00D8781F">
        <w:rPr>
          <w:i/>
        </w:rPr>
        <w:t xml:space="preserve"> </w:t>
      </w:r>
      <w:r w:rsidRPr="003408E8">
        <w:rPr>
          <w:i/>
        </w:rPr>
        <w:t xml:space="preserve">entsprechend Kapitel </w:t>
      </w:r>
      <w:r w:rsidR="00FC18F1">
        <w:rPr>
          <w:i/>
        </w:rPr>
        <w:t xml:space="preserve">22 und </w:t>
      </w:r>
      <w:r w:rsidRPr="003408E8">
        <w:rPr>
          <w:i/>
        </w:rPr>
        <w:t>23</w:t>
      </w:r>
      <w:r w:rsidR="00FC18F1">
        <w:rPr>
          <w:i/>
        </w:rPr>
        <w:t xml:space="preserve"> </w:t>
      </w:r>
      <w:r w:rsidR="00071E7C">
        <w:rPr>
          <w:i/>
        </w:rPr>
        <w:t>SGB XIV</w:t>
      </w:r>
      <w:r w:rsidR="006D0B60">
        <w:rPr>
          <w:i/>
        </w:rPr>
        <w:t xml:space="preserve"> erforderlich?</w:t>
      </w:r>
      <w:r>
        <w:t>]</w:t>
      </w:r>
    </w:p>
    <w:p w:rsidR="00064741" w:rsidRDefault="00064741" w:rsidP="00064741">
      <w:pPr>
        <w:pStyle w:val="ArtikelBezeichner"/>
      </w:pPr>
    </w:p>
    <w:p w:rsidR="00064741" w:rsidRDefault="00064741" w:rsidP="00064741">
      <w:pPr>
        <w:pStyle w:val="Artikelberschrift"/>
      </w:pPr>
      <w:bookmarkStart w:id="1482" w:name="_Toc530398888"/>
      <w:r>
        <w:t>Ä</w:t>
      </w:r>
      <w:bookmarkStart w:id="1483" w:name="eNV_902ED13FB6DD4FE3A80C19F4A3163C0E_1"/>
      <w:bookmarkEnd w:id="1483"/>
      <w:r>
        <w:t xml:space="preserve">nderung des </w:t>
      </w:r>
      <w:r w:rsidR="007E6DF8">
        <w:t>V</w:t>
      </w:r>
      <w:r>
        <w:t>erwaltungsrechtlichen Rehabilitierungsges</w:t>
      </w:r>
      <w:r w:rsidR="007E6DF8">
        <w:t>e</w:t>
      </w:r>
      <w:r>
        <w:t>tzes</w:t>
      </w:r>
      <w:bookmarkEnd w:id="1482"/>
    </w:p>
    <w:p w:rsidR="00064741" w:rsidRPr="001A4428" w:rsidRDefault="007E6DF8" w:rsidP="007E6DF8">
      <w:pPr>
        <w:pStyle w:val="JuristischerAbsatznichtnummeriert"/>
      </w:pPr>
      <w:r w:rsidRPr="001A4428">
        <w:t xml:space="preserve">Das </w:t>
      </w:r>
      <w:r w:rsidRPr="001A4428">
        <w:rPr>
          <w:rStyle w:val="Verweis"/>
          <w:color w:val="auto"/>
        </w:rPr>
        <w:t xml:space="preserve">Verwaltungsrechtliche Rehabilitierungsgesetz in der Fassung der Bekanntmachung vom </w:t>
      </w:r>
      <w:r w:rsidR="00DB00E2">
        <w:rPr>
          <w:rStyle w:val="Verweis"/>
          <w:color w:val="auto"/>
        </w:rPr>
        <w:t>1. </w:t>
      </w:r>
      <w:r w:rsidRPr="001A4428">
        <w:rPr>
          <w:rStyle w:val="Verweis"/>
          <w:color w:val="auto"/>
        </w:rPr>
        <w:t>Juli 1997 (BGBl.</w:t>
      </w:r>
      <w:r w:rsidR="00FE498D">
        <w:rPr>
          <w:rStyle w:val="Verweis"/>
          <w:color w:val="auto"/>
        </w:rPr>
        <w:t> </w:t>
      </w:r>
      <w:r w:rsidRPr="001A4428">
        <w:rPr>
          <w:rStyle w:val="Verweis"/>
          <w:color w:val="auto"/>
        </w:rPr>
        <w:t>I S.</w:t>
      </w:r>
      <w:r w:rsidR="00FE498D">
        <w:rPr>
          <w:rStyle w:val="Verweis"/>
          <w:color w:val="auto"/>
        </w:rPr>
        <w:t> </w:t>
      </w:r>
      <w:r w:rsidRPr="001A4428">
        <w:rPr>
          <w:rStyle w:val="Verweis"/>
          <w:color w:val="auto"/>
        </w:rPr>
        <w:t xml:space="preserve">1620), das zuletzt durch </w:t>
      </w:r>
      <w:r w:rsidR="00DB00E2">
        <w:rPr>
          <w:rStyle w:val="Verweis"/>
          <w:color w:val="auto"/>
        </w:rPr>
        <w:t>Artikel </w:t>
      </w:r>
      <w:r w:rsidRPr="001A4428">
        <w:rPr>
          <w:rStyle w:val="Verweis"/>
          <w:color w:val="auto"/>
        </w:rPr>
        <w:t>2 des Gesetzes vom 2. Dezember 2010 (BGBl.</w:t>
      </w:r>
      <w:r w:rsidR="00FE498D">
        <w:rPr>
          <w:rStyle w:val="Verweis"/>
          <w:color w:val="auto"/>
        </w:rPr>
        <w:t> </w:t>
      </w:r>
      <w:r w:rsidRPr="001A4428">
        <w:rPr>
          <w:rStyle w:val="Verweis"/>
          <w:color w:val="auto"/>
        </w:rPr>
        <w:t>I S.</w:t>
      </w:r>
      <w:r w:rsidR="00FE498D">
        <w:rPr>
          <w:rStyle w:val="Verweis"/>
          <w:color w:val="auto"/>
        </w:rPr>
        <w:t> </w:t>
      </w:r>
      <w:r w:rsidRPr="001A4428">
        <w:rPr>
          <w:rStyle w:val="Verweis"/>
          <w:color w:val="auto"/>
        </w:rPr>
        <w:t>1744) geändert worden ist</w:t>
      </w:r>
      <w:r w:rsidRPr="001A4428">
        <w:t>, wird wie folgt geändert:</w:t>
      </w:r>
    </w:p>
    <w:p w:rsidR="007E6DF8" w:rsidRDefault="00DB00E2" w:rsidP="007E6DF8">
      <w:pPr>
        <w:pStyle w:val="NummerierungStufe1"/>
      </w:pPr>
      <w:r>
        <w:t>§</w:t>
      </w:r>
      <w:bookmarkStart w:id="1484" w:name="eNV_1CCBDFEA93EE4DE7B25F5CE82AB66753_1"/>
      <w:bookmarkEnd w:id="1484"/>
      <w:r>
        <w:t> </w:t>
      </w:r>
      <w:r w:rsidR="007655C9">
        <w:t>3 wird wie folgt geändert:</w:t>
      </w:r>
    </w:p>
    <w:p w:rsidR="007655C9" w:rsidRPr="007655C9" w:rsidRDefault="007655C9" w:rsidP="007655C9">
      <w:pPr>
        <w:pStyle w:val="NummerierungStufe2"/>
      </w:pPr>
      <w:r w:rsidRPr="007655C9">
        <w:t>D</w:t>
      </w:r>
      <w:bookmarkStart w:id="1485" w:name="eNV_2BB055E6D8694D4C87E5049054D2B759_1"/>
      <w:bookmarkEnd w:id="1485"/>
      <w:r w:rsidRPr="007655C9">
        <w:t>ie Übers</w:t>
      </w:r>
      <w:r w:rsidR="00A40410">
        <w:t xml:space="preserve">chrift wird wie folgt gefasst: </w:t>
      </w:r>
      <w:r w:rsidR="00A40410" w:rsidRPr="00A40410">
        <w:rPr>
          <w:rStyle w:val="RevisionText"/>
        </w:rPr>
        <w:t>„</w:t>
      </w:r>
      <w:r w:rsidRPr="00A40410">
        <w:rPr>
          <w:rStyle w:val="RevisionText"/>
        </w:rPr>
        <w:t>Entschädigung</w:t>
      </w:r>
      <w:r w:rsidR="006231E2">
        <w:rPr>
          <w:rStyle w:val="RevisionText"/>
        </w:rPr>
        <w:t xml:space="preserve"> bei gesundheitlicher Schädigung</w:t>
      </w:r>
      <w:r w:rsidR="00A40410" w:rsidRPr="00A40410">
        <w:rPr>
          <w:rStyle w:val="RevisionText"/>
        </w:rPr>
        <w:t>“</w:t>
      </w:r>
      <w:r w:rsidR="003A3C39">
        <w:rPr>
          <w:rStyle w:val="RevisionText"/>
        </w:rPr>
        <w:t>.</w:t>
      </w:r>
    </w:p>
    <w:p w:rsidR="007655C9" w:rsidRPr="007655C9" w:rsidRDefault="00DB00E2" w:rsidP="007655C9">
      <w:pPr>
        <w:pStyle w:val="NummerierungStufe2"/>
      </w:pPr>
      <w:r>
        <w:t>A</w:t>
      </w:r>
      <w:bookmarkStart w:id="1486" w:name="eNV_BE13F1437EB14A44946D592E6ED595E3_1"/>
      <w:bookmarkEnd w:id="1486"/>
      <w:r>
        <w:t>bsatz </w:t>
      </w:r>
      <w:r w:rsidR="007655C9" w:rsidRPr="007655C9">
        <w:t xml:space="preserve">1 wird wie folgt geändert: </w:t>
      </w:r>
    </w:p>
    <w:p w:rsidR="007655C9" w:rsidRPr="007655C9" w:rsidRDefault="007655C9" w:rsidP="007655C9">
      <w:pPr>
        <w:pStyle w:val="NummerierungStufe3"/>
      </w:pPr>
      <w:r>
        <w:t>I</w:t>
      </w:r>
      <w:bookmarkStart w:id="1487" w:name="eNV_2BAFD865F94B44BB839716214075593E_1"/>
      <w:bookmarkEnd w:id="1487"/>
      <w:r>
        <w:t>n</w:t>
      </w:r>
      <w:r w:rsidR="00DB00E2">
        <w:t> Satz </w:t>
      </w:r>
      <w:r>
        <w:t xml:space="preserve">1 wird das Wort </w:t>
      </w:r>
      <w:r w:rsidRPr="007655C9">
        <w:rPr>
          <w:rStyle w:val="RevisionText"/>
        </w:rPr>
        <w:t>„Versorgung“</w:t>
      </w:r>
      <w:r w:rsidRPr="007655C9">
        <w:t xml:space="preserve"> durch das Wort </w:t>
      </w:r>
      <w:r w:rsidRPr="007655C9">
        <w:rPr>
          <w:rStyle w:val="RevisionText"/>
        </w:rPr>
        <w:t>„Entschädigung“</w:t>
      </w:r>
      <w:r w:rsidRPr="007655C9">
        <w:t xml:space="preserve"> und das Wort </w:t>
      </w:r>
      <w:r w:rsidRPr="007655C9">
        <w:rPr>
          <w:rStyle w:val="RevisionText"/>
        </w:rPr>
        <w:t>„Bundesversorgungsgesetzes“</w:t>
      </w:r>
      <w:r>
        <w:t xml:space="preserve"> durch die Wörter </w:t>
      </w:r>
      <w:r w:rsidRPr="007655C9">
        <w:rPr>
          <w:rStyle w:val="RevisionText"/>
        </w:rPr>
        <w:t>„</w:t>
      </w:r>
      <w:r w:rsidR="00286436">
        <w:rPr>
          <w:rStyle w:val="RevisionText"/>
        </w:rPr>
        <w:t>Vierzehn</w:t>
      </w:r>
      <w:r w:rsidRPr="007655C9">
        <w:rPr>
          <w:rStyle w:val="RevisionText"/>
        </w:rPr>
        <w:t>ten Buches Sozialgesetzbuch“</w:t>
      </w:r>
      <w:r w:rsidRPr="007655C9">
        <w:t xml:space="preserve"> ersetzt.</w:t>
      </w:r>
    </w:p>
    <w:p w:rsidR="007655C9" w:rsidRPr="007655C9" w:rsidRDefault="007655C9" w:rsidP="007655C9">
      <w:pPr>
        <w:pStyle w:val="NummerierungStufe3"/>
      </w:pPr>
      <w:r>
        <w:t>I</w:t>
      </w:r>
      <w:bookmarkStart w:id="1488" w:name="eNV_36E30476025E47B7A28CF06305CBAD92_1"/>
      <w:bookmarkEnd w:id="1488"/>
      <w:r>
        <w:t>n</w:t>
      </w:r>
      <w:r w:rsidR="00DB00E2">
        <w:t> Satz </w:t>
      </w:r>
      <w:r>
        <w:t xml:space="preserve">2 werden das Wort </w:t>
      </w:r>
      <w:r w:rsidRPr="007655C9">
        <w:rPr>
          <w:rStyle w:val="RevisionText"/>
        </w:rPr>
        <w:t>„Versorgung“</w:t>
      </w:r>
      <w:r>
        <w:t xml:space="preserve"> durch das Wort </w:t>
      </w:r>
      <w:r w:rsidRPr="007655C9">
        <w:rPr>
          <w:rStyle w:val="RevisionText"/>
        </w:rPr>
        <w:t>„Entschädigung“</w:t>
      </w:r>
      <w:r w:rsidRPr="007655C9">
        <w:t xml:space="preserve"> und jeweils das Wort </w:t>
      </w:r>
      <w:r w:rsidRPr="007655C9">
        <w:rPr>
          <w:rStyle w:val="RevisionText"/>
        </w:rPr>
        <w:t>„Bundesversorgungsgesetzes“</w:t>
      </w:r>
      <w:r>
        <w:t xml:space="preserve"> durch die Wörter </w:t>
      </w:r>
      <w:r w:rsidRPr="007655C9">
        <w:rPr>
          <w:rStyle w:val="RevisionText"/>
        </w:rPr>
        <w:t>„</w:t>
      </w:r>
      <w:r w:rsidR="00286436">
        <w:rPr>
          <w:rStyle w:val="RevisionText"/>
        </w:rPr>
        <w:t>Vierzehn</w:t>
      </w:r>
      <w:r w:rsidRPr="007655C9">
        <w:rPr>
          <w:rStyle w:val="RevisionText"/>
        </w:rPr>
        <w:t>ten Buches Sozialgesetzbuch“</w:t>
      </w:r>
      <w:r w:rsidRPr="007655C9">
        <w:t xml:space="preserve"> ersetzt.</w:t>
      </w:r>
    </w:p>
    <w:p w:rsidR="007655C9" w:rsidRPr="007655C9" w:rsidRDefault="007655C9" w:rsidP="007655C9">
      <w:pPr>
        <w:pStyle w:val="NummerierungStufe2"/>
      </w:pPr>
      <w:r>
        <w:t>I</w:t>
      </w:r>
      <w:bookmarkStart w:id="1489" w:name="eNV_A685F5F250A54B45B3855D1E0194970D_1"/>
      <w:bookmarkEnd w:id="1489"/>
      <w:r>
        <w:t xml:space="preserve">n </w:t>
      </w:r>
      <w:r w:rsidR="00DB00E2">
        <w:t>Absatz </w:t>
      </w:r>
      <w:r>
        <w:t xml:space="preserve">2 werden die Wörter </w:t>
      </w:r>
      <w:r w:rsidRPr="007655C9">
        <w:rPr>
          <w:rStyle w:val="RevisionText"/>
        </w:rPr>
        <w:t>„</w:t>
      </w:r>
      <w:r w:rsidR="00DB00E2">
        <w:rPr>
          <w:rStyle w:val="RevisionText"/>
        </w:rPr>
        <w:t>§ </w:t>
      </w:r>
      <w:r w:rsidRPr="007655C9">
        <w:rPr>
          <w:rStyle w:val="RevisionText"/>
        </w:rPr>
        <w:t>1 Abs.</w:t>
      </w:r>
      <w:r w:rsidR="00FE498D">
        <w:rPr>
          <w:rStyle w:val="RevisionText"/>
        </w:rPr>
        <w:t> </w:t>
      </w:r>
      <w:r w:rsidRPr="007655C9">
        <w:rPr>
          <w:rStyle w:val="RevisionText"/>
        </w:rPr>
        <w:t>2 Buchstaben e oder f des Bundesversorgungsgesetzes“</w:t>
      </w:r>
      <w:r>
        <w:t xml:space="preserve"> durch die Wörter </w:t>
      </w:r>
      <w:r w:rsidRPr="00020C22">
        <w:rPr>
          <w:rStyle w:val="RevisionText"/>
        </w:rPr>
        <w:t>„</w:t>
      </w:r>
      <w:r w:rsidR="00DB00E2">
        <w:rPr>
          <w:rStyle w:val="RevisionText"/>
        </w:rPr>
        <w:t>§ </w:t>
      </w:r>
      <w:r w:rsidRPr="00020C22">
        <w:rPr>
          <w:rStyle w:val="RevisionText"/>
        </w:rPr>
        <w:t xml:space="preserve">5 </w:t>
      </w:r>
      <w:r w:rsidR="00DB00E2">
        <w:rPr>
          <w:rStyle w:val="RevisionText"/>
        </w:rPr>
        <w:t>Absatz </w:t>
      </w:r>
      <w:r w:rsidR="000640F0">
        <w:rPr>
          <w:rStyle w:val="RevisionText"/>
        </w:rPr>
        <w:t>2</w:t>
      </w:r>
      <w:r w:rsidRPr="00020C22">
        <w:rPr>
          <w:rStyle w:val="RevisionText"/>
        </w:rPr>
        <w:t xml:space="preserve"> des</w:t>
      </w:r>
      <w:r>
        <w:rPr>
          <w:rStyle w:val="RevisionText"/>
        </w:rPr>
        <w:t xml:space="preserve"> </w:t>
      </w:r>
      <w:r w:rsidR="00286436">
        <w:rPr>
          <w:rStyle w:val="RevisionText"/>
        </w:rPr>
        <w:t>Vierzehn</w:t>
      </w:r>
      <w:r>
        <w:rPr>
          <w:rStyle w:val="RevisionText"/>
        </w:rPr>
        <w:t>ten Buches Soz</w:t>
      </w:r>
      <w:r w:rsidRPr="007655C9">
        <w:rPr>
          <w:rStyle w:val="RevisionText"/>
        </w:rPr>
        <w:t>i</w:t>
      </w:r>
      <w:r>
        <w:rPr>
          <w:rStyle w:val="RevisionText"/>
        </w:rPr>
        <w:t>a</w:t>
      </w:r>
      <w:r w:rsidRPr="007655C9">
        <w:rPr>
          <w:rStyle w:val="RevisionText"/>
        </w:rPr>
        <w:t>lgesetzbuch“</w:t>
      </w:r>
      <w:r w:rsidRPr="007655C9">
        <w:t xml:space="preserve"> ersetzt.</w:t>
      </w:r>
    </w:p>
    <w:p w:rsidR="007655C9" w:rsidRPr="007655C9" w:rsidRDefault="007655C9" w:rsidP="00CD239B">
      <w:pPr>
        <w:pStyle w:val="NummerierungStufe2"/>
      </w:pPr>
      <w:r w:rsidRPr="007655C9">
        <w:t>I</w:t>
      </w:r>
      <w:bookmarkStart w:id="1490" w:name="eNV_8260D0F2159C4D9394A122B19BE016CD_1"/>
      <w:bookmarkEnd w:id="1490"/>
      <w:r w:rsidRPr="007655C9">
        <w:t xml:space="preserve">n </w:t>
      </w:r>
      <w:r w:rsidR="00DB00E2">
        <w:t>Absatz </w:t>
      </w:r>
      <w:r w:rsidRPr="007655C9">
        <w:t xml:space="preserve">3 werden die Wörter </w:t>
      </w:r>
      <w:r w:rsidRPr="007655C9">
        <w:rPr>
          <w:rStyle w:val="RevisionText"/>
        </w:rPr>
        <w:t>„</w:t>
      </w:r>
      <w:r w:rsidR="00CD239B">
        <w:rPr>
          <w:rStyle w:val="RevisionText"/>
        </w:rPr>
        <w:t xml:space="preserve">in Verbindung mit </w:t>
      </w:r>
      <w:r w:rsidR="00DB00E2">
        <w:rPr>
          <w:rStyle w:val="RevisionText"/>
        </w:rPr>
        <w:t>§ </w:t>
      </w:r>
      <w:r w:rsidRPr="007655C9">
        <w:rPr>
          <w:rStyle w:val="RevisionText"/>
        </w:rPr>
        <w:t>10 Abs.</w:t>
      </w:r>
      <w:r w:rsidR="00FE498D">
        <w:rPr>
          <w:rStyle w:val="RevisionText"/>
        </w:rPr>
        <w:t> </w:t>
      </w:r>
      <w:r w:rsidRPr="007655C9">
        <w:rPr>
          <w:rStyle w:val="RevisionText"/>
        </w:rPr>
        <w:t>4 oder 5 des Bundesversorgungsgesetzes“</w:t>
      </w:r>
      <w:r w:rsidRPr="007655C9">
        <w:t xml:space="preserve"> </w:t>
      </w:r>
      <w:r w:rsidR="00CD239B">
        <w:t xml:space="preserve">gestrichen und die Wörter </w:t>
      </w:r>
      <w:r w:rsidR="00CD239B" w:rsidRPr="00CD239B">
        <w:rPr>
          <w:rStyle w:val="RevisionText"/>
        </w:rPr>
        <w:t>„</w:t>
      </w:r>
      <w:r w:rsidR="00CD239B">
        <w:rPr>
          <w:rStyle w:val="RevisionText"/>
        </w:rPr>
        <w:t xml:space="preserve">des </w:t>
      </w:r>
      <w:r w:rsidR="00DB00E2">
        <w:rPr>
          <w:rStyle w:val="RevisionText"/>
        </w:rPr>
        <w:t>§ </w:t>
      </w:r>
      <w:r w:rsidR="00CD239B">
        <w:rPr>
          <w:rStyle w:val="RevisionText"/>
        </w:rPr>
        <w:t>8a des Bundesversorgungsgesetzes</w:t>
      </w:r>
      <w:r w:rsidR="00CD239B" w:rsidRPr="00CD239B">
        <w:rPr>
          <w:rStyle w:val="RevisionText"/>
        </w:rPr>
        <w:t>“</w:t>
      </w:r>
      <w:r w:rsidR="00CD239B">
        <w:t xml:space="preserve"> </w:t>
      </w:r>
      <w:r w:rsidRPr="007655C9">
        <w:t>durch die Wörter</w:t>
      </w:r>
      <w:r w:rsidR="00CD239B">
        <w:t xml:space="preserve"> </w:t>
      </w:r>
      <w:r w:rsidR="00CD239B" w:rsidRPr="00CD239B">
        <w:t>[●]</w:t>
      </w:r>
      <w:r w:rsidR="00CD239B">
        <w:t xml:space="preserve"> </w:t>
      </w:r>
      <w:r w:rsidRPr="007655C9">
        <w:t>ersetzt.</w:t>
      </w:r>
    </w:p>
    <w:p w:rsidR="007655C9" w:rsidRPr="007655C9" w:rsidRDefault="00DB00E2" w:rsidP="007655C9">
      <w:pPr>
        <w:pStyle w:val="NummerierungStufe2"/>
      </w:pPr>
      <w:r>
        <w:t>A</w:t>
      </w:r>
      <w:bookmarkStart w:id="1491" w:name="eNV_D16E3FD285ED4084AF671306C4BBCC25_1"/>
      <w:bookmarkEnd w:id="1491"/>
      <w:r>
        <w:t>bsatz </w:t>
      </w:r>
      <w:r w:rsidR="003A3C39">
        <w:t>5 [●</w:t>
      </w:r>
      <w:r w:rsidR="007655C9" w:rsidRPr="007655C9">
        <w:t>]</w:t>
      </w:r>
    </w:p>
    <w:p w:rsidR="007655C9" w:rsidRDefault="00DB00E2" w:rsidP="00CD239B">
      <w:pPr>
        <w:pStyle w:val="NummerierungStufe1"/>
      </w:pPr>
      <w:r>
        <w:t>§</w:t>
      </w:r>
      <w:bookmarkStart w:id="1492" w:name="eNV_B0FE815DDF744E7DB787B844269232FB_1"/>
      <w:bookmarkEnd w:id="1492"/>
      <w:r>
        <w:t> </w:t>
      </w:r>
      <w:r w:rsidR="00CD239B">
        <w:t xml:space="preserve">4 wird wie folgt gefasst: </w:t>
      </w:r>
      <w:r w:rsidR="00CD239B" w:rsidRPr="00CD239B">
        <w:t>[●]</w:t>
      </w:r>
    </w:p>
    <w:p w:rsidR="007655C9" w:rsidRPr="007655C9" w:rsidRDefault="00DB00E2" w:rsidP="007655C9">
      <w:pPr>
        <w:pStyle w:val="NummerierungStufe1"/>
      </w:pPr>
      <w:r>
        <w:t>§</w:t>
      </w:r>
      <w:bookmarkStart w:id="1493" w:name="eNV_23CF8925A58A46B5BD3BDC0D41C96990_1"/>
      <w:bookmarkEnd w:id="1493"/>
      <w:r>
        <w:t> </w:t>
      </w:r>
      <w:r w:rsidR="007655C9" w:rsidRPr="007655C9">
        <w:t>5 wird wie folgt geändert:</w:t>
      </w:r>
    </w:p>
    <w:p w:rsidR="007655C9" w:rsidRPr="007655C9" w:rsidRDefault="007655C9" w:rsidP="007655C9">
      <w:pPr>
        <w:pStyle w:val="NummerierungStufe2"/>
      </w:pPr>
      <w:r w:rsidRPr="007655C9">
        <w:t>I</w:t>
      </w:r>
      <w:bookmarkStart w:id="1494" w:name="eNV_3723D12F4620458D8173B385A60A25A4_1"/>
      <w:bookmarkEnd w:id="1494"/>
      <w:r w:rsidRPr="007655C9">
        <w:t xml:space="preserve">n </w:t>
      </w:r>
      <w:r w:rsidR="00DB00E2">
        <w:t>Absatz </w:t>
      </w:r>
      <w:r>
        <w:t>1</w:t>
      </w:r>
      <w:r w:rsidR="00DB00E2">
        <w:t> Satz </w:t>
      </w:r>
      <w:r>
        <w:t xml:space="preserve">1 werden die Wörter </w:t>
      </w:r>
      <w:r w:rsidRPr="007655C9">
        <w:rPr>
          <w:rStyle w:val="RevisionText"/>
        </w:rPr>
        <w:t xml:space="preserve">„aus </w:t>
      </w:r>
      <w:r w:rsidR="00DB00E2">
        <w:rPr>
          <w:rStyle w:val="RevisionText"/>
        </w:rPr>
        <w:t>§ </w:t>
      </w:r>
      <w:r w:rsidRPr="007655C9">
        <w:rPr>
          <w:rStyle w:val="RevisionText"/>
        </w:rPr>
        <w:t>1 des Bundesversorgungsgesetzes“</w:t>
      </w:r>
      <w:r>
        <w:t xml:space="preserve"> durch die Wörter </w:t>
      </w:r>
      <w:r w:rsidRPr="007655C9">
        <w:rPr>
          <w:rStyle w:val="RevisionText"/>
        </w:rPr>
        <w:t xml:space="preserve">„nach dem </w:t>
      </w:r>
      <w:r w:rsidR="00286436">
        <w:rPr>
          <w:rStyle w:val="RevisionText"/>
        </w:rPr>
        <w:t>Vierzehn</w:t>
      </w:r>
      <w:r w:rsidRPr="007655C9">
        <w:rPr>
          <w:rStyle w:val="RevisionText"/>
        </w:rPr>
        <w:t>ten Buch Sozialgesetzbuch“</w:t>
      </w:r>
      <w:r w:rsidRPr="007655C9">
        <w:t xml:space="preserve"> und das Wort </w:t>
      </w:r>
      <w:r w:rsidRPr="007655C9">
        <w:rPr>
          <w:rStyle w:val="RevisionText"/>
        </w:rPr>
        <w:t>„Bundesversorgungsgesetzes“</w:t>
      </w:r>
      <w:r>
        <w:t xml:space="preserve"> durch die Wörter </w:t>
      </w:r>
      <w:r w:rsidRPr="007655C9">
        <w:rPr>
          <w:rStyle w:val="RevisionText"/>
        </w:rPr>
        <w:t>„</w:t>
      </w:r>
      <w:r w:rsidR="00286436">
        <w:rPr>
          <w:rStyle w:val="RevisionText"/>
        </w:rPr>
        <w:t>Vierzehn</w:t>
      </w:r>
      <w:r w:rsidRPr="007655C9">
        <w:rPr>
          <w:rStyle w:val="RevisionText"/>
        </w:rPr>
        <w:t>ten Buches</w:t>
      </w:r>
      <w:r w:rsidR="00C10820">
        <w:rPr>
          <w:rStyle w:val="RevisionText"/>
        </w:rPr>
        <w:t xml:space="preserve"> Sozialgesetzbuch</w:t>
      </w:r>
      <w:r w:rsidRPr="007655C9">
        <w:rPr>
          <w:rStyle w:val="RevisionText"/>
        </w:rPr>
        <w:t>“</w:t>
      </w:r>
      <w:r w:rsidRPr="007655C9">
        <w:t xml:space="preserve"> ersetzt.</w:t>
      </w:r>
    </w:p>
    <w:p w:rsidR="007655C9" w:rsidRPr="007655C9" w:rsidRDefault="007655C9" w:rsidP="00CD239B">
      <w:pPr>
        <w:pStyle w:val="NummerierungStufe2"/>
      </w:pPr>
      <w:r w:rsidRPr="007655C9">
        <w:t>I</w:t>
      </w:r>
      <w:bookmarkStart w:id="1495" w:name="eNV_6A9CC14520BA4C60837F06140A170081_1"/>
      <w:bookmarkEnd w:id="1495"/>
      <w:r w:rsidRPr="007655C9">
        <w:t xml:space="preserve">n </w:t>
      </w:r>
      <w:r w:rsidR="00DB00E2">
        <w:t>Absatz </w:t>
      </w:r>
      <w:r w:rsidRPr="007655C9">
        <w:t xml:space="preserve">2 werden das Wort </w:t>
      </w:r>
      <w:r w:rsidRPr="007655C9">
        <w:rPr>
          <w:rStyle w:val="RevisionText"/>
        </w:rPr>
        <w:t>„Bundesversorgungsgesetz“</w:t>
      </w:r>
      <w:r>
        <w:t xml:space="preserve"> durch die Wörter </w:t>
      </w:r>
      <w:r w:rsidRPr="007655C9">
        <w:rPr>
          <w:rStyle w:val="RevisionText"/>
        </w:rPr>
        <w:t>„</w:t>
      </w:r>
      <w:r w:rsidR="00286436">
        <w:rPr>
          <w:rStyle w:val="RevisionText"/>
        </w:rPr>
        <w:t>Vierzehn</w:t>
      </w:r>
      <w:r w:rsidRPr="007655C9">
        <w:rPr>
          <w:rStyle w:val="RevisionText"/>
        </w:rPr>
        <w:t>te</w:t>
      </w:r>
      <w:r w:rsidR="008B1FF6">
        <w:rPr>
          <w:rStyle w:val="RevisionText"/>
        </w:rPr>
        <w:t>n</w:t>
      </w:r>
      <w:r w:rsidRPr="007655C9">
        <w:rPr>
          <w:rStyle w:val="RevisionText"/>
        </w:rPr>
        <w:t xml:space="preserve"> Buch Sozialgesetzbuch“</w:t>
      </w:r>
      <w:r w:rsidRPr="007655C9">
        <w:t xml:space="preserve">, das Wort </w:t>
      </w:r>
      <w:r w:rsidRPr="007655C9">
        <w:rPr>
          <w:rStyle w:val="RevisionText"/>
        </w:rPr>
        <w:t>„Bundesversorgungsgesetzes“</w:t>
      </w:r>
      <w:r>
        <w:t xml:space="preserve"> durch das Wort </w:t>
      </w:r>
      <w:r w:rsidRPr="007655C9">
        <w:rPr>
          <w:rStyle w:val="RevisionText"/>
        </w:rPr>
        <w:t>„</w:t>
      </w:r>
      <w:r w:rsidR="00286436">
        <w:rPr>
          <w:rStyle w:val="RevisionText"/>
        </w:rPr>
        <w:t>Vierzehn</w:t>
      </w:r>
      <w:r w:rsidRPr="007655C9">
        <w:rPr>
          <w:rStyle w:val="RevisionText"/>
        </w:rPr>
        <w:t>ten Buches Sozialgesetzbuch“</w:t>
      </w:r>
      <w:r w:rsidRPr="007655C9">
        <w:t xml:space="preserve"> und die Wörter </w:t>
      </w:r>
      <w:r w:rsidRPr="007655C9">
        <w:rPr>
          <w:rStyle w:val="RevisionText"/>
        </w:rPr>
        <w:t>„</w:t>
      </w:r>
      <w:r w:rsidR="00DB00E2">
        <w:rPr>
          <w:rStyle w:val="RevisionText"/>
        </w:rPr>
        <w:t>§ </w:t>
      </w:r>
      <w:r w:rsidRPr="007655C9">
        <w:rPr>
          <w:rStyle w:val="RevisionText"/>
        </w:rPr>
        <w:t>55 des Bundesversorgungsgesetzes“</w:t>
      </w:r>
      <w:r w:rsidRPr="007655C9">
        <w:t xml:space="preserve"> durch die Wörter </w:t>
      </w:r>
      <w:r w:rsidR="00CD239B" w:rsidRPr="00CD239B">
        <w:t>[●]</w:t>
      </w:r>
      <w:r w:rsidR="00CD239B">
        <w:t xml:space="preserve"> </w:t>
      </w:r>
      <w:r w:rsidRPr="007655C9">
        <w:t>ersetzt.</w:t>
      </w:r>
    </w:p>
    <w:p w:rsidR="007655C9" w:rsidRPr="007655C9" w:rsidRDefault="00DB00E2" w:rsidP="00DE5061">
      <w:pPr>
        <w:pStyle w:val="NummerierungStufe2"/>
      </w:pPr>
      <w:r>
        <w:t>A</w:t>
      </w:r>
      <w:bookmarkStart w:id="1496" w:name="eNV_35AABDCF3EC04484BBA3A25C3E2253BA_1"/>
      <w:bookmarkEnd w:id="1496"/>
      <w:r>
        <w:t>bsatz </w:t>
      </w:r>
      <w:r w:rsidR="007655C9" w:rsidRPr="007655C9">
        <w:t>3 wird wie folgt geändert</w:t>
      </w:r>
      <w:r w:rsidR="00CD239B">
        <w:t xml:space="preserve"> </w:t>
      </w:r>
      <w:r w:rsidR="00CD239B" w:rsidRPr="00CD239B">
        <w:t>[●]</w:t>
      </w:r>
    </w:p>
    <w:p w:rsidR="00A40410" w:rsidRDefault="00DB00E2" w:rsidP="00CD239B">
      <w:pPr>
        <w:pStyle w:val="NummerierungStufe1"/>
      </w:pPr>
      <w:r>
        <w:t>§</w:t>
      </w:r>
      <w:bookmarkStart w:id="1497" w:name="eNV_FB3313D775A043D99C2913C312E7AE72_1"/>
      <w:bookmarkEnd w:id="1497"/>
      <w:r>
        <w:t> </w:t>
      </w:r>
      <w:r w:rsidR="00CD239B">
        <w:t xml:space="preserve">6 </w:t>
      </w:r>
      <w:r w:rsidR="00CD239B" w:rsidRPr="00CD239B">
        <w:t>[●]</w:t>
      </w:r>
    </w:p>
    <w:p w:rsidR="006231E2" w:rsidRDefault="00DB00E2" w:rsidP="006231E2">
      <w:pPr>
        <w:pStyle w:val="NummerierungStufe1"/>
      </w:pPr>
      <w:r>
        <w:t>§</w:t>
      </w:r>
      <w:bookmarkStart w:id="1498" w:name="eNV_9137DA35B3F74B6294A468B205E12024_1"/>
      <w:bookmarkEnd w:id="1498"/>
      <w:r>
        <w:t> </w:t>
      </w:r>
      <w:r w:rsidR="006231E2">
        <w:t xml:space="preserve">12 </w:t>
      </w:r>
      <w:r>
        <w:t>Absatz </w:t>
      </w:r>
      <w:r w:rsidR="006231E2">
        <w:t xml:space="preserve">4 wird wie folgt </w:t>
      </w:r>
      <w:r w:rsidR="00B5565F">
        <w:t>geändert</w:t>
      </w:r>
      <w:r w:rsidR="006231E2">
        <w:t xml:space="preserve">: </w:t>
      </w:r>
    </w:p>
    <w:p w:rsidR="006231E2" w:rsidRDefault="006231E2" w:rsidP="006231E2">
      <w:pPr>
        <w:pStyle w:val="NummerierungStufe2"/>
      </w:pPr>
      <w:r>
        <w:t>I</w:t>
      </w:r>
      <w:bookmarkStart w:id="1499" w:name="eNV_A64F5A5D08A148FA8A6AF4E8B7066182_1"/>
      <w:bookmarkEnd w:id="1499"/>
      <w:r>
        <w:t>n</w:t>
      </w:r>
      <w:r w:rsidR="00DB00E2">
        <w:t> Satz </w:t>
      </w:r>
      <w:r>
        <w:t xml:space="preserve">2 wird das Wort </w:t>
      </w:r>
      <w:r w:rsidRPr="006231E2">
        <w:rPr>
          <w:rStyle w:val="RevisionText"/>
        </w:rPr>
        <w:t>„Bundesversorgungsgesetz“</w:t>
      </w:r>
      <w:r>
        <w:t xml:space="preserve"> durch die Wörter </w:t>
      </w:r>
      <w:r w:rsidRPr="006231E2">
        <w:rPr>
          <w:rStyle w:val="RevisionText"/>
        </w:rPr>
        <w:t>„</w:t>
      </w:r>
      <w:r w:rsidR="00286436">
        <w:rPr>
          <w:rStyle w:val="RevisionText"/>
        </w:rPr>
        <w:t>Vierzehn</w:t>
      </w:r>
      <w:r w:rsidRPr="006231E2">
        <w:rPr>
          <w:rStyle w:val="RevisionText"/>
        </w:rPr>
        <w:t>ten Buch Sozialgesetzbuch“</w:t>
      </w:r>
      <w:r>
        <w:t xml:space="preserve"> und die Wörter </w:t>
      </w:r>
      <w:r w:rsidRPr="006231E2">
        <w:rPr>
          <w:rStyle w:val="RevisionText"/>
        </w:rPr>
        <w:t>„denen die Durchführung des Bundesversorgungsgesetzes obliegt“</w:t>
      </w:r>
      <w:r>
        <w:t xml:space="preserve"> durch </w:t>
      </w:r>
      <w:r w:rsidR="00B5565F">
        <w:t xml:space="preserve">die Wörter </w:t>
      </w:r>
      <w:r w:rsidRPr="006231E2">
        <w:rPr>
          <w:rStyle w:val="RevisionText"/>
        </w:rPr>
        <w:t>„die nach Landesrecht dazu bestimmt werden“</w:t>
      </w:r>
      <w:r w:rsidR="00B5565F">
        <w:rPr>
          <w:rStyle w:val="RevisionText"/>
        </w:rPr>
        <w:t xml:space="preserve"> </w:t>
      </w:r>
      <w:r w:rsidR="00B5565F" w:rsidRPr="00B5565F">
        <w:t>ersetzt</w:t>
      </w:r>
      <w:r>
        <w:t xml:space="preserve">. </w:t>
      </w:r>
    </w:p>
    <w:p w:rsidR="006231E2" w:rsidRDefault="00DB00E2" w:rsidP="006231E2">
      <w:pPr>
        <w:pStyle w:val="NummerierungStufe2"/>
      </w:pPr>
      <w:r>
        <w:t>S</w:t>
      </w:r>
      <w:bookmarkStart w:id="1500" w:name="eNV_9F4DFFF9D6F64C25AEA1F99433705763_1"/>
      <w:bookmarkEnd w:id="1500"/>
      <w:r>
        <w:t>atz </w:t>
      </w:r>
      <w:r w:rsidR="006231E2">
        <w:t xml:space="preserve">3 wird </w:t>
      </w:r>
      <w:r w:rsidR="00B5565F">
        <w:t>wie folgt gefasst</w:t>
      </w:r>
      <w:r w:rsidR="006231E2">
        <w:t>:</w:t>
      </w:r>
    </w:p>
    <w:p w:rsidR="006231E2" w:rsidRPr="00DE5061" w:rsidRDefault="006231E2" w:rsidP="00B97A3A">
      <w:pPr>
        <w:pStyle w:val="RevisionJuristischerAbsatzFolgeabsatz"/>
        <w:ind w:left="850"/>
      </w:pPr>
      <w:r>
        <w:t>„</w:t>
      </w:r>
      <w:r w:rsidRPr="006231E2">
        <w:t>Das Verfahren nach</w:t>
      </w:r>
      <w:r w:rsidR="00DB00E2">
        <w:t> Satz </w:t>
      </w:r>
      <w:r w:rsidRPr="006231E2">
        <w:t xml:space="preserve">2 richtet sich nach dem Ersten und Zehnten Buch Sozialgesetzbuch; die </w:t>
      </w:r>
      <w:r w:rsidR="00DB00E2">
        <w:t>§§ </w:t>
      </w:r>
      <w:r w:rsidR="0011663E" w:rsidRPr="0011663E">
        <w:t>1</w:t>
      </w:r>
      <w:r w:rsidR="003F0257">
        <w:t>14</w:t>
      </w:r>
      <w:r w:rsidRPr="0011663E">
        <w:t xml:space="preserve"> bis </w:t>
      </w:r>
      <w:r w:rsidR="0011663E" w:rsidRPr="0011663E">
        <w:t>1</w:t>
      </w:r>
      <w:r w:rsidR="0075199B">
        <w:t>1</w:t>
      </w:r>
      <w:r w:rsidR="003F0257">
        <w:t>6</w:t>
      </w:r>
      <w:r w:rsidRPr="006231E2">
        <w:t xml:space="preserve"> des </w:t>
      </w:r>
      <w:r w:rsidR="00286436">
        <w:t>Vierzehn</w:t>
      </w:r>
      <w:r w:rsidRPr="006231E2">
        <w:t>ten Buches Sozialgesetzbuch gelten entsprechend.“</w:t>
      </w:r>
    </w:p>
    <w:p w:rsidR="006231E2" w:rsidRDefault="00DB00E2" w:rsidP="006231E2">
      <w:pPr>
        <w:pStyle w:val="NummerierungStufe1"/>
      </w:pPr>
      <w:r>
        <w:t>§</w:t>
      </w:r>
      <w:bookmarkStart w:id="1501" w:name="eNV_693874E313824C05A92E4D3E268FF04E_1"/>
      <w:bookmarkEnd w:id="1501"/>
      <w:r>
        <w:t> </w:t>
      </w:r>
      <w:r w:rsidR="006231E2">
        <w:t xml:space="preserve">16 </w:t>
      </w:r>
      <w:r>
        <w:t>Absatz </w:t>
      </w:r>
      <w:r w:rsidR="006231E2">
        <w:t>2 wird wie folgt geändert:</w:t>
      </w:r>
    </w:p>
    <w:p w:rsidR="00043094" w:rsidRDefault="00DB00E2" w:rsidP="006231E2">
      <w:pPr>
        <w:pStyle w:val="NummerierungStufe2"/>
      </w:pPr>
      <w:r>
        <w:t>S</w:t>
      </w:r>
      <w:bookmarkStart w:id="1502" w:name="eNV_8B8DC9B5496D417094F2D9999BAE4888_1"/>
      <w:bookmarkEnd w:id="1502"/>
      <w:r>
        <w:t>atz </w:t>
      </w:r>
      <w:r w:rsidR="006231E2">
        <w:t>1</w:t>
      </w:r>
      <w:r w:rsidR="00043094">
        <w:t xml:space="preserve"> wird wie folgt gefasst:</w:t>
      </w:r>
    </w:p>
    <w:p w:rsidR="006231E2" w:rsidRPr="00043094" w:rsidRDefault="00043094" w:rsidP="00B97A3A">
      <w:pPr>
        <w:pStyle w:val="RevisionJuristischerAbsatzFolgeabsatz"/>
        <w:ind w:left="850"/>
      </w:pPr>
      <w:r>
        <w:t>„</w:t>
      </w:r>
      <w:r w:rsidRPr="001C744A">
        <w:t xml:space="preserve">In Streitigkeiten über Leistungen nach den </w:t>
      </w:r>
      <w:r w:rsidR="00DB00E2">
        <w:t>§§ </w:t>
      </w:r>
      <w:r w:rsidRPr="001C744A">
        <w:t>3 und 4 entscheiden die Gerichte der Sozialgerichtsbarkeit.“</w:t>
      </w:r>
    </w:p>
    <w:p w:rsidR="006231E2" w:rsidRDefault="006231E2" w:rsidP="006231E2">
      <w:pPr>
        <w:pStyle w:val="NummerierungStufe2"/>
      </w:pPr>
      <w:r>
        <w:t>I</w:t>
      </w:r>
      <w:bookmarkStart w:id="1503" w:name="eNV_4384B8158C7946D6887C55E516B87A7D_1"/>
      <w:bookmarkEnd w:id="1503"/>
      <w:r>
        <w:t>n</w:t>
      </w:r>
      <w:r w:rsidR="00DB00E2">
        <w:t> Satz </w:t>
      </w:r>
      <w:r>
        <w:t xml:space="preserve">2 wird das Wort </w:t>
      </w:r>
      <w:r w:rsidRPr="006231E2">
        <w:rPr>
          <w:rStyle w:val="RevisionText"/>
        </w:rPr>
        <w:t>„Kriegsopferversorgung“</w:t>
      </w:r>
      <w:r>
        <w:t xml:space="preserve"> durch die Wörter </w:t>
      </w:r>
      <w:r w:rsidRPr="006231E2">
        <w:rPr>
          <w:rStyle w:val="RevisionText"/>
        </w:rPr>
        <w:t>„Sozialen Entschädigung“</w:t>
      </w:r>
      <w:r>
        <w:t xml:space="preserve"> ersetzt.</w:t>
      </w:r>
    </w:p>
    <w:p w:rsidR="006231E2" w:rsidRDefault="00DB00E2" w:rsidP="006231E2">
      <w:pPr>
        <w:pStyle w:val="NummerierungStufe2"/>
      </w:pPr>
      <w:r>
        <w:t>S</w:t>
      </w:r>
      <w:bookmarkStart w:id="1504" w:name="eNV_C16929A708004409A9B4940292F37D90_1"/>
      <w:bookmarkEnd w:id="1504"/>
      <w:r>
        <w:t>atz </w:t>
      </w:r>
      <w:r w:rsidR="006231E2">
        <w:t xml:space="preserve">3 wird </w:t>
      </w:r>
      <w:r w:rsidR="00F11C5F">
        <w:t>aufgehoben</w:t>
      </w:r>
      <w:r w:rsidR="006231E2">
        <w:t>.</w:t>
      </w:r>
    </w:p>
    <w:p w:rsidR="00CD239B" w:rsidRPr="00A40410" w:rsidRDefault="00CD239B" w:rsidP="00CD239B">
      <w:pPr>
        <w:pStyle w:val="NummerierungStufe1"/>
      </w:pPr>
      <w:r>
        <w:t>[</w:t>
      </w:r>
      <w:bookmarkStart w:id="1505" w:name="eNV_D002C62B5F94488A8BC9D5898D302109_1"/>
      <w:bookmarkEnd w:id="1505"/>
      <w:r w:rsidRPr="00CD239B">
        <w:rPr>
          <w:i/>
        </w:rPr>
        <w:t>Prüfung durch BM</w:t>
      </w:r>
      <w:r w:rsidR="006231E2">
        <w:rPr>
          <w:i/>
        </w:rPr>
        <w:t>JV</w:t>
      </w:r>
      <w:r w:rsidRPr="00CD239B">
        <w:rPr>
          <w:i/>
        </w:rPr>
        <w:t>: Übergangsvorschrift/</w:t>
      </w:r>
      <w:r w:rsidR="00D8781F" w:rsidRPr="00D8781F">
        <w:rPr>
          <w:i/>
        </w:rPr>
        <w:t xml:space="preserve"> </w:t>
      </w:r>
      <w:r w:rsidR="00D8781F">
        <w:rPr>
          <w:i/>
        </w:rPr>
        <w:t>Vorschriften zu Besitzständen</w:t>
      </w:r>
      <w:r w:rsidR="00D8781F" w:rsidRPr="00CD239B" w:rsidDel="00D8781F">
        <w:rPr>
          <w:i/>
        </w:rPr>
        <w:t xml:space="preserve"> </w:t>
      </w:r>
      <w:r w:rsidRPr="00CD239B">
        <w:rPr>
          <w:i/>
        </w:rPr>
        <w:t xml:space="preserve">entsprechend Kapitel </w:t>
      </w:r>
      <w:r w:rsidR="00FC18F1">
        <w:rPr>
          <w:i/>
        </w:rPr>
        <w:t xml:space="preserve">22 und </w:t>
      </w:r>
      <w:r w:rsidRPr="00CD239B">
        <w:rPr>
          <w:i/>
        </w:rPr>
        <w:t>23</w:t>
      </w:r>
      <w:r w:rsidR="00FC18F1">
        <w:rPr>
          <w:i/>
        </w:rPr>
        <w:t xml:space="preserve"> </w:t>
      </w:r>
      <w:r w:rsidR="00071E7C">
        <w:rPr>
          <w:i/>
        </w:rPr>
        <w:t>SGB XIV</w:t>
      </w:r>
      <w:r w:rsidR="006D0B60">
        <w:rPr>
          <w:i/>
        </w:rPr>
        <w:t xml:space="preserve"> erforderlich?</w:t>
      </w:r>
      <w:r>
        <w:t>]</w:t>
      </w:r>
    </w:p>
    <w:p w:rsidR="007655C9" w:rsidRDefault="007655C9" w:rsidP="00EF4AAD">
      <w:pPr>
        <w:pStyle w:val="ArtikelBezeichner"/>
      </w:pPr>
    </w:p>
    <w:p w:rsidR="00EF4AAD" w:rsidRDefault="00EF4AAD" w:rsidP="00EF4AAD">
      <w:pPr>
        <w:pStyle w:val="Artikelberschrift"/>
      </w:pPr>
      <w:bookmarkStart w:id="1506" w:name="_Toc530398890"/>
      <w:r>
        <w:t>Ä</w:t>
      </w:r>
      <w:bookmarkStart w:id="1507" w:name="eNV_EA233FBAB50546409CBBACC1D7F22012_1"/>
      <w:bookmarkEnd w:id="1507"/>
      <w:r>
        <w:t>nderung der Strafproze</w:t>
      </w:r>
      <w:r w:rsidR="001946E1">
        <w:t>ß</w:t>
      </w:r>
      <w:r>
        <w:t>ordnung</w:t>
      </w:r>
      <w:bookmarkEnd w:id="1506"/>
    </w:p>
    <w:p w:rsidR="00EF4AAD" w:rsidRPr="0002095B" w:rsidRDefault="00EF4AAD" w:rsidP="00EF4AAD">
      <w:pPr>
        <w:pStyle w:val="JuristischerAbsatznichtnummeriert"/>
      </w:pPr>
      <w:r w:rsidRPr="001A4428">
        <w:t xml:space="preserve">In </w:t>
      </w:r>
      <w:r w:rsidR="00DB00E2">
        <w:t>§ </w:t>
      </w:r>
      <w:r w:rsidRPr="001A4428">
        <w:t>406j</w:t>
      </w:r>
      <w:r w:rsidR="00DB00E2">
        <w:t> Satz </w:t>
      </w:r>
      <w:r w:rsidRPr="001A4428">
        <w:t xml:space="preserve">1 </w:t>
      </w:r>
      <w:r w:rsidR="00DB00E2">
        <w:t>Nummer </w:t>
      </w:r>
      <w:r w:rsidRPr="001A4428">
        <w:t xml:space="preserve">3 der </w:t>
      </w:r>
      <w:r w:rsidR="0002095B" w:rsidRPr="0002095B">
        <w:t xml:space="preserve">Strafprozeßordnung in der Fassung der Bekanntmachung vom 7. April 1987 (BGBl. I S. 1074, 1319), die zuletzt durch </w:t>
      </w:r>
      <w:r w:rsidR="00DB00E2">
        <w:t>Artikel </w:t>
      </w:r>
      <w:r w:rsidR="0002095B" w:rsidRPr="0002095B">
        <w:t>2 des Gesetzes vom 30. Oktober 2017 (BGBl. I S. 3618) geändert worden ist</w:t>
      </w:r>
      <w:r w:rsidRPr="0002095B">
        <w:t>,</w:t>
      </w:r>
      <w:r w:rsidRPr="001A4428">
        <w:rPr>
          <w:rStyle w:val="Verweis"/>
          <w:color w:val="auto"/>
        </w:rPr>
        <w:t xml:space="preserve"> w</w:t>
      </w:r>
      <w:r>
        <w:rPr>
          <w:rStyle w:val="Verweis"/>
          <w:color w:val="auto"/>
        </w:rPr>
        <w:t xml:space="preserve">erden das Wort </w:t>
      </w:r>
      <w:r w:rsidRPr="00EF4AAD">
        <w:rPr>
          <w:rStyle w:val="RevisionText"/>
        </w:rPr>
        <w:t>„Opferentschädigungsgesetzes“</w:t>
      </w:r>
      <w:r>
        <w:rPr>
          <w:rStyle w:val="Verweis"/>
          <w:color w:val="auto"/>
        </w:rPr>
        <w:t xml:space="preserve"> </w:t>
      </w:r>
      <w:r w:rsidR="00E62B37">
        <w:rPr>
          <w:rStyle w:val="Verweis"/>
          <w:color w:val="auto"/>
        </w:rPr>
        <w:t xml:space="preserve">durch die Wörter </w:t>
      </w:r>
      <w:r w:rsidR="00E62B37" w:rsidRPr="00E62B37">
        <w:rPr>
          <w:rStyle w:val="RevisionText"/>
        </w:rPr>
        <w:t>„</w:t>
      </w:r>
      <w:r w:rsidR="00286436">
        <w:rPr>
          <w:rStyle w:val="RevisionText"/>
        </w:rPr>
        <w:t>Vierzehn</w:t>
      </w:r>
      <w:r w:rsidR="00E62B37">
        <w:rPr>
          <w:rStyle w:val="RevisionText"/>
        </w:rPr>
        <w:t>ten Buches Sozialgesetzbuch</w:t>
      </w:r>
      <w:r w:rsidR="00E62B37" w:rsidRPr="00E62B37">
        <w:rPr>
          <w:rStyle w:val="RevisionText"/>
        </w:rPr>
        <w:t>“</w:t>
      </w:r>
      <w:r w:rsidR="00E62B37">
        <w:t xml:space="preserve"> </w:t>
      </w:r>
      <w:r w:rsidR="004D6006">
        <w:rPr>
          <w:rStyle w:val="Verweis"/>
          <w:color w:val="auto"/>
        </w:rPr>
        <w:t xml:space="preserve">und </w:t>
      </w:r>
      <w:r>
        <w:rPr>
          <w:rStyle w:val="Verweis"/>
          <w:color w:val="auto"/>
        </w:rPr>
        <w:t xml:space="preserve">das Wort </w:t>
      </w:r>
      <w:r w:rsidRPr="00EF4AAD">
        <w:rPr>
          <w:rStyle w:val="RevisionText"/>
        </w:rPr>
        <w:t>„Versorgungsanspruch“</w:t>
      </w:r>
      <w:r w:rsidR="004D6006">
        <w:rPr>
          <w:rStyle w:val="Verweis"/>
          <w:color w:val="auto"/>
        </w:rPr>
        <w:t xml:space="preserve"> durch die Wörter </w:t>
      </w:r>
      <w:r w:rsidRPr="00EF4AAD">
        <w:rPr>
          <w:rStyle w:val="RevisionText"/>
        </w:rPr>
        <w:t>„</w:t>
      </w:r>
      <w:r w:rsidR="004D6006">
        <w:rPr>
          <w:rStyle w:val="RevisionText"/>
        </w:rPr>
        <w:t>Anspruch auf Soziale Entschädigung</w:t>
      </w:r>
      <w:r w:rsidRPr="00EF4AAD">
        <w:rPr>
          <w:rStyle w:val="RevisionText"/>
        </w:rPr>
        <w:t>“</w:t>
      </w:r>
      <w:r w:rsidRPr="00EF4AAD">
        <w:rPr>
          <w:rStyle w:val="Verweis"/>
          <w:color w:val="auto"/>
        </w:rPr>
        <w:t xml:space="preserve"> ersetzt.</w:t>
      </w:r>
    </w:p>
    <w:p w:rsidR="00A40410" w:rsidRDefault="00A40410" w:rsidP="00A40410">
      <w:pPr>
        <w:pStyle w:val="ArtikelBezeichner"/>
      </w:pPr>
    </w:p>
    <w:p w:rsidR="00A40410" w:rsidRDefault="00A40410" w:rsidP="00A40410">
      <w:pPr>
        <w:pStyle w:val="Artikelberschrift"/>
      </w:pPr>
      <w:bookmarkStart w:id="1508" w:name="_Toc530398892"/>
      <w:r>
        <w:t>Ä</w:t>
      </w:r>
      <w:bookmarkStart w:id="1509" w:name="eNV_8FE6F66CF5F6486FBE1230F25B3DD27B_1"/>
      <w:bookmarkEnd w:id="1509"/>
      <w:r>
        <w:t>nderung des Sozialgerichtsgesetzes</w:t>
      </w:r>
      <w:bookmarkEnd w:id="1508"/>
    </w:p>
    <w:p w:rsidR="00A40410" w:rsidRPr="0002095B" w:rsidRDefault="00A40410" w:rsidP="00A40410">
      <w:pPr>
        <w:pStyle w:val="JuristischerAbsatznichtnummeriert"/>
      </w:pPr>
      <w:r w:rsidRPr="001A4428">
        <w:t xml:space="preserve">Das </w:t>
      </w:r>
      <w:r w:rsidR="0002095B" w:rsidRPr="0002095B">
        <w:t xml:space="preserve">Sozialgerichtsgesetz in der Fassung der Bekanntmachung vom 23. September 1975 (BGBl. I S. 2535), das zuletzt durch </w:t>
      </w:r>
      <w:r w:rsidR="00DB00E2">
        <w:t>Artikel </w:t>
      </w:r>
      <w:r w:rsidR="0002095B" w:rsidRPr="0002095B">
        <w:t xml:space="preserve">5 </w:t>
      </w:r>
      <w:r w:rsidR="00DB00E2">
        <w:t>Absatz </w:t>
      </w:r>
      <w:r w:rsidR="0002095B" w:rsidRPr="0002095B">
        <w:t>5 des Gesetzes vom 8. Oktober 2017 (BGBl. I S. 3546) geändert worden ist</w:t>
      </w:r>
      <w:r w:rsidRPr="0002095B">
        <w:t>,</w:t>
      </w:r>
      <w:r w:rsidRPr="001A4428">
        <w:t xml:space="preserve"> wird wie folgt geändert:</w:t>
      </w:r>
    </w:p>
    <w:p w:rsidR="001D6403" w:rsidRDefault="001D6403" w:rsidP="00F163BA">
      <w:pPr>
        <w:pStyle w:val="NummerierungStufe1"/>
      </w:pPr>
      <w:r>
        <w:t>I</w:t>
      </w:r>
      <w:bookmarkStart w:id="1510" w:name="eNV_95532A128CFE42A6963E7BB9ABAD774D_1"/>
      <w:bookmarkEnd w:id="1510"/>
      <w:r>
        <w:t xml:space="preserve">n </w:t>
      </w:r>
      <w:r w:rsidR="00DB00E2">
        <w:t>§ </w:t>
      </w:r>
      <w:r>
        <w:t xml:space="preserve">10 </w:t>
      </w:r>
      <w:r w:rsidR="00DB00E2">
        <w:t>Absatz </w:t>
      </w:r>
      <w:r>
        <w:t>1</w:t>
      </w:r>
      <w:r w:rsidR="00DB00E2">
        <w:t> Satz </w:t>
      </w:r>
      <w:r>
        <w:t xml:space="preserve">1 werden die Wörter </w:t>
      </w:r>
      <w:r w:rsidRPr="00F23D15">
        <w:rPr>
          <w:rStyle w:val="RevisionText"/>
        </w:rPr>
        <w:t>„</w:t>
      </w:r>
      <w:r w:rsidR="00B540A3">
        <w:rPr>
          <w:rStyle w:val="RevisionText"/>
        </w:rPr>
        <w:t xml:space="preserve">(Recht der sozialen Entschädigung </w:t>
      </w:r>
      <w:r>
        <w:rPr>
          <w:rStyle w:val="RevisionText"/>
        </w:rPr>
        <w:t>bei Gesundheitsschäden</w:t>
      </w:r>
      <w:r w:rsidR="00B540A3">
        <w:rPr>
          <w:rStyle w:val="RevisionText"/>
        </w:rPr>
        <w:t>)</w:t>
      </w:r>
      <w:r w:rsidRPr="001D6403">
        <w:rPr>
          <w:rStyle w:val="RevisionText"/>
        </w:rPr>
        <w:t>“</w:t>
      </w:r>
      <w:r>
        <w:t xml:space="preserve"> gestrichen.</w:t>
      </w:r>
    </w:p>
    <w:p w:rsidR="00D47406" w:rsidRDefault="00D47406" w:rsidP="00F163BA">
      <w:pPr>
        <w:pStyle w:val="NummerierungStufe1"/>
      </w:pPr>
      <w:r>
        <w:t>I</w:t>
      </w:r>
      <w:bookmarkStart w:id="1511" w:name="eNV_97630E5A4CBA4B4D86C66DD1F53E5D5A_1"/>
      <w:bookmarkEnd w:id="1511"/>
      <w:r>
        <w:t xml:space="preserve">n </w:t>
      </w:r>
      <w:r w:rsidR="00DB00E2">
        <w:t>§ </w:t>
      </w:r>
      <w:r>
        <w:t xml:space="preserve">11 </w:t>
      </w:r>
      <w:r w:rsidR="00DB00E2">
        <w:t>Absatz </w:t>
      </w:r>
      <w:r>
        <w:t>2</w:t>
      </w:r>
      <w:r w:rsidR="00DB00E2">
        <w:t> Satz </w:t>
      </w:r>
      <w:r>
        <w:t xml:space="preserve">2 werden das Wort </w:t>
      </w:r>
      <w:r w:rsidRPr="00F23D15">
        <w:rPr>
          <w:rStyle w:val="RevisionText"/>
        </w:rPr>
        <w:t>„</w:t>
      </w:r>
      <w:r>
        <w:rPr>
          <w:rStyle w:val="RevisionText"/>
        </w:rPr>
        <w:t>Versorgungsberechtigten</w:t>
      </w:r>
      <w:r w:rsidRPr="00D47406">
        <w:rPr>
          <w:rStyle w:val="RevisionText"/>
        </w:rPr>
        <w:t>“</w:t>
      </w:r>
      <w:r>
        <w:t xml:space="preserve"> durch die Wörter </w:t>
      </w:r>
      <w:r w:rsidRPr="00F23D15">
        <w:rPr>
          <w:rStyle w:val="RevisionText"/>
        </w:rPr>
        <w:t>„</w:t>
      </w:r>
      <w:r>
        <w:rPr>
          <w:rStyle w:val="RevisionText"/>
        </w:rPr>
        <w:t xml:space="preserve">Berechtigten nach dem </w:t>
      </w:r>
      <w:r w:rsidR="00286436">
        <w:rPr>
          <w:rStyle w:val="RevisionText"/>
        </w:rPr>
        <w:t>Vierzehn</w:t>
      </w:r>
      <w:r>
        <w:rPr>
          <w:rStyle w:val="RevisionText"/>
        </w:rPr>
        <w:t>ten Buch Sozialgesetzbuch</w:t>
      </w:r>
      <w:r w:rsidRPr="00D47406">
        <w:rPr>
          <w:rStyle w:val="RevisionText"/>
        </w:rPr>
        <w:t>“</w:t>
      </w:r>
      <w:r>
        <w:t xml:space="preserve"> und die Wörter </w:t>
      </w:r>
      <w:r w:rsidRPr="00F23D15">
        <w:rPr>
          <w:rStyle w:val="RevisionText"/>
        </w:rPr>
        <w:t>„</w:t>
      </w:r>
      <w:r>
        <w:rPr>
          <w:rStyle w:val="RevisionText"/>
        </w:rPr>
        <w:t>der Teilhabe behinderter Menschen</w:t>
      </w:r>
      <w:r w:rsidRPr="00D47406">
        <w:rPr>
          <w:rStyle w:val="RevisionText"/>
        </w:rPr>
        <w:t>“</w:t>
      </w:r>
      <w:r>
        <w:t xml:space="preserve"> durch die Wörter </w:t>
      </w:r>
      <w:r w:rsidRPr="00F23D15">
        <w:rPr>
          <w:rStyle w:val="RevisionText"/>
        </w:rPr>
        <w:t>„</w:t>
      </w:r>
      <w:r>
        <w:rPr>
          <w:rStyle w:val="RevisionText"/>
        </w:rPr>
        <w:t>dem Recht der Teilhabe von Menschen mit Behinderung</w:t>
      </w:r>
      <w:r w:rsidR="008B1DFF">
        <w:rPr>
          <w:rStyle w:val="RevisionText"/>
        </w:rPr>
        <w:t>en</w:t>
      </w:r>
      <w:r w:rsidRPr="006D797E">
        <w:rPr>
          <w:rStyle w:val="RevisionText"/>
        </w:rPr>
        <w:t>“</w:t>
      </w:r>
      <w:r>
        <w:t xml:space="preserve"> ersetzt.</w:t>
      </w:r>
    </w:p>
    <w:p w:rsidR="006D797E" w:rsidRDefault="00DB00E2" w:rsidP="00F163BA">
      <w:pPr>
        <w:pStyle w:val="NummerierungStufe1"/>
      </w:pPr>
      <w:r>
        <w:t>§</w:t>
      </w:r>
      <w:bookmarkStart w:id="1512" w:name="eNV_608AE3CD64FA490EB29A2A2B8B20088D_1"/>
      <w:bookmarkEnd w:id="1512"/>
      <w:r>
        <w:t> </w:t>
      </w:r>
      <w:r w:rsidR="006D797E">
        <w:t xml:space="preserve">12 </w:t>
      </w:r>
      <w:r>
        <w:t>Absatz </w:t>
      </w:r>
      <w:r w:rsidR="006D797E">
        <w:t>4 wird wie folgt gefasst:</w:t>
      </w:r>
    </w:p>
    <w:p w:rsidR="006D797E" w:rsidRPr="006D797E" w:rsidRDefault="0050609C" w:rsidP="00B97A3A">
      <w:pPr>
        <w:pStyle w:val="RevisionJuristischerAbsatz"/>
        <w:numPr>
          <w:ilvl w:val="2"/>
          <w:numId w:val="20"/>
        </w:numPr>
        <w:tabs>
          <w:tab w:val="clear" w:pos="850"/>
          <w:tab w:val="num" w:pos="1275"/>
        </w:tabs>
        <w:ind w:left="425"/>
      </w:pPr>
      <w:r>
        <w:fldChar w:fldCharType="begin"/>
      </w:r>
      <w:r>
        <w:instrText xml:space="preserve"> ADVANCE  \l 25  </w:instrText>
      </w:r>
      <w:r>
        <w:fldChar w:fldCharType="end"/>
      </w:r>
      <w:r w:rsidRPr="0050609C">
        <w:t>„</w:t>
      </w:r>
      <w:r>
        <w:tab/>
      </w:r>
      <w:r w:rsidRPr="00E2027F">
        <w:t>In den</w:t>
      </w:r>
      <w:r>
        <w:rPr>
          <w:rStyle w:val="Marker"/>
        </w:rPr>
        <w:t xml:space="preserve"> </w:t>
      </w:r>
      <w:r w:rsidR="006D797E" w:rsidRPr="00F23D15">
        <w:t xml:space="preserve">Kammern für Angelegenheiten des </w:t>
      </w:r>
      <w:r w:rsidR="00506E10" w:rsidRPr="00F23D15">
        <w:t>S</w:t>
      </w:r>
      <w:r w:rsidR="006D797E" w:rsidRPr="00F23D15">
        <w:t xml:space="preserve">ozialen Entschädigungsrechts und des Schwerbehindertenrechts wirken je ein ehrenamtlicher Richter aus dem Kreis der mit dem </w:t>
      </w:r>
      <w:r w:rsidR="00506E10" w:rsidRPr="00F23D15">
        <w:t>S</w:t>
      </w:r>
      <w:r w:rsidR="006D797E" w:rsidRPr="00F23D15">
        <w:t xml:space="preserve">ozialen Entschädigungsrecht oder dem Recht der Teilhabe von Menschen mit Behinderungen vertrauten Personen und dem Kreis der Berechtigten nach dem </w:t>
      </w:r>
      <w:r w:rsidR="00286436">
        <w:t>Vierzehn</w:t>
      </w:r>
      <w:r w:rsidR="006D797E" w:rsidRPr="00F23D15">
        <w:t xml:space="preserve">ten Buch Sozialgesetzbuch, der Menschen mit Behinderungen im Sinne des Neunten Buches Sozialgesetzbuch und der Versicherten mit; dabei sollen Hinterbliebene von Berechtigten nach dem </w:t>
      </w:r>
      <w:r w:rsidR="00286436">
        <w:t>Vierzehn</w:t>
      </w:r>
      <w:r w:rsidR="006D797E" w:rsidRPr="00F23D15">
        <w:t>ten Buch Sozialgesetzbuch in angemessener Zahl beteiligt werden.“</w:t>
      </w:r>
    </w:p>
    <w:p w:rsidR="008B1DFF" w:rsidRDefault="00DB00E2" w:rsidP="00F163BA">
      <w:pPr>
        <w:pStyle w:val="NummerierungStufe1"/>
      </w:pPr>
      <w:r>
        <w:t>§</w:t>
      </w:r>
      <w:bookmarkStart w:id="1513" w:name="eNV_6B5F7C8E88AB43A9A277C45486F7F8D3_1"/>
      <w:bookmarkEnd w:id="1513"/>
      <w:r>
        <w:t> </w:t>
      </w:r>
      <w:r w:rsidR="008B1DFF">
        <w:t>13 wird wie folgt geändert:</w:t>
      </w:r>
    </w:p>
    <w:p w:rsidR="008B1DFF" w:rsidRDefault="008B1DFF" w:rsidP="00642ED7">
      <w:pPr>
        <w:pStyle w:val="NummerierungStufe2"/>
      </w:pPr>
      <w:r>
        <w:t>I</w:t>
      </w:r>
      <w:bookmarkStart w:id="1514" w:name="eNV_D00FF7CE605D4959B48D671F8541D5EC_1"/>
      <w:bookmarkEnd w:id="1514"/>
      <w:r>
        <w:t xml:space="preserve">n </w:t>
      </w:r>
      <w:r w:rsidR="00DB00E2">
        <w:t>Absatz </w:t>
      </w:r>
      <w:r>
        <w:t xml:space="preserve">4 werden die Wörter </w:t>
      </w:r>
      <w:r w:rsidRPr="00642ED7">
        <w:rPr>
          <w:rStyle w:val="RevisionText"/>
        </w:rPr>
        <w:t>„des sozialen Entschädigungsrechts“</w:t>
      </w:r>
      <w:r>
        <w:rPr>
          <w:rStyle w:val="RevisionText"/>
        </w:rPr>
        <w:t xml:space="preserve"> </w:t>
      </w:r>
      <w:r>
        <w:t xml:space="preserve">durch die Wörter </w:t>
      </w:r>
      <w:r w:rsidRPr="00642ED7">
        <w:rPr>
          <w:rStyle w:val="RevisionText"/>
        </w:rPr>
        <w:t>„de</w:t>
      </w:r>
      <w:r w:rsidRPr="008B1DFF">
        <w:rPr>
          <w:rStyle w:val="RevisionText"/>
        </w:rPr>
        <w:t>s Sozialen Entschädigungsrechts</w:t>
      </w:r>
      <w:r w:rsidRPr="00642ED7">
        <w:rPr>
          <w:rStyle w:val="RevisionText"/>
        </w:rPr>
        <w:t>“</w:t>
      </w:r>
      <w:r>
        <w:rPr>
          <w:rStyle w:val="RevisionText"/>
        </w:rPr>
        <w:t xml:space="preserve"> </w:t>
      </w:r>
      <w:r>
        <w:t>ersetzt.</w:t>
      </w:r>
    </w:p>
    <w:p w:rsidR="008B1DFF" w:rsidRDefault="00DB00E2" w:rsidP="008B1DFF">
      <w:pPr>
        <w:pStyle w:val="NummerierungStufe2"/>
      </w:pPr>
      <w:r>
        <w:t>A</w:t>
      </w:r>
      <w:bookmarkStart w:id="1515" w:name="eNV_C3A07B0145AE4A948FE0324AEFBEA25E_1"/>
      <w:bookmarkEnd w:id="1515"/>
      <w:r>
        <w:t>bsatz </w:t>
      </w:r>
      <w:r w:rsidR="008B1DFF">
        <w:t>6 wird wie folgt gefasst:</w:t>
      </w:r>
    </w:p>
    <w:p w:rsidR="008B1DFF" w:rsidRPr="00ED786B" w:rsidRDefault="008B1DFF" w:rsidP="00B97A3A">
      <w:pPr>
        <w:pStyle w:val="RevisionJuristischerAbsatz"/>
        <w:numPr>
          <w:ilvl w:val="2"/>
          <w:numId w:val="39"/>
        </w:numPr>
        <w:tabs>
          <w:tab w:val="clear" w:pos="850"/>
          <w:tab w:val="num" w:pos="1700"/>
        </w:tabs>
        <w:ind w:left="850"/>
      </w:pPr>
      <w:r w:rsidRPr="0002546B">
        <w:fldChar w:fldCharType="begin"/>
      </w:r>
      <w:r w:rsidRPr="0002546B">
        <w:instrText xml:space="preserve"> ADVANCE  \l 26  </w:instrText>
      </w:r>
      <w:r w:rsidRPr="0002546B">
        <w:fldChar w:fldCharType="end"/>
      </w:r>
      <w:r w:rsidRPr="0002546B">
        <w:t>„</w:t>
      </w:r>
      <w:r w:rsidRPr="0002546B">
        <w:tab/>
      </w:r>
      <w:r w:rsidRPr="00642ED7">
        <w:t xml:space="preserve">Die ehrenamtlichen Richter für die Kammern für Angelegenheiten des Sozialen Entschädigungsrechts und des Schwerbehindertenrechts sind in angemessenem Verhältnis zu der Zahl der von den Vorschlagsberechtigten vertretenen Berechtigten nach dem </w:t>
      </w:r>
      <w:r w:rsidR="00286436">
        <w:t>Vierzehn</w:t>
      </w:r>
      <w:r w:rsidRPr="00642ED7">
        <w:t>ten Buch Sozialgesetzbuch, der Menschen mit Behinderungen im Sinne des Neunten Buches Sozialgesetzbuch und der Versicherten zu berufen.“</w:t>
      </w:r>
    </w:p>
    <w:p w:rsidR="00F163BA" w:rsidRDefault="00DB00E2" w:rsidP="00F163BA">
      <w:pPr>
        <w:pStyle w:val="NummerierungStufe1"/>
      </w:pPr>
      <w:r>
        <w:t>§</w:t>
      </w:r>
      <w:bookmarkStart w:id="1516" w:name="eNV_CA5C5691D9E84D2BA89806E43A03C27E_1"/>
      <w:bookmarkEnd w:id="1516"/>
      <w:r>
        <w:t> </w:t>
      </w:r>
      <w:r w:rsidR="00F163BA">
        <w:t xml:space="preserve">14 </w:t>
      </w:r>
      <w:r>
        <w:t>Absatz </w:t>
      </w:r>
      <w:r w:rsidR="00F163BA">
        <w:t>3</w:t>
      </w:r>
      <w:r>
        <w:t> Satz </w:t>
      </w:r>
      <w:r w:rsidR="00E22329">
        <w:t xml:space="preserve">1 und 2 werden </w:t>
      </w:r>
      <w:r w:rsidR="00F163BA">
        <w:t xml:space="preserve">wie folgt </w:t>
      </w:r>
      <w:r w:rsidR="00E22329">
        <w:t>gefasst</w:t>
      </w:r>
      <w:r w:rsidR="00F163BA">
        <w:t>:</w:t>
      </w:r>
    </w:p>
    <w:p w:rsidR="00A5593F" w:rsidRDefault="00B90FE7" w:rsidP="00B97A3A">
      <w:pPr>
        <w:pStyle w:val="RevisionJuristischerAbsatzFolgeabsatz"/>
        <w:ind w:left="425"/>
      </w:pPr>
      <w:r>
        <w:t>„</w:t>
      </w:r>
      <w:r w:rsidRPr="00B90FE7">
        <w:t xml:space="preserve">Für die Kammern für Angelegenheiten des Sozialen Entschädigungsrechts und des Schwerbehindertenrechts werden die Vorschlagslisten für die mit dem Sozialen Entschädigungsrecht oder dem Recht der Teilhabe von Menschen mit Behinderungen vertrauten Personen von den Stellen aufgestellt, die für die Durchführung des </w:t>
      </w:r>
      <w:r w:rsidR="00286436">
        <w:t>Vierzehn</w:t>
      </w:r>
      <w:r w:rsidRPr="00B90FE7">
        <w:t>ten Buches Sozialgesetzbuch oder des Rechts der Teilhabe von Menschen mit Behinderungen zuständig sind oder denen nach Maßgabe des Landesrechts deren Aufgaben übertragen worden sind</w:t>
      </w:r>
      <w:r w:rsidR="00D64EE1">
        <w:t>.</w:t>
      </w:r>
      <w:r w:rsidR="00E22329">
        <w:t xml:space="preserve"> </w:t>
      </w:r>
      <w:r w:rsidR="00A5593F" w:rsidRPr="00A5593F">
        <w:t xml:space="preserve">Die Vorschlagslisten für die Berechtigten nach dem </w:t>
      </w:r>
      <w:r w:rsidR="00286436">
        <w:t>Vierzehn</w:t>
      </w:r>
      <w:r w:rsidR="00A5593F" w:rsidRPr="00A5593F">
        <w:t>ten Buch Sozialgesetzbuch, die Menschen mit Behinderungen und die Versicherten werden aufgestellt von den im Gerichtsbezirk vertretenen Vereinigungen, deren satzungsgemäße Aufgaben die gemeinschaftliche Interessenvertretung, die Beratung und Vertretung der Leistungsempfänger nach dem Sozialen Entschädigungsrecht oder der Menschen mit Behinderungen wesentlich umfassen und die unter Berücksichtigung von Art und Umfang ihrer bisherigen Tätigkeit sowie ihres Mitgliederkreises die Gewähr für eine sachkundige Erfüllung dieser Aufgaben bieten.</w:t>
      </w:r>
      <w:r w:rsidR="00A5593F">
        <w:t>“</w:t>
      </w:r>
    </w:p>
    <w:p w:rsidR="00C97B54" w:rsidRDefault="00C97B54" w:rsidP="00C97B54">
      <w:pPr>
        <w:pStyle w:val="NummerierungStufe1"/>
        <w:rPr>
          <w:rStyle w:val="Kommentarzeichen"/>
          <w:sz w:val="22"/>
          <w:szCs w:val="22"/>
        </w:rPr>
      </w:pPr>
      <w:r w:rsidRPr="00C97B54">
        <w:rPr>
          <w:rStyle w:val="Kommentarzeichen"/>
          <w:sz w:val="22"/>
          <w:szCs w:val="22"/>
        </w:rPr>
        <w:t>I</w:t>
      </w:r>
      <w:bookmarkStart w:id="1517" w:name="eNV_247AFDE30B6D45D8BBBF0D7A27DDDA75_1"/>
      <w:bookmarkEnd w:id="1517"/>
      <w:r w:rsidRPr="00C97B54">
        <w:rPr>
          <w:rStyle w:val="Kommentarzeichen"/>
          <w:sz w:val="22"/>
          <w:szCs w:val="22"/>
        </w:rPr>
        <w:t xml:space="preserve">n </w:t>
      </w:r>
      <w:r w:rsidR="00DB00E2">
        <w:rPr>
          <w:rStyle w:val="Kommentarzeichen"/>
          <w:sz w:val="22"/>
          <w:szCs w:val="22"/>
        </w:rPr>
        <w:t>§ </w:t>
      </w:r>
      <w:r w:rsidRPr="00C97B54">
        <w:rPr>
          <w:rStyle w:val="Kommentarzeichen"/>
          <w:sz w:val="22"/>
          <w:szCs w:val="22"/>
        </w:rPr>
        <w:t xml:space="preserve">29 </w:t>
      </w:r>
      <w:r w:rsidR="00DB00E2">
        <w:rPr>
          <w:rStyle w:val="Kommentarzeichen"/>
          <w:sz w:val="22"/>
          <w:szCs w:val="22"/>
        </w:rPr>
        <w:t>Absatz </w:t>
      </w:r>
      <w:r w:rsidRPr="00C97B54">
        <w:rPr>
          <w:rStyle w:val="Kommentarzeichen"/>
          <w:sz w:val="22"/>
          <w:szCs w:val="22"/>
        </w:rPr>
        <w:t xml:space="preserve">3 </w:t>
      </w:r>
      <w:r w:rsidR="00DB00E2">
        <w:rPr>
          <w:rStyle w:val="Kommentarzeichen"/>
          <w:sz w:val="22"/>
          <w:szCs w:val="22"/>
        </w:rPr>
        <w:t>Nummer </w:t>
      </w:r>
      <w:r w:rsidRPr="00C97B54">
        <w:rPr>
          <w:rStyle w:val="Kommentarzeichen"/>
          <w:sz w:val="22"/>
          <w:szCs w:val="22"/>
        </w:rPr>
        <w:t>1</w:t>
      </w:r>
      <w:r>
        <w:rPr>
          <w:rStyle w:val="Kommentarzeichen"/>
          <w:sz w:val="22"/>
          <w:szCs w:val="22"/>
        </w:rPr>
        <w:t xml:space="preserve"> wird das Wort </w:t>
      </w:r>
      <w:r w:rsidRPr="00E2027F">
        <w:rPr>
          <w:rStyle w:val="RevisionText"/>
        </w:rPr>
        <w:t>„Bundesversicherungsamt“</w:t>
      </w:r>
      <w:r>
        <w:rPr>
          <w:rStyle w:val="Kommentarzeichen"/>
          <w:sz w:val="22"/>
          <w:szCs w:val="22"/>
        </w:rPr>
        <w:t xml:space="preserve"> durch die Wörter </w:t>
      </w:r>
      <w:r w:rsidRPr="00E2027F">
        <w:rPr>
          <w:rStyle w:val="RevisionText"/>
        </w:rPr>
        <w:t>„Bundesamt für Soziale Sicherung“</w:t>
      </w:r>
      <w:r>
        <w:rPr>
          <w:rStyle w:val="Kommentarzeichen"/>
          <w:sz w:val="22"/>
          <w:szCs w:val="22"/>
        </w:rPr>
        <w:t xml:space="preserve"> ersetzt.</w:t>
      </w:r>
    </w:p>
    <w:p w:rsidR="00EA3B28" w:rsidRPr="00C97B54" w:rsidRDefault="00EA3B28" w:rsidP="00C97B54">
      <w:pPr>
        <w:pStyle w:val="NummerierungStufe1"/>
        <w:rPr>
          <w:rStyle w:val="Kommentarzeichen"/>
          <w:sz w:val="22"/>
          <w:szCs w:val="22"/>
        </w:rPr>
      </w:pPr>
      <w:r>
        <w:rPr>
          <w:rStyle w:val="Kommentarzeichen"/>
          <w:sz w:val="22"/>
          <w:szCs w:val="22"/>
        </w:rPr>
        <w:t>I</w:t>
      </w:r>
      <w:bookmarkStart w:id="1518" w:name="eNV_0FE134D228DF402D91BF86FD76A1206F_1"/>
      <w:bookmarkEnd w:id="1518"/>
      <w:r>
        <w:rPr>
          <w:rStyle w:val="Kommentarzeichen"/>
          <w:sz w:val="22"/>
          <w:szCs w:val="22"/>
        </w:rPr>
        <w:t xml:space="preserve">n </w:t>
      </w:r>
      <w:r w:rsidR="00DB00E2">
        <w:rPr>
          <w:rStyle w:val="Kommentarzeichen"/>
          <w:sz w:val="22"/>
          <w:szCs w:val="22"/>
        </w:rPr>
        <w:t>§ </w:t>
      </w:r>
      <w:r>
        <w:rPr>
          <w:rStyle w:val="Kommentarzeichen"/>
          <w:sz w:val="22"/>
          <w:szCs w:val="22"/>
        </w:rPr>
        <w:t xml:space="preserve">31 </w:t>
      </w:r>
      <w:r w:rsidR="00DB00E2">
        <w:rPr>
          <w:rStyle w:val="Kommentarzeichen"/>
          <w:sz w:val="22"/>
          <w:szCs w:val="22"/>
        </w:rPr>
        <w:t>Absatz </w:t>
      </w:r>
      <w:r>
        <w:rPr>
          <w:rStyle w:val="Kommentarzeichen"/>
          <w:sz w:val="22"/>
          <w:szCs w:val="22"/>
        </w:rPr>
        <w:t>1</w:t>
      </w:r>
      <w:r w:rsidR="00DB00E2">
        <w:rPr>
          <w:rStyle w:val="Kommentarzeichen"/>
          <w:sz w:val="22"/>
          <w:szCs w:val="22"/>
        </w:rPr>
        <w:t> Satz </w:t>
      </w:r>
      <w:r>
        <w:rPr>
          <w:rStyle w:val="Kommentarzeichen"/>
          <w:sz w:val="22"/>
          <w:szCs w:val="22"/>
        </w:rPr>
        <w:t xml:space="preserve">1 werden die Wörter </w:t>
      </w:r>
      <w:r w:rsidRPr="00642ED7">
        <w:rPr>
          <w:rStyle w:val="RevisionText"/>
        </w:rPr>
        <w:t>„des sozialen Entschädigungsrechts“</w:t>
      </w:r>
      <w:r>
        <w:rPr>
          <w:rStyle w:val="RevisionText"/>
        </w:rPr>
        <w:t xml:space="preserve"> </w:t>
      </w:r>
      <w:r>
        <w:rPr>
          <w:rStyle w:val="Kommentarzeichen"/>
          <w:sz w:val="22"/>
          <w:szCs w:val="22"/>
        </w:rPr>
        <w:t xml:space="preserve">durch die Wörter </w:t>
      </w:r>
      <w:r w:rsidRPr="00642ED7">
        <w:rPr>
          <w:rStyle w:val="RevisionText"/>
        </w:rPr>
        <w:t>„des Sozialen Entschädigungsrechts“</w:t>
      </w:r>
      <w:r>
        <w:rPr>
          <w:rStyle w:val="RevisionText"/>
        </w:rPr>
        <w:t xml:space="preserve"> </w:t>
      </w:r>
      <w:r>
        <w:rPr>
          <w:rStyle w:val="Kommentarzeichen"/>
          <w:sz w:val="22"/>
          <w:szCs w:val="22"/>
        </w:rPr>
        <w:t>ersetzt.</w:t>
      </w:r>
    </w:p>
    <w:p w:rsidR="00FD261A" w:rsidRDefault="00726742" w:rsidP="00DE5061">
      <w:pPr>
        <w:pStyle w:val="NummerierungStufe1"/>
      </w:pPr>
      <w:r>
        <w:rPr>
          <w:rStyle w:val="Kommentarzeichen"/>
        </w:rPr>
        <w:t>I</w:t>
      </w:r>
      <w:bookmarkStart w:id="1519" w:name="eNV_8953019F47C748068DC66DE325E80D85_1"/>
      <w:bookmarkEnd w:id="1519"/>
      <w:r w:rsidR="00FD261A">
        <w:t xml:space="preserve">n </w:t>
      </w:r>
      <w:r w:rsidR="00DB00E2">
        <w:t>§ </w:t>
      </w:r>
      <w:r w:rsidR="00FD261A">
        <w:t xml:space="preserve">41 </w:t>
      </w:r>
      <w:r w:rsidR="00DB00E2">
        <w:t>Absatz </w:t>
      </w:r>
      <w:r w:rsidR="00FD261A">
        <w:t>5</w:t>
      </w:r>
      <w:r w:rsidR="00DB00E2">
        <w:t> Satz </w:t>
      </w:r>
      <w:r w:rsidR="00FD261A">
        <w:t xml:space="preserve">1 werden die Wörter </w:t>
      </w:r>
      <w:r w:rsidR="00FD261A" w:rsidRPr="00F23D15">
        <w:rPr>
          <w:rStyle w:val="RevisionText"/>
        </w:rPr>
        <w:t>„</w:t>
      </w:r>
      <w:r w:rsidR="00FD261A">
        <w:rPr>
          <w:rStyle w:val="RevisionText"/>
        </w:rPr>
        <w:t>der Teilhabe behinderter Menschen</w:t>
      </w:r>
      <w:r w:rsidR="00FD261A" w:rsidRPr="00FD261A">
        <w:rPr>
          <w:rStyle w:val="RevisionText"/>
        </w:rPr>
        <w:t>“</w:t>
      </w:r>
      <w:r w:rsidR="00FD261A">
        <w:t xml:space="preserve"> durch die Wörter </w:t>
      </w:r>
      <w:r w:rsidR="00FD261A" w:rsidRPr="00F23D15">
        <w:rPr>
          <w:rStyle w:val="RevisionText"/>
        </w:rPr>
        <w:t>„</w:t>
      </w:r>
      <w:r w:rsidR="00FD261A">
        <w:rPr>
          <w:rStyle w:val="RevisionText"/>
        </w:rPr>
        <w:t>dem Recht der Teilhabe von Menschen mit Behinderungen</w:t>
      </w:r>
      <w:r w:rsidR="00FD261A" w:rsidRPr="00FD261A">
        <w:rPr>
          <w:rStyle w:val="RevisionText"/>
        </w:rPr>
        <w:t>“</w:t>
      </w:r>
      <w:r w:rsidR="00FD261A">
        <w:t xml:space="preserve"> und die Wörter </w:t>
      </w:r>
      <w:r w:rsidR="00FD261A" w:rsidRPr="00F23D15">
        <w:rPr>
          <w:rStyle w:val="RevisionText"/>
        </w:rPr>
        <w:t>„</w:t>
      </w:r>
      <w:r w:rsidR="00FD261A">
        <w:rPr>
          <w:rStyle w:val="RevisionText"/>
        </w:rPr>
        <w:t>Versorgungsberechtigten und der behinderten Menschen</w:t>
      </w:r>
      <w:r w:rsidR="00FD261A" w:rsidRPr="00FD261A">
        <w:rPr>
          <w:rStyle w:val="RevisionText"/>
        </w:rPr>
        <w:t>“</w:t>
      </w:r>
      <w:r w:rsidR="00FD261A">
        <w:t xml:space="preserve"> durch die Wörter </w:t>
      </w:r>
      <w:r w:rsidR="00FD261A" w:rsidRPr="00F23D15">
        <w:rPr>
          <w:rStyle w:val="RevisionText"/>
        </w:rPr>
        <w:t>„</w:t>
      </w:r>
      <w:r w:rsidR="00FD261A">
        <w:rPr>
          <w:rStyle w:val="RevisionText"/>
        </w:rPr>
        <w:t xml:space="preserve">Berechtigten nach dem </w:t>
      </w:r>
      <w:r w:rsidR="00286436">
        <w:rPr>
          <w:rStyle w:val="RevisionText"/>
        </w:rPr>
        <w:t>Vierzehn</w:t>
      </w:r>
      <w:r w:rsidR="00FD261A">
        <w:rPr>
          <w:rStyle w:val="RevisionText"/>
        </w:rPr>
        <w:t>ten Buch Sozialgesetzbuch und Menschen mit Behinderungen</w:t>
      </w:r>
      <w:r w:rsidR="00FD261A" w:rsidRPr="00FD261A">
        <w:rPr>
          <w:rStyle w:val="RevisionText"/>
        </w:rPr>
        <w:t>“</w:t>
      </w:r>
      <w:r w:rsidR="00FD261A">
        <w:t xml:space="preserve"> ersetzt.</w:t>
      </w:r>
    </w:p>
    <w:p w:rsidR="007675DA" w:rsidRPr="00F163BA" w:rsidRDefault="007675DA" w:rsidP="00DE5061">
      <w:pPr>
        <w:pStyle w:val="NummerierungStufe1"/>
      </w:pPr>
      <w:r>
        <w:t>I</w:t>
      </w:r>
      <w:bookmarkStart w:id="1520" w:name="eNV_A883F0517D07461C953808BC3875F4FA_1"/>
      <w:bookmarkEnd w:id="1520"/>
      <w:r>
        <w:t xml:space="preserve">n </w:t>
      </w:r>
      <w:r w:rsidR="00DB00E2">
        <w:t>§ </w:t>
      </w:r>
      <w:r>
        <w:t xml:space="preserve">46 </w:t>
      </w:r>
      <w:r w:rsidR="00DB00E2">
        <w:t>Absatz </w:t>
      </w:r>
      <w:r>
        <w:t xml:space="preserve">3 werden das Wort </w:t>
      </w:r>
      <w:r w:rsidRPr="00642ED7">
        <w:rPr>
          <w:rStyle w:val="RevisionText"/>
        </w:rPr>
        <w:t>„sozialen“</w:t>
      </w:r>
      <w:r>
        <w:rPr>
          <w:rStyle w:val="RevisionText"/>
        </w:rPr>
        <w:t xml:space="preserve"> </w:t>
      </w:r>
      <w:r>
        <w:t xml:space="preserve">durch das Wort </w:t>
      </w:r>
      <w:r w:rsidRPr="00642ED7">
        <w:rPr>
          <w:rStyle w:val="RevisionText"/>
        </w:rPr>
        <w:t>„</w:t>
      </w:r>
      <w:r w:rsidRPr="007675DA">
        <w:rPr>
          <w:rStyle w:val="RevisionText"/>
        </w:rPr>
        <w:t>Sozialen</w:t>
      </w:r>
      <w:r w:rsidRPr="00642ED7">
        <w:rPr>
          <w:rStyle w:val="RevisionText"/>
        </w:rPr>
        <w:t>“</w:t>
      </w:r>
      <w:r>
        <w:rPr>
          <w:rStyle w:val="RevisionText"/>
        </w:rPr>
        <w:t xml:space="preserve"> </w:t>
      </w:r>
      <w:r>
        <w:t xml:space="preserve">und die Wörter </w:t>
      </w:r>
      <w:r w:rsidRPr="00642ED7">
        <w:rPr>
          <w:rStyle w:val="RevisionText"/>
        </w:rPr>
        <w:t>„</w:t>
      </w:r>
      <w:r w:rsidR="00DB00E2">
        <w:rPr>
          <w:rStyle w:val="RevisionText"/>
        </w:rPr>
        <w:t>§ </w:t>
      </w:r>
      <w:r w:rsidRPr="007675DA">
        <w:rPr>
          <w:rStyle w:val="RevisionText"/>
        </w:rPr>
        <w:t>14 Abs. 3</w:t>
      </w:r>
      <w:r w:rsidR="00DB00E2">
        <w:rPr>
          <w:rStyle w:val="RevisionText"/>
        </w:rPr>
        <w:t> Satz </w:t>
      </w:r>
      <w:r w:rsidRPr="00642ED7">
        <w:rPr>
          <w:rStyle w:val="RevisionText"/>
        </w:rPr>
        <w:t>2 und 3“</w:t>
      </w:r>
      <w:r>
        <w:rPr>
          <w:rStyle w:val="RevisionText"/>
        </w:rPr>
        <w:t xml:space="preserve"> </w:t>
      </w:r>
      <w:r>
        <w:t xml:space="preserve">durch die Wörter </w:t>
      </w:r>
      <w:r w:rsidRPr="00642ED7">
        <w:rPr>
          <w:rStyle w:val="RevisionText"/>
        </w:rPr>
        <w:t>„</w:t>
      </w:r>
      <w:r w:rsidR="00DB00E2">
        <w:rPr>
          <w:rStyle w:val="RevisionText"/>
        </w:rPr>
        <w:t>§ </w:t>
      </w:r>
      <w:r w:rsidRPr="00642ED7">
        <w:rPr>
          <w:rStyle w:val="RevisionText"/>
        </w:rPr>
        <w:t xml:space="preserve">14 </w:t>
      </w:r>
      <w:r w:rsidR="00DB00E2">
        <w:rPr>
          <w:rStyle w:val="RevisionText"/>
        </w:rPr>
        <w:t>Absatz </w:t>
      </w:r>
      <w:r w:rsidRPr="007675DA">
        <w:rPr>
          <w:rStyle w:val="RevisionText"/>
        </w:rPr>
        <w:t>3</w:t>
      </w:r>
      <w:r w:rsidR="00DB00E2">
        <w:rPr>
          <w:rStyle w:val="RevisionText"/>
        </w:rPr>
        <w:t> Satz </w:t>
      </w:r>
      <w:r w:rsidRPr="007675DA">
        <w:rPr>
          <w:rStyle w:val="RevisionText"/>
        </w:rPr>
        <w:t>2 und 3</w:t>
      </w:r>
      <w:r w:rsidRPr="00642ED7">
        <w:rPr>
          <w:rStyle w:val="RevisionText"/>
        </w:rPr>
        <w:t>“</w:t>
      </w:r>
      <w:r>
        <w:rPr>
          <w:rStyle w:val="RevisionText"/>
        </w:rPr>
        <w:t xml:space="preserve"> </w:t>
      </w:r>
      <w:r>
        <w:t>ersetzt.</w:t>
      </w:r>
    </w:p>
    <w:p w:rsidR="00F163BA" w:rsidRDefault="00F163BA" w:rsidP="00F163BA">
      <w:pPr>
        <w:pStyle w:val="NummerierungStufe1"/>
      </w:pPr>
      <w:r w:rsidRPr="00F163BA">
        <w:t>I</w:t>
      </w:r>
      <w:bookmarkStart w:id="1521" w:name="eNV_748219ACD8454BF98F7A4F542D23252C_1"/>
      <w:bookmarkEnd w:id="1521"/>
      <w:r w:rsidRPr="00F163BA">
        <w:t xml:space="preserve">n </w:t>
      </w:r>
      <w:r w:rsidR="00DB00E2">
        <w:t>§ </w:t>
      </w:r>
      <w:r w:rsidRPr="00F163BA">
        <w:t xml:space="preserve">51 </w:t>
      </w:r>
      <w:r w:rsidR="00DB00E2">
        <w:t>Absatz </w:t>
      </w:r>
      <w:r>
        <w:t xml:space="preserve">1 </w:t>
      </w:r>
      <w:r w:rsidR="00DB00E2">
        <w:t>Nummer </w:t>
      </w:r>
      <w:r>
        <w:t xml:space="preserve">6 </w:t>
      </w:r>
      <w:r w:rsidR="00FB5C29">
        <w:t>wird wie folgt gefasst:</w:t>
      </w:r>
    </w:p>
    <w:p w:rsidR="00FB5C29" w:rsidRPr="00ED786B" w:rsidRDefault="00FB5C29" w:rsidP="00B97A3A">
      <w:pPr>
        <w:pStyle w:val="RevisionNummerierungStufe1"/>
        <w:numPr>
          <w:ilvl w:val="3"/>
          <w:numId w:val="40"/>
        </w:numPr>
        <w:tabs>
          <w:tab w:val="clear" w:pos="425"/>
          <w:tab w:val="num" w:pos="940"/>
        </w:tabs>
        <w:ind w:left="940"/>
      </w:pPr>
      <w:r>
        <w:fldChar w:fldCharType="begin"/>
      </w:r>
      <w:r>
        <w:instrText xml:space="preserve"> ADVANCE  \l 26  </w:instrText>
      </w:r>
      <w:r>
        <w:fldChar w:fldCharType="end"/>
      </w:r>
      <w:r w:rsidRPr="00FB5C29">
        <w:t>„</w:t>
      </w:r>
      <w:r>
        <w:tab/>
      </w:r>
      <w:r w:rsidRPr="00642ED7">
        <w:t>in Angelegenheiten des Sozialen Entschädigungsrechts,“.</w:t>
      </w:r>
    </w:p>
    <w:p w:rsidR="00F163BA" w:rsidRDefault="00F163BA" w:rsidP="00F163BA">
      <w:pPr>
        <w:pStyle w:val="NummerierungStufe1"/>
      </w:pPr>
      <w:r w:rsidRPr="00F163BA">
        <w:t>I</w:t>
      </w:r>
      <w:bookmarkStart w:id="1522" w:name="eNV_A0DFEAD592B242C68BA02A67FA4FCEAA_1"/>
      <w:bookmarkEnd w:id="1522"/>
      <w:r w:rsidRPr="00F163BA">
        <w:t xml:space="preserve">n </w:t>
      </w:r>
      <w:r w:rsidR="00DB00E2">
        <w:t>§ </w:t>
      </w:r>
      <w:r w:rsidRPr="00F163BA">
        <w:t xml:space="preserve">55 </w:t>
      </w:r>
      <w:r w:rsidR="00DB00E2">
        <w:t>Absatz </w:t>
      </w:r>
      <w:r>
        <w:t xml:space="preserve">1 </w:t>
      </w:r>
      <w:r w:rsidR="00DB00E2">
        <w:t>Nummer </w:t>
      </w:r>
      <w:r>
        <w:t xml:space="preserve">3 wird das Wort </w:t>
      </w:r>
      <w:r w:rsidRPr="00F163BA">
        <w:rPr>
          <w:rStyle w:val="RevisionText"/>
        </w:rPr>
        <w:t>„Bundesversorgungsgesetz“</w:t>
      </w:r>
      <w:r>
        <w:t xml:space="preserve"> durch die Wörter </w:t>
      </w:r>
      <w:r w:rsidRPr="00F163BA">
        <w:rPr>
          <w:rStyle w:val="RevisionText"/>
        </w:rPr>
        <w:t>„</w:t>
      </w:r>
      <w:r w:rsidR="00286436">
        <w:rPr>
          <w:rStyle w:val="RevisionText"/>
        </w:rPr>
        <w:t>Vierzehn</w:t>
      </w:r>
      <w:r w:rsidRPr="00F163BA">
        <w:rPr>
          <w:rStyle w:val="RevisionText"/>
        </w:rPr>
        <w:t>ten Buch</w:t>
      </w:r>
      <w:r w:rsidR="00FB5C29">
        <w:rPr>
          <w:rStyle w:val="RevisionText"/>
        </w:rPr>
        <w:t>es</w:t>
      </w:r>
      <w:r w:rsidRPr="00F163BA">
        <w:rPr>
          <w:rStyle w:val="RevisionText"/>
        </w:rPr>
        <w:t xml:space="preserve"> Sozialgesetzbuch“</w:t>
      </w:r>
      <w:r w:rsidRPr="00F163BA">
        <w:t xml:space="preserve"> ersetzt.</w:t>
      </w:r>
    </w:p>
    <w:p w:rsidR="00FB5C29" w:rsidRPr="00F163BA" w:rsidRDefault="00FB5C29" w:rsidP="00F163BA">
      <w:pPr>
        <w:pStyle w:val="NummerierungStufe1"/>
      </w:pPr>
      <w:r>
        <w:t>I</w:t>
      </w:r>
      <w:bookmarkStart w:id="1523" w:name="eNV_5202BF77D7A44DB2853B3319B0DBC1A2_1"/>
      <w:bookmarkEnd w:id="1523"/>
      <w:r>
        <w:t xml:space="preserve">n </w:t>
      </w:r>
      <w:r w:rsidR="00DB00E2">
        <w:t>§ </w:t>
      </w:r>
      <w:r>
        <w:t xml:space="preserve">57 </w:t>
      </w:r>
      <w:r w:rsidR="00DB00E2">
        <w:t>Absatz </w:t>
      </w:r>
      <w:r>
        <w:t>1</w:t>
      </w:r>
      <w:r w:rsidR="00DB00E2">
        <w:t> Satz </w:t>
      </w:r>
      <w:r>
        <w:t xml:space="preserve">2 werden die Wörter </w:t>
      </w:r>
      <w:r w:rsidRPr="00642ED7">
        <w:rPr>
          <w:rStyle w:val="RevisionText"/>
        </w:rPr>
        <w:t>„de</w:t>
      </w:r>
      <w:r w:rsidRPr="00FB5C29">
        <w:rPr>
          <w:rStyle w:val="RevisionText"/>
        </w:rPr>
        <w:t>s sozialen Entschädigungsrechts</w:t>
      </w:r>
      <w:r w:rsidRPr="00642ED7">
        <w:rPr>
          <w:rStyle w:val="RevisionText"/>
        </w:rPr>
        <w:t>“</w:t>
      </w:r>
      <w:r>
        <w:rPr>
          <w:rStyle w:val="RevisionText"/>
        </w:rPr>
        <w:t xml:space="preserve"> </w:t>
      </w:r>
      <w:r>
        <w:t xml:space="preserve">durch die Wörter </w:t>
      </w:r>
      <w:r w:rsidRPr="00642ED7">
        <w:rPr>
          <w:rStyle w:val="RevisionText"/>
        </w:rPr>
        <w:t xml:space="preserve">„des </w:t>
      </w:r>
      <w:r w:rsidRPr="00FB5C29">
        <w:rPr>
          <w:rStyle w:val="RevisionText"/>
        </w:rPr>
        <w:t>Sozialen Entschädigungsrechts</w:t>
      </w:r>
      <w:r w:rsidRPr="00642ED7">
        <w:rPr>
          <w:rStyle w:val="RevisionText"/>
        </w:rPr>
        <w:t>“</w:t>
      </w:r>
      <w:r>
        <w:rPr>
          <w:rStyle w:val="RevisionText"/>
        </w:rPr>
        <w:t xml:space="preserve"> </w:t>
      </w:r>
      <w:r>
        <w:t>ersetzt.</w:t>
      </w:r>
    </w:p>
    <w:p w:rsidR="00F163BA" w:rsidRDefault="00DB00E2" w:rsidP="00F163BA">
      <w:pPr>
        <w:pStyle w:val="NummerierungStufe1"/>
      </w:pPr>
      <w:r>
        <w:t>§</w:t>
      </w:r>
      <w:bookmarkStart w:id="1524" w:name="eNV_2C307FAD366A4CB19BFB13F37AF3AC44_1"/>
      <w:bookmarkEnd w:id="1524"/>
      <w:r>
        <w:t> </w:t>
      </w:r>
      <w:r w:rsidR="00F163BA" w:rsidRPr="00F163BA">
        <w:t xml:space="preserve">71 </w:t>
      </w:r>
      <w:r>
        <w:t>Absatz </w:t>
      </w:r>
      <w:r w:rsidR="00F163BA" w:rsidRPr="00F163BA">
        <w:t xml:space="preserve">5 wird wie folgt gefasst: </w:t>
      </w:r>
    </w:p>
    <w:p w:rsidR="007E4D40" w:rsidRPr="007E4D40" w:rsidRDefault="007E4D40" w:rsidP="00B97A3A">
      <w:pPr>
        <w:pStyle w:val="RevisionJuristischerAbsatz"/>
        <w:tabs>
          <w:tab w:val="clear" w:pos="850"/>
          <w:tab w:val="num" w:pos="1275"/>
        </w:tabs>
        <w:ind w:left="425"/>
      </w:pPr>
      <w:r>
        <w:fldChar w:fldCharType="begin"/>
      </w:r>
      <w:r>
        <w:instrText xml:space="preserve"> ADVANCE  \l 25  </w:instrText>
      </w:r>
      <w:r>
        <w:fldChar w:fldCharType="end"/>
      </w:r>
      <w:r w:rsidRPr="007E4D40">
        <w:t>„</w:t>
      </w:r>
      <w:r>
        <w:tab/>
      </w:r>
      <w:r w:rsidR="00650662">
        <w:t xml:space="preserve">In </w:t>
      </w:r>
      <w:r w:rsidRPr="007E4D40">
        <w:t xml:space="preserve">Angelegenheiten des Sozialen Entschädigungsrechts und des Schwerbehindertenrechts wird das Land durch die Stelle vertreten, die für die Durchführung des </w:t>
      </w:r>
      <w:r w:rsidR="00286436">
        <w:t>Vierzehn</w:t>
      </w:r>
      <w:r w:rsidRPr="007E4D40">
        <w:t>ten Buches Sozialgesetzbuch oder des Rechts der Teilhabe von Menschen mit Behinderungen zuständig ist oder der nach Maßgabe des Landesrechts diese A</w:t>
      </w:r>
      <w:r>
        <w:t>ufgaben übertragen worden sind“</w:t>
      </w:r>
      <w:r w:rsidRPr="007E4D40">
        <w:rPr>
          <w:color w:val="auto"/>
        </w:rPr>
        <w:t>.</w:t>
      </w:r>
    </w:p>
    <w:p w:rsidR="00435C8C" w:rsidRDefault="00435C8C" w:rsidP="00F163BA">
      <w:pPr>
        <w:pStyle w:val="NummerierungStufe1"/>
      </w:pPr>
      <w:r>
        <w:t>I</w:t>
      </w:r>
      <w:bookmarkStart w:id="1525" w:name="eNV_B7E791BEE9224BCC8FC9255AF8A7F8A6_1"/>
      <w:bookmarkEnd w:id="1525"/>
      <w:r>
        <w:t xml:space="preserve">n </w:t>
      </w:r>
      <w:r w:rsidR="00DB00E2">
        <w:t>§ </w:t>
      </w:r>
      <w:r>
        <w:t xml:space="preserve">73 </w:t>
      </w:r>
      <w:r w:rsidR="00DB00E2">
        <w:t>Absatz </w:t>
      </w:r>
      <w:r>
        <w:t xml:space="preserve">2 </w:t>
      </w:r>
      <w:r w:rsidR="00DB00E2">
        <w:t>Nummer </w:t>
      </w:r>
      <w:r>
        <w:t xml:space="preserve">8 werden die Wörter </w:t>
      </w:r>
      <w:r w:rsidRPr="00642ED7">
        <w:rPr>
          <w:rStyle w:val="RevisionText"/>
        </w:rPr>
        <w:t>„nach dem sozialen Entschädigungsrecht oder der behinderten Menschen“</w:t>
      </w:r>
      <w:r>
        <w:rPr>
          <w:rStyle w:val="RevisionText"/>
        </w:rPr>
        <w:t xml:space="preserve"> </w:t>
      </w:r>
      <w:r>
        <w:t xml:space="preserve">durch die Wörter </w:t>
      </w:r>
      <w:r w:rsidRPr="00642ED7">
        <w:rPr>
          <w:rStyle w:val="RevisionText"/>
        </w:rPr>
        <w:t>„nach dem Sozialen Entschädigungsrecht oder</w:t>
      </w:r>
      <w:r w:rsidRPr="00435C8C">
        <w:rPr>
          <w:rStyle w:val="RevisionText"/>
        </w:rPr>
        <w:t xml:space="preserve"> der Menschen mit Behinderungen</w:t>
      </w:r>
      <w:r w:rsidRPr="00642ED7">
        <w:rPr>
          <w:rStyle w:val="RevisionText"/>
        </w:rPr>
        <w:t>“</w:t>
      </w:r>
      <w:r>
        <w:rPr>
          <w:rStyle w:val="RevisionText"/>
        </w:rPr>
        <w:t xml:space="preserve"> </w:t>
      </w:r>
      <w:r>
        <w:t>ersetzt.</w:t>
      </w:r>
    </w:p>
    <w:p w:rsidR="00A47C3C" w:rsidRDefault="008F7BAE" w:rsidP="003153BF">
      <w:pPr>
        <w:pStyle w:val="NummerierungStufe1"/>
      </w:pPr>
      <w:r>
        <w:t>I</w:t>
      </w:r>
      <w:bookmarkStart w:id="1526" w:name="eNV_555AB27E9EA34687902994EB645EC2B5_1"/>
      <w:bookmarkEnd w:id="1526"/>
      <w:r>
        <w:t xml:space="preserve">n </w:t>
      </w:r>
      <w:r w:rsidR="00DB00E2">
        <w:t>§ </w:t>
      </w:r>
      <w:r w:rsidR="00435C8C">
        <w:t xml:space="preserve">75 </w:t>
      </w:r>
      <w:r w:rsidR="00DB00E2">
        <w:t>Absatz </w:t>
      </w:r>
      <w:r w:rsidR="00435C8C">
        <w:t>1</w:t>
      </w:r>
      <w:r w:rsidR="00DB00E2">
        <w:t> Satz </w:t>
      </w:r>
      <w:r w:rsidR="00435C8C">
        <w:t>2</w:t>
      </w:r>
      <w:r>
        <w:t>,</w:t>
      </w:r>
      <w:r w:rsidR="00435C8C">
        <w:t xml:space="preserve"> </w:t>
      </w:r>
      <w:r w:rsidR="00DB00E2">
        <w:t>Absatz </w:t>
      </w:r>
      <w:r w:rsidR="00435C8C">
        <w:t xml:space="preserve">2 </w:t>
      </w:r>
      <w:r>
        <w:t>und</w:t>
      </w:r>
      <w:r w:rsidR="00A47C3C">
        <w:t xml:space="preserve"> </w:t>
      </w:r>
      <w:r w:rsidR="00DB00E2">
        <w:t>Absatz </w:t>
      </w:r>
      <w:r w:rsidR="00A47C3C">
        <w:t xml:space="preserve">5 </w:t>
      </w:r>
      <w:r w:rsidR="00A8137C">
        <w:t xml:space="preserve">wird </w:t>
      </w:r>
      <w:r>
        <w:t xml:space="preserve">jeweils </w:t>
      </w:r>
      <w:r w:rsidR="00A8137C">
        <w:t xml:space="preserve">das Wort </w:t>
      </w:r>
      <w:r w:rsidR="00A8137C" w:rsidRPr="004E6318">
        <w:rPr>
          <w:rStyle w:val="RevisionText"/>
        </w:rPr>
        <w:t>„sozialen“</w:t>
      </w:r>
      <w:r w:rsidR="00A8137C">
        <w:rPr>
          <w:rStyle w:val="RevisionText"/>
        </w:rPr>
        <w:t xml:space="preserve"> </w:t>
      </w:r>
      <w:r w:rsidR="00A8137C">
        <w:t xml:space="preserve">durch das Wort </w:t>
      </w:r>
      <w:r w:rsidR="00A8137C" w:rsidRPr="004E6318">
        <w:rPr>
          <w:rStyle w:val="RevisionText"/>
        </w:rPr>
        <w:t>„Sozialen“</w:t>
      </w:r>
      <w:r w:rsidR="00A8137C">
        <w:rPr>
          <w:rStyle w:val="RevisionText"/>
        </w:rPr>
        <w:t xml:space="preserve"> </w:t>
      </w:r>
      <w:r w:rsidR="00A8137C">
        <w:t>ersetzt</w:t>
      </w:r>
      <w:r w:rsidR="00A47C3C">
        <w:t>.</w:t>
      </w:r>
    </w:p>
    <w:p w:rsidR="001212C3" w:rsidRDefault="001212C3" w:rsidP="001212C3">
      <w:pPr>
        <w:pStyle w:val="NummerierungStufe1"/>
      </w:pPr>
      <w:r>
        <w:t>I</w:t>
      </w:r>
      <w:bookmarkStart w:id="1527" w:name="eNV_1F8042DA3D2B4A6483FDA321E532B74C_1"/>
      <w:bookmarkEnd w:id="1527"/>
      <w:r>
        <w:t xml:space="preserve">n </w:t>
      </w:r>
      <w:r w:rsidR="00DB00E2">
        <w:t>§ </w:t>
      </w:r>
      <w:r>
        <w:t xml:space="preserve">86a </w:t>
      </w:r>
      <w:r w:rsidR="00DB00E2">
        <w:t>Absatz </w:t>
      </w:r>
      <w:r>
        <w:t xml:space="preserve">2 </w:t>
      </w:r>
      <w:r w:rsidR="00DB00E2">
        <w:t>Nummer </w:t>
      </w:r>
      <w:r>
        <w:t xml:space="preserve">2 und </w:t>
      </w:r>
      <w:r w:rsidR="00DB00E2">
        <w:t>Absatz </w:t>
      </w:r>
      <w:r>
        <w:t>3</w:t>
      </w:r>
      <w:r w:rsidR="00DB00E2">
        <w:t> Satz </w:t>
      </w:r>
      <w:r>
        <w:t xml:space="preserve">3 wird jeweils das Wort </w:t>
      </w:r>
      <w:r w:rsidRPr="00642ED7">
        <w:rPr>
          <w:rStyle w:val="RevisionText"/>
        </w:rPr>
        <w:t>„sozialen“</w:t>
      </w:r>
      <w:r>
        <w:rPr>
          <w:rStyle w:val="RevisionText"/>
        </w:rPr>
        <w:t xml:space="preserve"> </w:t>
      </w:r>
      <w:r>
        <w:t xml:space="preserve">durch das Wort </w:t>
      </w:r>
      <w:r w:rsidRPr="00642ED7">
        <w:rPr>
          <w:rStyle w:val="RevisionText"/>
        </w:rPr>
        <w:t>„Sozialen“</w:t>
      </w:r>
      <w:r>
        <w:t xml:space="preserve"> ersetzt. </w:t>
      </w:r>
    </w:p>
    <w:p w:rsidR="00E9149F" w:rsidRDefault="00E9149F" w:rsidP="00F163BA">
      <w:pPr>
        <w:pStyle w:val="NummerierungStufe1"/>
      </w:pPr>
      <w:r>
        <w:t>I</w:t>
      </w:r>
      <w:bookmarkStart w:id="1528" w:name="eNV_2F79984E855A41C0AB57FDCF443A7861_1"/>
      <w:bookmarkEnd w:id="1528"/>
      <w:r>
        <w:t xml:space="preserve">n </w:t>
      </w:r>
      <w:r w:rsidR="00DB00E2">
        <w:t>§ </w:t>
      </w:r>
      <w:r>
        <w:t xml:space="preserve">109 </w:t>
      </w:r>
      <w:r w:rsidR="00DB00E2">
        <w:t>Absatz </w:t>
      </w:r>
      <w:r>
        <w:t>1</w:t>
      </w:r>
      <w:r w:rsidR="00DB00E2">
        <w:t> Satz </w:t>
      </w:r>
      <w:r>
        <w:t xml:space="preserve">1 werden die Wörter </w:t>
      </w:r>
      <w:r w:rsidRPr="00642ED7">
        <w:rPr>
          <w:rStyle w:val="RevisionText"/>
        </w:rPr>
        <w:t>„des behinderten Menschen, des Versorgungsberechtigten“</w:t>
      </w:r>
      <w:r>
        <w:rPr>
          <w:rStyle w:val="RevisionText"/>
        </w:rPr>
        <w:t xml:space="preserve"> </w:t>
      </w:r>
      <w:r>
        <w:t xml:space="preserve">durch die Wörter </w:t>
      </w:r>
      <w:r w:rsidRPr="00642ED7">
        <w:rPr>
          <w:rStyle w:val="RevisionText"/>
        </w:rPr>
        <w:t>„</w:t>
      </w:r>
      <w:r w:rsidRPr="00E9149F">
        <w:rPr>
          <w:rStyle w:val="RevisionText"/>
        </w:rPr>
        <w:t>des Menschen mit B</w:t>
      </w:r>
      <w:r w:rsidRPr="00642ED7">
        <w:rPr>
          <w:rStyle w:val="RevisionText"/>
        </w:rPr>
        <w:t>ehinderung</w:t>
      </w:r>
      <w:r w:rsidR="00542BFC">
        <w:rPr>
          <w:rStyle w:val="RevisionText"/>
        </w:rPr>
        <w:t>en</w:t>
      </w:r>
      <w:r w:rsidRPr="00642ED7">
        <w:rPr>
          <w:rStyle w:val="RevisionText"/>
        </w:rPr>
        <w:t xml:space="preserve">, des Berechtigten nach dem </w:t>
      </w:r>
      <w:r w:rsidR="00286436">
        <w:rPr>
          <w:rStyle w:val="RevisionText"/>
        </w:rPr>
        <w:t>Vierzehn</w:t>
      </w:r>
      <w:r w:rsidRPr="00642ED7">
        <w:rPr>
          <w:rStyle w:val="RevisionText"/>
        </w:rPr>
        <w:t>ten Buch Sozialgesetzbuch“</w:t>
      </w:r>
      <w:r>
        <w:rPr>
          <w:rStyle w:val="RevisionText"/>
        </w:rPr>
        <w:t xml:space="preserve"> </w:t>
      </w:r>
      <w:r>
        <w:t>ersetzt.</w:t>
      </w:r>
    </w:p>
    <w:p w:rsidR="00F163BA" w:rsidRDefault="00F163BA" w:rsidP="00F163BA">
      <w:pPr>
        <w:pStyle w:val="NummerierungStufe1"/>
      </w:pPr>
      <w:r w:rsidRPr="00F163BA">
        <w:t>I</w:t>
      </w:r>
      <w:bookmarkStart w:id="1529" w:name="eNV_90614EA538F645B68CCB6AE238E367CD_1"/>
      <w:bookmarkEnd w:id="1529"/>
      <w:r w:rsidRPr="00F163BA">
        <w:t xml:space="preserve">n </w:t>
      </w:r>
      <w:r w:rsidR="00DB00E2">
        <w:t>§ </w:t>
      </w:r>
      <w:r>
        <w:t xml:space="preserve">154 </w:t>
      </w:r>
      <w:r w:rsidR="00DB00E2">
        <w:t>Absatz </w:t>
      </w:r>
      <w:r>
        <w:t xml:space="preserve">2 </w:t>
      </w:r>
      <w:r w:rsidR="00312FF2">
        <w:t xml:space="preserve">werden die Wörter </w:t>
      </w:r>
      <w:r w:rsidRPr="00F163BA">
        <w:rPr>
          <w:rStyle w:val="RevisionText"/>
        </w:rPr>
        <w:t>„</w:t>
      </w:r>
      <w:r w:rsidR="00312FF2">
        <w:rPr>
          <w:rStyle w:val="RevisionText"/>
        </w:rPr>
        <w:t xml:space="preserve">in der </w:t>
      </w:r>
      <w:r w:rsidRPr="00F163BA">
        <w:rPr>
          <w:rStyle w:val="RevisionText"/>
        </w:rPr>
        <w:t>Kriegsopferversorgung</w:t>
      </w:r>
      <w:r w:rsidR="00312FF2">
        <w:rPr>
          <w:rStyle w:val="RevisionText"/>
        </w:rPr>
        <w:t xml:space="preserve"> eines Landes</w:t>
      </w:r>
      <w:r w:rsidRPr="00F163BA">
        <w:rPr>
          <w:rStyle w:val="RevisionText"/>
        </w:rPr>
        <w:t>“</w:t>
      </w:r>
      <w:r>
        <w:t xml:space="preserve"> durch die Wörter </w:t>
      </w:r>
      <w:r w:rsidRPr="00F163BA">
        <w:rPr>
          <w:rStyle w:val="RevisionText"/>
        </w:rPr>
        <w:t>„eines Trägers der Sozialen Entschädigung“</w:t>
      </w:r>
      <w:r w:rsidRPr="00F163BA">
        <w:t xml:space="preserve"> ersetzt.</w:t>
      </w:r>
    </w:p>
    <w:p w:rsidR="00665FEA" w:rsidRDefault="00E9149F" w:rsidP="008F7BAE">
      <w:pPr>
        <w:pStyle w:val="NummerierungStufe1"/>
      </w:pPr>
      <w:r>
        <w:t>I</w:t>
      </w:r>
      <w:bookmarkStart w:id="1530" w:name="eNV_99F6E031E50A4BA996E990810E6806A6_1"/>
      <w:bookmarkEnd w:id="1530"/>
      <w:r>
        <w:t xml:space="preserve">n </w:t>
      </w:r>
      <w:r w:rsidR="00DB00E2">
        <w:t>§ </w:t>
      </w:r>
      <w:r>
        <w:t>168</w:t>
      </w:r>
      <w:r w:rsidR="00DB00E2">
        <w:t> Satz </w:t>
      </w:r>
      <w:r>
        <w:t>2</w:t>
      </w:r>
      <w:r w:rsidR="008F7BAE">
        <w:t>,</w:t>
      </w:r>
      <w:r>
        <w:t xml:space="preserve"> </w:t>
      </w:r>
      <w:r w:rsidR="00DB00E2">
        <w:t>§ </w:t>
      </w:r>
      <w:r w:rsidR="008F7BAE">
        <w:t xml:space="preserve">180 </w:t>
      </w:r>
      <w:r w:rsidR="00DB00E2">
        <w:t>Absatz </w:t>
      </w:r>
      <w:r w:rsidR="008F7BAE">
        <w:t xml:space="preserve">2 und </w:t>
      </w:r>
      <w:r w:rsidR="00DB00E2">
        <w:t>§ </w:t>
      </w:r>
      <w:r w:rsidR="00665FEA">
        <w:t xml:space="preserve">182 </w:t>
      </w:r>
      <w:r w:rsidR="00DB00E2">
        <w:t>Absatz </w:t>
      </w:r>
      <w:r w:rsidR="00665FEA">
        <w:t xml:space="preserve">2 wird </w:t>
      </w:r>
      <w:r w:rsidR="008F7BAE">
        <w:t xml:space="preserve">jeweils </w:t>
      </w:r>
      <w:r w:rsidR="00665FEA">
        <w:t xml:space="preserve">das Wort </w:t>
      </w:r>
      <w:r w:rsidR="00665FEA" w:rsidRPr="004E6318">
        <w:rPr>
          <w:rStyle w:val="RevisionText"/>
        </w:rPr>
        <w:t>„</w:t>
      </w:r>
      <w:r w:rsidR="00665FEA" w:rsidRPr="00665FEA">
        <w:rPr>
          <w:rStyle w:val="RevisionText"/>
        </w:rPr>
        <w:t>sozialen</w:t>
      </w:r>
      <w:r w:rsidR="00665FEA" w:rsidRPr="004E6318">
        <w:rPr>
          <w:rStyle w:val="RevisionText"/>
        </w:rPr>
        <w:t>“</w:t>
      </w:r>
      <w:r w:rsidR="00665FEA">
        <w:rPr>
          <w:rStyle w:val="RevisionText"/>
        </w:rPr>
        <w:t xml:space="preserve"> </w:t>
      </w:r>
      <w:r w:rsidR="00665FEA">
        <w:t xml:space="preserve">durch das Wort </w:t>
      </w:r>
      <w:r w:rsidR="00665FEA" w:rsidRPr="004E6318">
        <w:rPr>
          <w:rStyle w:val="RevisionText"/>
        </w:rPr>
        <w:t>„</w:t>
      </w:r>
      <w:r w:rsidR="00665FEA" w:rsidRPr="00665FEA">
        <w:rPr>
          <w:rStyle w:val="RevisionText"/>
        </w:rPr>
        <w:t>Sozialen</w:t>
      </w:r>
      <w:r w:rsidR="00665FEA" w:rsidRPr="004E6318">
        <w:rPr>
          <w:rStyle w:val="RevisionText"/>
        </w:rPr>
        <w:t>“</w:t>
      </w:r>
      <w:r w:rsidR="00665FEA">
        <w:rPr>
          <w:rStyle w:val="RevisionText"/>
        </w:rPr>
        <w:t xml:space="preserve"> </w:t>
      </w:r>
      <w:r w:rsidR="00665FEA">
        <w:t>ersetzt.</w:t>
      </w:r>
    </w:p>
    <w:p w:rsidR="00665FEA" w:rsidRDefault="00665FEA" w:rsidP="00665FEA">
      <w:pPr>
        <w:pStyle w:val="NummerierungStufe1"/>
      </w:pPr>
      <w:r>
        <w:t>I</w:t>
      </w:r>
      <w:bookmarkStart w:id="1531" w:name="eNV_AA184E99907C483E86CF422653710507_1"/>
      <w:bookmarkEnd w:id="1531"/>
      <w:r>
        <w:t xml:space="preserve">n </w:t>
      </w:r>
      <w:r w:rsidR="00DB00E2">
        <w:t>§ </w:t>
      </w:r>
      <w:r>
        <w:t>183</w:t>
      </w:r>
      <w:r w:rsidR="00DB00E2">
        <w:t> Satz </w:t>
      </w:r>
      <w:r>
        <w:t xml:space="preserve">1 werden die Wörter </w:t>
      </w:r>
      <w:r w:rsidRPr="00642ED7">
        <w:rPr>
          <w:rStyle w:val="RevisionText"/>
        </w:rPr>
        <w:t>„behinderte Menschen“</w:t>
      </w:r>
      <w:r>
        <w:t xml:space="preserve"> durch die Wörter </w:t>
      </w:r>
      <w:r w:rsidRPr="00642ED7">
        <w:rPr>
          <w:rStyle w:val="RevisionText"/>
        </w:rPr>
        <w:t>„Menschen mit Behinderungen“</w:t>
      </w:r>
      <w:r>
        <w:t xml:space="preserve"> ersetzt.</w:t>
      </w:r>
    </w:p>
    <w:p w:rsidR="00F163BA" w:rsidRDefault="00F163BA" w:rsidP="009D5F9D">
      <w:pPr>
        <w:pStyle w:val="ArtikelBezeichner"/>
      </w:pPr>
    </w:p>
    <w:p w:rsidR="009D5F9D" w:rsidRDefault="009D5F9D" w:rsidP="009D5F9D">
      <w:pPr>
        <w:pStyle w:val="Artikelberschrift"/>
      </w:pPr>
      <w:bookmarkStart w:id="1532" w:name="_Toc530398894"/>
      <w:r>
        <w:t>Ä</w:t>
      </w:r>
      <w:bookmarkStart w:id="1533" w:name="eNV_A78D9A9C488542959828FC2E3CA66202_1"/>
      <w:bookmarkEnd w:id="1533"/>
      <w:r>
        <w:t>nderung des Gesetzes über Kosten der Gerichtsvollzieher</w:t>
      </w:r>
      <w:bookmarkEnd w:id="1532"/>
    </w:p>
    <w:p w:rsidR="009D5F9D" w:rsidRDefault="009D5F9D" w:rsidP="009D5F9D">
      <w:pPr>
        <w:pStyle w:val="JuristischerAbsatznichtnummeriert"/>
        <w:rPr>
          <w:rStyle w:val="Verweis"/>
          <w:color w:val="auto"/>
        </w:rPr>
      </w:pPr>
      <w:r>
        <w:t xml:space="preserve">In </w:t>
      </w:r>
      <w:r w:rsidR="00DB00E2">
        <w:t>§ </w:t>
      </w:r>
      <w:r>
        <w:t xml:space="preserve">2 </w:t>
      </w:r>
      <w:r w:rsidR="00DB00E2">
        <w:t>Absatz </w:t>
      </w:r>
      <w:r w:rsidR="00650662">
        <w:t xml:space="preserve">2 </w:t>
      </w:r>
      <w:r w:rsidRPr="001A4428">
        <w:t xml:space="preserve">des </w:t>
      </w:r>
      <w:r w:rsidRPr="001A4428">
        <w:rPr>
          <w:rStyle w:val="Verweis"/>
          <w:color w:val="auto"/>
        </w:rPr>
        <w:t>Gesetzes über Kosten der Gerichtsvollzieher vom 26. Juli 1957 (BGBl.</w:t>
      </w:r>
      <w:r w:rsidR="00FE498D">
        <w:rPr>
          <w:rStyle w:val="Verweis"/>
          <w:color w:val="auto"/>
        </w:rPr>
        <w:t> </w:t>
      </w:r>
      <w:r w:rsidRPr="001A4428">
        <w:rPr>
          <w:rStyle w:val="Verweis"/>
          <w:color w:val="auto"/>
        </w:rPr>
        <w:t>I S.</w:t>
      </w:r>
      <w:r w:rsidR="00FE498D">
        <w:rPr>
          <w:rStyle w:val="Verweis"/>
          <w:color w:val="auto"/>
        </w:rPr>
        <w:t> </w:t>
      </w:r>
      <w:r w:rsidRPr="001A4428">
        <w:rPr>
          <w:rStyle w:val="Verweis"/>
          <w:color w:val="auto"/>
        </w:rPr>
        <w:t xml:space="preserve">861, 887) </w:t>
      </w:r>
      <w:r w:rsidRPr="009D5F9D">
        <w:rPr>
          <w:rStyle w:val="Verweis"/>
          <w:color w:val="auto"/>
        </w:rPr>
        <w:t>werden</w:t>
      </w:r>
      <w:r>
        <w:rPr>
          <w:rStyle w:val="Verweis"/>
          <w:color w:val="auto"/>
        </w:rPr>
        <w:t xml:space="preserve"> die Wörter </w:t>
      </w:r>
      <w:r w:rsidRPr="009D5F9D">
        <w:rPr>
          <w:rStyle w:val="RevisionText"/>
        </w:rPr>
        <w:t>„</w:t>
      </w:r>
      <w:r w:rsidR="00650662">
        <w:rPr>
          <w:rStyle w:val="RevisionText"/>
        </w:rPr>
        <w:t xml:space="preserve">ihnen obliegenden Aufgaben nach dem </w:t>
      </w:r>
      <w:r w:rsidRPr="009D5F9D">
        <w:rPr>
          <w:rStyle w:val="RevisionText"/>
        </w:rPr>
        <w:t>Bundesversorgungsgesetz die Träger der Kriegsopferfürsorge“</w:t>
      </w:r>
      <w:r>
        <w:rPr>
          <w:rStyle w:val="Verweis"/>
          <w:color w:val="auto"/>
        </w:rPr>
        <w:t xml:space="preserve"> durch die Wörter </w:t>
      </w:r>
      <w:r w:rsidRPr="009D5F9D">
        <w:rPr>
          <w:rStyle w:val="RevisionText"/>
        </w:rPr>
        <w:t>„</w:t>
      </w:r>
      <w:r w:rsidR="00650662">
        <w:rPr>
          <w:rStyle w:val="RevisionText"/>
        </w:rPr>
        <w:t xml:space="preserve">Besonderen Leistungen im Einzelfall nach dem </w:t>
      </w:r>
      <w:r w:rsidR="00286436">
        <w:rPr>
          <w:rStyle w:val="RevisionText"/>
        </w:rPr>
        <w:t>Vierzehn</w:t>
      </w:r>
      <w:r w:rsidR="00650662">
        <w:rPr>
          <w:rStyle w:val="RevisionText"/>
        </w:rPr>
        <w:t xml:space="preserve">ten Buch Sozialgesetzbuch </w:t>
      </w:r>
      <w:r w:rsidR="00886582">
        <w:rPr>
          <w:rStyle w:val="RevisionText"/>
        </w:rPr>
        <w:t xml:space="preserve">die </w:t>
      </w:r>
      <w:r w:rsidR="00650662">
        <w:rPr>
          <w:rStyle w:val="RevisionText"/>
        </w:rPr>
        <w:t>Träger de</w:t>
      </w:r>
      <w:r w:rsidR="00886582">
        <w:rPr>
          <w:rStyle w:val="RevisionText"/>
        </w:rPr>
        <w:t>r</w:t>
      </w:r>
      <w:r w:rsidR="00650662">
        <w:rPr>
          <w:rStyle w:val="RevisionText"/>
        </w:rPr>
        <w:t xml:space="preserve"> Sozialen Entschädigung</w:t>
      </w:r>
      <w:r w:rsidR="00650662" w:rsidRPr="00650662">
        <w:rPr>
          <w:rStyle w:val="RevisionText"/>
        </w:rPr>
        <w:t>“</w:t>
      </w:r>
      <w:r w:rsidRPr="009D5F9D">
        <w:rPr>
          <w:rStyle w:val="Verweis"/>
          <w:color w:val="auto"/>
        </w:rPr>
        <w:t xml:space="preserve"> ersetzt.</w:t>
      </w:r>
    </w:p>
    <w:p w:rsidR="009D5F9D" w:rsidRDefault="009D5F9D" w:rsidP="009D5F9D">
      <w:pPr>
        <w:pStyle w:val="ArtikelBezeichner"/>
      </w:pPr>
    </w:p>
    <w:p w:rsidR="009D5F9D" w:rsidRPr="001A4428" w:rsidRDefault="009D5F9D" w:rsidP="009D5F9D">
      <w:pPr>
        <w:pStyle w:val="Artikelberschrift"/>
      </w:pPr>
      <w:bookmarkStart w:id="1534" w:name="_Toc530398896"/>
      <w:r w:rsidRPr="001A4428">
        <w:t>Ä</w:t>
      </w:r>
      <w:bookmarkStart w:id="1535" w:name="eNV_5B7D9FB0AA3F4F83BEBEF90233686C2D_1"/>
      <w:bookmarkEnd w:id="1535"/>
      <w:r w:rsidRPr="001A4428">
        <w:t xml:space="preserve">nderung des </w:t>
      </w:r>
      <w:r w:rsidR="009B2618" w:rsidRPr="001A4428">
        <w:t>Berlinförderungsgesetzes</w:t>
      </w:r>
      <w:bookmarkEnd w:id="1534"/>
    </w:p>
    <w:p w:rsidR="0059103B" w:rsidRDefault="00DB00E2" w:rsidP="0059103B">
      <w:pPr>
        <w:pStyle w:val="JuristischerAbsatznichtnummeriert"/>
        <w:rPr>
          <w:rStyle w:val="Verweis"/>
          <w:color w:val="auto"/>
        </w:rPr>
      </w:pPr>
      <w:r>
        <w:rPr>
          <w:rStyle w:val="Verweis"/>
          <w:color w:val="auto"/>
        </w:rPr>
        <w:t>§ </w:t>
      </w:r>
      <w:r w:rsidR="009B2618" w:rsidRPr="001A4428">
        <w:rPr>
          <w:rStyle w:val="Verweis"/>
          <w:color w:val="auto"/>
        </w:rPr>
        <w:t xml:space="preserve">28 </w:t>
      </w:r>
      <w:r>
        <w:rPr>
          <w:rStyle w:val="Verweis"/>
          <w:color w:val="auto"/>
        </w:rPr>
        <w:t>Absatz </w:t>
      </w:r>
      <w:r w:rsidR="009B2618" w:rsidRPr="001A4428">
        <w:rPr>
          <w:rStyle w:val="Verweis"/>
          <w:color w:val="auto"/>
        </w:rPr>
        <w:t xml:space="preserve">1 </w:t>
      </w:r>
      <w:r>
        <w:rPr>
          <w:rStyle w:val="Verweis"/>
          <w:color w:val="auto"/>
        </w:rPr>
        <w:t>Nummer </w:t>
      </w:r>
      <w:r w:rsidR="009B2618" w:rsidRPr="001A4428">
        <w:rPr>
          <w:rStyle w:val="Verweis"/>
          <w:color w:val="auto"/>
        </w:rPr>
        <w:t xml:space="preserve">4 des </w:t>
      </w:r>
      <w:r w:rsidR="0002095B" w:rsidRPr="0002095B">
        <w:t>Berlinförderungsgesetz</w:t>
      </w:r>
      <w:r w:rsidR="004F36CD">
        <w:t>es</w:t>
      </w:r>
      <w:r w:rsidR="0002095B" w:rsidRPr="0002095B">
        <w:t xml:space="preserve"> in der Fassung der Bekanntmachung vom 2. Februar 1990 (BGBl. I S. 173), das zuletzt durch </w:t>
      </w:r>
      <w:r>
        <w:t>Artikel </w:t>
      </w:r>
      <w:r w:rsidR="0002095B" w:rsidRPr="0002095B">
        <w:t xml:space="preserve">2 </w:t>
      </w:r>
      <w:r>
        <w:t>Absatz </w:t>
      </w:r>
      <w:r w:rsidR="0002095B" w:rsidRPr="0002095B">
        <w:t>5 des Gesetzes vom 5. Dezember 2006 (BGBl. I S. 2748) geändert worden ist</w:t>
      </w:r>
      <w:r w:rsidR="0002095B">
        <w:t>,</w:t>
      </w:r>
      <w:r w:rsidR="009B2618" w:rsidRPr="001A4428">
        <w:rPr>
          <w:rStyle w:val="Verweis"/>
          <w:color w:val="auto"/>
        </w:rPr>
        <w:t xml:space="preserve"> </w:t>
      </w:r>
      <w:r w:rsidR="008E372E">
        <w:rPr>
          <w:rStyle w:val="Verweis"/>
          <w:color w:val="auto"/>
        </w:rPr>
        <w:t>wird wie folgt gefasst:</w:t>
      </w:r>
    </w:p>
    <w:p w:rsidR="0059103B" w:rsidRDefault="0059103B" w:rsidP="00B97A3A">
      <w:pPr>
        <w:pStyle w:val="RevisionNummerierungStufe1"/>
        <w:numPr>
          <w:ilvl w:val="3"/>
          <w:numId w:val="47"/>
        </w:numPr>
        <w:tabs>
          <w:tab w:val="clear" w:pos="425"/>
          <w:tab w:val="num" w:pos="515"/>
        </w:tabs>
        <w:ind w:left="515"/>
      </w:pPr>
      <w:r>
        <w:fldChar w:fldCharType="begin"/>
      </w:r>
      <w:r>
        <w:instrText xml:space="preserve"> ADVANCE  \l 26  </w:instrText>
      </w:r>
      <w:r>
        <w:fldChar w:fldCharType="end"/>
      </w:r>
      <w:r w:rsidRPr="0059103B">
        <w:t>„</w:t>
      </w:r>
      <w:r>
        <w:tab/>
      </w:r>
      <w:r w:rsidRPr="0059103B">
        <w:t xml:space="preserve">Krankengeld der Sozialen Entschädigung nach </w:t>
      </w:r>
      <w:r w:rsidR="00DB00E2">
        <w:t>§ </w:t>
      </w:r>
      <w:r w:rsidRPr="0059103B">
        <w:t>4</w:t>
      </w:r>
      <w:r w:rsidR="0075199B">
        <w:t>8</w:t>
      </w:r>
      <w:r w:rsidRPr="0059103B">
        <w:t xml:space="preserve"> des </w:t>
      </w:r>
      <w:r w:rsidR="00286436">
        <w:t>Vierzehn</w:t>
      </w:r>
      <w:r w:rsidRPr="0059103B">
        <w:t>ten Buches Sozialgesetzbuch</w:t>
      </w:r>
      <w:r>
        <w:t>“</w:t>
      </w:r>
      <w:r w:rsidRPr="00D64EE1">
        <w:rPr>
          <w:color w:val="auto"/>
        </w:rPr>
        <w:t>.</w:t>
      </w:r>
    </w:p>
    <w:p w:rsidR="009B2618" w:rsidRDefault="009B2618" w:rsidP="009B2618">
      <w:pPr>
        <w:pStyle w:val="ArtikelBezeichner"/>
      </w:pPr>
    </w:p>
    <w:p w:rsidR="009B2618" w:rsidRPr="001A4428" w:rsidRDefault="001A05C8" w:rsidP="009B2618">
      <w:pPr>
        <w:pStyle w:val="Artikelberschrift"/>
      </w:pPr>
      <w:bookmarkStart w:id="1536" w:name="_Toc530398898"/>
      <w:r w:rsidRPr="001A4428">
        <w:t>Ä</w:t>
      </w:r>
      <w:bookmarkStart w:id="1537" w:name="eNV_327BF109AA024622883D003389EE464B_1"/>
      <w:bookmarkEnd w:id="1537"/>
      <w:r w:rsidRPr="001A4428">
        <w:t>nderung des Einkommens</w:t>
      </w:r>
      <w:r w:rsidR="00116CF7" w:rsidRPr="001A4428">
        <w:t>teuer</w:t>
      </w:r>
      <w:r w:rsidRPr="001A4428">
        <w:t>gesetzes</w:t>
      </w:r>
      <w:bookmarkEnd w:id="1536"/>
    </w:p>
    <w:p w:rsidR="00116CF7" w:rsidRPr="0002095B" w:rsidRDefault="00116CF7" w:rsidP="00116CF7">
      <w:pPr>
        <w:pStyle w:val="JuristischerAbsatznichtnummeriert"/>
      </w:pPr>
      <w:r w:rsidRPr="001A4428">
        <w:t xml:space="preserve">Das </w:t>
      </w:r>
      <w:r w:rsidR="0002095B" w:rsidRPr="0002095B">
        <w:t xml:space="preserve">Einkommensteuergesetz in der Fassung der Bekanntmachung vom 8. Oktober 2009 (BGBl. I S. 3366, 3862), das zuletzt durch </w:t>
      </w:r>
      <w:r w:rsidR="00DB00E2">
        <w:t>Artikel </w:t>
      </w:r>
      <w:r w:rsidR="0002095B" w:rsidRPr="0002095B">
        <w:t>9 des Gesetzes vom 14. August 2017 (BGBl. I S. 3214) geändert worden ist</w:t>
      </w:r>
      <w:r w:rsidRPr="0002095B">
        <w:t>, wird</w:t>
      </w:r>
      <w:r w:rsidRPr="001A4428">
        <w:rPr>
          <w:rStyle w:val="Verweis"/>
          <w:color w:val="auto"/>
        </w:rPr>
        <w:t xml:space="preserve"> wie folgt geändert:</w:t>
      </w:r>
    </w:p>
    <w:p w:rsidR="00116CF7" w:rsidRPr="00116CF7" w:rsidRDefault="00116CF7" w:rsidP="00116CF7">
      <w:pPr>
        <w:pStyle w:val="NummerierungStufe1"/>
      </w:pPr>
      <w:r w:rsidRPr="00116CF7">
        <w:t>I</w:t>
      </w:r>
      <w:bookmarkStart w:id="1538" w:name="eNV_420E1ED21BD247869B6C59CD0533F647_1"/>
      <w:bookmarkEnd w:id="1538"/>
      <w:r w:rsidRPr="00116CF7">
        <w:t xml:space="preserve">n </w:t>
      </w:r>
      <w:r w:rsidR="00DB00E2">
        <w:t>§ </w:t>
      </w:r>
      <w:r w:rsidRPr="00116CF7">
        <w:t>3</w:t>
      </w:r>
      <w:r>
        <w:t xml:space="preserve"> </w:t>
      </w:r>
      <w:r w:rsidR="00DB00E2">
        <w:t>Nummer </w:t>
      </w:r>
      <w:r>
        <w:t>6</w:t>
      </w:r>
      <w:r w:rsidR="00DB00E2">
        <w:t> Satz </w:t>
      </w:r>
      <w:r>
        <w:t xml:space="preserve">2 wird das Wort </w:t>
      </w:r>
      <w:r w:rsidRPr="00116CF7">
        <w:rPr>
          <w:rStyle w:val="RevisionText"/>
        </w:rPr>
        <w:t>„Bundesversorgungsgesetz“</w:t>
      </w:r>
      <w:r>
        <w:t xml:space="preserve"> durch die Wörter </w:t>
      </w:r>
      <w:r w:rsidRPr="00116CF7">
        <w:rPr>
          <w:rStyle w:val="RevisionText"/>
        </w:rPr>
        <w:t>„</w:t>
      </w:r>
      <w:r w:rsidR="00286436">
        <w:rPr>
          <w:rStyle w:val="RevisionText"/>
        </w:rPr>
        <w:t>Vierzehn</w:t>
      </w:r>
      <w:r w:rsidRPr="00116CF7">
        <w:rPr>
          <w:rStyle w:val="RevisionText"/>
        </w:rPr>
        <w:t>ten Buch Sozialgesetzbuch“</w:t>
      </w:r>
      <w:r w:rsidRPr="00116CF7">
        <w:t xml:space="preserve"> ersetzt.</w:t>
      </w:r>
    </w:p>
    <w:p w:rsidR="008E2952" w:rsidRDefault="00DB00E2" w:rsidP="00116CF7">
      <w:pPr>
        <w:pStyle w:val="NummerierungStufe1"/>
      </w:pPr>
      <w:r>
        <w:t>§</w:t>
      </w:r>
      <w:bookmarkStart w:id="1539" w:name="eNV_2561689C5E494817A6AD9C7C64D9E641_1"/>
      <w:bookmarkEnd w:id="1539"/>
      <w:r>
        <w:t> </w:t>
      </w:r>
      <w:r w:rsidR="00116CF7" w:rsidRPr="00116CF7">
        <w:t xml:space="preserve">32b </w:t>
      </w:r>
      <w:r>
        <w:t>Absatz </w:t>
      </w:r>
      <w:r w:rsidR="00116CF7" w:rsidRPr="00116CF7">
        <w:t>1</w:t>
      </w:r>
      <w:r>
        <w:t> Satz </w:t>
      </w:r>
      <w:r w:rsidR="00116CF7" w:rsidRPr="00116CF7">
        <w:t xml:space="preserve">1 </w:t>
      </w:r>
      <w:r>
        <w:t>Nummer </w:t>
      </w:r>
      <w:r w:rsidR="00116CF7" w:rsidRPr="00116CF7">
        <w:t xml:space="preserve">1 </w:t>
      </w:r>
      <w:r>
        <w:t>Buchstabe </w:t>
      </w:r>
      <w:r w:rsidR="00116CF7">
        <w:t>f)</w:t>
      </w:r>
      <w:r w:rsidR="008E2952">
        <w:t xml:space="preserve"> wird wie folgt gefasst:</w:t>
      </w:r>
    </w:p>
    <w:p w:rsidR="008E2952" w:rsidRPr="00D0337B" w:rsidRDefault="008E2952" w:rsidP="00B97A3A">
      <w:pPr>
        <w:pStyle w:val="RevisionNummerierungStufe2"/>
        <w:numPr>
          <w:ilvl w:val="4"/>
          <w:numId w:val="13"/>
        </w:numPr>
        <w:tabs>
          <w:tab w:val="clear" w:pos="850"/>
          <w:tab w:val="num" w:pos="940"/>
        </w:tabs>
        <w:ind w:left="940"/>
      </w:pPr>
      <w:r w:rsidRPr="00D0337B">
        <w:t xml:space="preserve">„Krankengeld der Sozialen Entschädigung oder Übergangsgeld nach dem </w:t>
      </w:r>
      <w:r w:rsidR="00286436">
        <w:t>Vierzehn</w:t>
      </w:r>
      <w:r w:rsidRPr="00D0337B">
        <w:t>ten Buch Sozialgesetzbuch.“</w:t>
      </w:r>
    </w:p>
    <w:p w:rsidR="00116CF7" w:rsidRDefault="002A40B4" w:rsidP="00116CF7">
      <w:pPr>
        <w:pStyle w:val="NummerierungStufe1"/>
      </w:pPr>
      <w:r>
        <w:t>I</w:t>
      </w:r>
      <w:bookmarkStart w:id="1540" w:name="eNV_99F7C93F6C214EA1BF76950996FAEC84_1"/>
      <w:bookmarkEnd w:id="1540"/>
      <w:r>
        <w:t xml:space="preserve">n </w:t>
      </w:r>
      <w:r w:rsidR="00DB00E2">
        <w:t>§ </w:t>
      </w:r>
      <w:r>
        <w:t xml:space="preserve">33b </w:t>
      </w:r>
      <w:r w:rsidR="00DB00E2">
        <w:t>Absatz </w:t>
      </w:r>
      <w:r>
        <w:t>4</w:t>
      </w:r>
      <w:r w:rsidR="00DB00E2">
        <w:t> Satz </w:t>
      </w:r>
      <w:r>
        <w:t xml:space="preserve">1 </w:t>
      </w:r>
      <w:r w:rsidR="00DB00E2">
        <w:t>Nummer </w:t>
      </w:r>
      <w:r>
        <w:t xml:space="preserve">1 werden die Wörter </w:t>
      </w:r>
      <w:r w:rsidRPr="00642ED7">
        <w:rPr>
          <w:rStyle w:val="RevisionText"/>
        </w:rPr>
        <w:t>„Bundesversorgungsgesetz oder einem anderen Gesetz, das die Vorschriften des Bundesversorgungsgesetzes“</w:t>
      </w:r>
      <w:r>
        <w:rPr>
          <w:rStyle w:val="RevisionText"/>
        </w:rPr>
        <w:t xml:space="preserve"> </w:t>
      </w:r>
      <w:r>
        <w:t xml:space="preserve">durch die Wörter </w:t>
      </w:r>
      <w:r w:rsidRPr="00642ED7">
        <w:rPr>
          <w:rStyle w:val="RevisionText"/>
        </w:rPr>
        <w:t>„</w:t>
      </w:r>
      <w:r w:rsidR="00286436">
        <w:rPr>
          <w:rStyle w:val="RevisionText"/>
        </w:rPr>
        <w:t>Vierzehn</w:t>
      </w:r>
      <w:r w:rsidRPr="00642ED7">
        <w:rPr>
          <w:rStyle w:val="RevisionText"/>
        </w:rPr>
        <w:t xml:space="preserve">ten Buch Sozialgesetzbuch oder einem anderen Gesetz, das die Vorschriften des </w:t>
      </w:r>
      <w:r w:rsidR="00286436">
        <w:rPr>
          <w:rStyle w:val="RevisionText"/>
        </w:rPr>
        <w:t>Vierzehn</w:t>
      </w:r>
      <w:r w:rsidRPr="00642ED7">
        <w:rPr>
          <w:rStyle w:val="RevisionText"/>
        </w:rPr>
        <w:t>ten Buches Sozialgesetzbuch“</w:t>
      </w:r>
      <w:r>
        <w:rPr>
          <w:rStyle w:val="RevisionText"/>
        </w:rPr>
        <w:t xml:space="preserve"> </w:t>
      </w:r>
      <w:r>
        <w:t xml:space="preserve">ersetzt. </w:t>
      </w:r>
    </w:p>
    <w:p w:rsidR="00A3234E" w:rsidRDefault="00A3234E" w:rsidP="001E1A94">
      <w:pPr>
        <w:pStyle w:val="ArtikelBezeichner"/>
      </w:pPr>
    </w:p>
    <w:p w:rsidR="00A3234E" w:rsidRDefault="00A3234E" w:rsidP="001E1A94">
      <w:pPr>
        <w:pStyle w:val="Artikelberschrift"/>
      </w:pPr>
      <w:bookmarkStart w:id="1541" w:name="_Toc530398900"/>
      <w:r>
        <w:t>Ä</w:t>
      </w:r>
      <w:bookmarkStart w:id="1542" w:name="eNV_C1E948F5CD5E4507AD8C23AF259AA6E9_1"/>
      <w:bookmarkEnd w:id="1542"/>
      <w:r>
        <w:t>nderung des Umsatzsteuergesetzes</w:t>
      </w:r>
      <w:bookmarkEnd w:id="1541"/>
    </w:p>
    <w:p w:rsidR="00A3234E" w:rsidRPr="0002095B" w:rsidRDefault="00DB00E2" w:rsidP="001E1A94">
      <w:pPr>
        <w:pStyle w:val="JuristischerAbsatznichtnummeriert"/>
      </w:pPr>
      <w:r>
        <w:t>§ </w:t>
      </w:r>
      <w:r w:rsidR="00A3234E" w:rsidRPr="00722F85">
        <w:t xml:space="preserve">4 des </w:t>
      </w:r>
      <w:r w:rsidR="0002095B" w:rsidRPr="0002095B">
        <w:t>Umsatzsteuergesetzes in der Fassung der Bekanntmachung vom 2</w:t>
      </w:r>
      <w:r>
        <w:t>1. </w:t>
      </w:r>
      <w:r w:rsidR="0002095B" w:rsidRPr="0002095B">
        <w:t xml:space="preserve">Februar 2005 (BGBl. I S. 386), das zuletzt durch </w:t>
      </w:r>
      <w:r>
        <w:t>Artikel </w:t>
      </w:r>
      <w:r w:rsidR="0002095B" w:rsidRPr="0002095B">
        <w:t xml:space="preserve">11 </w:t>
      </w:r>
      <w:r>
        <w:t>Absatz </w:t>
      </w:r>
      <w:r w:rsidR="0002095B" w:rsidRPr="0002095B">
        <w:t>35 des Gesetzes vom 18. Juli 2017 (BGBl. I S. 2745) geändert worden ist</w:t>
      </w:r>
      <w:r w:rsidR="00A3234E" w:rsidRPr="00545AAB">
        <w:t>, wird wie folgt geändert:</w:t>
      </w:r>
    </w:p>
    <w:p w:rsidR="00C93809" w:rsidRDefault="00DB00E2" w:rsidP="00A3234E">
      <w:pPr>
        <w:pStyle w:val="NummerierungStufe1"/>
      </w:pPr>
      <w:r>
        <w:t>N</w:t>
      </w:r>
      <w:bookmarkStart w:id="1543" w:name="eNV_4F202AE60C3840479B13193297A7A209_1"/>
      <w:bookmarkEnd w:id="1543"/>
      <w:r>
        <w:t>ummer </w:t>
      </w:r>
      <w:r w:rsidR="00A3234E">
        <w:t xml:space="preserve">15 </w:t>
      </w:r>
      <w:r w:rsidR="00C93809">
        <w:t>wird wie folgt geändert:</w:t>
      </w:r>
    </w:p>
    <w:p w:rsidR="00C93809" w:rsidRDefault="00C93809" w:rsidP="00C93809">
      <w:pPr>
        <w:pStyle w:val="NummerierungStufe2"/>
      </w:pPr>
      <w:r>
        <w:t>I</w:t>
      </w:r>
      <w:bookmarkStart w:id="1544" w:name="eNV_A459F700AFC44A28AA4C6660F2CE8E45_1"/>
      <w:bookmarkEnd w:id="1544"/>
      <w:r>
        <w:t>n</w:t>
      </w:r>
      <w:r w:rsidR="00DB00E2">
        <w:t> Satz </w:t>
      </w:r>
      <w:r>
        <w:t xml:space="preserve">1 </w:t>
      </w:r>
      <w:r w:rsidR="00A3234E">
        <w:t xml:space="preserve">werden die Wörter </w:t>
      </w:r>
      <w:r w:rsidR="00A3234E" w:rsidRPr="001E1A94">
        <w:rPr>
          <w:rStyle w:val="RevisionText"/>
        </w:rPr>
        <w:t>„Verwaltungsbehörden und sonstigen Stellen der Kriegsopferversorgung einschließlich der Träger der Kriegsopferfürsorge“</w:t>
      </w:r>
      <w:r w:rsidR="00A3234E">
        <w:t xml:space="preserve"> durch die Wörter </w:t>
      </w:r>
      <w:r w:rsidR="00A3234E" w:rsidRPr="001E1A94">
        <w:rPr>
          <w:rStyle w:val="RevisionText"/>
        </w:rPr>
        <w:t xml:space="preserve">„nach Bundes- oder Landesrecht zur Durchführung des </w:t>
      </w:r>
      <w:r w:rsidR="00286436">
        <w:rPr>
          <w:rStyle w:val="RevisionText"/>
        </w:rPr>
        <w:t>Vierzehn</w:t>
      </w:r>
      <w:r w:rsidR="00A3234E" w:rsidRPr="001E1A94">
        <w:rPr>
          <w:rStyle w:val="RevisionText"/>
        </w:rPr>
        <w:t>ten Buches Sozialgesetzbuch zuständigen Stellen“</w:t>
      </w:r>
      <w:r>
        <w:rPr>
          <w:rStyle w:val="RevisionText"/>
        </w:rPr>
        <w:t xml:space="preserve"> </w:t>
      </w:r>
      <w:r w:rsidRPr="00C93809">
        <w:t>ersetzt</w:t>
      </w:r>
      <w:r>
        <w:t>.</w:t>
      </w:r>
    </w:p>
    <w:p w:rsidR="00A3234E" w:rsidRDefault="00C93809" w:rsidP="00C93809">
      <w:pPr>
        <w:pStyle w:val="NummerierungStufe2"/>
      </w:pPr>
      <w:r>
        <w:t>I</w:t>
      </w:r>
      <w:bookmarkStart w:id="1545" w:name="eNV_CFB47E3E481D4D4390315ECEADF11FF6_1"/>
      <w:bookmarkEnd w:id="1545"/>
      <w:r>
        <w:t xml:space="preserve">n </w:t>
      </w:r>
      <w:r w:rsidR="00DB00E2">
        <w:t>Buchstabe </w:t>
      </w:r>
      <w:r>
        <w:t>b</w:t>
      </w:r>
      <w:r w:rsidR="00DB00E2">
        <w:t> Satz </w:t>
      </w:r>
      <w:r>
        <w:t>1</w:t>
      </w:r>
      <w:r>
        <w:rPr>
          <w:rStyle w:val="RevisionText"/>
        </w:rPr>
        <w:t xml:space="preserve"> </w:t>
      </w:r>
      <w:r w:rsidR="00A5593F">
        <w:t xml:space="preserve">wird </w:t>
      </w:r>
      <w:r w:rsidR="00A3234E">
        <w:t xml:space="preserve">das Wort </w:t>
      </w:r>
      <w:r w:rsidR="00A3234E" w:rsidRPr="001E1A94">
        <w:rPr>
          <w:rStyle w:val="RevisionText"/>
        </w:rPr>
        <w:t>„Versorgungsberechtigten“</w:t>
      </w:r>
      <w:r w:rsidR="00A3234E">
        <w:rPr>
          <w:rStyle w:val="RevisionText"/>
        </w:rPr>
        <w:t xml:space="preserve"> </w:t>
      </w:r>
      <w:r w:rsidR="00A3234E">
        <w:t xml:space="preserve">durch die Wörter </w:t>
      </w:r>
      <w:r w:rsidR="00A3234E" w:rsidRPr="001E1A94">
        <w:rPr>
          <w:rStyle w:val="RevisionText"/>
        </w:rPr>
        <w:t>„Berechtigten der Sozialen Entschädigung“</w:t>
      </w:r>
      <w:r w:rsidR="00A3234E" w:rsidRPr="00A3234E">
        <w:t xml:space="preserve"> ersetzt.</w:t>
      </w:r>
    </w:p>
    <w:p w:rsidR="00A3234E" w:rsidRPr="00A3234E" w:rsidRDefault="00A3234E" w:rsidP="00A3234E">
      <w:pPr>
        <w:pStyle w:val="NummerierungStufe1"/>
      </w:pPr>
      <w:r>
        <w:t>I</w:t>
      </w:r>
      <w:bookmarkStart w:id="1546" w:name="eNV_B4156B92A53F43B7A96EF5A8BA5D29AD_1"/>
      <w:bookmarkEnd w:id="1546"/>
      <w:r>
        <w:t xml:space="preserve">n </w:t>
      </w:r>
      <w:r w:rsidR="00DB00E2">
        <w:t>Nummer </w:t>
      </w:r>
      <w:r w:rsidRPr="00A3234E">
        <w:t>16</w:t>
      </w:r>
      <w:r w:rsidR="00DB00E2">
        <w:t> Satz </w:t>
      </w:r>
      <w:r w:rsidR="00CC4473">
        <w:t xml:space="preserve">1 </w:t>
      </w:r>
      <w:r w:rsidR="00DB00E2">
        <w:t>Buchstabe </w:t>
      </w:r>
      <w:r w:rsidRPr="00A3234E">
        <w:t xml:space="preserve">l werden die Wörter </w:t>
      </w:r>
      <w:r w:rsidRPr="001E1A94">
        <w:rPr>
          <w:rStyle w:val="RevisionText"/>
        </w:rPr>
        <w:t>„</w:t>
      </w:r>
      <w:r w:rsidR="00CC4473">
        <w:rPr>
          <w:rStyle w:val="RevisionText"/>
        </w:rPr>
        <w:t xml:space="preserve">der </w:t>
      </w:r>
      <w:r w:rsidRPr="001E1A94">
        <w:rPr>
          <w:rStyle w:val="RevisionText"/>
        </w:rPr>
        <w:t>für die Durchführung der Kriegsopferversorgung zuständigen Versorgungsverwaltung einschließlich der Träger der Kriegsopferfürsorge“</w:t>
      </w:r>
      <w:r>
        <w:t xml:space="preserve"> durch die Wörter </w:t>
      </w:r>
      <w:r w:rsidRPr="001E1A94">
        <w:rPr>
          <w:rStyle w:val="RevisionText"/>
        </w:rPr>
        <w:t>„</w:t>
      </w:r>
      <w:r w:rsidR="00CC4473">
        <w:rPr>
          <w:rStyle w:val="RevisionText"/>
        </w:rPr>
        <w:t xml:space="preserve">den </w:t>
      </w:r>
      <w:r w:rsidRPr="001E1A94">
        <w:rPr>
          <w:rStyle w:val="RevisionText"/>
        </w:rPr>
        <w:t xml:space="preserve">nach Bundes- oder Landesrecht zur Durchführung des </w:t>
      </w:r>
      <w:r w:rsidR="00286436">
        <w:rPr>
          <w:rStyle w:val="RevisionText"/>
        </w:rPr>
        <w:t>Vierzehn</w:t>
      </w:r>
      <w:r w:rsidRPr="001E1A94">
        <w:rPr>
          <w:rStyle w:val="RevisionText"/>
        </w:rPr>
        <w:t>ten Buches Sozialgesetzbuch zuständigen Stellen“</w:t>
      </w:r>
      <w:r w:rsidRPr="00A3234E">
        <w:t xml:space="preserve"> ersetzt.</w:t>
      </w:r>
    </w:p>
    <w:p w:rsidR="00116CF7" w:rsidRDefault="00116CF7" w:rsidP="00116CF7">
      <w:pPr>
        <w:pStyle w:val="ArtikelBezeichner"/>
      </w:pPr>
    </w:p>
    <w:p w:rsidR="00116CF7" w:rsidRDefault="00116CF7" w:rsidP="00116CF7">
      <w:pPr>
        <w:pStyle w:val="Artikelberschrift"/>
      </w:pPr>
      <w:bookmarkStart w:id="1547" w:name="_Toc530398902"/>
      <w:r>
        <w:t>Ä</w:t>
      </w:r>
      <w:bookmarkStart w:id="1548" w:name="eNV_04209B94ABDF449EA90BCF5503A2709D_1"/>
      <w:bookmarkEnd w:id="1548"/>
      <w:r>
        <w:t>nderung des Lastenausgleichsgesetzes</w:t>
      </w:r>
      <w:bookmarkEnd w:id="1547"/>
    </w:p>
    <w:p w:rsidR="00116CF7" w:rsidRPr="00C96C96" w:rsidRDefault="00116CF7" w:rsidP="00116CF7">
      <w:pPr>
        <w:pStyle w:val="JuristischerAbsatznichtnummeriert"/>
      </w:pPr>
      <w:r>
        <w:t xml:space="preserve">Das </w:t>
      </w:r>
      <w:r w:rsidR="00C96C96" w:rsidRPr="00C96C96">
        <w:t xml:space="preserve">Lastenausgleichsgesetz in der Fassung der Bekanntmachung vom 2. Juni 1993 (BGBl. I S. 845; 1995 I S. 248), das zuletzt durch </w:t>
      </w:r>
      <w:r w:rsidR="00DB00E2">
        <w:t>Artikel </w:t>
      </w:r>
      <w:r w:rsidR="00C96C96" w:rsidRPr="00C96C96">
        <w:t>7 des Gesetzes vom 8. Dezember 2016 (BGBl. I S. 2835) geändert worden ist</w:t>
      </w:r>
      <w:r w:rsidR="007452EC">
        <w:t>, wird wie folgt geändert:</w:t>
      </w:r>
    </w:p>
    <w:p w:rsidR="006C1815" w:rsidRPr="006C1815" w:rsidRDefault="00DB00E2" w:rsidP="006C1815">
      <w:pPr>
        <w:pStyle w:val="NummerierungStufe1"/>
      </w:pPr>
      <w:r>
        <w:t>§</w:t>
      </w:r>
      <w:bookmarkStart w:id="1549" w:name="eNV_9CDB7EE5C1064DC0ABFD3B222B0730B7_1"/>
      <w:bookmarkEnd w:id="1549"/>
      <w:r>
        <w:t> </w:t>
      </w:r>
      <w:r w:rsidR="006C1815">
        <w:t xml:space="preserve">8 </w:t>
      </w:r>
      <w:r>
        <w:t>Absatz </w:t>
      </w:r>
      <w:r w:rsidR="006C1815">
        <w:t xml:space="preserve">1 </w:t>
      </w:r>
      <w:r>
        <w:t>Nummer </w:t>
      </w:r>
      <w:r w:rsidR="006C1815">
        <w:t>20 [●]</w:t>
      </w:r>
    </w:p>
    <w:p w:rsidR="007452EC" w:rsidRPr="007452EC" w:rsidRDefault="00DB00E2" w:rsidP="007452EC">
      <w:pPr>
        <w:pStyle w:val="NummerierungStufe1"/>
      </w:pPr>
      <w:r>
        <w:t>§</w:t>
      </w:r>
      <w:bookmarkStart w:id="1550" w:name="eNV_56FCC854D91440B7AD13A69CF6B30668_1"/>
      <w:bookmarkEnd w:id="1550"/>
      <w:r>
        <w:t> </w:t>
      </w:r>
      <w:r w:rsidR="007452EC" w:rsidRPr="007452EC">
        <w:t xml:space="preserve">267 </w:t>
      </w:r>
      <w:r>
        <w:t>Absatz </w:t>
      </w:r>
      <w:r w:rsidR="007452EC" w:rsidRPr="007452EC">
        <w:t>2</w:t>
      </w:r>
      <w:r>
        <w:t> Satz </w:t>
      </w:r>
      <w:r w:rsidR="007452EC" w:rsidRPr="007452EC">
        <w:t xml:space="preserve">2 </w:t>
      </w:r>
      <w:r>
        <w:t>Nummer </w:t>
      </w:r>
      <w:r w:rsidR="007452EC" w:rsidRPr="007452EC">
        <w:t>2 wird wie folgt geändert:</w:t>
      </w:r>
    </w:p>
    <w:p w:rsidR="007452EC" w:rsidRPr="007452EC" w:rsidRDefault="00DB00E2" w:rsidP="006C1815">
      <w:pPr>
        <w:pStyle w:val="NummerierungStufe2"/>
      </w:pPr>
      <w:r>
        <w:t>B</w:t>
      </w:r>
      <w:bookmarkStart w:id="1551" w:name="eNV_EB4E76243154479AB9012F25E4D9B4BA_1"/>
      <w:bookmarkEnd w:id="1551"/>
      <w:r>
        <w:t>uchstabe </w:t>
      </w:r>
      <w:r w:rsidR="006C1815">
        <w:t xml:space="preserve">a wird wie folgt gefasst: </w:t>
      </w:r>
      <w:r w:rsidR="006C1815" w:rsidRPr="006C1815">
        <w:t>[●]</w:t>
      </w:r>
    </w:p>
    <w:p w:rsidR="007452EC" w:rsidRPr="007452EC" w:rsidRDefault="00DB00E2" w:rsidP="006C1815">
      <w:pPr>
        <w:pStyle w:val="NummerierungStufe2"/>
      </w:pPr>
      <w:r>
        <w:t>B</w:t>
      </w:r>
      <w:bookmarkStart w:id="1552" w:name="eNV_7F49004AE95D449981E571076B3C11B2_1"/>
      <w:bookmarkEnd w:id="1552"/>
      <w:r>
        <w:t>uchstabe </w:t>
      </w:r>
      <w:r w:rsidR="006C1815">
        <w:t xml:space="preserve">d </w:t>
      </w:r>
      <w:r w:rsidR="006C1815" w:rsidRPr="006C1815">
        <w:t>[●]</w:t>
      </w:r>
    </w:p>
    <w:p w:rsidR="007452EC" w:rsidRPr="007452EC" w:rsidRDefault="007452EC" w:rsidP="006C1815">
      <w:pPr>
        <w:pStyle w:val="NummerierungStufe2"/>
      </w:pPr>
      <w:r w:rsidRPr="007452EC">
        <w:t>I</w:t>
      </w:r>
      <w:bookmarkStart w:id="1553" w:name="eNV_A895CB80C5EF4F498AB770A5833E6246_1"/>
      <w:bookmarkStart w:id="1554" w:name="eNV_35A53CCCDA1F45C2BD8A94BA8C8039BA_1"/>
      <w:bookmarkEnd w:id="1553"/>
      <w:bookmarkEnd w:id="1554"/>
      <w:r w:rsidRPr="007452EC">
        <w:t xml:space="preserve">n </w:t>
      </w:r>
      <w:r w:rsidR="00DB00E2">
        <w:t>Buchstabe </w:t>
      </w:r>
      <w:r w:rsidRPr="007452EC">
        <w:t xml:space="preserve">e werden die Wörter </w:t>
      </w:r>
      <w:r w:rsidRPr="007452EC">
        <w:rPr>
          <w:rStyle w:val="RevisionText"/>
        </w:rPr>
        <w:t>„Grundrente nach dem Bundesversorgungsgesetz“</w:t>
      </w:r>
      <w:r w:rsidRPr="007452EC">
        <w:t xml:space="preserve"> durch die Wö</w:t>
      </w:r>
      <w:r>
        <w:t>rter</w:t>
      </w:r>
      <w:r w:rsidR="006C1815">
        <w:t xml:space="preserve"> </w:t>
      </w:r>
      <w:r w:rsidR="006C1815" w:rsidRPr="006C1815">
        <w:t>[●]</w:t>
      </w:r>
      <w:r>
        <w:t xml:space="preserve"> </w:t>
      </w:r>
      <w:r w:rsidRPr="007452EC">
        <w:t>ersetzt.</w:t>
      </w:r>
    </w:p>
    <w:p w:rsidR="007452EC" w:rsidRPr="007452EC" w:rsidRDefault="007452EC" w:rsidP="007452EC">
      <w:pPr>
        <w:pStyle w:val="NummerierungStufe1"/>
      </w:pPr>
      <w:r w:rsidRPr="007452EC">
        <w:t>I</w:t>
      </w:r>
      <w:bookmarkStart w:id="1555" w:name="eNV_9D825D5ABEE74EDEB4A341B3A3CFFEAF_1"/>
      <w:bookmarkEnd w:id="1555"/>
      <w:r w:rsidRPr="007452EC">
        <w:t xml:space="preserve">n </w:t>
      </w:r>
      <w:r w:rsidR="00DB00E2">
        <w:t>§ </w:t>
      </w:r>
      <w:r w:rsidRPr="007452EC">
        <w:t xml:space="preserve">276 </w:t>
      </w:r>
      <w:r w:rsidR="00DB00E2">
        <w:t>Absatz </w:t>
      </w:r>
      <w:r>
        <w:t>1</w:t>
      </w:r>
      <w:r w:rsidR="00DB00E2">
        <w:t> Satz </w:t>
      </w:r>
      <w:r>
        <w:t xml:space="preserve">3 werden die Wörter </w:t>
      </w:r>
      <w:r w:rsidRPr="007452EC">
        <w:rPr>
          <w:rStyle w:val="RevisionText"/>
        </w:rPr>
        <w:t>„oder wenn nach dem Bundesversorgungsgesetz mit Ausnahme der Vorschriften über die Kriegsopferfürsorge</w:t>
      </w:r>
      <w:r w:rsidR="006C1815">
        <w:rPr>
          <w:rStyle w:val="RevisionText"/>
        </w:rPr>
        <w:t xml:space="preserve"> ein Anspruch auf entsprechende Leistungen besteht</w:t>
      </w:r>
      <w:r w:rsidRPr="007452EC">
        <w:rPr>
          <w:rStyle w:val="RevisionText"/>
        </w:rPr>
        <w:t>“</w:t>
      </w:r>
      <w:r w:rsidRPr="007452EC">
        <w:t xml:space="preserve"> </w:t>
      </w:r>
      <w:r w:rsidR="006C1815">
        <w:t xml:space="preserve">durch die Wörter </w:t>
      </w:r>
      <w:r w:rsidR="006C1815" w:rsidRPr="006C1815">
        <w:rPr>
          <w:rStyle w:val="RevisionText"/>
        </w:rPr>
        <w:t>„</w:t>
      </w:r>
      <w:r w:rsidR="006C1815">
        <w:rPr>
          <w:rStyle w:val="RevisionText"/>
        </w:rPr>
        <w:t xml:space="preserve">ein Anspruch nach dem </w:t>
      </w:r>
      <w:r w:rsidR="00286436">
        <w:rPr>
          <w:rStyle w:val="RevisionText"/>
        </w:rPr>
        <w:t>Vierzehn</w:t>
      </w:r>
      <w:r w:rsidR="006C1815">
        <w:rPr>
          <w:rStyle w:val="RevisionText"/>
        </w:rPr>
        <w:t>ten Buch Sozialgesetzbuch auf entsprechende Leistungen besteht</w:t>
      </w:r>
      <w:r w:rsidR="006C1815" w:rsidRPr="006C1815">
        <w:rPr>
          <w:rStyle w:val="RevisionText"/>
        </w:rPr>
        <w:t>“</w:t>
      </w:r>
      <w:r w:rsidR="006C1815">
        <w:t xml:space="preserve"> ersetzt</w:t>
      </w:r>
      <w:r w:rsidRPr="007452EC">
        <w:t>.</w:t>
      </w:r>
    </w:p>
    <w:p w:rsidR="007452EC" w:rsidRPr="007452EC" w:rsidRDefault="007452EC" w:rsidP="006C1815">
      <w:pPr>
        <w:pStyle w:val="NummerierungStufe1"/>
      </w:pPr>
      <w:r w:rsidRPr="007452EC">
        <w:t>I</w:t>
      </w:r>
      <w:bookmarkStart w:id="1556" w:name="eNV_95A784623D92430D8836AE9D122949CE_1"/>
      <w:bookmarkEnd w:id="1556"/>
      <w:r w:rsidRPr="007452EC">
        <w:t xml:space="preserve">n </w:t>
      </w:r>
      <w:r w:rsidR="00DB00E2">
        <w:t>§ </w:t>
      </w:r>
      <w:r w:rsidRPr="007452EC">
        <w:t xml:space="preserve">280 </w:t>
      </w:r>
      <w:r w:rsidR="00DB00E2">
        <w:t>Absatz </w:t>
      </w:r>
      <w:r w:rsidRPr="007452EC">
        <w:t>2</w:t>
      </w:r>
      <w:r w:rsidR="00DB00E2">
        <w:t> Satz </w:t>
      </w:r>
      <w:r>
        <w:t xml:space="preserve">1 </w:t>
      </w:r>
      <w:r w:rsidR="00DB00E2">
        <w:t>Nummer </w:t>
      </w:r>
      <w:r>
        <w:t xml:space="preserve">3 werden die Wörter </w:t>
      </w:r>
      <w:r w:rsidRPr="007452EC">
        <w:rPr>
          <w:rStyle w:val="RevisionText"/>
        </w:rPr>
        <w:t>„Pflegezulagen, Pflegegelder oder Pflegesachleistungen nach dem Bundesversorgungsgesetz“</w:t>
      </w:r>
      <w:r w:rsidR="006C1815">
        <w:t xml:space="preserve"> durch die Wörter </w:t>
      </w:r>
      <w:r w:rsidR="006C1815" w:rsidRPr="006C1815">
        <w:t>[●]</w:t>
      </w:r>
      <w:r w:rsidR="006C1815">
        <w:t xml:space="preserve"> </w:t>
      </w:r>
      <w:r w:rsidRPr="007452EC">
        <w:t>ersetzt.</w:t>
      </w:r>
    </w:p>
    <w:p w:rsidR="007452EC" w:rsidRDefault="007452EC" w:rsidP="00281203">
      <w:pPr>
        <w:pStyle w:val="ArtikelBezeichner"/>
      </w:pPr>
    </w:p>
    <w:p w:rsidR="00281203" w:rsidRDefault="00281203" w:rsidP="00281203">
      <w:pPr>
        <w:pStyle w:val="Artikelberschrift"/>
      </w:pPr>
      <w:bookmarkStart w:id="1557" w:name="_Toc530398904"/>
      <w:r>
        <w:t>Ä</w:t>
      </w:r>
      <w:bookmarkStart w:id="1558" w:name="eNV_35F2C8A552014699A160EB36F1B067CB_1"/>
      <w:bookmarkEnd w:id="1558"/>
      <w:r>
        <w:t xml:space="preserve">nderung des </w:t>
      </w:r>
      <w:r w:rsidRPr="00281203">
        <w:t>Gesetz</w:t>
      </w:r>
      <w:r>
        <w:t>es</w:t>
      </w:r>
      <w:r w:rsidRPr="00281203">
        <w:t xml:space="preserve"> zur Einführung von Vorschriften des Lastenausgleichsrechts im Saarland</w:t>
      </w:r>
      <w:bookmarkEnd w:id="1557"/>
    </w:p>
    <w:p w:rsidR="00281203" w:rsidRDefault="00281203" w:rsidP="00281203">
      <w:pPr>
        <w:pStyle w:val="JuristischerAbsatznichtnummeriert"/>
        <w:rPr>
          <w:rStyle w:val="Verweis"/>
          <w:color w:val="auto"/>
        </w:rPr>
      </w:pPr>
      <w:r w:rsidRPr="001A4428">
        <w:t xml:space="preserve">In </w:t>
      </w:r>
      <w:r w:rsidR="00DB00E2">
        <w:t>§ </w:t>
      </w:r>
      <w:r w:rsidRPr="001A4428">
        <w:t xml:space="preserve">14 des </w:t>
      </w:r>
      <w:r w:rsidRPr="001A4428">
        <w:rPr>
          <w:rStyle w:val="Verweis"/>
          <w:color w:val="auto"/>
        </w:rPr>
        <w:t>Gesetzes zur Einführung von Vorschriften des Lastenausgleichsrechts im Saarland vom 30. Juli 1960 (BGBl.</w:t>
      </w:r>
      <w:r w:rsidR="00FE498D">
        <w:rPr>
          <w:rStyle w:val="Verweis"/>
          <w:color w:val="auto"/>
        </w:rPr>
        <w:t> </w:t>
      </w:r>
      <w:r w:rsidRPr="001A4428">
        <w:rPr>
          <w:rStyle w:val="Verweis"/>
          <w:color w:val="auto"/>
        </w:rPr>
        <w:t>I S.</w:t>
      </w:r>
      <w:r w:rsidR="00FE498D">
        <w:rPr>
          <w:rStyle w:val="Verweis"/>
          <w:color w:val="auto"/>
        </w:rPr>
        <w:t> </w:t>
      </w:r>
      <w:r w:rsidRPr="001A4428">
        <w:rPr>
          <w:rStyle w:val="Verweis"/>
          <w:color w:val="auto"/>
        </w:rPr>
        <w:t xml:space="preserve">637), das zuletzt durch </w:t>
      </w:r>
      <w:r w:rsidR="00DB00E2">
        <w:rPr>
          <w:rStyle w:val="Verweis"/>
          <w:color w:val="auto"/>
        </w:rPr>
        <w:t>Artikel </w:t>
      </w:r>
      <w:r w:rsidRPr="001A4428">
        <w:rPr>
          <w:rStyle w:val="Verweis"/>
          <w:color w:val="auto"/>
        </w:rPr>
        <w:t>2 des Gesetzes vom 2</w:t>
      </w:r>
      <w:r w:rsidR="00DB00E2">
        <w:rPr>
          <w:rStyle w:val="Verweis"/>
          <w:color w:val="auto"/>
        </w:rPr>
        <w:t>1. </w:t>
      </w:r>
      <w:r w:rsidRPr="001A4428">
        <w:rPr>
          <w:rStyle w:val="Verweis"/>
          <w:color w:val="auto"/>
        </w:rPr>
        <w:t>Juli 2004 (BGBl.</w:t>
      </w:r>
      <w:r w:rsidR="00FE498D">
        <w:rPr>
          <w:rStyle w:val="Verweis"/>
          <w:color w:val="auto"/>
        </w:rPr>
        <w:t> </w:t>
      </w:r>
      <w:r w:rsidRPr="001A4428">
        <w:rPr>
          <w:rStyle w:val="Verweis"/>
          <w:color w:val="auto"/>
        </w:rPr>
        <w:t>I S.</w:t>
      </w:r>
      <w:r w:rsidR="00FE498D">
        <w:rPr>
          <w:rStyle w:val="Verweis"/>
          <w:color w:val="auto"/>
        </w:rPr>
        <w:t> </w:t>
      </w:r>
      <w:r w:rsidRPr="001A4428">
        <w:rPr>
          <w:rStyle w:val="Verweis"/>
          <w:color w:val="auto"/>
        </w:rPr>
        <w:t xml:space="preserve">1742) geändert worden ist, werden das Wort </w:t>
      </w:r>
      <w:r w:rsidRPr="00281203">
        <w:rPr>
          <w:rStyle w:val="RevisionText"/>
        </w:rPr>
        <w:t>„Bundesversorgungsgesetz“</w:t>
      </w:r>
      <w:r>
        <w:rPr>
          <w:rStyle w:val="Verweis"/>
          <w:color w:val="auto"/>
        </w:rPr>
        <w:t xml:space="preserve"> durch die Wörter </w:t>
      </w:r>
      <w:r w:rsidRPr="00281203">
        <w:rPr>
          <w:rStyle w:val="RevisionText"/>
        </w:rPr>
        <w:t>„</w:t>
      </w:r>
      <w:r w:rsidR="00286436">
        <w:rPr>
          <w:rStyle w:val="RevisionText"/>
        </w:rPr>
        <w:t>Vierzehn</w:t>
      </w:r>
      <w:r w:rsidRPr="00281203">
        <w:rPr>
          <w:rStyle w:val="RevisionText"/>
        </w:rPr>
        <w:t>te Buch Sozialgesetzbuch“</w:t>
      </w:r>
      <w:r w:rsidRPr="00281203">
        <w:rPr>
          <w:rStyle w:val="Verweis"/>
          <w:color w:val="auto"/>
        </w:rPr>
        <w:t xml:space="preserve"> und die Wörter </w:t>
      </w:r>
      <w:r w:rsidRPr="00281203">
        <w:rPr>
          <w:rStyle w:val="RevisionText"/>
        </w:rPr>
        <w:t>„Grundrente oder Elternrente auszugehen,</w:t>
      </w:r>
      <w:r>
        <w:rPr>
          <w:rStyle w:val="RevisionText"/>
        </w:rPr>
        <w:t xml:space="preserve"> die sich nach dem Bundesversor</w:t>
      </w:r>
      <w:r w:rsidRPr="00281203">
        <w:rPr>
          <w:rStyle w:val="RevisionText"/>
        </w:rPr>
        <w:t>gungsgesetz“</w:t>
      </w:r>
      <w:r>
        <w:rPr>
          <w:rStyle w:val="Verweis"/>
          <w:color w:val="auto"/>
        </w:rPr>
        <w:t xml:space="preserve"> durch die Wörter </w:t>
      </w:r>
      <w:r w:rsidR="00062234" w:rsidRPr="00062234">
        <w:rPr>
          <w:rStyle w:val="Verweis"/>
          <w:color w:val="auto"/>
        </w:rPr>
        <w:t>[●]</w:t>
      </w:r>
      <w:r w:rsidR="00062234">
        <w:rPr>
          <w:rStyle w:val="Verweis"/>
          <w:color w:val="auto"/>
        </w:rPr>
        <w:t xml:space="preserve"> ersetzt.</w:t>
      </w:r>
    </w:p>
    <w:p w:rsidR="00F6329F" w:rsidRDefault="00F6329F" w:rsidP="00776656">
      <w:pPr>
        <w:pStyle w:val="ArtikelBezeichner"/>
      </w:pPr>
    </w:p>
    <w:p w:rsidR="00F6329F" w:rsidRDefault="00F6329F" w:rsidP="00776656">
      <w:pPr>
        <w:pStyle w:val="Artikelberschrift"/>
      </w:pPr>
      <w:bookmarkStart w:id="1559" w:name="_Toc530398906"/>
      <w:r>
        <w:t>Ä</w:t>
      </w:r>
      <w:bookmarkStart w:id="1560" w:name="eNV_C08705B7F64D4556914D4E36CE017576_1"/>
      <w:bookmarkEnd w:id="1560"/>
      <w:r>
        <w:t>nderung des Altersteilzeitgesetzes</w:t>
      </w:r>
      <w:bookmarkEnd w:id="1559"/>
    </w:p>
    <w:p w:rsidR="00F6329F" w:rsidRPr="00C96C96" w:rsidRDefault="00F6329F" w:rsidP="00F6329F">
      <w:pPr>
        <w:pStyle w:val="JuristischerAbsatznichtnummeriert"/>
      </w:pPr>
      <w:r>
        <w:t xml:space="preserve">In </w:t>
      </w:r>
      <w:r w:rsidR="00DB00E2">
        <w:t>§ </w:t>
      </w:r>
      <w:r>
        <w:t xml:space="preserve">10 </w:t>
      </w:r>
      <w:r w:rsidR="00DB00E2">
        <w:t>Absatz </w:t>
      </w:r>
      <w:r>
        <w:t>2</w:t>
      </w:r>
      <w:r w:rsidR="00DB00E2">
        <w:t> Satz </w:t>
      </w:r>
      <w:r>
        <w:t xml:space="preserve">1 </w:t>
      </w:r>
      <w:r w:rsidRPr="00C96C96">
        <w:t xml:space="preserve">des </w:t>
      </w:r>
      <w:r w:rsidR="00C96C96" w:rsidRPr="00C96C96">
        <w:t xml:space="preserve">Altersteilzeitgesetzes vom 23. Juli 1996 (BGBl. I S. 1078), das zuletzt durch </w:t>
      </w:r>
      <w:r w:rsidR="00DB00E2">
        <w:t>Artikel </w:t>
      </w:r>
      <w:r w:rsidR="00C96C96" w:rsidRPr="00C96C96">
        <w:t>151 des Gesetzes vom 29. März 2017 (BGBl. I S. 626) geändert worden ist</w:t>
      </w:r>
      <w:r w:rsidRPr="00C96C96">
        <w:t xml:space="preserve">, </w:t>
      </w:r>
      <w:r w:rsidRPr="00776656">
        <w:t>wird das Wort</w:t>
      </w:r>
      <w:r>
        <w:rPr>
          <w:rStyle w:val="Verweis"/>
        </w:rPr>
        <w:t xml:space="preserve"> </w:t>
      </w:r>
      <w:r w:rsidRPr="00776656">
        <w:rPr>
          <w:rStyle w:val="RevisionText"/>
        </w:rPr>
        <w:t>„Versorgungskrankengeld“</w:t>
      </w:r>
      <w:r>
        <w:rPr>
          <w:rStyle w:val="RevisionText"/>
        </w:rPr>
        <w:t xml:space="preserve"> </w:t>
      </w:r>
      <w:r w:rsidRPr="00776656">
        <w:t xml:space="preserve">durch die Wörter </w:t>
      </w:r>
      <w:r w:rsidRPr="00776656">
        <w:rPr>
          <w:rStyle w:val="RevisionText"/>
        </w:rPr>
        <w:t>„Kranken</w:t>
      </w:r>
      <w:r w:rsidRPr="00F6329F">
        <w:rPr>
          <w:rStyle w:val="RevisionText"/>
        </w:rPr>
        <w:t>geld der Sozialen Entschädigung</w:t>
      </w:r>
      <w:r w:rsidRPr="00776656">
        <w:rPr>
          <w:rStyle w:val="RevisionText"/>
        </w:rPr>
        <w:t>“</w:t>
      </w:r>
      <w:r>
        <w:rPr>
          <w:rStyle w:val="RevisionText"/>
        </w:rPr>
        <w:t xml:space="preserve"> </w:t>
      </w:r>
      <w:r w:rsidRPr="000A5A99">
        <w:t>ersetzt</w:t>
      </w:r>
      <w:r>
        <w:rPr>
          <w:rStyle w:val="Verweis"/>
        </w:rPr>
        <w:t>.</w:t>
      </w:r>
    </w:p>
    <w:p w:rsidR="0038431A" w:rsidRDefault="0038431A" w:rsidP="00776656">
      <w:pPr>
        <w:pStyle w:val="ArtikelBezeichner"/>
      </w:pPr>
    </w:p>
    <w:p w:rsidR="0038431A" w:rsidRDefault="0038431A" w:rsidP="00776656">
      <w:pPr>
        <w:pStyle w:val="Artikelberschrift"/>
      </w:pPr>
      <w:bookmarkStart w:id="1561" w:name="_Toc530398908"/>
      <w:r>
        <w:t>Ä</w:t>
      </w:r>
      <w:bookmarkStart w:id="1562" w:name="eNV_A5531E1F04E74594A1B64B4068C56289_1"/>
      <w:bookmarkEnd w:id="1562"/>
      <w:r>
        <w:t>nderung des Zweiten Gesetzes über die Krankenversicherung der Landwirte</w:t>
      </w:r>
      <w:bookmarkEnd w:id="1561"/>
    </w:p>
    <w:p w:rsidR="0038431A" w:rsidRPr="00C96C96" w:rsidRDefault="0038431A" w:rsidP="0038431A">
      <w:pPr>
        <w:pStyle w:val="JuristischerAbsatznichtnummeriert"/>
      </w:pPr>
      <w:r w:rsidRPr="00C96C96">
        <w:t xml:space="preserve">Das </w:t>
      </w:r>
      <w:r w:rsidR="00C96C96" w:rsidRPr="00C96C96">
        <w:t xml:space="preserve">Zweite Gesetz über die Krankenversicherung der Landwirte vom 20. Dezember 1988 (BGBl. I S. 2477, 2557), das zuletzt durch </w:t>
      </w:r>
      <w:r w:rsidR="00DB00E2">
        <w:t>Artikel </w:t>
      </w:r>
      <w:r w:rsidR="00C96C96" w:rsidRPr="00C96C96">
        <w:t xml:space="preserve">6 </w:t>
      </w:r>
      <w:r w:rsidR="00DB00E2">
        <w:t>Absatz </w:t>
      </w:r>
      <w:r w:rsidR="00C96C96" w:rsidRPr="00C96C96">
        <w:t>6 des Gesetzes vom 23. Mai 2017 (BGBl. I S. 1228) geändert worden ist</w:t>
      </w:r>
      <w:r w:rsidRPr="00C96C96">
        <w:t>, wird wie folgt geändert</w:t>
      </w:r>
      <w:r w:rsidRPr="00776656">
        <w:t>:</w:t>
      </w:r>
    </w:p>
    <w:p w:rsidR="00F11C5F" w:rsidRDefault="00F11C5F" w:rsidP="00776656">
      <w:pPr>
        <w:pStyle w:val="NummerierungStufe1"/>
      </w:pPr>
      <w:r>
        <w:t>I</w:t>
      </w:r>
      <w:bookmarkStart w:id="1563" w:name="eNV_C774F96BC28D44A28364A3874C5C1581_1"/>
      <w:bookmarkEnd w:id="1563"/>
      <w:r>
        <w:t xml:space="preserve">n </w:t>
      </w:r>
      <w:r w:rsidR="00DB00E2">
        <w:t>§ </w:t>
      </w:r>
      <w:r>
        <w:t xml:space="preserve">3 </w:t>
      </w:r>
      <w:r w:rsidR="00DB00E2">
        <w:t>Absatz </w:t>
      </w:r>
      <w:r>
        <w:t xml:space="preserve">2 </w:t>
      </w:r>
      <w:r w:rsidR="00DB00E2">
        <w:t>Nummer </w:t>
      </w:r>
      <w:r>
        <w:t xml:space="preserve">3 wird das Wort </w:t>
      </w:r>
      <w:r w:rsidRPr="00776656">
        <w:rPr>
          <w:rStyle w:val="RevisionText"/>
        </w:rPr>
        <w:t>„Bundesversorgungsgesetz“</w:t>
      </w:r>
      <w:r>
        <w:rPr>
          <w:rStyle w:val="RevisionText"/>
        </w:rPr>
        <w:t xml:space="preserve"> </w:t>
      </w:r>
      <w:r>
        <w:t xml:space="preserve">durch die Wörter </w:t>
      </w:r>
      <w:r w:rsidRPr="00776656">
        <w:rPr>
          <w:rStyle w:val="RevisionText"/>
        </w:rPr>
        <w:t>„</w:t>
      </w:r>
      <w:r w:rsidR="00286436">
        <w:rPr>
          <w:rStyle w:val="RevisionText"/>
        </w:rPr>
        <w:t>Vierzehn</w:t>
      </w:r>
      <w:r w:rsidRPr="00776656">
        <w:rPr>
          <w:rStyle w:val="RevisionText"/>
        </w:rPr>
        <w:t>ten Buch Sozialgesetzbuch“</w:t>
      </w:r>
      <w:r>
        <w:t xml:space="preserve"> ersetzt.</w:t>
      </w:r>
    </w:p>
    <w:p w:rsidR="00C97B54" w:rsidRDefault="00C97B54" w:rsidP="00776656">
      <w:pPr>
        <w:pStyle w:val="NummerierungStufe1"/>
      </w:pPr>
      <w:r>
        <w:t>I</w:t>
      </w:r>
      <w:bookmarkStart w:id="1564" w:name="eNV_C0990E98737A4E199396FF5BAF72B4EF_1"/>
      <w:bookmarkEnd w:id="1564"/>
      <w:r>
        <w:t xml:space="preserve">n </w:t>
      </w:r>
      <w:r w:rsidR="00DB00E2">
        <w:t>§ </w:t>
      </w:r>
      <w:r>
        <w:t>7</w:t>
      </w:r>
      <w:r w:rsidR="00DB00E2">
        <w:t> Satz </w:t>
      </w:r>
      <w:r>
        <w:t xml:space="preserve">2 wird das Wort </w:t>
      </w:r>
      <w:r w:rsidRPr="00E2027F">
        <w:rPr>
          <w:rStyle w:val="RevisionText"/>
        </w:rPr>
        <w:t>„Bundesversicherungsamt“</w:t>
      </w:r>
      <w:r>
        <w:t xml:space="preserve"> durch die Wörter </w:t>
      </w:r>
      <w:r w:rsidRPr="00E2027F">
        <w:rPr>
          <w:rStyle w:val="RevisionText"/>
        </w:rPr>
        <w:t>„Bundesamt für Soziale Sicherung“</w:t>
      </w:r>
      <w:r>
        <w:t xml:space="preserve"> ersetzt.</w:t>
      </w:r>
    </w:p>
    <w:p w:rsidR="0038431A" w:rsidRDefault="0038431A" w:rsidP="00776656">
      <w:pPr>
        <w:pStyle w:val="NummerierungStufe1"/>
      </w:pPr>
      <w:r>
        <w:t>I</w:t>
      </w:r>
      <w:bookmarkStart w:id="1565" w:name="eNV_CE8875B2321C4A53B4A507981991B25C_1"/>
      <w:bookmarkEnd w:id="1565"/>
      <w:r>
        <w:t xml:space="preserve">n </w:t>
      </w:r>
      <w:r w:rsidR="00DB00E2">
        <w:t>§ </w:t>
      </w:r>
      <w:r>
        <w:t xml:space="preserve">25 </w:t>
      </w:r>
      <w:r w:rsidR="00DB00E2">
        <w:t>Absatz </w:t>
      </w:r>
      <w:r>
        <w:t xml:space="preserve">1 </w:t>
      </w:r>
      <w:r w:rsidR="00DB00E2">
        <w:t>Nummer </w:t>
      </w:r>
      <w:r>
        <w:t xml:space="preserve">2 wird das Wort </w:t>
      </w:r>
      <w:r w:rsidRPr="00776656">
        <w:rPr>
          <w:rStyle w:val="RevisionText"/>
        </w:rPr>
        <w:t>„Versorg</w:t>
      </w:r>
      <w:r w:rsidRPr="0038431A">
        <w:rPr>
          <w:rStyle w:val="RevisionText"/>
        </w:rPr>
        <w:t>ungskrankengeld</w:t>
      </w:r>
      <w:r w:rsidRPr="00776656">
        <w:rPr>
          <w:rStyle w:val="RevisionText"/>
        </w:rPr>
        <w:t>“</w:t>
      </w:r>
      <w:r>
        <w:rPr>
          <w:rStyle w:val="RevisionText"/>
        </w:rPr>
        <w:t xml:space="preserve"> </w:t>
      </w:r>
      <w:r>
        <w:t xml:space="preserve">durch die Wörter </w:t>
      </w:r>
      <w:r w:rsidRPr="00776656">
        <w:rPr>
          <w:rStyle w:val="RevisionText"/>
        </w:rPr>
        <w:t>„Krankengeld der Sozialen Entschädigung“</w:t>
      </w:r>
      <w:r>
        <w:rPr>
          <w:rStyle w:val="RevisionText"/>
        </w:rPr>
        <w:t xml:space="preserve"> </w:t>
      </w:r>
      <w:r>
        <w:t xml:space="preserve">ersetzt. </w:t>
      </w:r>
    </w:p>
    <w:p w:rsidR="0038431A" w:rsidRPr="00776656" w:rsidRDefault="0038431A" w:rsidP="00776656">
      <w:pPr>
        <w:pStyle w:val="NummerierungStufe1"/>
      </w:pPr>
      <w:r>
        <w:t>I</w:t>
      </w:r>
      <w:bookmarkStart w:id="1566" w:name="eNV_5A654FC6671846D3B6EDDE9FEB9C1A8F_1"/>
      <w:bookmarkEnd w:id="1566"/>
      <w:r>
        <w:t xml:space="preserve">n </w:t>
      </w:r>
      <w:r w:rsidR="00DB00E2">
        <w:t>§ </w:t>
      </w:r>
      <w:r>
        <w:t xml:space="preserve">48 </w:t>
      </w:r>
      <w:r w:rsidR="00DB00E2">
        <w:t>Absatz </w:t>
      </w:r>
      <w:r>
        <w:t xml:space="preserve">2 wird das Wort </w:t>
      </w:r>
      <w:r w:rsidRPr="00776656">
        <w:rPr>
          <w:rStyle w:val="RevisionText"/>
        </w:rPr>
        <w:t>„</w:t>
      </w:r>
      <w:r w:rsidRPr="0038431A">
        <w:rPr>
          <w:rStyle w:val="RevisionText"/>
        </w:rPr>
        <w:t>Versorgungskrankengeld</w:t>
      </w:r>
      <w:r w:rsidRPr="00776656">
        <w:rPr>
          <w:rStyle w:val="RevisionText"/>
        </w:rPr>
        <w:t>“</w:t>
      </w:r>
      <w:r>
        <w:rPr>
          <w:rStyle w:val="RevisionText"/>
        </w:rPr>
        <w:t xml:space="preserve"> </w:t>
      </w:r>
      <w:r>
        <w:t xml:space="preserve">durch die Wörter </w:t>
      </w:r>
      <w:r w:rsidRPr="00776656">
        <w:rPr>
          <w:rStyle w:val="RevisionText"/>
        </w:rPr>
        <w:t>„Kranken</w:t>
      </w:r>
      <w:r w:rsidRPr="0038431A">
        <w:rPr>
          <w:rStyle w:val="RevisionText"/>
        </w:rPr>
        <w:t>geld der Sozialen Entschädigung</w:t>
      </w:r>
      <w:r w:rsidRPr="00776656">
        <w:rPr>
          <w:rStyle w:val="RevisionText"/>
        </w:rPr>
        <w:t>“</w:t>
      </w:r>
      <w:r>
        <w:rPr>
          <w:rStyle w:val="RevisionText"/>
        </w:rPr>
        <w:t xml:space="preserve"> </w:t>
      </w:r>
      <w:r>
        <w:t>ersetzt.</w:t>
      </w:r>
    </w:p>
    <w:p w:rsidR="00A93506" w:rsidRDefault="00A93506" w:rsidP="00776656">
      <w:pPr>
        <w:pStyle w:val="ArtikelBezeichner"/>
      </w:pPr>
    </w:p>
    <w:p w:rsidR="00A93506" w:rsidRDefault="00A93506" w:rsidP="00776656">
      <w:pPr>
        <w:pStyle w:val="Artikelberschrift"/>
      </w:pPr>
      <w:bookmarkStart w:id="1567" w:name="_Toc530398910"/>
      <w:r>
        <w:t>Ä</w:t>
      </w:r>
      <w:bookmarkStart w:id="1568" w:name="eNV_A3A9CA4AB1154A0FAF9AC5BA9C8568A7_1"/>
      <w:bookmarkEnd w:id="1568"/>
      <w:r>
        <w:t>nderung des Gesetzes zur Förderung der Einstellung der landwirtschaftlichen Erwe</w:t>
      </w:r>
      <w:r w:rsidR="000968AB">
        <w:t>r</w:t>
      </w:r>
      <w:r>
        <w:t>bstätigkeit</w:t>
      </w:r>
      <w:bookmarkEnd w:id="1567"/>
    </w:p>
    <w:p w:rsidR="00A93506" w:rsidRPr="00776656" w:rsidRDefault="00A93506" w:rsidP="00A93506">
      <w:pPr>
        <w:pStyle w:val="JuristischerAbsatznichtnummeriert"/>
      </w:pPr>
      <w:r>
        <w:t xml:space="preserve">In </w:t>
      </w:r>
      <w:r w:rsidR="00DB00E2">
        <w:t>§ </w:t>
      </w:r>
      <w:r>
        <w:t>12</w:t>
      </w:r>
      <w:r w:rsidR="00DB00E2">
        <w:t> Satz </w:t>
      </w:r>
      <w:r>
        <w:t xml:space="preserve">1 </w:t>
      </w:r>
      <w:r w:rsidR="00DB00E2">
        <w:t>Nummer </w:t>
      </w:r>
      <w:r>
        <w:t>2 des Gesetzes zur Förderung der Einstellung der landwirtschaftlichen Erwe</w:t>
      </w:r>
      <w:r w:rsidR="00BA22D3">
        <w:t>r</w:t>
      </w:r>
      <w:r>
        <w:t xml:space="preserve">bstätigkeit </w:t>
      </w:r>
      <w:r w:rsidR="008F3009">
        <w:t>vom 2</w:t>
      </w:r>
      <w:r w:rsidR="00DB00E2">
        <w:t>1. </w:t>
      </w:r>
      <w:r w:rsidR="008F3009">
        <w:t xml:space="preserve">Februar 1989 (BGBl. I S. 233), das zuletzt durch </w:t>
      </w:r>
      <w:r w:rsidR="00DB00E2">
        <w:t>Artikel </w:t>
      </w:r>
      <w:r w:rsidR="008F3009">
        <w:t>441 der Verordnung vom 3</w:t>
      </w:r>
      <w:r w:rsidR="00DB00E2">
        <w:t>1. </w:t>
      </w:r>
      <w:r w:rsidR="008F3009">
        <w:t xml:space="preserve">August 2015 (BGBl. I S. 1474) geändert worden ist, </w:t>
      </w:r>
      <w:r>
        <w:t xml:space="preserve">wird das Wort </w:t>
      </w:r>
      <w:r w:rsidRPr="00776656">
        <w:rPr>
          <w:rStyle w:val="RevisionText"/>
        </w:rPr>
        <w:t>„Versorgungskrankengeld“</w:t>
      </w:r>
      <w:r>
        <w:rPr>
          <w:rStyle w:val="RevisionText"/>
        </w:rPr>
        <w:t xml:space="preserve"> </w:t>
      </w:r>
      <w:r>
        <w:t xml:space="preserve">durch die Wörter </w:t>
      </w:r>
      <w:r w:rsidRPr="00776656">
        <w:rPr>
          <w:rStyle w:val="RevisionText"/>
        </w:rPr>
        <w:t>„Kranken</w:t>
      </w:r>
      <w:r w:rsidRPr="00A93506">
        <w:rPr>
          <w:rStyle w:val="RevisionText"/>
        </w:rPr>
        <w:t>geld der Sozialen Entschädigung</w:t>
      </w:r>
      <w:r w:rsidRPr="00776656">
        <w:rPr>
          <w:rStyle w:val="RevisionText"/>
        </w:rPr>
        <w:t>“</w:t>
      </w:r>
      <w:r>
        <w:rPr>
          <w:rStyle w:val="RevisionText"/>
        </w:rPr>
        <w:t xml:space="preserve"> </w:t>
      </w:r>
      <w:r>
        <w:t>ersetzt.</w:t>
      </w:r>
    </w:p>
    <w:p w:rsidR="00281203" w:rsidRDefault="00281203" w:rsidP="00281203">
      <w:pPr>
        <w:pStyle w:val="ArtikelBezeichner"/>
      </w:pPr>
    </w:p>
    <w:p w:rsidR="005B6405" w:rsidRPr="005B6405" w:rsidRDefault="005B6405" w:rsidP="005B6405">
      <w:pPr>
        <w:pStyle w:val="Artikelberschrift"/>
      </w:pPr>
      <w:bookmarkStart w:id="1569" w:name="_Toc530398912"/>
      <w:r>
        <w:t>Ä</w:t>
      </w:r>
      <w:bookmarkStart w:id="1570" w:name="eNV_04327AA93BC4450BBF0DF0D057AC6C5D_1"/>
      <w:bookmarkEnd w:id="1570"/>
      <w:r>
        <w:t>nderung des Dienstbeschädigungsausgleichsgesetzes</w:t>
      </w:r>
      <w:bookmarkEnd w:id="1569"/>
    </w:p>
    <w:p w:rsidR="0092722B" w:rsidRPr="001A4428" w:rsidRDefault="00DB00E2" w:rsidP="00350E47">
      <w:pPr>
        <w:pStyle w:val="JuristischerAbsatznichtnummeriert"/>
        <w:rPr>
          <w:rStyle w:val="Verweis"/>
          <w:color w:val="auto"/>
        </w:rPr>
      </w:pPr>
      <w:r>
        <w:t>§ </w:t>
      </w:r>
      <w:r w:rsidR="0092722B">
        <w:t xml:space="preserve">2 </w:t>
      </w:r>
      <w:r w:rsidR="0092722B" w:rsidRPr="001A4428">
        <w:t xml:space="preserve">des </w:t>
      </w:r>
      <w:r w:rsidR="0092722B" w:rsidRPr="001A4428">
        <w:rPr>
          <w:rStyle w:val="Verweis"/>
          <w:color w:val="auto"/>
        </w:rPr>
        <w:t>Dienstbeschädigungsausgleichsgesetzes vom 1</w:t>
      </w:r>
      <w:r>
        <w:rPr>
          <w:rStyle w:val="Verweis"/>
          <w:color w:val="auto"/>
        </w:rPr>
        <w:t>1. </w:t>
      </w:r>
      <w:r w:rsidR="0092722B" w:rsidRPr="001A4428">
        <w:rPr>
          <w:rStyle w:val="Verweis"/>
          <w:color w:val="auto"/>
        </w:rPr>
        <w:t>November 1996 (BGBl.</w:t>
      </w:r>
      <w:r w:rsidR="00FE498D">
        <w:rPr>
          <w:rStyle w:val="Verweis"/>
          <w:color w:val="auto"/>
        </w:rPr>
        <w:t> </w:t>
      </w:r>
      <w:r w:rsidR="0092722B" w:rsidRPr="001A4428">
        <w:rPr>
          <w:rStyle w:val="Verweis"/>
          <w:color w:val="auto"/>
        </w:rPr>
        <w:t>I S.</w:t>
      </w:r>
      <w:r w:rsidR="00FE498D">
        <w:rPr>
          <w:rStyle w:val="Verweis"/>
          <w:color w:val="auto"/>
        </w:rPr>
        <w:t> </w:t>
      </w:r>
      <w:r w:rsidR="0092722B" w:rsidRPr="001A4428">
        <w:rPr>
          <w:rStyle w:val="Verweis"/>
          <w:color w:val="auto"/>
        </w:rPr>
        <w:t xml:space="preserve">1674, 1676), das zuletzt durch </w:t>
      </w:r>
      <w:r>
        <w:rPr>
          <w:rStyle w:val="Verweis"/>
          <w:color w:val="auto"/>
        </w:rPr>
        <w:t>Artikel </w:t>
      </w:r>
      <w:r w:rsidR="0092722B" w:rsidRPr="001A4428">
        <w:rPr>
          <w:rStyle w:val="Verweis"/>
          <w:color w:val="auto"/>
        </w:rPr>
        <w:t xml:space="preserve">6 </w:t>
      </w:r>
      <w:r>
        <w:rPr>
          <w:rStyle w:val="Verweis"/>
          <w:color w:val="auto"/>
        </w:rPr>
        <w:t>Absatz </w:t>
      </w:r>
      <w:r w:rsidR="0092722B" w:rsidRPr="001A4428">
        <w:rPr>
          <w:rStyle w:val="Verweis"/>
          <w:color w:val="auto"/>
        </w:rPr>
        <w:t>1 des Gesetzes vom 20. Juni 2011 (BGBl.</w:t>
      </w:r>
      <w:r w:rsidR="00FE498D">
        <w:rPr>
          <w:rStyle w:val="Verweis"/>
          <w:color w:val="auto"/>
        </w:rPr>
        <w:t> </w:t>
      </w:r>
      <w:r w:rsidR="0092722B" w:rsidRPr="001A4428">
        <w:rPr>
          <w:rStyle w:val="Verweis"/>
          <w:color w:val="auto"/>
        </w:rPr>
        <w:t>I S.</w:t>
      </w:r>
      <w:r w:rsidR="00FE498D">
        <w:rPr>
          <w:rStyle w:val="Verweis"/>
          <w:color w:val="auto"/>
        </w:rPr>
        <w:t> </w:t>
      </w:r>
      <w:r w:rsidR="0092722B" w:rsidRPr="001A4428">
        <w:rPr>
          <w:rStyle w:val="Verweis"/>
          <w:color w:val="auto"/>
        </w:rPr>
        <w:t>1114) geändert worden ist, wird wie folgt geändert:</w:t>
      </w:r>
    </w:p>
    <w:p w:rsidR="0092722B" w:rsidRDefault="00DB00E2" w:rsidP="0092722B">
      <w:pPr>
        <w:pStyle w:val="NummerierungStufe1"/>
      </w:pPr>
      <w:r>
        <w:t>A</w:t>
      </w:r>
      <w:bookmarkStart w:id="1571" w:name="eNV_6104C859A6504DF08BFE2E276E0FEF1E_1"/>
      <w:bookmarkEnd w:id="1571"/>
      <w:r>
        <w:t>bsatz </w:t>
      </w:r>
      <w:r w:rsidR="0092722B">
        <w:t>1 wird wie folgt geändert:</w:t>
      </w:r>
    </w:p>
    <w:p w:rsidR="0092722B" w:rsidRPr="0092722B" w:rsidRDefault="0092722B" w:rsidP="00062234">
      <w:pPr>
        <w:pStyle w:val="NummerierungStufe2"/>
      </w:pPr>
      <w:r w:rsidRPr="0092722B">
        <w:t>I</w:t>
      </w:r>
      <w:bookmarkStart w:id="1572" w:name="eNV_F6006C70F5F04772B368D35A1C22ED84_1"/>
      <w:bookmarkEnd w:id="1572"/>
      <w:r w:rsidRPr="0092722B">
        <w:t>n</w:t>
      </w:r>
      <w:r w:rsidR="00DB00E2">
        <w:t> Satz </w:t>
      </w:r>
      <w:r w:rsidRPr="0092722B">
        <w:t>1 werde</w:t>
      </w:r>
      <w:r>
        <w:t xml:space="preserve">n die Wörter </w:t>
      </w:r>
      <w:r w:rsidRPr="0092722B">
        <w:rPr>
          <w:rStyle w:val="RevisionText"/>
        </w:rPr>
        <w:t xml:space="preserve">„Grundrente nach </w:t>
      </w:r>
      <w:r w:rsidR="00DB00E2">
        <w:rPr>
          <w:rStyle w:val="RevisionText"/>
        </w:rPr>
        <w:t>§ </w:t>
      </w:r>
      <w:r w:rsidRPr="0092722B">
        <w:rPr>
          <w:rStyle w:val="RevisionText"/>
        </w:rPr>
        <w:t>31 des Bundesversorgungsgesetzes“</w:t>
      </w:r>
      <w:r>
        <w:t xml:space="preserve"> durch die Wörter </w:t>
      </w:r>
      <w:r w:rsidR="00062234" w:rsidRPr="00062234" w:rsidDel="00A678DC">
        <w:t>[●]</w:t>
      </w:r>
      <w:r w:rsidR="00062234">
        <w:t xml:space="preserve"> </w:t>
      </w:r>
      <w:r w:rsidRPr="0092722B">
        <w:t>ersetzt.</w:t>
      </w:r>
    </w:p>
    <w:p w:rsidR="0092722B" w:rsidRPr="0092722B" w:rsidRDefault="0092722B" w:rsidP="00062234">
      <w:pPr>
        <w:pStyle w:val="NummerierungStufe2"/>
      </w:pPr>
      <w:r>
        <w:t>I</w:t>
      </w:r>
      <w:bookmarkStart w:id="1573" w:name="eNV_2874212122F1455FBDC5CA3BA9DD7DA9_1"/>
      <w:bookmarkEnd w:id="1573"/>
      <w:r>
        <w:t>n</w:t>
      </w:r>
      <w:r w:rsidR="00DB00E2">
        <w:t> Satz </w:t>
      </w:r>
      <w:r>
        <w:t xml:space="preserve">2 wird das Wort </w:t>
      </w:r>
      <w:r w:rsidRPr="0092722B">
        <w:rPr>
          <w:rStyle w:val="RevisionText"/>
        </w:rPr>
        <w:t>„Mindestgrundrente“</w:t>
      </w:r>
      <w:r>
        <w:t xml:space="preserve"> durch die Wörter </w:t>
      </w:r>
      <w:r w:rsidR="00062234" w:rsidRPr="00062234" w:rsidDel="009D5C83">
        <w:t>[●]</w:t>
      </w:r>
      <w:r w:rsidR="00062234">
        <w:t xml:space="preserve"> </w:t>
      </w:r>
      <w:r w:rsidRPr="0092722B">
        <w:t>ersetzt.</w:t>
      </w:r>
    </w:p>
    <w:p w:rsidR="0092722B" w:rsidRDefault="00DB00E2" w:rsidP="0092722B">
      <w:pPr>
        <w:pStyle w:val="NummerierungStufe1"/>
      </w:pPr>
      <w:r>
        <w:t>A</w:t>
      </w:r>
      <w:bookmarkStart w:id="1574" w:name="eNV_712A2D2716B1407F90A83FC027EDC2A2_1"/>
      <w:bookmarkEnd w:id="1574"/>
      <w:r>
        <w:t>bsatz </w:t>
      </w:r>
      <w:r w:rsidR="0092722B" w:rsidRPr="0092722B">
        <w:t>1a wird wie folgt geändert:</w:t>
      </w:r>
    </w:p>
    <w:p w:rsidR="0092722B" w:rsidRPr="004F36CD" w:rsidRDefault="0092722B" w:rsidP="0092722B">
      <w:pPr>
        <w:pStyle w:val="NummerierungStufe2"/>
      </w:pPr>
      <w:r>
        <w:t>I</w:t>
      </w:r>
      <w:bookmarkStart w:id="1575" w:name="eNV_795A87D2B0CC4904896822DBB7E7CD56_1"/>
      <w:bookmarkEnd w:id="1575"/>
      <w:r>
        <w:t>n</w:t>
      </w:r>
      <w:r w:rsidR="00DB00E2">
        <w:t> Satz </w:t>
      </w:r>
      <w:r>
        <w:t xml:space="preserve">1 werden die Wörter </w:t>
      </w:r>
      <w:r w:rsidRPr="0092722B">
        <w:rPr>
          <w:rStyle w:val="RevisionText"/>
        </w:rPr>
        <w:t>„</w:t>
      </w:r>
      <w:r w:rsidR="00DB00E2">
        <w:rPr>
          <w:rStyle w:val="RevisionText"/>
        </w:rPr>
        <w:t>§ </w:t>
      </w:r>
      <w:r w:rsidRPr="0092722B">
        <w:rPr>
          <w:rStyle w:val="RevisionText"/>
        </w:rPr>
        <w:t>30 des Bundesversorgungsgesetzes“</w:t>
      </w:r>
      <w:r w:rsidRPr="0092722B">
        <w:t xml:space="preserve"> durch die Wörter </w:t>
      </w:r>
      <w:r w:rsidRPr="0092722B">
        <w:rPr>
          <w:rStyle w:val="RevisionText"/>
        </w:rPr>
        <w:t>„</w:t>
      </w:r>
      <w:r w:rsidR="00062234">
        <w:rPr>
          <w:rStyle w:val="RevisionText"/>
        </w:rPr>
        <w:t>Einkommensverlustausgleich</w:t>
      </w:r>
      <w:r w:rsidRPr="0092722B">
        <w:rPr>
          <w:rStyle w:val="RevisionText"/>
        </w:rPr>
        <w:t xml:space="preserve"> </w:t>
      </w:r>
      <w:r w:rsidRPr="004F36CD">
        <w:rPr>
          <w:rStyle w:val="RevisionText"/>
        </w:rPr>
        <w:t xml:space="preserve">nach </w:t>
      </w:r>
      <w:r w:rsidR="00062234" w:rsidRPr="004F36CD">
        <w:rPr>
          <w:rStyle w:val="RevisionText"/>
        </w:rPr>
        <w:t xml:space="preserve">Kapitel 10 </w:t>
      </w:r>
      <w:r w:rsidRPr="004F36CD">
        <w:rPr>
          <w:rStyle w:val="RevisionText"/>
        </w:rPr>
        <w:t xml:space="preserve">des </w:t>
      </w:r>
      <w:r w:rsidR="00286436">
        <w:rPr>
          <w:rStyle w:val="RevisionText"/>
        </w:rPr>
        <w:t>Vierzehn</w:t>
      </w:r>
      <w:r w:rsidRPr="004F36CD">
        <w:rPr>
          <w:rStyle w:val="RevisionText"/>
        </w:rPr>
        <w:t>ten Buches Sozialgesetzbuch“</w:t>
      </w:r>
      <w:r w:rsidRPr="004F36CD">
        <w:t xml:space="preserve"> ersetzt.</w:t>
      </w:r>
    </w:p>
    <w:p w:rsidR="0092722B" w:rsidRPr="004F36CD" w:rsidRDefault="0092722B" w:rsidP="0092722B">
      <w:pPr>
        <w:pStyle w:val="NummerierungStufe2"/>
      </w:pPr>
      <w:r w:rsidRPr="004F36CD">
        <w:t>I</w:t>
      </w:r>
      <w:bookmarkStart w:id="1576" w:name="eNV_409C9DBD94FB4A3D8DCE5F418D1F5997_1"/>
      <w:bookmarkEnd w:id="1576"/>
      <w:r w:rsidRPr="004F36CD">
        <w:t>n</w:t>
      </w:r>
      <w:r w:rsidR="00DB00E2">
        <w:t> Satz </w:t>
      </w:r>
      <w:r w:rsidRPr="004F36CD">
        <w:t xml:space="preserve">2 werden jeweils die Wörter </w:t>
      </w:r>
      <w:r w:rsidRPr="004F36CD">
        <w:rPr>
          <w:rStyle w:val="RevisionText"/>
        </w:rPr>
        <w:t>„</w:t>
      </w:r>
      <w:r w:rsidR="00DB00E2">
        <w:rPr>
          <w:rStyle w:val="RevisionText"/>
        </w:rPr>
        <w:t>§ </w:t>
      </w:r>
      <w:r w:rsidRPr="004F36CD">
        <w:rPr>
          <w:rStyle w:val="RevisionText"/>
        </w:rPr>
        <w:t>30 des Bundesversorgungsgesetzes“</w:t>
      </w:r>
      <w:r w:rsidRPr="004F36CD">
        <w:t xml:space="preserve"> durch die Wörter </w:t>
      </w:r>
      <w:r w:rsidRPr="004F36CD">
        <w:rPr>
          <w:rStyle w:val="RevisionText"/>
        </w:rPr>
        <w:t>„</w:t>
      </w:r>
      <w:r w:rsidR="00062234" w:rsidRPr="004F36CD">
        <w:rPr>
          <w:rStyle w:val="RevisionText"/>
        </w:rPr>
        <w:t>Einkommensverlustausgleich</w:t>
      </w:r>
      <w:r w:rsidRPr="004F36CD">
        <w:rPr>
          <w:rStyle w:val="RevisionText"/>
        </w:rPr>
        <w:t xml:space="preserve"> nach </w:t>
      </w:r>
      <w:r w:rsidR="00062234" w:rsidRPr="004F36CD">
        <w:rPr>
          <w:rStyle w:val="RevisionText"/>
        </w:rPr>
        <w:t xml:space="preserve">Kapitel 10 </w:t>
      </w:r>
      <w:r w:rsidRPr="004F36CD">
        <w:rPr>
          <w:rStyle w:val="RevisionText"/>
        </w:rPr>
        <w:t xml:space="preserve">des </w:t>
      </w:r>
      <w:r w:rsidR="00286436">
        <w:rPr>
          <w:rStyle w:val="RevisionText"/>
        </w:rPr>
        <w:t>Vierzehn</w:t>
      </w:r>
      <w:r w:rsidRPr="004F36CD">
        <w:rPr>
          <w:rStyle w:val="RevisionText"/>
        </w:rPr>
        <w:t>ten Buches Sozialgesetzbuch“</w:t>
      </w:r>
      <w:r w:rsidRPr="004F36CD">
        <w:t xml:space="preserve"> ersetzt.</w:t>
      </w:r>
    </w:p>
    <w:p w:rsidR="005B6405" w:rsidRDefault="005B6405" w:rsidP="00C219E8">
      <w:pPr>
        <w:pStyle w:val="ArtikelBezeichner"/>
      </w:pPr>
    </w:p>
    <w:p w:rsidR="005B6405" w:rsidRDefault="005B6405" w:rsidP="005B6405">
      <w:pPr>
        <w:pStyle w:val="Artikelberschrift"/>
      </w:pPr>
      <w:bookmarkStart w:id="1577" w:name="_Toc530398914"/>
      <w:r>
        <w:t>Ä</w:t>
      </w:r>
      <w:bookmarkStart w:id="1578" w:name="eNV_6919316781C54A138B7B60D383734E14_1"/>
      <w:bookmarkEnd w:id="1578"/>
      <w:r>
        <w:t>nderung der Versorgungsmedizin-Verordnung</w:t>
      </w:r>
      <w:bookmarkEnd w:id="1577"/>
    </w:p>
    <w:p w:rsidR="005B6405" w:rsidRPr="00C96C96" w:rsidRDefault="005B6405" w:rsidP="005B6405">
      <w:pPr>
        <w:pStyle w:val="JuristischerAbsatznichtnummeriert"/>
      </w:pPr>
      <w:r w:rsidRPr="001A4428">
        <w:t xml:space="preserve">Die </w:t>
      </w:r>
      <w:r w:rsidR="00027ADC">
        <w:t xml:space="preserve">Anlage </w:t>
      </w:r>
      <w:r w:rsidR="001C42A3">
        <w:t xml:space="preserve">zu § </w:t>
      </w:r>
      <w:r w:rsidR="00027ADC">
        <w:t xml:space="preserve">2 der </w:t>
      </w:r>
      <w:r w:rsidR="00C96C96" w:rsidRPr="00C96C96">
        <w:t xml:space="preserve">Versorgungsmedizin-Verordnung vom 10. Dezember 2008 (BGBl. I S. 2412), die zuletzt durch </w:t>
      </w:r>
      <w:r w:rsidR="00DB00E2">
        <w:t>Artikel </w:t>
      </w:r>
      <w:r w:rsidR="00C96C96" w:rsidRPr="00C96C96">
        <w:t>18 des Gesetzes vom 17. Juli 2017 (BGBl. I S. 2541) geändert worden ist</w:t>
      </w:r>
      <w:r w:rsidRPr="00C96C96">
        <w:t>, wird wie folgt geändert:</w:t>
      </w:r>
    </w:p>
    <w:p w:rsidR="00027ADC" w:rsidRDefault="00027ADC" w:rsidP="00F261EF">
      <w:pPr>
        <w:pStyle w:val="NummerierungStufe1"/>
      </w:pPr>
      <w:r>
        <w:t>D</w:t>
      </w:r>
      <w:bookmarkStart w:id="1579" w:name="eNV_1F676E1BA7BA4370952DA2D161CFA957_1"/>
      <w:bookmarkEnd w:id="1579"/>
      <w:r>
        <w:t>as Inhaltsverzeichnis wird wie folgt geändert:</w:t>
      </w:r>
    </w:p>
    <w:p w:rsidR="00545AAB" w:rsidRDefault="00027ADC" w:rsidP="00027ADC">
      <w:pPr>
        <w:pStyle w:val="NummerierungStufe2"/>
      </w:pPr>
      <w:r>
        <w:t>D</w:t>
      </w:r>
      <w:bookmarkStart w:id="1580" w:name="eNV_B716E6F189F1454E840DF099B131C052_1"/>
      <w:bookmarkEnd w:id="1580"/>
      <w:r>
        <w:t>ie Angabe zu</w:t>
      </w:r>
      <w:r w:rsidR="00545AAB" w:rsidRPr="00545AAB">
        <w:t xml:space="preserve"> Teil</w:t>
      </w:r>
      <w:r w:rsidR="008F3009">
        <w:t> </w:t>
      </w:r>
      <w:r w:rsidR="00545AAB" w:rsidRPr="00545AAB">
        <w:t xml:space="preserve">C </w:t>
      </w:r>
      <w:r w:rsidR="001C42A3">
        <w:t xml:space="preserve">wird </w:t>
      </w:r>
      <w:r w:rsidR="00B67358">
        <w:t>wie folgt gefasst:</w:t>
      </w:r>
    </w:p>
    <w:p w:rsidR="00027ADC" w:rsidRDefault="00027ADC" w:rsidP="00B97A3A">
      <w:pPr>
        <w:pStyle w:val="RevisionVerzeichnis3"/>
        <w:ind w:left="850"/>
        <w:rPr>
          <w:rStyle w:val="Marker"/>
        </w:rPr>
      </w:pPr>
      <w:r>
        <w:t>„</w:t>
      </w:r>
      <w:r w:rsidRPr="003153BF">
        <w:t>Teil C Begutachtung im Sozialen Entschädigungsrecht“.</w:t>
      </w:r>
    </w:p>
    <w:p w:rsidR="00027ADC" w:rsidRDefault="00027ADC" w:rsidP="00027ADC">
      <w:pPr>
        <w:pStyle w:val="NummerierungStufe2"/>
      </w:pPr>
      <w:r>
        <w:t>D</w:t>
      </w:r>
      <w:bookmarkStart w:id="1581" w:name="eNV_2811916292DA4F218ABA0E1DC25D8226_1"/>
      <w:bookmarkEnd w:id="1581"/>
      <w:r>
        <w:t xml:space="preserve">ie Angaben zu Teil C </w:t>
      </w:r>
      <w:r w:rsidR="00DB00E2">
        <w:t>Nummer </w:t>
      </w:r>
      <w:r>
        <w:t>1</w:t>
      </w:r>
      <w:r w:rsidR="001C42A3">
        <w:t>.</w:t>
      </w:r>
      <w:r>
        <w:t xml:space="preserve"> bis 10</w:t>
      </w:r>
      <w:r w:rsidR="001C42A3">
        <w:t>.</w:t>
      </w:r>
      <w:r>
        <w:t xml:space="preserve"> werden wie folgt gefasst:</w:t>
      </w:r>
    </w:p>
    <w:p w:rsidR="00027ADC" w:rsidRPr="003153BF" w:rsidRDefault="00027ADC" w:rsidP="00B97A3A">
      <w:pPr>
        <w:pStyle w:val="RevisionNummerierungStufe1manuell"/>
        <w:tabs>
          <w:tab w:val="clear" w:pos="425"/>
          <w:tab w:val="left" w:pos="1350"/>
        </w:tabs>
        <w:ind w:left="1350" w:hanging="500"/>
      </w:pPr>
      <w:r>
        <w:t>„</w:t>
      </w:r>
      <w:r w:rsidRPr="003153BF">
        <w:t>1 Grundsätze zur Begutachtung im Sozialen Entschädigungsrecht</w:t>
      </w:r>
    </w:p>
    <w:p w:rsidR="00027ADC" w:rsidRDefault="00027ADC" w:rsidP="00B97A3A">
      <w:pPr>
        <w:pStyle w:val="RevisionNummerierungStufe1manuell"/>
        <w:tabs>
          <w:tab w:val="clear" w:pos="425"/>
          <w:tab w:val="left" w:pos="1350"/>
        </w:tabs>
        <w:ind w:left="1350"/>
      </w:pPr>
      <w:r w:rsidRPr="003153BF">
        <w:t>2 T</w:t>
      </w:r>
      <w:r w:rsidRPr="00027ADC">
        <w:t>atsachen</w:t>
      </w:r>
      <w:r>
        <w:t xml:space="preserve"> für die Begutachtung des Kausalzusammenhangs</w:t>
      </w:r>
    </w:p>
    <w:p w:rsidR="00027ADC" w:rsidRDefault="00027ADC" w:rsidP="00B97A3A">
      <w:pPr>
        <w:pStyle w:val="RevisionNummerierungStufe1manuell"/>
        <w:tabs>
          <w:tab w:val="clear" w:pos="425"/>
          <w:tab w:val="left" w:pos="1350"/>
        </w:tabs>
        <w:ind w:left="1350"/>
      </w:pPr>
      <w:r>
        <w:t>3 Ursächlicher Zusammenhang (Kausalzusammenhang)</w:t>
      </w:r>
    </w:p>
    <w:p w:rsidR="00027ADC" w:rsidRDefault="00027ADC" w:rsidP="00B97A3A">
      <w:pPr>
        <w:pStyle w:val="RevisionNummerierungStufe1manuell"/>
        <w:tabs>
          <w:tab w:val="clear" w:pos="425"/>
          <w:tab w:val="left" w:pos="1350"/>
        </w:tabs>
        <w:ind w:left="1350"/>
      </w:pPr>
      <w:r>
        <w:t>4 Kann-Versorgung</w:t>
      </w:r>
    </w:p>
    <w:p w:rsidR="00027ADC" w:rsidRDefault="00027ADC" w:rsidP="00B97A3A">
      <w:pPr>
        <w:pStyle w:val="RevisionNummerierungStufe1manuell"/>
        <w:tabs>
          <w:tab w:val="clear" w:pos="425"/>
          <w:tab w:val="left" w:pos="1350"/>
        </w:tabs>
        <w:ind w:left="1350"/>
      </w:pPr>
      <w:r>
        <w:t>5 Anerkennung der Schädigungsfolge im Sinne der Entstehung Anerkennung der</w:t>
      </w:r>
      <w:r w:rsidR="008B62EC">
        <w:t xml:space="preserve"> </w:t>
      </w:r>
      <w:r>
        <w:t>Schädigungsfolge im Sinne der Verschlimmerung</w:t>
      </w:r>
    </w:p>
    <w:p w:rsidR="00027ADC" w:rsidRDefault="00027ADC" w:rsidP="00B97A3A">
      <w:pPr>
        <w:pStyle w:val="RevisionNummerierungStufe1manuell"/>
        <w:tabs>
          <w:tab w:val="clear" w:pos="425"/>
          <w:tab w:val="left" w:pos="1350"/>
        </w:tabs>
        <w:ind w:left="1350"/>
      </w:pPr>
      <w:r>
        <w:t>6 Bestimmung des Grades der Schädigungsfolgen</w:t>
      </w:r>
    </w:p>
    <w:p w:rsidR="00027ADC" w:rsidRDefault="00027ADC" w:rsidP="00B97A3A">
      <w:pPr>
        <w:pStyle w:val="RevisionNummerierungStufe1manuell"/>
        <w:tabs>
          <w:tab w:val="clear" w:pos="425"/>
          <w:tab w:val="left" w:pos="1350"/>
        </w:tabs>
        <w:ind w:left="1350"/>
      </w:pPr>
      <w:r>
        <w:t>7 Folgeschaden</w:t>
      </w:r>
    </w:p>
    <w:p w:rsidR="00027ADC" w:rsidRDefault="00027ADC" w:rsidP="00B97A3A">
      <w:pPr>
        <w:pStyle w:val="RevisionNummerierungStufe1manuell"/>
        <w:tabs>
          <w:tab w:val="clear" w:pos="425"/>
          <w:tab w:val="left" w:pos="1350"/>
        </w:tabs>
        <w:ind w:left="1350"/>
      </w:pPr>
      <w:r>
        <w:t>8 Folgen von medizinischen Maßnahmen</w:t>
      </w:r>
    </w:p>
    <w:p w:rsidR="00027ADC" w:rsidRDefault="00027ADC" w:rsidP="00B97A3A">
      <w:pPr>
        <w:pStyle w:val="RevisionNummerierungStufe1manuell"/>
        <w:tabs>
          <w:tab w:val="clear" w:pos="425"/>
          <w:tab w:val="left" w:pos="1350"/>
        </w:tabs>
        <w:ind w:left="1350"/>
      </w:pPr>
      <w:r>
        <w:t>9 Absichtlich herbeigeführte Gesundheitsstörungen</w:t>
      </w:r>
    </w:p>
    <w:p w:rsidR="00027ADC" w:rsidRDefault="00027ADC" w:rsidP="00B97A3A">
      <w:pPr>
        <w:pStyle w:val="RevisionNummerierungStufe1manuell"/>
        <w:tabs>
          <w:tab w:val="clear" w:pos="425"/>
          <w:tab w:val="left" w:pos="1350"/>
        </w:tabs>
        <w:ind w:left="1350"/>
      </w:pPr>
      <w:r>
        <w:t>10 Ursächlicher Zusammenhang zwischen Schädigung und Tod“</w:t>
      </w:r>
      <w:r w:rsidRPr="003153BF">
        <w:rPr>
          <w:color w:val="auto"/>
        </w:rPr>
        <w:t>.</w:t>
      </w:r>
    </w:p>
    <w:p w:rsidR="00027ADC" w:rsidRDefault="00027ADC" w:rsidP="003153BF">
      <w:pPr>
        <w:pStyle w:val="NummerierungStufe2"/>
      </w:pPr>
      <w:r>
        <w:t>D</w:t>
      </w:r>
      <w:bookmarkStart w:id="1582" w:name="eNV_68D37CF6085C4279824A4CD7B9729236_1"/>
      <w:bookmarkEnd w:id="1582"/>
      <w:r>
        <w:t xml:space="preserve">ie Angaben zu Teil C </w:t>
      </w:r>
      <w:r w:rsidR="00DB00E2">
        <w:t>Nummer </w:t>
      </w:r>
      <w:r>
        <w:t>11</w:t>
      </w:r>
      <w:r w:rsidR="001C42A3">
        <w:t>.</w:t>
      </w:r>
      <w:r>
        <w:t xml:space="preserve"> und 12</w:t>
      </w:r>
      <w:r w:rsidR="001C42A3">
        <w:t>.</w:t>
      </w:r>
      <w:r>
        <w:t xml:space="preserve"> werden gestrichen.</w:t>
      </w:r>
    </w:p>
    <w:p w:rsidR="00027ADC" w:rsidRDefault="00027ADC" w:rsidP="00027ADC">
      <w:pPr>
        <w:pStyle w:val="NummerierungStufe1"/>
      </w:pPr>
      <w:r>
        <w:t>T</w:t>
      </w:r>
      <w:bookmarkStart w:id="1583" w:name="eNV_E72E1B311E194D0697B39E15F57E6D62_1"/>
      <w:bookmarkEnd w:id="1583"/>
      <w:r>
        <w:t>eil C wird wie folgt geändert:</w:t>
      </w:r>
    </w:p>
    <w:p w:rsidR="00027ADC" w:rsidRDefault="00027ADC" w:rsidP="00027ADC">
      <w:pPr>
        <w:pStyle w:val="NummerierungStufe2"/>
      </w:pPr>
      <w:r>
        <w:t>D</w:t>
      </w:r>
      <w:bookmarkStart w:id="1584" w:name="eNV_A22DA43A8AF249EEB9CAD59AB1155DA5_1"/>
      <w:bookmarkEnd w:id="1584"/>
      <w:r>
        <w:t>ie Überschrift wird wie folgt gefasst:</w:t>
      </w:r>
    </w:p>
    <w:p w:rsidR="00027ADC" w:rsidRDefault="00027ADC" w:rsidP="00B97A3A">
      <w:pPr>
        <w:pStyle w:val="RevisionJuristischerAbsatzFolgeabsatz"/>
        <w:ind w:left="850"/>
        <w:rPr>
          <w:rStyle w:val="Marker"/>
        </w:rPr>
      </w:pPr>
      <w:r>
        <w:t>„</w:t>
      </w:r>
      <w:r w:rsidRPr="003153BF">
        <w:t>Teil C Begutachtung im Sozialen Entschädigungsrecht“.</w:t>
      </w:r>
    </w:p>
    <w:p w:rsidR="00027ADC" w:rsidRDefault="006D68E1" w:rsidP="00027ADC">
      <w:pPr>
        <w:pStyle w:val="NummerierungStufe2"/>
      </w:pPr>
      <w:r>
        <w:t>D</w:t>
      </w:r>
      <w:bookmarkStart w:id="1585" w:name="eNV_98049389711E42AA8AA35174201E64BD_1"/>
      <w:bookmarkEnd w:id="1585"/>
      <w:r w:rsidR="00027ADC">
        <w:t>ie Nummern 1 bis 12 werden durch folgende Sätze ersetzt:</w:t>
      </w:r>
    </w:p>
    <w:p w:rsidR="00193E36" w:rsidRPr="00893294" w:rsidRDefault="00027ADC" w:rsidP="00B97A3A">
      <w:pPr>
        <w:pStyle w:val="RevisionJuristischerAbsatzFolgeabsatz"/>
        <w:ind w:left="850"/>
        <w:rPr>
          <w:rStyle w:val="RevisionText"/>
        </w:rPr>
      </w:pPr>
      <w:r>
        <w:t>„</w:t>
      </w:r>
      <w:r w:rsidR="00193E36" w:rsidRPr="00893294">
        <w:rPr>
          <w:rStyle w:val="RevisionText"/>
        </w:rPr>
        <w:t>1</w:t>
      </w:r>
      <w:r w:rsidR="00717A26">
        <w:rPr>
          <w:rStyle w:val="RevisionText"/>
        </w:rPr>
        <w:tab/>
      </w:r>
      <w:r w:rsidR="00193E36" w:rsidRPr="00FC0261">
        <w:rPr>
          <w:rStyle w:val="RevisionText"/>
        </w:rPr>
        <w:t>Grundsätze zur Begutachtung im Sozialen Entschädigungsrecht</w:t>
      </w:r>
    </w:p>
    <w:p w:rsidR="00193E36" w:rsidRPr="00642ED7" w:rsidRDefault="00193E36" w:rsidP="00B97A3A">
      <w:pPr>
        <w:pStyle w:val="RevisionJuristischerAbsatzFolgeabsatz"/>
        <w:ind w:left="850"/>
      </w:pPr>
      <w:r w:rsidRPr="00642ED7">
        <w:t>Die Grundsätze, die im Sozialen Entschädigungsrecht zur Anerkennung einer Gesundheitsstörung als Folge einer Schädigung maßgebend sind, werden in diesem Teil der Versorgungsmedizinischen Grundsätze aufgestellt. Die Auswirkungen der als Schädigungsfolgen anerkannten Gesundheitsstörungen werden mit einem Grad der Schädigungsfolgen bewertet. Die ärztliche Bewertung der Auswirkungen der Schädigungsfolgen erfolgt nach Teil A und Teil B.</w:t>
      </w:r>
    </w:p>
    <w:p w:rsidR="00193E36" w:rsidRPr="00642ED7" w:rsidRDefault="00193E36" w:rsidP="00B97A3A">
      <w:pPr>
        <w:pStyle w:val="RevisionJuristischerAbsatzFolgeabsatz"/>
        <w:ind w:left="850"/>
      </w:pPr>
      <w:r w:rsidRPr="00642ED7">
        <w:t>Als Voraussetzung für die ärztliche Begutachtung des ursächlichen Zusammenhangs müssen alle Tatsachen festgestellt sein. Die Feststellung der Tatsachen erfolgt unabhängig von kausalen Erwägungen. Es muss unterschieden werden zwischen ärztlicher Begutachtung im Rahmen der Tatsachenermittlung und der ärztlichen Begutachtung des ursächlichen Zusammenhangs (Kausalzusammenhang).</w:t>
      </w:r>
    </w:p>
    <w:p w:rsidR="00193E36" w:rsidRPr="00642ED7" w:rsidRDefault="00193E36" w:rsidP="00B97A3A">
      <w:pPr>
        <w:pStyle w:val="RevisionJuristischerAbsatzFolgeabsatz"/>
        <w:ind w:left="850"/>
      </w:pPr>
      <w:r w:rsidRPr="00642ED7">
        <w:t>2</w:t>
      </w:r>
      <w:r w:rsidR="00717A26">
        <w:tab/>
      </w:r>
      <w:r w:rsidRPr="00642ED7">
        <w:t>Tatsachen für die Begutachtung des Kausalzusammenhangs</w:t>
      </w:r>
    </w:p>
    <w:p w:rsidR="00193E36" w:rsidRPr="00642ED7" w:rsidRDefault="00193E36" w:rsidP="00B97A3A">
      <w:pPr>
        <w:pStyle w:val="RevisionJuristischerAbsatzFolgeabsatz"/>
        <w:ind w:left="850"/>
      </w:pPr>
      <w:r w:rsidRPr="00642ED7">
        <w:t>2.1</w:t>
      </w:r>
      <w:r w:rsidR="00717A26">
        <w:tab/>
      </w:r>
      <w:r w:rsidRPr="00642ED7">
        <w:t>Relevante Tatsachen</w:t>
      </w:r>
    </w:p>
    <w:p w:rsidR="00193E36" w:rsidRPr="00642ED7" w:rsidRDefault="00193E36" w:rsidP="00B97A3A">
      <w:pPr>
        <w:pStyle w:val="RevisionJuristischerAbsatzFolgeabsatz"/>
        <w:ind w:left="850"/>
      </w:pPr>
      <w:r w:rsidRPr="00642ED7">
        <w:t xml:space="preserve">Vor der ärztlichen Begutachtung des ursächlichen Zusammenhangs müssen folgende Tatsachen festgestellt und voll bewiesen sein: </w:t>
      </w:r>
    </w:p>
    <w:p w:rsidR="00193E36" w:rsidRPr="00642ED7" w:rsidRDefault="00193E36" w:rsidP="00B97A3A">
      <w:pPr>
        <w:pStyle w:val="RevisionJuristischerAbsatzFolgeabsatz"/>
        <w:numPr>
          <w:ilvl w:val="0"/>
          <w:numId w:val="42"/>
        </w:numPr>
        <w:ind w:left="850" w:firstLine="0"/>
      </w:pPr>
      <w:r w:rsidRPr="00642ED7">
        <w:t>Das Ereignis, das bei nachgewiesenem Kausalzusammenhang das</w:t>
      </w:r>
      <w:r w:rsidR="006D68E1">
        <w:tab/>
      </w:r>
      <w:r w:rsidRPr="00642ED7">
        <w:t>schädigende Ereignis ist,</w:t>
      </w:r>
    </w:p>
    <w:p w:rsidR="00193E36" w:rsidRPr="00642ED7" w:rsidRDefault="00193E36" w:rsidP="00B97A3A">
      <w:pPr>
        <w:pStyle w:val="RevisionJuristischerAbsatzFolgeabsatz"/>
        <w:numPr>
          <w:ilvl w:val="0"/>
          <w:numId w:val="42"/>
        </w:numPr>
        <w:ind w:left="850" w:firstLine="0"/>
      </w:pPr>
      <w:r w:rsidRPr="00642ED7">
        <w:t>die Gesundheitsstörung, die bei nachgewiesenem Kausalzusammenhang</w:t>
      </w:r>
      <w:r w:rsidR="006D68E1">
        <w:tab/>
      </w:r>
      <w:r w:rsidRPr="00642ED7">
        <w:t>die gesundheitliche Schädigung ist (primäre Gesundheitsstörung), und</w:t>
      </w:r>
    </w:p>
    <w:p w:rsidR="00193E36" w:rsidRPr="00642ED7" w:rsidRDefault="00193E36" w:rsidP="00B97A3A">
      <w:pPr>
        <w:pStyle w:val="RevisionJuristischerAbsatzFolgeabsatz"/>
        <w:numPr>
          <w:ilvl w:val="0"/>
          <w:numId w:val="42"/>
        </w:numPr>
        <w:ind w:left="850" w:firstLine="0"/>
      </w:pPr>
      <w:r w:rsidRPr="00642ED7">
        <w:t>die Gesundheitsstörung, die bei nachgewiesenem Kausalzusammenhang</w:t>
      </w:r>
      <w:r w:rsidR="006D68E1">
        <w:tab/>
      </w:r>
      <w:r w:rsidRPr="00642ED7">
        <w:t>die Schädigungsfolge ist (sekundäre Gesundheitsstörung).</w:t>
      </w:r>
    </w:p>
    <w:p w:rsidR="00193E36" w:rsidRPr="00642ED7" w:rsidRDefault="00193E36" w:rsidP="00B97A3A">
      <w:pPr>
        <w:pStyle w:val="RevisionJuristischerAbsatzFolgeabsatz"/>
        <w:ind w:left="850"/>
      </w:pPr>
      <w:r w:rsidRPr="00642ED7">
        <w:t>2.2</w:t>
      </w:r>
      <w:r w:rsidR="00717A26">
        <w:tab/>
      </w:r>
      <w:r w:rsidRPr="00642ED7">
        <w:t>Ereignis</w:t>
      </w:r>
    </w:p>
    <w:p w:rsidR="00193E36" w:rsidRPr="00642ED7" w:rsidRDefault="00193E36" w:rsidP="00B97A3A">
      <w:pPr>
        <w:pStyle w:val="RevisionJuristischerAbsatzFolgeabsatz"/>
        <w:ind w:left="850"/>
      </w:pPr>
      <w:r w:rsidRPr="00642ED7">
        <w:t>Die in Betracht kommenden schädigenden Ereignisse unterscheiden sich je nach den Voraussetzungen der verschiedenen Gesetze des Sozialen Entschädigungsrechts. Ereignis in diesem Sinne kann sein:</w:t>
      </w:r>
    </w:p>
    <w:p w:rsidR="00193E36" w:rsidRPr="00642ED7" w:rsidRDefault="00193E36" w:rsidP="00B97A3A">
      <w:pPr>
        <w:pStyle w:val="RevisionJuristischerAbsatzFolgeabsatz"/>
        <w:numPr>
          <w:ilvl w:val="0"/>
          <w:numId w:val="44"/>
        </w:numPr>
        <w:ind w:left="850" w:firstLine="0"/>
      </w:pPr>
      <w:r w:rsidRPr="00642ED7">
        <w:t>ein zeitlich begrenztes Ereignis,</w:t>
      </w:r>
    </w:p>
    <w:p w:rsidR="00193E36" w:rsidRPr="00642ED7" w:rsidRDefault="00193E36" w:rsidP="00B97A3A">
      <w:pPr>
        <w:pStyle w:val="RevisionJuristischerAbsatzFolgeabsatz"/>
        <w:numPr>
          <w:ilvl w:val="0"/>
          <w:numId w:val="44"/>
        </w:numPr>
        <w:ind w:left="850" w:firstLine="0"/>
      </w:pPr>
      <w:r w:rsidRPr="00642ED7">
        <w:t>ein über einen längeren Zeitraum einwirkendes Ereignis (andauerndes</w:t>
      </w:r>
      <w:r w:rsidR="006D68E1">
        <w:tab/>
      </w:r>
      <w:r w:rsidRPr="00642ED7">
        <w:t>Ereignis) oder</w:t>
      </w:r>
    </w:p>
    <w:p w:rsidR="00193E36" w:rsidRPr="00642ED7" w:rsidRDefault="00193E36" w:rsidP="00B97A3A">
      <w:pPr>
        <w:pStyle w:val="RevisionJuristischerAbsatzFolgeabsatz"/>
        <w:numPr>
          <w:ilvl w:val="0"/>
          <w:numId w:val="44"/>
        </w:numPr>
        <w:ind w:left="850" w:firstLine="0"/>
      </w:pPr>
      <w:r w:rsidRPr="00642ED7">
        <w:t>wiederkehrende Ereignisse, die sich in ihrer Gesamtheit auswirken.</w:t>
      </w:r>
    </w:p>
    <w:p w:rsidR="00193E36" w:rsidRPr="00642ED7" w:rsidRDefault="00193E36" w:rsidP="00B97A3A">
      <w:pPr>
        <w:pStyle w:val="RevisionJuristischerAbsatzFolgeabsatz"/>
        <w:ind w:left="850"/>
      </w:pPr>
      <w:r w:rsidRPr="00642ED7">
        <w:t>Es gibt aktiv einwirkende Ereignisse und passive Ereignisse durch Unterlassen.</w:t>
      </w:r>
    </w:p>
    <w:p w:rsidR="00193E36" w:rsidRPr="00642ED7" w:rsidRDefault="00193E36" w:rsidP="00B97A3A">
      <w:pPr>
        <w:pStyle w:val="RevisionJuristischerAbsatzFolgeabsatz"/>
        <w:ind w:left="850"/>
      </w:pPr>
      <w:r w:rsidRPr="00642ED7">
        <w:t>2.3</w:t>
      </w:r>
      <w:r w:rsidR="00717A26">
        <w:tab/>
      </w:r>
      <w:r w:rsidRPr="00642ED7">
        <w:t>Primäre Gesundheitsstörung</w:t>
      </w:r>
    </w:p>
    <w:p w:rsidR="00193E36" w:rsidRPr="00642ED7" w:rsidRDefault="00193E36" w:rsidP="00B97A3A">
      <w:pPr>
        <w:pStyle w:val="RevisionJuristischerAbsatzFolgeabsatz"/>
        <w:ind w:left="850"/>
      </w:pPr>
      <w:r w:rsidRPr="00642ED7">
        <w:t>Primäre Gesundheitsstörungen sind solche, die nach dem aktuellen Stand der medizinischen Wissenschaft durch ein unter 2.2 beschriebenes Ereignis hervorgerufen werden können und zeitlich als erste auftreten.</w:t>
      </w:r>
    </w:p>
    <w:p w:rsidR="00193E36" w:rsidRPr="00642ED7" w:rsidRDefault="00193E36" w:rsidP="00B97A3A">
      <w:pPr>
        <w:pStyle w:val="RevisionJuristischerAbsatzFolgeabsatz"/>
        <w:ind w:left="850"/>
      </w:pPr>
      <w:r w:rsidRPr="00642ED7">
        <w:t>2.4</w:t>
      </w:r>
      <w:r w:rsidR="00717A26">
        <w:tab/>
      </w:r>
      <w:r w:rsidRPr="00642ED7">
        <w:t>Sekundäre Gesundheitsstörung</w:t>
      </w:r>
    </w:p>
    <w:p w:rsidR="00193E36" w:rsidRPr="00642ED7" w:rsidRDefault="00193E36" w:rsidP="00B97A3A">
      <w:pPr>
        <w:pStyle w:val="RevisionJuristischerAbsatzFolgeabsatz"/>
        <w:ind w:left="850"/>
      </w:pPr>
      <w:r w:rsidRPr="00642ED7">
        <w:t>Sekundäre Gesundheitsstörungen sind solche, die nach dem aktuellen Stand der medizinischen Wissenschaft aus der primären Gesundheitsstörung entstehen können.</w:t>
      </w:r>
    </w:p>
    <w:p w:rsidR="00193E36" w:rsidRPr="00642ED7" w:rsidRDefault="00193E36" w:rsidP="00B97A3A">
      <w:pPr>
        <w:pStyle w:val="RevisionJuristischerAbsatzFolgeabsatz"/>
        <w:ind w:left="850"/>
      </w:pPr>
      <w:r w:rsidRPr="00642ED7">
        <w:t>3</w:t>
      </w:r>
      <w:r w:rsidR="00717A26">
        <w:tab/>
      </w:r>
      <w:r w:rsidRPr="00642ED7">
        <w:t>Ursächlicher Zusammenhang (Kausalzusammenhang)</w:t>
      </w:r>
    </w:p>
    <w:p w:rsidR="00193E36" w:rsidRPr="00642ED7" w:rsidRDefault="00193E36" w:rsidP="00B97A3A">
      <w:pPr>
        <w:pStyle w:val="RevisionJuristischerAbsatzFolgeabsatz"/>
        <w:ind w:left="850"/>
      </w:pPr>
      <w:r w:rsidRPr="00642ED7">
        <w:t>3.1</w:t>
      </w:r>
      <w:r w:rsidR="00717A26">
        <w:tab/>
      </w:r>
      <w:r w:rsidRPr="00642ED7">
        <w:t>Allgemeines</w:t>
      </w:r>
    </w:p>
    <w:p w:rsidR="00193E36" w:rsidRPr="00642ED7" w:rsidRDefault="00193E36" w:rsidP="00B97A3A">
      <w:pPr>
        <w:pStyle w:val="RevisionJuristischerAbsatzFolgeabsatz"/>
        <w:ind w:left="850"/>
      </w:pPr>
      <w:r w:rsidRPr="00642ED7">
        <w:t>Nur wenn die unter 2.1 genannten Tatsachen ermittelt und im Sinne von 2.1 bewiesen sind, kann die ärztliche Begutachtung des Kausalzusammenhangs erfolgen. Die Gesundheitsstörungen, die vor Eintritt des schädigenden Vorgangs bestanden haben oder bei Eintritt bestehen, sind von der primären und sekundären Gesundheitsstörung abzugrenzen.</w:t>
      </w:r>
    </w:p>
    <w:p w:rsidR="00193E36" w:rsidRPr="00642ED7" w:rsidRDefault="00193E36" w:rsidP="00B97A3A">
      <w:pPr>
        <w:pStyle w:val="RevisionJuristischerAbsatzFolgeabsatz"/>
        <w:ind w:left="850"/>
      </w:pPr>
      <w:r w:rsidRPr="00642ED7">
        <w:t>3.2</w:t>
      </w:r>
      <w:r w:rsidR="00717A26">
        <w:tab/>
      </w:r>
      <w:r w:rsidRPr="00642ED7">
        <w:t>Ununterbrochene dreigliedrige Kausalkette</w:t>
      </w:r>
    </w:p>
    <w:p w:rsidR="00193E36" w:rsidRPr="00642ED7" w:rsidRDefault="00193E36" w:rsidP="00B97A3A">
      <w:pPr>
        <w:pStyle w:val="RevisionJuristischerAbsatzFolgeabsatz"/>
        <w:ind w:left="850"/>
      </w:pPr>
      <w:r w:rsidRPr="00642ED7">
        <w:t>Zwischen dem schädigenden Ereignis, der primären und der sekundären Gesundheitsstörung muss ein nach dem aktuellen Stand der medizinischen Wissenschaft nicht unterbrochener Kausalzusammenhang bestehen. Die primäre Gesundheitsstörung muss durch das Ereignis verursacht sein und die sekundäre Gesundheitsstörung muss durch die primäre Gesundheitsstörung verursacht sein. Erst in diesem Falle ist der Kausalzusammenhang gegeben.</w:t>
      </w:r>
    </w:p>
    <w:p w:rsidR="00193E36" w:rsidRDefault="00193E36" w:rsidP="00B97A3A">
      <w:pPr>
        <w:pStyle w:val="RevisionJuristischerAbsatzFolgeabsatz"/>
        <w:ind w:left="850"/>
        <w:rPr>
          <w:rStyle w:val="RevisionText"/>
        </w:rPr>
      </w:pPr>
      <w:r>
        <w:rPr>
          <w:rStyle w:val="RevisionText"/>
        </w:rPr>
        <w:t>3.3</w:t>
      </w:r>
      <w:r w:rsidR="00717A26">
        <w:rPr>
          <w:rStyle w:val="RevisionText"/>
        </w:rPr>
        <w:tab/>
      </w:r>
      <w:r>
        <w:rPr>
          <w:rStyle w:val="RevisionText"/>
        </w:rPr>
        <w:t>Schädigendes Ereignis, gesundheitliche Schädigung, Schädigungsfolge</w:t>
      </w:r>
    </w:p>
    <w:p w:rsidR="00193E36" w:rsidRPr="00642ED7" w:rsidRDefault="00193E36" w:rsidP="00B97A3A">
      <w:pPr>
        <w:pStyle w:val="RevisionJuristischerAbsatzFolgeabsatz"/>
        <w:ind w:left="850"/>
      </w:pPr>
      <w:r w:rsidRPr="00642ED7">
        <w:t>Ist der Kausalzusammenhang im Sinne von 3.2 zu bejahen, ist</w:t>
      </w:r>
    </w:p>
    <w:p w:rsidR="00193E36" w:rsidRPr="00642ED7" w:rsidRDefault="00193E36" w:rsidP="00B97A3A">
      <w:pPr>
        <w:pStyle w:val="RevisionJuristischerAbsatzFolgeabsatz"/>
        <w:numPr>
          <w:ilvl w:val="0"/>
          <w:numId w:val="50"/>
        </w:numPr>
        <w:ind w:left="850" w:firstLine="0"/>
      </w:pPr>
      <w:r w:rsidRPr="00642ED7">
        <w:t>das Ereignis das schädigende Ereignis,</w:t>
      </w:r>
    </w:p>
    <w:p w:rsidR="00193E36" w:rsidRPr="00642ED7" w:rsidRDefault="00193E36" w:rsidP="00B97A3A">
      <w:pPr>
        <w:pStyle w:val="RevisionJuristischerAbsatzFolgeabsatz"/>
        <w:numPr>
          <w:ilvl w:val="0"/>
          <w:numId w:val="50"/>
        </w:numPr>
        <w:ind w:left="850" w:firstLine="0"/>
      </w:pPr>
      <w:r w:rsidRPr="00642ED7">
        <w:t>die primäre Gesundheitsstörung die gesundheitliche Schädigung und</w:t>
      </w:r>
    </w:p>
    <w:p w:rsidR="00193E36" w:rsidRPr="00642ED7" w:rsidRDefault="00193E36" w:rsidP="00B97A3A">
      <w:pPr>
        <w:pStyle w:val="RevisionJuristischerAbsatzFolgeabsatz"/>
        <w:numPr>
          <w:ilvl w:val="0"/>
          <w:numId w:val="50"/>
        </w:numPr>
        <w:ind w:left="850" w:firstLine="0"/>
      </w:pPr>
      <w:r w:rsidRPr="00642ED7">
        <w:t>die sekundäre Gesundheitsstörung die Gesundheitsstörung als Folge der</w:t>
      </w:r>
      <w:r w:rsidR="006D68E1">
        <w:tab/>
      </w:r>
      <w:r w:rsidRPr="00642ED7">
        <w:t>Schädigung (Schädigungsfolge).</w:t>
      </w:r>
    </w:p>
    <w:p w:rsidR="00193E36" w:rsidRPr="00642ED7" w:rsidRDefault="00193E36" w:rsidP="00B97A3A">
      <w:pPr>
        <w:pStyle w:val="RevisionJuristischerAbsatzFolgeabsatz"/>
        <w:ind w:left="850"/>
      </w:pPr>
      <w:r w:rsidRPr="00642ED7">
        <w:t>3.4</w:t>
      </w:r>
      <w:r w:rsidR="00717A26">
        <w:tab/>
      </w:r>
      <w:r w:rsidRPr="00642ED7">
        <w:t>Wahrscheinlichkeit des ursächlichen Zusammenhangs</w:t>
      </w:r>
    </w:p>
    <w:p w:rsidR="00193E36" w:rsidRPr="00642ED7" w:rsidRDefault="00193E36" w:rsidP="00B97A3A">
      <w:pPr>
        <w:pStyle w:val="RevisionJuristischerAbsatzFolgeabsatz"/>
        <w:ind w:left="850"/>
      </w:pPr>
      <w:r w:rsidRPr="00642ED7">
        <w:t>3.4.1 Für die Annahme des ursächlichen Zusammenhangs genügt entschädigungsrechtlich die Wahrscheinlichkeit. Sie ist gegeben, wenn nach dem aktuellen Stand der medizinischen Wissenschaft mehr für als gegen einen ursächlichen Zusammenhang spricht. Es reicht für die Annahme des ursächlichen Zusammenhangs nicht aus, dass dieser nur möglich ist.</w:t>
      </w:r>
    </w:p>
    <w:p w:rsidR="00193E36" w:rsidRPr="00642ED7" w:rsidRDefault="00193E36" w:rsidP="00B97A3A">
      <w:pPr>
        <w:pStyle w:val="RevisionJuristischerAbsatzFolgeabsatz"/>
        <w:ind w:left="850"/>
      </w:pPr>
      <w:r w:rsidRPr="00642ED7">
        <w:t>3.4.2 Haben konkurrierende Ursachen zur primären Gesundheitsstörung beigetragen und kommt einem Ereignis gegenüber der Gesamtheit der anderen Ursachen eine mindestens gleichwertige Bedeutung zu, ist alleine jenes Ereignis schädigendes Ereignis und wesentliche Ursache im entschädigungsrechtlichen Sinn. Entsprechendes gilt, wenn die sekundäre Gesundheitsstörung auf konkurrierenden Ursachen beruht.</w:t>
      </w:r>
    </w:p>
    <w:p w:rsidR="00193E36" w:rsidRPr="00642ED7" w:rsidRDefault="00193E36" w:rsidP="00B97A3A">
      <w:pPr>
        <w:pStyle w:val="RevisionJuristischerAbsatzFolgeabsatz"/>
        <w:ind w:left="850"/>
      </w:pPr>
      <w:r w:rsidRPr="00642ED7">
        <w:t>4</w:t>
      </w:r>
      <w:r w:rsidR="00786C97">
        <w:tab/>
      </w:r>
      <w:r w:rsidRPr="00642ED7">
        <w:t>Kann</w:t>
      </w:r>
      <w:r w:rsidR="006D68E1">
        <w:t>-V</w:t>
      </w:r>
      <w:r w:rsidRPr="00642ED7">
        <w:t>ersorgung</w:t>
      </w:r>
    </w:p>
    <w:p w:rsidR="00193E36" w:rsidRPr="00642ED7" w:rsidRDefault="00193E36" w:rsidP="00B97A3A">
      <w:pPr>
        <w:pStyle w:val="RevisionJuristischerAbsatzFolgeabsatz"/>
        <w:ind w:left="850"/>
      </w:pPr>
      <w:r w:rsidRPr="00642ED7">
        <w:t>4.1</w:t>
      </w:r>
      <w:r w:rsidR="00786C97">
        <w:tab/>
      </w:r>
      <w:r w:rsidRPr="00642ED7">
        <w:t>Nachrang der Kann-Versorgung</w:t>
      </w:r>
    </w:p>
    <w:p w:rsidR="00193E36" w:rsidRPr="00642ED7" w:rsidRDefault="00193E36" w:rsidP="00B97A3A">
      <w:pPr>
        <w:pStyle w:val="RevisionJuristischerAbsatzFolgeabsatz"/>
        <w:ind w:left="850"/>
      </w:pPr>
      <w:r w:rsidRPr="00642ED7">
        <w:t xml:space="preserve">Im Sozialen Entschädigungsrecht muss anhand des Sachverhaltes in jedem Einzelfall stets zuerst geprüft werden, ob nach 3.4 der ursächliche Zusammenhang mit Wahrscheinlichkeit beurteilt werden kann. Lässt sich dabei die Frage des ursächlichen Zusammenhangs bereits in ihrer Gesamtheit bejahen oder verneinen, ist die entsprechende Prüfung abgeschlossen und eine Kann-Versorgung kommt nicht in Betracht. </w:t>
      </w:r>
    </w:p>
    <w:p w:rsidR="00193E36" w:rsidRPr="00642ED7" w:rsidRDefault="00193E36" w:rsidP="00B97A3A">
      <w:pPr>
        <w:pStyle w:val="RevisionJuristischerAbsatzFolgeabsatz"/>
        <w:ind w:left="850"/>
      </w:pPr>
      <w:r w:rsidRPr="00642ED7">
        <w:t>4.2</w:t>
      </w:r>
      <w:r w:rsidR="00786C97">
        <w:tab/>
      </w:r>
      <w:r w:rsidRPr="00642ED7">
        <w:t>Allgemeine Voraussetzung einer Kann-Versorgung</w:t>
      </w:r>
    </w:p>
    <w:p w:rsidR="00193E36" w:rsidRPr="00642ED7" w:rsidRDefault="00193E36" w:rsidP="00B97A3A">
      <w:pPr>
        <w:pStyle w:val="RevisionJuristischerAbsatzFolgeabsatz"/>
        <w:ind w:left="850"/>
      </w:pPr>
      <w:r w:rsidRPr="00642ED7">
        <w:t>Lässt sich die Frage des ursächlichen Zusammenhangs im Sinne von 3.4 nicht bejahen oder verneinen, kann in Ausnahmefällen eine Gesundheitsstörung im Sinne der Kann-Versorgung als Schädigungsfolge anerkannt werden. Voraussetzung dafür ist, dass die zur Anerkennung einer Gesundheitsstörung als Folge einer Schädigung erforderliche Wahrscheinlichkeit nur deshalb nicht gegeben ist, weil über die Ursache der festgestellten Gesundheitsstörung in der medizinischen Wissenschaft Ungewissheit besteht.</w:t>
      </w:r>
    </w:p>
    <w:p w:rsidR="00193E36" w:rsidRPr="00BF20C3" w:rsidRDefault="00193E36" w:rsidP="00B97A3A">
      <w:pPr>
        <w:pStyle w:val="RevisionJuristischerAbsatzFolgeabsatz"/>
        <w:ind w:left="850"/>
        <w:rPr>
          <w:rStyle w:val="RevisionText"/>
        </w:rPr>
      </w:pPr>
      <w:r w:rsidRPr="00BF20C3">
        <w:rPr>
          <w:rStyle w:val="RevisionText"/>
        </w:rPr>
        <w:t>4.3</w:t>
      </w:r>
      <w:r w:rsidR="00786C97">
        <w:rPr>
          <w:rStyle w:val="RevisionText"/>
        </w:rPr>
        <w:tab/>
      </w:r>
      <w:r w:rsidRPr="00BF20C3">
        <w:rPr>
          <w:rStyle w:val="RevisionText"/>
        </w:rPr>
        <w:t>Besondere Voraussetzungen einer Kann-Versorgung</w:t>
      </w:r>
    </w:p>
    <w:p w:rsidR="00193E36" w:rsidRPr="00642ED7" w:rsidRDefault="00193E36" w:rsidP="00B97A3A">
      <w:pPr>
        <w:pStyle w:val="RevisionJuristischerAbsatzFolgeabsatz"/>
        <w:ind w:left="850"/>
      </w:pPr>
      <w:r w:rsidRPr="00642ED7">
        <w:t>Eine Kann-Versorgung kommt nur dann in Betracht, wenn die einer Gesundheitsstörung zugrundeliegende Ursache (Ätiologie) nicht durch den aktuellen Stand der medizinischen Wissenschaft gesichert ist und wenn fundierte wissenschaftliche Arbeitshypothesen einen ursächlichen Zusammenhang begründen. Eine von de</w:t>
      </w:r>
      <w:r w:rsidR="00240DA3">
        <w:t>m aktuellen Stand der</w:t>
      </w:r>
      <w:r w:rsidRPr="00642ED7">
        <w:t xml:space="preserve"> medizinischen Wissenschaft abweichende </w:t>
      </w:r>
      <w:r w:rsidR="00240DA3">
        <w:t>subjektive</w:t>
      </w:r>
      <w:r w:rsidR="00240DA3" w:rsidRPr="00642ED7">
        <w:t xml:space="preserve"> </w:t>
      </w:r>
      <w:r w:rsidRPr="00642ED7">
        <w:t xml:space="preserve">Auffassung </w:t>
      </w:r>
      <w:r w:rsidR="00240DA3">
        <w:t xml:space="preserve">eines einzelnen Wissenschaftlers oder einer einzelnen Wissenschaftlerin </w:t>
      </w:r>
      <w:r w:rsidRPr="00642ED7">
        <w:t xml:space="preserve">ist nicht mit Ungewissheit in der medizinischen Wissenschaft gleichzusetzen. </w:t>
      </w:r>
    </w:p>
    <w:p w:rsidR="00193E36" w:rsidRPr="00642ED7" w:rsidRDefault="00193E36" w:rsidP="00B97A3A">
      <w:pPr>
        <w:pStyle w:val="RevisionJuristischerAbsatzFolgeabsatz"/>
        <w:ind w:left="850"/>
      </w:pPr>
      <w:r w:rsidRPr="00642ED7">
        <w:t>4.4</w:t>
      </w:r>
      <w:r w:rsidR="00786C97">
        <w:tab/>
      </w:r>
      <w:r w:rsidRPr="00642ED7">
        <w:t>Ausschluss einer Kann-Versorgung</w:t>
      </w:r>
    </w:p>
    <w:p w:rsidR="00193E36" w:rsidRPr="00642ED7" w:rsidRDefault="00193E36" w:rsidP="00B97A3A">
      <w:pPr>
        <w:pStyle w:val="RevisionJuristischerAbsatzFolgeabsatz"/>
        <w:ind w:left="850"/>
      </w:pPr>
      <w:r w:rsidRPr="00642ED7">
        <w:t>Eine Kann-Versorgung rechtfertigen nicht:</w:t>
      </w:r>
    </w:p>
    <w:p w:rsidR="00193E36" w:rsidRPr="00642ED7" w:rsidRDefault="00193E36" w:rsidP="00B97A3A">
      <w:pPr>
        <w:pStyle w:val="RevisionJuristischerAbsatzFolgeabsatz"/>
        <w:numPr>
          <w:ilvl w:val="0"/>
          <w:numId w:val="45"/>
        </w:numPr>
        <w:ind w:left="850" w:firstLine="0"/>
      </w:pPr>
      <w:r w:rsidRPr="00642ED7">
        <w:t xml:space="preserve">Zweifel über den Zeitpunkt der Entstehung der Gesundheitsstörung, </w:t>
      </w:r>
    </w:p>
    <w:p w:rsidR="00193E36" w:rsidRPr="00642ED7" w:rsidRDefault="00193E36" w:rsidP="00B97A3A">
      <w:pPr>
        <w:pStyle w:val="RevisionJuristischerAbsatzFolgeabsatz"/>
        <w:numPr>
          <w:ilvl w:val="0"/>
          <w:numId w:val="45"/>
        </w:numPr>
        <w:ind w:left="850" w:firstLine="0"/>
      </w:pPr>
      <w:r w:rsidRPr="00642ED7">
        <w:t xml:space="preserve">mangelnde diagnostische Klärung, </w:t>
      </w:r>
    </w:p>
    <w:p w:rsidR="00193E36" w:rsidRPr="00642ED7" w:rsidRDefault="00193E36" w:rsidP="00B97A3A">
      <w:pPr>
        <w:pStyle w:val="RevisionJuristischerAbsatzFolgeabsatz"/>
        <w:numPr>
          <w:ilvl w:val="0"/>
          <w:numId w:val="45"/>
        </w:numPr>
        <w:ind w:left="850" w:firstLine="0"/>
      </w:pPr>
      <w:r w:rsidRPr="00642ED7">
        <w:t>unzureichende Sachverhaltsaufklärung oder</w:t>
      </w:r>
    </w:p>
    <w:p w:rsidR="00193E36" w:rsidRPr="00642ED7" w:rsidRDefault="00193E36" w:rsidP="00B97A3A">
      <w:pPr>
        <w:pStyle w:val="RevisionJuristischerAbsatzFolgeabsatz"/>
        <w:numPr>
          <w:ilvl w:val="0"/>
          <w:numId w:val="45"/>
        </w:numPr>
        <w:ind w:left="850" w:firstLine="0"/>
      </w:pPr>
      <w:r w:rsidRPr="00642ED7">
        <w:t>sonstige Ungewissheiten im Sachverhalt.</w:t>
      </w:r>
    </w:p>
    <w:p w:rsidR="00193E36" w:rsidRPr="00642ED7" w:rsidRDefault="00193E36" w:rsidP="00B97A3A">
      <w:pPr>
        <w:pStyle w:val="RevisionJuristischerAbsatzFolgeabsatz"/>
        <w:ind w:left="850"/>
      </w:pPr>
      <w:r w:rsidRPr="00642ED7">
        <w:t>4.5</w:t>
      </w:r>
      <w:r w:rsidR="00786C97">
        <w:tab/>
      </w:r>
      <w:r w:rsidRPr="00642ED7">
        <w:t>Kann-Versorgung bei Vorliegen teilweiser Kausalität</w:t>
      </w:r>
    </w:p>
    <w:p w:rsidR="00193E36" w:rsidRPr="00642ED7" w:rsidRDefault="00193E36" w:rsidP="00B97A3A">
      <w:pPr>
        <w:pStyle w:val="RevisionJuristischerAbsatzFolgeabsatz"/>
        <w:ind w:left="850"/>
      </w:pPr>
      <w:r w:rsidRPr="00642ED7">
        <w:t>Ist die Wahrscheinlichkeit des ursächlichen Zusammenhangs nur für einen Teil einer Gesundheitsstörung gegeben, so ist zu prüfen, ob für den verbleibenden Teil der Gesundheitsstörung die Voraussetzungen für eine Kann-Versorgung vorliegen.</w:t>
      </w:r>
    </w:p>
    <w:p w:rsidR="00193E36" w:rsidRPr="00642ED7" w:rsidRDefault="00193E36" w:rsidP="00B97A3A">
      <w:pPr>
        <w:pStyle w:val="RevisionJuristischerAbsatzFolgeabsatz"/>
        <w:ind w:left="850"/>
      </w:pPr>
      <w:r w:rsidRPr="00642ED7">
        <w:t>5</w:t>
      </w:r>
      <w:r w:rsidR="00786C97">
        <w:tab/>
      </w:r>
      <w:r w:rsidRPr="00642ED7">
        <w:t>Anerkennung der Schädigungsfolge im Sinne der Entstehung und Anerkennung der Schädigungsfolge im Sinne der Verschlimmerung</w:t>
      </w:r>
    </w:p>
    <w:p w:rsidR="00193E36" w:rsidRPr="00642ED7" w:rsidRDefault="00193E36" w:rsidP="00B97A3A">
      <w:pPr>
        <w:pStyle w:val="RevisionJuristischerAbsatzFolgeabsatz"/>
        <w:ind w:left="850"/>
      </w:pPr>
      <w:r w:rsidRPr="00642ED7">
        <w:t>5.1</w:t>
      </w:r>
      <w:r w:rsidR="00786C97">
        <w:tab/>
      </w:r>
      <w:r w:rsidRPr="00642ED7">
        <w:t>Allgemeines</w:t>
      </w:r>
    </w:p>
    <w:p w:rsidR="00193E36" w:rsidRPr="00642ED7" w:rsidRDefault="00193E36" w:rsidP="00B97A3A">
      <w:pPr>
        <w:pStyle w:val="RevisionJuristischerAbsatzFolgeabsatz"/>
        <w:ind w:left="850"/>
      </w:pPr>
      <w:r w:rsidRPr="00642ED7">
        <w:t>Bei Vorliegen des Kausalzusammenhangs ist auf der Grundlage des aktuellen Stands der medizinischen Wissenschaft zu beurteilen, ob das schädigende Ereignis zur Entstehung oder zur Verschlimmerung der Gesundheitsstörung geführt hat.</w:t>
      </w:r>
    </w:p>
    <w:p w:rsidR="00193E36" w:rsidRPr="00C42FB3" w:rsidRDefault="00193E36" w:rsidP="00B97A3A">
      <w:pPr>
        <w:pStyle w:val="RevisionJuristischerAbsatzFolgeabsatz"/>
        <w:ind w:left="850"/>
        <w:rPr>
          <w:rStyle w:val="RevisionText"/>
        </w:rPr>
      </w:pPr>
      <w:r>
        <w:rPr>
          <w:rStyle w:val="RevisionText"/>
        </w:rPr>
        <w:t>5.2</w:t>
      </w:r>
      <w:r w:rsidR="00786C97">
        <w:rPr>
          <w:rStyle w:val="RevisionText"/>
        </w:rPr>
        <w:tab/>
      </w:r>
      <w:r w:rsidRPr="00C42FB3">
        <w:rPr>
          <w:rStyle w:val="RevisionText"/>
        </w:rPr>
        <w:t>Anerkennung im Sinne der Entstehung</w:t>
      </w:r>
    </w:p>
    <w:p w:rsidR="00193E36" w:rsidRPr="00642ED7" w:rsidRDefault="00193E36" w:rsidP="00B97A3A">
      <w:pPr>
        <w:pStyle w:val="RevisionJuristischerAbsatzFolgeabsatz"/>
        <w:ind w:left="850"/>
      </w:pPr>
      <w:r w:rsidRPr="00642ED7">
        <w:t>Die Anerkennung einer Gesundheitsstörung als Schädigungsfolge im Sinne der Entstehung setzt voraus, dass keine medizinischen Tatsachen festzustellen sind, die rückblickend nach dem aktuellen Stand der medizinischen Wissenschaft belegen, dass die Gesundheitsstörung zur Zeit der Einwirkung des schädigenden Ereignisses bereits bestand.</w:t>
      </w:r>
    </w:p>
    <w:p w:rsidR="00193E36" w:rsidRPr="00642ED7" w:rsidRDefault="00193E36" w:rsidP="00B97A3A">
      <w:pPr>
        <w:pStyle w:val="RevisionJuristischerAbsatzFolgeabsatz"/>
        <w:ind w:left="850"/>
      </w:pPr>
      <w:r w:rsidRPr="00642ED7">
        <w:t>5.3</w:t>
      </w:r>
      <w:r w:rsidR="00786C97">
        <w:tab/>
      </w:r>
      <w:r w:rsidRPr="00642ED7">
        <w:t>Anerkennung im Sinne der Verschlimmerung</w:t>
      </w:r>
    </w:p>
    <w:p w:rsidR="00193E36" w:rsidRPr="00642ED7" w:rsidRDefault="00193E36" w:rsidP="00B97A3A">
      <w:pPr>
        <w:pStyle w:val="RevisionJuristischerAbsatzFolgeabsatz"/>
        <w:ind w:left="850"/>
      </w:pPr>
      <w:r w:rsidRPr="00642ED7">
        <w:t>Wenn medizinische Tatsachen festzustellen sind, die rückblickend nach dem aktuellen Stand der medizinischen Wissenschaft belegen, dass die Gesundheitsstörung zur Zeit der Einwirkung des schädigenden Ereignisses bereits - auch unbemerkt - bestand, kommt nur eine Anerkennung der Gesundheitsstörung als Schädigungsfolge im Sinne der Verschlimmerung in Betracht. Eine solche Anerkennung setzt voraus, dass das schädigende Ereignis dazu führt,</w:t>
      </w:r>
    </w:p>
    <w:p w:rsidR="00193E36" w:rsidRPr="00642ED7" w:rsidRDefault="00193E36" w:rsidP="00B97A3A">
      <w:pPr>
        <w:pStyle w:val="RevisionJuristischerAbsatzFolgeabsatz"/>
        <w:numPr>
          <w:ilvl w:val="0"/>
          <w:numId w:val="46"/>
        </w:numPr>
        <w:ind w:left="850" w:firstLine="0"/>
      </w:pPr>
      <w:r w:rsidRPr="00642ED7">
        <w:t>dass der Zeitpunkt vorverlegt wird, an dem die Gesundheitsstörung sonst in</w:t>
      </w:r>
      <w:r w:rsidR="006D68E1">
        <w:tab/>
      </w:r>
      <w:r w:rsidRPr="00642ED7">
        <w:t>Erscheinung getreten wäre, oder</w:t>
      </w:r>
    </w:p>
    <w:p w:rsidR="00193E36" w:rsidRPr="00642ED7" w:rsidRDefault="00193E36" w:rsidP="00B97A3A">
      <w:pPr>
        <w:pStyle w:val="RevisionJuristischerAbsatzFolgeabsatz"/>
        <w:numPr>
          <w:ilvl w:val="0"/>
          <w:numId w:val="46"/>
        </w:numPr>
        <w:ind w:left="850" w:firstLine="0"/>
      </w:pPr>
      <w:r w:rsidRPr="00642ED7">
        <w:t>dass die Gesundheitsstörung in stärkerer Ausprägung auftritt als es sonst zu</w:t>
      </w:r>
      <w:r w:rsidR="006D68E1">
        <w:tab/>
      </w:r>
      <w:r w:rsidRPr="00642ED7">
        <w:t>erwarten wäre.</w:t>
      </w:r>
    </w:p>
    <w:p w:rsidR="00193E36" w:rsidRPr="00642ED7" w:rsidRDefault="00193E36" w:rsidP="00B97A3A">
      <w:pPr>
        <w:pStyle w:val="RevisionJuristischerAbsatzFolgeabsatz"/>
        <w:ind w:left="850"/>
      </w:pPr>
      <w:r w:rsidRPr="00642ED7">
        <w:t>5.4</w:t>
      </w:r>
      <w:r w:rsidR="00786C97">
        <w:tab/>
      </w:r>
      <w:r w:rsidRPr="00642ED7">
        <w:t>Zunahme der Ausprägung der Gesundheitsstörung</w:t>
      </w:r>
    </w:p>
    <w:p w:rsidR="001C42A3" w:rsidRDefault="001C42A3" w:rsidP="00B97A3A">
      <w:pPr>
        <w:pStyle w:val="RevisionJuristischerAbsatzFolgeabsatz"/>
        <w:ind w:left="850"/>
      </w:pPr>
      <w:r w:rsidRPr="001C42A3">
        <w:t xml:space="preserve">Bei jeder weiteren Zunahme </w:t>
      </w:r>
      <w:r w:rsidR="00E83CD1">
        <w:t xml:space="preserve">der </w:t>
      </w:r>
      <w:r w:rsidRPr="001C42A3">
        <w:t xml:space="preserve">Ausprägung der als Schädigungsfolge anerkannten </w:t>
      </w:r>
      <w:r w:rsidR="00D515D6" w:rsidRPr="001C42A3">
        <w:t>Gesundheitsstörung,</w:t>
      </w:r>
      <w:r w:rsidRPr="001C42A3">
        <w:t xml:space="preserve"> ist zu prüfen, ob auch diese Zunahme noch ursächlich auf das schädigende Ereignis zurückzuführen ist. Bei jeder weiteren Zunahme der Ausprägung der Gesundheitsstörung muss der ursächliche Zusammenhang dieser Weiterentwicklung beurteilt werden. </w:t>
      </w:r>
      <w:r w:rsidR="00D515D6" w:rsidRPr="001C42A3">
        <w:t>Nach</w:t>
      </w:r>
      <w:r w:rsidRPr="001C42A3">
        <w:t xml:space="preserve"> der Maßgabe von 3.4.2 ist das der Fall</w:t>
      </w:r>
      <w:r w:rsidRPr="0052011B">
        <w:t xml:space="preserve">, wenn </w:t>
      </w:r>
      <w:r w:rsidR="00B004C9" w:rsidRPr="0052011B">
        <w:t xml:space="preserve">aus </w:t>
      </w:r>
      <w:r w:rsidRPr="0052011B">
        <w:t>dem schädigenden Ereignis geschlossen werden</w:t>
      </w:r>
      <w:r w:rsidR="00B004C9" w:rsidRPr="0052011B">
        <w:t xml:space="preserve"> kann</w:t>
      </w:r>
      <w:r w:rsidRPr="0052011B">
        <w:t>, dass für die Zunahme der Ausprägung der Gesamtheit der anderen Einwirkungen mehr als eine</w:t>
      </w:r>
      <w:r w:rsidRPr="001C42A3">
        <w:t xml:space="preserve"> mindestens gleichwertige Bedeutung gegenüber der Gesamtheit der anderen Einwirkungen zukommt.</w:t>
      </w:r>
    </w:p>
    <w:p w:rsidR="00193E36" w:rsidRPr="00C42FB3" w:rsidRDefault="00193E36" w:rsidP="00B97A3A">
      <w:pPr>
        <w:pStyle w:val="RevisionJuristischerAbsatzFolgeabsatz"/>
        <w:ind w:left="850"/>
        <w:rPr>
          <w:rStyle w:val="RevisionText"/>
        </w:rPr>
      </w:pPr>
      <w:r>
        <w:rPr>
          <w:rStyle w:val="RevisionText"/>
        </w:rPr>
        <w:t>6</w:t>
      </w:r>
      <w:r w:rsidR="00786C97">
        <w:rPr>
          <w:rStyle w:val="RevisionText"/>
        </w:rPr>
        <w:tab/>
      </w:r>
      <w:r>
        <w:rPr>
          <w:rStyle w:val="RevisionText"/>
        </w:rPr>
        <w:t>Bestimm</w:t>
      </w:r>
      <w:r w:rsidRPr="00C42FB3">
        <w:rPr>
          <w:rStyle w:val="RevisionText"/>
        </w:rPr>
        <w:t xml:space="preserve">ung des Grades der Schädigungsfolgen </w:t>
      </w:r>
    </w:p>
    <w:p w:rsidR="00193E36" w:rsidRDefault="00193E36" w:rsidP="00B97A3A">
      <w:pPr>
        <w:pStyle w:val="RevisionJuristischerAbsatzFolgeabsatz"/>
        <w:ind w:left="850"/>
        <w:rPr>
          <w:rStyle w:val="RevisionText"/>
        </w:rPr>
      </w:pPr>
      <w:r>
        <w:rPr>
          <w:rStyle w:val="RevisionText"/>
        </w:rPr>
        <w:t>6.1</w:t>
      </w:r>
      <w:r w:rsidR="00786C97">
        <w:rPr>
          <w:rStyle w:val="RevisionText"/>
        </w:rPr>
        <w:tab/>
      </w:r>
      <w:r w:rsidRPr="00C42FB3">
        <w:rPr>
          <w:rStyle w:val="RevisionText"/>
        </w:rPr>
        <w:t>Vorübergehende Gesundheitsstörungen</w:t>
      </w:r>
    </w:p>
    <w:p w:rsidR="00193E36" w:rsidRPr="00642ED7" w:rsidRDefault="00193E36" w:rsidP="00B97A3A">
      <w:pPr>
        <w:pStyle w:val="RevisionJuristischerAbsatzFolgeabsatz"/>
        <w:ind w:left="850"/>
      </w:pPr>
      <w:r w:rsidRPr="00642ED7">
        <w:t>Vorübergehende Gesundheitsstörungen sind bei der Feststellung des Grades der Schädigungsfolgen nicht zu berücksichtigen. Als vorübergehend gilt ein Zeitraum von bis zu sechs Monaten.</w:t>
      </w:r>
    </w:p>
    <w:p w:rsidR="00193E36" w:rsidRPr="00642ED7" w:rsidRDefault="00193E36" w:rsidP="00B97A3A">
      <w:pPr>
        <w:pStyle w:val="RevisionJuristischerAbsatzFolgeabsatz"/>
        <w:ind w:left="850"/>
      </w:pPr>
      <w:r w:rsidRPr="00642ED7">
        <w:t>6.2</w:t>
      </w:r>
      <w:r w:rsidR="00786C97">
        <w:tab/>
      </w:r>
      <w:r w:rsidRPr="00642ED7">
        <w:t>Vorbestehende Gesundheitsstörungen</w:t>
      </w:r>
    </w:p>
    <w:p w:rsidR="00193E36" w:rsidRPr="00642ED7" w:rsidRDefault="00193E36" w:rsidP="00B97A3A">
      <w:pPr>
        <w:pStyle w:val="RevisionJuristischerAbsatzFolgeabsatz"/>
        <w:ind w:left="850"/>
      </w:pPr>
      <w:r w:rsidRPr="00642ED7">
        <w:t xml:space="preserve">6.2.1 Vor der Feststellung des Grades der Schädigungsfolgen ist zu prüfen, ob bereits eine Teilhabebeeinträchtigung durch eine nicht schädigungsbedingte Gesundheitsstörung vorlag. Diese Teilhabebeeinträchtigung muss festgestellt werden. Auch für die Gesamtauswirkung der vorhandenen Gesundheitsstörungen ist ein Grad der Behinderung anzugeben. Der Grad der Schädigungsfolgen gibt allein das Ausmaß der Auswirkungen der Schädigungsfolgen wieder. </w:t>
      </w:r>
      <w:r w:rsidRPr="00642ED7" w:rsidDel="00783BFE">
        <w:t xml:space="preserve">Dabei </w:t>
      </w:r>
      <w:r w:rsidRPr="00642ED7">
        <w:t xml:space="preserve">sind die in 6.2.2 bis 6.2.4 geregelten Grundsätze </w:t>
      </w:r>
      <w:r w:rsidRPr="00642ED7" w:rsidDel="00783BFE">
        <w:t>zu berücksichtigen</w:t>
      </w:r>
      <w:r w:rsidRPr="00642ED7">
        <w:t>.</w:t>
      </w:r>
    </w:p>
    <w:p w:rsidR="00193E36" w:rsidRPr="00642ED7" w:rsidRDefault="00193E36" w:rsidP="00B97A3A">
      <w:pPr>
        <w:pStyle w:val="RevisionJuristischerAbsatzFolgeabsatz"/>
        <w:ind w:left="850"/>
      </w:pPr>
      <w:r w:rsidRPr="00642ED7">
        <w:t>6.2.2 Befinden sich die vorbestehende Gesundheitsstörung und die Schädigungsfolge an verschiedenen Körperteilen und beeinflussen sich nicht gegenseitig, hat die vorbestehende Gesundheitsstörung keine Auswirkung auf den Grad der Schädigungsfolgen.</w:t>
      </w:r>
    </w:p>
    <w:p w:rsidR="00193E36" w:rsidRPr="00642ED7" w:rsidRDefault="00193E36" w:rsidP="00B97A3A">
      <w:pPr>
        <w:pStyle w:val="RevisionJuristischerAbsatzFolgeabsatz"/>
        <w:ind w:left="850"/>
      </w:pPr>
      <w:r w:rsidRPr="00642ED7">
        <w:t>6.2.3 Hat die Schädigung eine Gliedmaße oder ein Organ mit bereits bestehender Gesundheitsstörung betroffen, muss der Grad der Schädigungsfolgen niedriger sein als der Grad der Behinderung, der sich aus der nun bestehenden gesamten Gesundheitsstörung ergeben würde. Der Grad der Schädigungsfolgen lässt sich dabei nicht einfach dadurch ermitteln, dass die Teilhabebeeinträchtigung der vorbestehenden Gesundheitsstörung vom Grad der Behinderung der gesamten Gesundheitsstörung abgezogen wird. Maßgeblich ist vielmehr, zu welchen zusätzlichen Auswirkungen die</w:t>
      </w:r>
      <w:r w:rsidRPr="00A127D7">
        <w:rPr>
          <w:rStyle w:val="RevisionText"/>
          <w:color w:val="auto"/>
        </w:rPr>
        <w:t xml:space="preserve"> </w:t>
      </w:r>
      <w:r w:rsidRPr="00642ED7">
        <w:t>Schädigung geführt hat.</w:t>
      </w:r>
      <w:r w:rsidR="00DB00E2">
        <w:t> Satz </w:t>
      </w:r>
      <w:r w:rsidRPr="00642ED7">
        <w:t>1 gilt nicht, wenn die vorbestehende Gesundheitsstörung nach ihrem Umfang oder nach ihrer Art keine wesentliche Bedeutung für die gesamte Gesundheitsstörung hat.</w:t>
      </w:r>
    </w:p>
    <w:p w:rsidR="00193E36" w:rsidRPr="00642ED7" w:rsidRDefault="00193E36" w:rsidP="00B97A3A">
      <w:pPr>
        <w:pStyle w:val="RevisionJuristischerAbsatzFolgeabsatz"/>
        <w:ind w:left="850"/>
      </w:pPr>
      <w:r w:rsidRPr="00642ED7">
        <w:t>6.2.4 Sind durch die vorbestehende schädigungs</w:t>
      </w:r>
      <w:r w:rsidR="001C42A3">
        <w:t>un</w:t>
      </w:r>
      <w:r w:rsidRPr="00642ED7">
        <w:t>abhängige Gesundheitsstörung und durch die Schädigungsfolge verschiedene Organe, Gliedmaßen oder paarige Organe betroffen und verstärkt die vorbestehende schädigungsunabhängige Gesundheitsstörung die Auswirkungen der schädigungsbedingten Funktionsstörung, ist der Grad der Schädigungsfolgen höher zu bewerten als bei isolierter Betrachtung der Schädigungsfolge.</w:t>
      </w:r>
    </w:p>
    <w:p w:rsidR="00193E36" w:rsidRPr="00642ED7" w:rsidRDefault="00193E36" w:rsidP="00B97A3A">
      <w:pPr>
        <w:pStyle w:val="RevisionJuristischerAbsatzFolgeabsatz"/>
        <w:ind w:left="850"/>
      </w:pPr>
      <w:r w:rsidRPr="00642ED7">
        <w:t>6.3</w:t>
      </w:r>
      <w:r w:rsidR="00786C97">
        <w:tab/>
      </w:r>
      <w:r w:rsidRPr="00642ED7">
        <w:t>Veränderung des Grades der Schädigungsfolgen</w:t>
      </w:r>
    </w:p>
    <w:p w:rsidR="00193E36" w:rsidRPr="00642ED7" w:rsidRDefault="00193E36" w:rsidP="00B97A3A">
      <w:pPr>
        <w:pStyle w:val="RevisionJuristischerAbsatzFolgeabsatz"/>
        <w:ind w:left="850"/>
      </w:pPr>
      <w:r w:rsidRPr="00642ED7">
        <w:t>6.3.1 Ein schädigendes Ereignis kann zu einer zeitlich begrenzten Zunahme der Ausprägung einer Gesundheitsstörung führen und damit zu keinem oder nur zeitlich begrenzt zu einem Grad der Schädigungsfolgen.</w:t>
      </w:r>
    </w:p>
    <w:p w:rsidR="00193E36" w:rsidRPr="00642ED7" w:rsidRDefault="00193E36" w:rsidP="00B97A3A">
      <w:pPr>
        <w:pStyle w:val="RevisionJuristischerAbsatzFolgeabsatz"/>
        <w:ind w:left="850"/>
      </w:pPr>
      <w:r w:rsidRPr="00642ED7">
        <w:t>6.3.2 Ein schädigendes Ereignis kann anhaltend, aber abgrenzbar den weiteren Verlauf der Gesundheitsstörung beeinflussen und damit zu einem gleichbleibenden Grad der Schädigungsfolgen führen.</w:t>
      </w:r>
    </w:p>
    <w:p w:rsidR="00193E36" w:rsidRPr="00642ED7" w:rsidRDefault="00193E36" w:rsidP="00B97A3A">
      <w:pPr>
        <w:pStyle w:val="RevisionJuristischerAbsatzFolgeabsatz"/>
        <w:ind w:left="850"/>
      </w:pPr>
      <w:r w:rsidRPr="00642ED7">
        <w:t>6.3.2 Ein schädigendes Ereignis kann aber auch den weiteren Verlauf der Gesundheitsstörung richtunggebend bestimmen und damit Anlass für einen ansteigenden Grad der Schädigungsfolgen sein.</w:t>
      </w:r>
    </w:p>
    <w:p w:rsidR="00193E36" w:rsidRPr="00C42FB3" w:rsidRDefault="00193E36" w:rsidP="00B97A3A">
      <w:pPr>
        <w:pStyle w:val="RevisionJuristischerAbsatzFolgeabsatz"/>
        <w:ind w:left="850"/>
        <w:rPr>
          <w:rStyle w:val="RevisionText"/>
        </w:rPr>
      </w:pPr>
      <w:r>
        <w:rPr>
          <w:rStyle w:val="RevisionText"/>
        </w:rPr>
        <w:t>7</w:t>
      </w:r>
      <w:r w:rsidR="00717A26">
        <w:rPr>
          <w:rStyle w:val="RevisionText"/>
        </w:rPr>
        <w:tab/>
      </w:r>
      <w:r w:rsidRPr="00C42FB3">
        <w:rPr>
          <w:rStyle w:val="RevisionText"/>
        </w:rPr>
        <w:t>Folgeschaden</w:t>
      </w:r>
    </w:p>
    <w:p w:rsidR="00193E36" w:rsidRPr="00642ED7" w:rsidRDefault="00193E36" w:rsidP="00B97A3A">
      <w:pPr>
        <w:pStyle w:val="RevisionJuristischerAbsatzFolgeabsatz"/>
        <w:ind w:left="850"/>
      </w:pPr>
      <w:r w:rsidRPr="00642ED7">
        <w:t>Tritt nach einer Schädigung eine weitere Gesundheitsstörung ein</w:t>
      </w:r>
      <w:r w:rsidR="000F4A22">
        <w:t xml:space="preserve"> und kommt der Schädigung oder deren Folgen </w:t>
      </w:r>
      <w:r w:rsidR="001C42A3">
        <w:t>für die</w:t>
      </w:r>
      <w:r w:rsidR="000F4A22">
        <w:t xml:space="preserve"> Entstehung dieser Gesundheitsstörung eine mindestens gleichwertige Bedeutung </w:t>
      </w:r>
      <w:r w:rsidR="001C42A3">
        <w:t xml:space="preserve">gegenüber der Gesamtheit der anderen Ursachen </w:t>
      </w:r>
      <w:r w:rsidR="000F4A22">
        <w:t xml:space="preserve">zu, handelt es sich um einen Folgeschaden. </w:t>
      </w:r>
      <w:r w:rsidRPr="00642ED7">
        <w:t>Dieser ist bei der Feststellung des Grades der Schädigungsfolgen zu berücksichtigen. In diesem Falle ist stets zu prüfen, ob die anerkannte Schädigungsfolge auch gemäß dem gegenwärtig aktuellen Stand der medizinischen Wissenschaft anerkannt würde.</w:t>
      </w:r>
    </w:p>
    <w:p w:rsidR="00193E36" w:rsidRPr="00642ED7" w:rsidRDefault="00193E36" w:rsidP="00B97A3A">
      <w:pPr>
        <w:pStyle w:val="RevisionJuristischerAbsatzFolgeabsatz"/>
        <w:ind w:left="850"/>
      </w:pPr>
      <w:r w:rsidRPr="00642ED7">
        <w:t>8</w:t>
      </w:r>
      <w:r w:rsidRPr="00642ED7">
        <w:tab/>
        <w:t xml:space="preserve">Folgen von medizinischen Maßnahmen </w:t>
      </w:r>
    </w:p>
    <w:p w:rsidR="00193E36" w:rsidRPr="00642ED7" w:rsidRDefault="00193E36" w:rsidP="00B97A3A">
      <w:pPr>
        <w:pStyle w:val="RevisionJuristischerAbsatzFolgeabsatz"/>
        <w:ind w:left="850"/>
      </w:pPr>
      <w:r w:rsidRPr="00642ED7">
        <w:t>Haben diagnostische oder therapeutische Maßnahmen, die wegen Schädigungsfolgen durchgeführt werden, nachteilige gesundheitliche Folgen, so sind auch diese Schädigungsfolgen. Auch das Unterlassen einer medizinisch gebotenen Maßnahme kann zu einer gesundheitlichen Schädigung und damit zu einer Schädigungsfolge führen.</w:t>
      </w:r>
    </w:p>
    <w:p w:rsidR="00193E36" w:rsidRPr="00642ED7" w:rsidRDefault="00193E36" w:rsidP="00B97A3A">
      <w:pPr>
        <w:pStyle w:val="RevisionJuristischerAbsatzFolgeabsatz"/>
        <w:ind w:left="850"/>
      </w:pPr>
      <w:r w:rsidRPr="00642ED7">
        <w:t>9</w:t>
      </w:r>
      <w:r w:rsidRPr="00642ED7">
        <w:tab/>
        <w:t>Absichtlich herbeigeführte Gesundheitsstörungen</w:t>
      </w:r>
    </w:p>
    <w:p w:rsidR="00193E36" w:rsidRPr="00642ED7" w:rsidRDefault="00193E36" w:rsidP="00B97A3A">
      <w:pPr>
        <w:pStyle w:val="RevisionJuristischerAbsatzFolgeabsatz"/>
        <w:ind w:left="850"/>
      </w:pPr>
      <w:r w:rsidRPr="00642ED7">
        <w:t>Eine von der antragstellenden Person absichtlich herbeigeführte Schädigung führt entschädigungsrechtlich nicht zu einer Schädigungsfolge. Eine Selbsttötung, die Folgen eines Selbsttötungsversuchs oder eine absichtlich herbeigeführte Gesundheitsstörung können nur dann Schädigungsfolge sein, wenn eine Beeinträchtigung der freien Willensbestimmung durch entschädigungsrechtlich geschützte Tatbestände wahrscheinlich ist.</w:t>
      </w:r>
    </w:p>
    <w:p w:rsidR="00193E36" w:rsidRPr="00C42FB3" w:rsidRDefault="00193E36" w:rsidP="00B97A3A">
      <w:pPr>
        <w:pStyle w:val="RevisionJuristischerAbsatzFolgeabsatz"/>
        <w:ind w:left="850"/>
        <w:rPr>
          <w:rStyle w:val="RevisionText"/>
        </w:rPr>
      </w:pPr>
      <w:r w:rsidRPr="00642ED7">
        <w:t>10</w:t>
      </w:r>
      <w:r w:rsidR="00786C97">
        <w:tab/>
      </w:r>
      <w:r w:rsidRPr="00642ED7">
        <w:t>Ursächlicher</w:t>
      </w:r>
      <w:r w:rsidRPr="00C42FB3">
        <w:rPr>
          <w:rStyle w:val="RevisionText"/>
        </w:rPr>
        <w:t xml:space="preserve"> Zusammenhang zwischen Schädigung und Tod</w:t>
      </w:r>
    </w:p>
    <w:p w:rsidR="00193E36" w:rsidRPr="00C42FB3" w:rsidRDefault="00193E36" w:rsidP="00B97A3A">
      <w:pPr>
        <w:pStyle w:val="RevisionJuristischerAbsatzFolgeabsatz"/>
        <w:ind w:left="850"/>
        <w:rPr>
          <w:rStyle w:val="RevisionText"/>
        </w:rPr>
      </w:pPr>
      <w:r>
        <w:rPr>
          <w:rStyle w:val="RevisionText"/>
        </w:rPr>
        <w:t>10.</w:t>
      </w:r>
      <w:r w:rsidRPr="00C42FB3">
        <w:rPr>
          <w:rStyle w:val="RevisionText"/>
        </w:rPr>
        <w:t>1</w:t>
      </w:r>
      <w:r w:rsidR="00786C97">
        <w:rPr>
          <w:rStyle w:val="RevisionText"/>
        </w:rPr>
        <w:tab/>
      </w:r>
      <w:r>
        <w:rPr>
          <w:rStyle w:val="RevisionText"/>
        </w:rPr>
        <w:t>Verursachung des Todes durch anerkannte Gesundheitsstörung</w:t>
      </w:r>
    </w:p>
    <w:p w:rsidR="00193E36" w:rsidRPr="00642ED7" w:rsidRDefault="00193E36" w:rsidP="00B97A3A">
      <w:pPr>
        <w:pStyle w:val="RevisionJuristischerAbsatzFolgeabsatz"/>
        <w:ind w:left="850"/>
      </w:pPr>
      <w:r w:rsidRPr="00642ED7">
        <w:t>Hat eine als Schädigungsfolge anerkannte Gesundheitsstörung den Tod verursacht und liegt zum Zeitpunkt des Todes eine Anerkennung der Gesundheitsstörung vor, gilt der Tod als Schädigungsfolge. Eine erneute Begutachtung der Wahrscheinlichkeit des ursächlichen Zusammenhanges ist nicht erforderlich, es sei denn, die bisherige Anerkennung ist aus heutiger Sicht zweifelsfrei unrichtig.</w:t>
      </w:r>
    </w:p>
    <w:p w:rsidR="00193E36" w:rsidRPr="00642ED7" w:rsidRDefault="00193E36" w:rsidP="00B97A3A">
      <w:pPr>
        <w:pStyle w:val="RevisionJuristischerAbsatzFolgeabsatz"/>
        <w:ind w:left="850"/>
      </w:pPr>
      <w:r w:rsidRPr="00642ED7">
        <w:t>10.2</w:t>
      </w:r>
      <w:r w:rsidR="00786C97">
        <w:tab/>
      </w:r>
      <w:r w:rsidRPr="00642ED7">
        <w:t>Verursachung des Todes bei Anerkennung im Sinne der Verschlimmerung</w:t>
      </w:r>
    </w:p>
    <w:p w:rsidR="00193E36" w:rsidRPr="00642ED7" w:rsidRDefault="00193E36" w:rsidP="00B97A3A">
      <w:pPr>
        <w:pStyle w:val="RevisionJuristischerAbsatzFolgeabsatz"/>
        <w:ind w:left="850"/>
      </w:pPr>
      <w:r w:rsidRPr="00642ED7">
        <w:t>Stirbt eine beschädigte Person an einer im Sinne der Verschlimmerung anerkannten Gesundheitsstörung, so gilt der Tod als Schädigungsfolge, wenn die schädigungsbedingte Verschlimmerung für den Tod ursächlich gewesen ist.</w:t>
      </w:r>
    </w:p>
    <w:p w:rsidR="00193E36" w:rsidRPr="00C42FB3" w:rsidRDefault="00193E36" w:rsidP="00B97A3A">
      <w:pPr>
        <w:pStyle w:val="RevisionJuristischerAbsatzFolgeabsatz"/>
        <w:ind w:left="850"/>
        <w:rPr>
          <w:rStyle w:val="RevisionText"/>
        </w:rPr>
      </w:pPr>
      <w:r>
        <w:rPr>
          <w:rStyle w:val="RevisionText"/>
        </w:rPr>
        <w:t>10</w:t>
      </w:r>
      <w:r w:rsidRPr="00C42FB3">
        <w:rPr>
          <w:rStyle w:val="RevisionText"/>
        </w:rPr>
        <w:t>.</w:t>
      </w:r>
      <w:r w:rsidR="000D32FD">
        <w:rPr>
          <w:rStyle w:val="RevisionText"/>
        </w:rPr>
        <w:t>3</w:t>
      </w:r>
      <w:r w:rsidR="00786C97">
        <w:rPr>
          <w:rStyle w:val="RevisionText"/>
        </w:rPr>
        <w:tab/>
      </w:r>
      <w:r>
        <w:rPr>
          <w:rStyle w:val="RevisionText"/>
        </w:rPr>
        <w:t>Verursachung des Todes durch mehrere Gesundheitsstörungen</w:t>
      </w:r>
    </w:p>
    <w:p w:rsidR="00193E36" w:rsidRPr="00642ED7" w:rsidRDefault="00193E36" w:rsidP="00B97A3A">
      <w:pPr>
        <w:pStyle w:val="RevisionJuristischerAbsatzFolgeabsatz"/>
        <w:ind w:left="850"/>
      </w:pPr>
      <w:r w:rsidRPr="00642ED7">
        <w:t>10.3.1 Haben mehrere Gesundheitsstörungen zum Tod beigetragen und sind nicht alle diese Gesundheitsstörungen auch Schädigungsfolgen, ist zu prüfen, ob die Schädigungsfolgen eine mindestens gleichwertige Bedeutung für den Eintritt des Todes hatten. In diesem Fall gilt der Tod als Schädigungsfolge.</w:t>
      </w:r>
    </w:p>
    <w:p w:rsidR="00193E36" w:rsidRDefault="00193E36" w:rsidP="00B97A3A">
      <w:pPr>
        <w:pStyle w:val="RevisionJuristischerAbsatzFolgeabsatz"/>
        <w:ind w:left="850"/>
        <w:jc w:val="left"/>
        <w:rPr>
          <w:rStyle w:val="RevisionText"/>
        </w:rPr>
      </w:pPr>
      <w:r w:rsidRPr="00642ED7">
        <w:t>10.3.2 In Ausnahmefällen kann bei der Prüfung nach 10.3.1 auch der Zeitpunkt des Todes eine wichtige Rolle spielen, wenn neben den Schädigungsfolgen eine schwere, schädigungs</w:t>
      </w:r>
      <w:r w:rsidR="001C42A3">
        <w:t>un</w:t>
      </w:r>
      <w:r w:rsidRPr="00642ED7">
        <w:t>abhängige Gesundheitsstörung vorgelegen hat, die nach dem aktuellen Stand der medizinischen Wissenschaft ohne die Schädigungsfolgen noch nicht zu diesem Zeitpunkt, jedoch in absehbarer Zeit für sich allein zum Tode geführt hätte. In diesem Fall gilt der Tod als Schädigungsfolge, wenn die geschädigte Person ohne die Schädigungsfolgen wahrscheinlich mindestens ein Jahr länger gelebt hätte als mit den Schädigungsfolgen</w:t>
      </w:r>
      <w:r>
        <w:rPr>
          <w:rStyle w:val="RevisionText"/>
          <w:color w:val="auto"/>
        </w:rPr>
        <w:t>.</w:t>
      </w:r>
      <w:r w:rsidR="00154FC9" w:rsidRPr="00732987">
        <w:rPr>
          <w:rStyle w:val="RevisionText"/>
        </w:rPr>
        <w:t>“</w:t>
      </w:r>
    </w:p>
    <w:p w:rsidR="00732987" w:rsidRDefault="00732987" w:rsidP="003153BF">
      <w:pPr>
        <w:pStyle w:val="ArtikelBezeichner"/>
      </w:pPr>
    </w:p>
    <w:p w:rsidR="00732987" w:rsidRDefault="00732987" w:rsidP="003153BF">
      <w:pPr>
        <w:pStyle w:val="Artikelberschrift"/>
      </w:pPr>
      <w:bookmarkStart w:id="1586" w:name="_Toc530398916"/>
      <w:r w:rsidRPr="00732987">
        <w:t>Ä</w:t>
      </w:r>
      <w:bookmarkStart w:id="1587" w:name="eNV_478FB5AA60F64F7AAB3AD47B41484AA9_1"/>
      <w:bookmarkEnd w:id="1587"/>
      <w:r w:rsidRPr="00732987">
        <w:t>nderung der Versorgungsmedizin-Verordnung zum Jahr 2022</w:t>
      </w:r>
      <w:bookmarkEnd w:id="1586"/>
    </w:p>
    <w:p w:rsidR="00717A26" w:rsidRDefault="00717A26" w:rsidP="003153BF">
      <w:pPr>
        <w:pStyle w:val="JuristischerAbsatznichtnummeriert"/>
      </w:pPr>
      <w:r>
        <w:t xml:space="preserve">Die </w:t>
      </w:r>
      <w:r w:rsidRPr="00717A26">
        <w:t xml:space="preserve">Versorgungsmedizin-Verordnung vom 10. Dezember 2008 (BGBl. I S. 2412), die zuletzt durch </w:t>
      </w:r>
      <w:r w:rsidR="00DB00E2">
        <w:t>Artikel </w:t>
      </w:r>
      <w:r w:rsidRPr="00717A26">
        <w:t>18 des Gesetzes vom 17. Juli 2017 (BGBl. I S. 2541) geändert worden ist, wird wie folgt geändert:</w:t>
      </w:r>
    </w:p>
    <w:p w:rsidR="00717A26" w:rsidRDefault="00DB00E2" w:rsidP="00717A26">
      <w:pPr>
        <w:pStyle w:val="NummerierungStufe1"/>
      </w:pPr>
      <w:r>
        <w:t>§</w:t>
      </w:r>
      <w:bookmarkStart w:id="1588" w:name="eNV_91585BC1FF3946C9A9D4E321E729CA6D_1"/>
      <w:bookmarkEnd w:id="1588"/>
      <w:r>
        <w:t> </w:t>
      </w:r>
      <w:r w:rsidR="00717A26">
        <w:t>1 wird wie folgt gefasst:</w:t>
      </w:r>
    </w:p>
    <w:p w:rsidR="00717A26" w:rsidRPr="00FE1C80" w:rsidRDefault="00717A26" w:rsidP="00B97A3A">
      <w:pPr>
        <w:pStyle w:val="RevisionParagraphBezeichner"/>
        <w:numPr>
          <w:ilvl w:val="1"/>
          <w:numId w:val="51"/>
        </w:numPr>
        <w:ind w:left="425"/>
      </w:pPr>
      <w:r w:rsidRPr="00FE1C80">
        <w:fldChar w:fldCharType="begin"/>
      </w:r>
      <w:r w:rsidRPr="00FE1C80">
        <w:instrText xml:space="preserve"> ADVANCE  \l 20,55  </w:instrText>
      </w:r>
      <w:r w:rsidRPr="00FE1C80">
        <w:fldChar w:fldCharType="end"/>
      </w:r>
      <w:r w:rsidRPr="00FE1C80">
        <w:t>„</w:t>
      </w:r>
    </w:p>
    <w:p w:rsidR="00717A26" w:rsidRPr="003153BF" w:rsidRDefault="00717A26" w:rsidP="00B97A3A">
      <w:pPr>
        <w:pStyle w:val="RevisionJuristischerAbsatzmanuell"/>
        <w:tabs>
          <w:tab w:val="clear" w:pos="850"/>
          <w:tab w:val="left" w:pos="1275"/>
        </w:tabs>
        <w:ind w:left="425"/>
      </w:pPr>
      <w:r w:rsidRPr="003153BF">
        <w:t xml:space="preserve">Diese Verordnung regelt die medizinischen Grundsätze und Kriterien, die bei der ärztlichen Begutachtung nach Teil 3 des Neunten Buches Sozialgesetzbuch und nach dem </w:t>
      </w:r>
      <w:r w:rsidR="00286436">
        <w:t>Vierzehn</w:t>
      </w:r>
      <w:r w:rsidRPr="003153BF">
        <w:t>ten Buch Sozialgesetzbuch anzuwenden sind, sowie das dafür maßgebende Verfahren.“</w:t>
      </w:r>
    </w:p>
    <w:p w:rsidR="00717A26" w:rsidRDefault="00717A26" w:rsidP="003153BF">
      <w:pPr>
        <w:pStyle w:val="NummerierungStufe1"/>
      </w:pPr>
      <w:r>
        <w:t>D</w:t>
      </w:r>
      <w:bookmarkStart w:id="1589" w:name="eNV_CDF25E21673D45C8925BA5BD4CE8547E_1"/>
      <w:bookmarkEnd w:id="1589"/>
      <w:r>
        <w:t xml:space="preserve">ie Anlage zu </w:t>
      </w:r>
      <w:r w:rsidR="00DB00E2">
        <w:t>§ </w:t>
      </w:r>
      <w:r>
        <w:t>2 wird wie folgt geändert:</w:t>
      </w:r>
    </w:p>
    <w:p w:rsidR="00717A26" w:rsidRDefault="00717A26" w:rsidP="00717A26">
      <w:pPr>
        <w:pStyle w:val="NummerierungStufe2"/>
      </w:pPr>
      <w:r>
        <w:t>I</w:t>
      </w:r>
      <w:bookmarkStart w:id="1590" w:name="eNV_659FC430E62F475EA8FB26DD71262A5F_1"/>
      <w:bookmarkEnd w:id="1590"/>
      <w:r>
        <w:t xml:space="preserve">m Inhaltsverzeichnis wird die Angabe zu Teil C </w:t>
      </w:r>
      <w:r w:rsidR="00DB00E2">
        <w:t>Nummer </w:t>
      </w:r>
      <w:r>
        <w:t>13. gestrichen.</w:t>
      </w:r>
    </w:p>
    <w:p w:rsidR="00717A26" w:rsidRDefault="00717A26" w:rsidP="00717A26">
      <w:pPr>
        <w:pStyle w:val="NummerierungStufe2"/>
      </w:pPr>
      <w:r>
        <w:t>I</w:t>
      </w:r>
      <w:bookmarkStart w:id="1591" w:name="eNV_DC906B74919F421EBFA752941C4ED854_1"/>
      <w:bookmarkEnd w:id="1591"/>
      <w:r>
        <w:t>n Teil A wird der letzte</w:t>
      </w:r>
      <w:r w:rsidR="00DB00E2">
        <w:t> Satz </w:t>
      </w:r>
      <w:r>
        <w:t xml:space="preserve">in </w:t>
      </w:r>
      <w:r w:rsidR="00DB00E2">
        <w:t>Nummer </w:t>
      </w:r>
      <w:r>
        <w:t>1.1.5 aufgehoben.</w:t>
      </w:r>
    </w:p>
    <w:p w:rsidR="00717A26" w:rsidRPr="00717A26" w:rsidRDefault="00717A26" w:rsidP="003153BF">
      <w:pPr>
        <w:pStyle w:val="NummerierungStufe2"/>
      </w:pPr>
      <w:r>
        <w:t>I</w:t>
      </w:r>
      <w:bookmarkStart w:id="1592" w:name="eNV_B85E7320EEDC4A8DB9A09D575E83C25E_1"/>
      <w:bookmarkEnd w:id="1592"/>
      <w:r>
        <w:t>n Teil C w</w:t>
      </w:r>
      <w:r w:rsidR="00E42C1F">
        <w:t xml:space="preserve">ird die </w:t>
      </w:r>
      <w:r w:rsidR="00DB00E2">
        <w:t>Nummer </w:t>
      </w:r>
      <w:r w:rsidR="00E42C1F">
        <w:t>13</w:t>
      </w:r>
      <w:r>
        <w:t xml:space="preserve"> aufgehoben.</w:t>
      </w:r>
    </w:p>
    <w:p w:rsidR="0092722B" w:rsidRDefault="0092722B" w:rsidP="00DD52FD">
      <w:pPr>
        <w:pStyle w:val="ArtikelBezeichner"/>
      </w:pPr>
    </w:p>
    <w:p w:rsidR="00DD52FD" w:rsidRDefault="00DD52FD" w:rsidP="00DD52FD">
      <w:pPr>
        <w:pStyle w:val="Artikelberschrift"/>
      </w:pPr>
      <w:bookmarkStart w:id="1593" w:name="_Toc530398918"/>
      <w:r>
        <w:t>Ä</w:t>
      </w:r>
      <w:bookmarkStart w:id="1594" w:name="eNV_3AAB6897C86C48928B62450A86F8BCD2_1"/>
      <w:bookmarkEnd w:id="1594"/>
      <w:r>
        <w:t>nderung des Ersten Buches Sozialgesetzbuch</w:t>
      </w:r>
      <w:bookmarkEnd w:id="1593"/>
    </w:p>
    <w:p w:rsidR="00DD52FD" w:rsidRPr="00C96C96" w:rsidRDefault="00DD52FD" w:rsidP="00DD52FD">
      <w:pPr>
        <w:pStyle w:val="JuristischerAbsatznichtnummeriert"/>
      </w:pPr>
      <w:r w:rsidRPr="001A4428">
        <w:t xml:space="preserve">Das </w:t>
      </w:r>
      <w:r w:rsidR="00C96C96" w:rsidRPr="00C96C96">
        <w:t>Erste Buch Sozialgesetzbuch – Allgemeiner Teil – (</w:t>
      </w:r>
      <w:r w:rsidR="00DB00E2">
        <w:t>Artikel </w:t>
      </w:r>
      <w:r w:rsidR="00C96C96" w:rsidRPr="00C96C96">
        <w:t>I des Gesetzes vom 1</w:t>
      </w:r>
      <w:r w:rsidR="00DB00E2">
        <w:t>1. </w:t>
      </w:r>
      <w:r w:rsidR="00C96C96" w:rsidRPr="00C96C96">
        <w:t xml:space="preserve">Dezember 1975, BGBl. I S. 3015), das zuletzt durch </w:t>
      </w:r>
      <w:r w:rsidR="00DB00E2">
        <w:t>Artikel </w:t>
      </w:r>
      <w:r w:rsidR="00C96C96" w:rsidRPr="00C96C96">
        <w:t>5 des Gesetzes vom 14. August 2017 (BGBl. I S. 3214) geändert worden ist</w:t>
      </w:r>
      <w:r w:rsidRPr="00C96C96">
        <w:t>, wird</w:t>
      </w:r>
      <w:r w:rsidRPr="001A4428">
        <w:rPr>
          <w:rStyle w:val="Verweis"/>
          <w:color w:val="auto"/>
        </w:rPr>
        <w:t xml:space="preserve"> wie folgt geändert:</w:t>
      </w:r>
    </w:p>
    <w:p w:rsidR="0019613C" w:rsidRDefault="0019613C" w:rsidP="00DD52FD">
      <w:pPr>
        <w:pStyle w:val="NummerierungStufe1"/>
      </w:pPr>
      <w:r>
        <w:t>D</w:t>
      </w:r>
      <w:bookmarkStart w:id="1595" w:name="eNV_E7A18E76D5CE411C8384FF6F979190EF_1"/>
      <w:bookmarkEnd w:id="1595"/>
      <w:r>
        <w:t>ie Inhaltsübersicht wird wie folgt geändert:</w:t>
      </w:r>
    </w:p>
    <w:p w:rsidR="0019613C" w:rsidRDefault="0019613C" w:rsidP="0019613C">
      <w:pPr>
        <w:pStyle w:val="NummerierungStufe2"/>
      </w:pPr>
      <w:r>
        <w:t>D</w:t>
      </w:r>
      <w:bookmarkStart w:id="1596" w:name="eNV_086C00FBEBD64736AB39A10719D50DAD_1"/>
      <w:bookmarkEnd w:id="1596"/>
      <w:r>
        <w:t xml:space="preserve">ie Angabe zu </w:t>
      </w:r>
      <w:r w:rsidR="00DB00E2">
        <w:t>§ </w:t>
      </w:r>
      <w:r>
        <w:t>5 wird wie folgt gefasst:</w:t>
      </w:r>
    </w:p>
    <w:p w:rsidR="0019613C" w:rsidRPr="00933480" w:rsidRDefault="0019613C" w:rsidP="00B97A3A">
      <w:pPr>
        <w:pStyle w:val="RevisionVerzeichnis9"/>
        <w:tabs>
          <w:tab w:val="clear" w:pos="624"/>
          <w:tab w:val="left" w:pos="1474"/>
        </w:tabs>
        <w:ind w:left="1474"/>
      </w:pPr>
      <w:r w:rsidRPr="00933480">
        <w:t>„</w:t>
      </w:r>
      <w:r w:rsidR="00DB00E2" w:rsidRPr="00933480">
        <w:t>§ </w:t>
      </w:r>
      <w:r w:rsidRPr="00933480">
        <w:t>5 Soziale Entschädigung“.</w:t>
      </w:r>
    </w:p>
    <w:p w:rsidR="0019613C" w:rsidRPr="00665FEA" w:rsidRDefault="00505C7A" w:rsidP="0019613C">
      <w:pPr>
        <w:pStyle w:val="NummerierungStufe2"/>
      </w:pPr>
      <w:r w:rsidRPr="00665FEA">
        <w:t>D</w:t>
      </w:r>
      <w:bookmarkStart w:id="1597" w:name="eNV_4800E2524B5B4353BD08A1F1B2D95B93_1"/>
      <w:bookmarkEnd w:id="1597"/>
      <w:r w:rsidRPr="00665FEA">
        <w:t xml:space="preserve">ie Angabe </w:t>
      </w:r>
      <w:r w:rsidR="0019613C" w:rsidRPr="00665FEA">
        <w:t xml:space="preserve">zu </w:t>
      </w:r>
      <w:r w:rsidR="00DB00E2">
        <w:t>§ </w:t>
      </w:r>
      <w:r w:rsidR="0019613C" w:rsidRPr="00665FEA">
        <w:t>24 wird wie folgt gefasst:</w:t>
      </w:r>
    </w:p>
    <w:p w:rsidR="0019613C" w:rsidRPr="00933480" w:rsidRDefault="0019613C" w:rsidP="00B97A3A">
      <w:pPr>
        <w:pStyle w:val="RevisionVerzeichnis9"/>
        <w:tabs>
          <w:tab w:val="clear" w:pos="624"/>
          <w:tab w:val="left" w:pos="1474"/>
        </w:tabs>
        <w:ind w:left="1474"/>
      </w:pPr>
      <w:r w:rsidRPr="00933480">
        <w:t>„</w:t>
      </w:r>
      <w:r w:rsidR="00DB00E2" w:rsidRPr="00933480">
        <w:t>§ </w:t>
      </w:r>
      <w:r w:rsidRPr="00933480">
        <w:t>24 Leistungen der Sozialen Entschädigung“.</w:t>
      </w:r>
    </w:p>
    <w:p w:rsidR="00DD52FD" w:rsidRDefault="00DB00E2" w:rsidP="00DD52FD">
      <w:pPr>
        <w:pStyle w:val="NummerierungStufe1"/>
      </w:pPr>
      <w:r>
        <w:t>§</w:t>
      </w:r>
      <w:bookmarkStart w:id="1598" w:name="eNV_0D4DC96A7AA1448C9C12B5E59F0D063E_1"/>
      <w:bookmarkEnd w:id="1598"/>
      <w:r>
        <w:t> </w:t>
      </w:r>
      <w:r w:rsidR="00DD52FD" w:rsidRPr="00DD52FD">
        <w:t>5 wird wie folgt geändert:</w:t>
      </w:r>
    </w:p>
    <w:p w:rsidR="001F7B5C" w:rsidRDefault="001F7B5C" w:rsidP="00DD52FD">
      <w:pPr>
        <w:pStyle w:val="NummerierungStufe2"/>
      </w:pPr>
      <w:r>
        <w:t>I</w:t>
      </w:r>
      <w:bookmarkStart w:id="1599" w:name="eNV_A89CFB05CEC4485BA5105B35AC09EB58_1"/>
      <w:bookmarkEnd w:id="1599"/>
      <w:r>
        <w:t xml:space="preserve">n der Überschrift werden die Wörter </w:t>
      </w:r>
      <w:r w:rsidRPr="009743C3">
        <w:rPr>
          <w:rStyle w:val="RevisionText"/>
        </w:rPr>
        <w:t>„</w:t>
      </w:r>
      <w:r>
        <w:rPr>
          <w:rStyle w:val="RevisionText"/>
        </w:rPr>
        <w:t>bei Gesundheitsschäden</w:t>
      </w:r>
      <w:r w:rsidRPr="001F7B5C">
        <w:rPr>
          <w:rStyle w:val="RevisionText"/>
        </w:rPr>
        <w:t>“</w:t>
      </w:r>
      <w:r>
        <w:t xml:space="preserve"> gestrichen.</w:t>
      </w:r>
    </w:p>
    <w:p w:rsidR="00DD52FD" w:rsidRPr="00DD52FD" w:rsidRDefault="00DD52FD" w:rsidP="00DD52FD">
      <w:pPr>
        <w:pStyle w:val="NummerierungStufe2"/>
      </w:pPr>
      <w:r>
        <w:t>I</w:t>
      </w:r>
      <w:bookmarkStart w:id="1600" w:name="eNV_9F1A12F8F8954D039091783FD1B34EA3_1"/>
      <w:bookmarkEnd w:id="1600"/>
      <w:r>
        <w:t>n</w:t>
      </w:r>
      <w:r w:rsidR="00DB00E2">
        <w:t> Satz </w:t>
      </w:r>
      <w:r>
        <w:t xml:space="preserve">1 wird das Wort </w:t>
      </w:r>
      <w:r w:rsidRPr="00DD52FD">
        <w:rPr>
          <w:rStyle w:val="RevisionText"/>
        </w:rPr>
        <w:t>„versorgungsrechtlichen“</w:t>
      </w:r>
      <w:r w:rsidRPr="00DD52FD">
        <w:t xml:space="preserve"> gestrichen u</w:t>
      </w:r>
      <w:r>
        <w:t xml:space="preserve">nd werden nach dem Wort </w:t>
      </w:r>
      <w:r w:rsidRPr="00DD52FD">
        <w:rPr>
          <w:rStyle w:val="RevisionText"/>
        </w:rPr>
        <w:t>„Grundsätzen“</w:t>
      </w:r>
      <w:r>
        <w:t xml:space="preserve"> die Wörter </w:t>
      </w:r>
      <w:r w:rsidRPr="00DD52FD">
        <w:rPr>
          <w:rStyle w:val="RevisionText"/>
        </w:rPr>
        <w:t>„des Sozialen Entschädigungsrechts“</w:t>
      </w:r>
      <w:r w:rsidRPr="00DD52FD">
        <w:t xml:space="preserve"> eingefügt.</w:t>
      </w:r>
    </w:p>
    <w:p w:rsidR="00DD52FD" w:rsidRPr="00DD52FD" w:rsidRDefault="00DD52FD" w:rsidP="00DD52FD">
      <w:pPr>
        <w:pStyle w:val="NummerierungStufe2"/>
      </w:pPr>
      <w:r>
        <w:t>I</w:t>
      </w:r>
      <w:bookmarkStart w:id="1601" w:name="eNV_DD43D3B770354544823189A1582821A2_1"/>
      <w:bookmarkEnd w:id="1601"/>
      <w:r>
        <w:t>n</w:t>
      </w:r>
      <w:r w:rsidR="00DB00E2">
        <w:t> Satz </w:t>
      </w:r>
      <w:r>
        <w:t xml:space="preserve">2 werden die Wörter </w:t>
      </w:r>
      <w:r w:rsidRPr="00DD52FD">
        <w:rPr>
          <w:rStyle w:val="RevisionText"/>
        </w:rPr>
        <w:t>„wirtschaftliche Versorgung“</w:t>
      </w:r>
      <w:r>
        <w:t xml:space="preserve"> durch die Wörter </w:t>
      </w:r>
      <w:r w:rsidRPr="00DD52FD">
        <w:rPr>
          <w:rStyle w:val="RevisionText"/>
        </w:rPr>
        <w:t>„</w:t>
      </w:r>
      <w:r w:rsidR="00312FF2">
        <w:rPr>
          <w:rStyle w:val="RevisionText"/>
        </w:rPr>
        <w:t xml:space="preserve">Leistungen der </w:t>
      </w:r>
      <w:r w:rsidRPr="00DD52FD">
        <w:rPr>
          <w:rStyle w:val="RevisionText"/>
        </w:rPr>
        <w:t>Soziale</w:t>
      </w:r>
      <w:r w:rsidR="00312FF2">
        <w:rPr>
          <w:rStyle w:val="RevisionText"/>
        </w:rPr>
        <w:t>n</w:t>
      </w:r>
      <w:r w:rsidRPr="00DD52FD">
        <w:rPr>
          <w:rStyle w:val="RevisionText"/>
        </w:rPr>
        <w:t xml:space="preserve"> Entschädigung“</w:t>
      </w:r>
      <w:r>
        <w:t xml:space="preserve"> und das Wort </w:t>
      </w:r>
      <w:r w:rsidRPr="00DD52FD">
        <w:rPr>
          <w:rStyle w:val="RevisionText"/>
        </w:rPr>
        <w:t>„Beschädigten“</w:t>
      </w:r>
      <w:r>
        <w:t xml:space="preserve"> durch das Wort </w:t>
      </w:r>
      <w:r w:rsidRPr="00DD52FD">
        <w:rPr>
          <w:rStyle w:val="RevisionText"/>
        </w:rPr>
        <w:t>„Geschädigten“</w:t>
      </w:r>
      <w:r w:rsidRPr="00DD52FD">
        <w:t xml:space="preserve"> ersetzt.</w:t>
      </w:r>
    </w:p>
    <w:p w:rsidR="00DD52FD" w:rsidRPr="00062234" w:rsidRDefault="00DB00E2" w:rsidP="00062234">
      <w:pPr>
        <w:pStyle w:val="NummerierungStufe1"/>
        <w:rPr>
          <w:rStyle w:val="RevisionText"/>
          <w:color w:val="auto"/>
        </w:rPr>
      </w:pPr>
      <w:r>
        <w:t>§</w:t>
      </w:r>
      <w:bookmarkStart w:id="1602" w:name="eNV_8D3BD4D4CF8C4E27BE3F31068662365D_1"/>
      <w:bookmarkEnd w:id="1602"/>
      <w:r>
        <w:t> </w:t>
      </w:r>
      <w:r w:rsidR="00DD52FD" w:rsidRPr="00DD52FD">
        <w:t xml:space="preserve">24 wird wie folgt </w:t>
      </w:r>
      <w:r w:rsidR="00062234">
        <w:t>gefasst</w:t>
      </w:r>
      <w:r w:rsidR="00DD52FD" w:rsidRPr="00DD52FD">
        <w:t>:</w:t>
      </w:r>
      <w:r w:rsidR="00062234">
        <w:t xml:space="preserve"> </w:t>
      </w:r>
    </w:p>
    <w:p w:rsidR="00062234" w:rsidRPr="00062234" w:rsidRDefault="00062234" w:rsidP="00B97A3A">
      <w:pPr>
        <w:pStyle w:val="RevisionParagraphBezeichner"/>
        <w:numPr>
          <w:ilvl w:val="1"/>
          <w:numId w:val="14"/>
        </w:numPr>
        <w:ind w:left="425"/>
      </w:pPr>
      <w:r>
        <w:fldChar w:fldCharType="begin"/>
      </w:r>
      <w:r>
        <w:instrText xml:space="preserve"> ADVANCE  \l 25,55  </w:instrText>
      </w:r>
      <w:r>
        <w:fldChar w:fldCharType="end"/>
      </w:r>
      <w:r w:rsidRPr="00062234">
        <w:t>„</w:t>
      </w:r>
    </w:p>
    <w:p w:rsidR="00062234" w:rsidRPr="00D0337B" w:rsidRDefault="00062234" w:rsidP="00B97A3A">
      <w:pPr>
        <w:pStyle w:val="RevisionParagraphberschrift"/>
        <w:ind w:left="425"/>
      </w:pPr>
      <w:r w:rsidRPr="00D0337B">
        <w:t>Leistungen der Sozialen Entschädigung</w:t>
      </w:r>
    </w:p>
    <w:p w:rsidR="00A71C62" w:rsidRDefault="00A71C62" w:rsidP="00B97A3A">
      <w:pPr>
        <w:pStyle w:val="RevisionJuristischerAbsatz"/>
        <w:numPr>
          <w:ilvl w:val="2"/>
          <w:numId w:val="3"/>
        </w:numPr>
        <w:tabs>
          <w:tab w:val="clear" w:pos="850"/>
          <w:tab w:val="num" w:pos="1275"/>
        </w:tabs>
        <w:ind w:left="425"/>
      </w:pPr>
      <w:r w:rsidRPr="00A71C62">
        <w:t>Nach dem Recht der Sozialen Entschädigung können in Anspruch genommen werden:</w:t>
      </w:r>
    </w:p>
    <w:p w:rsidR="00A71C62" w:rsidRDefault="00A71C62" w:rsidP="00B97A3A">
      <w:pPr>
        <w:pStyle w:val="RevisionNummerierungStufe1"/>
        <w:tabs>
          <w:tab w:val="clear" w:pos="425"/>
          <w:tab w:val="num" w:pos="850"/>
          <w:tab w:val="num" w:pos="1275"/>
        </w:tabs>
        <w:ind w:left="850"/>
      </w:pPr>
      <w:r w:rsidRPr="00A71C62">
        <w:t>Leistungen des Fallmanagements</w:t>
      </w:r>
      <w:r w:rsidR="00AE2B01">
        <w:t xml:space="preserve"> und</w:t>
      </w:r>
      <w:r w:rsidRPr="00A71C62">
        <w:t xml:space="preserve"> Leistungen in einer Traumaambulanz </w:t>
      </w:r>
      <w:r>
        <w:t>als Schnelle Hilfen,</w:t>
      </w:r>
    </w:p>
    <w:p w:rsidR="00A71C62" w:rsidRDefault="00A71C62" w:rsidP="00B97A3A">
      <w:pPr>
        <w:pStyle w:val="RevisionNummerierungStufe1"/>
        <w:tabs>
          <w:tab w:val="clear" w:pos="425"/>
          <w:tab w:val="num" w:pos="850"/>
          <w:tab w:val="num" w:pos="1275"/>
        </w:tabs>
        <w:ind w:left="850"/>
      </w:pPr>
      <w:r w:rsidRPr="00A71C62">
        <w:t>Krankenbehandlung,</w:t>
      </w:r>
    </w:p>
    <w:p w:rsidR="00A71C62" w:rsidRDefault="00A71C62" w:rsidP="00B97A3A">
      <w:pPr>
        <w:pStyle w:val="RevisionNummerierungStufe1"/>
        <w:tabs>
          <w:tab w:val="clear" w:pos="425"/>
          <w:tab w:val="num" w:pos="850"/>
          <w:tab w:val="num" w:pos="1275"/>
        </w:tabs>
        <w:ind w:left="850"/>
      </w:pPr>
      <w:r w:rsidRPr="00A71C62">
        <w:t>Leistungen zur Teilhabe,</w:t>
      </w:r>
    </w:p>
    <w:p w:rsidR="00A71C62" w:rsidRDefault="00A71C62" w:rsidP="00B97A3A">
      <w:pPr>
        <w:pStyle w:val="RevisionNummerierungStufe1"/>
        <w:tabs>
          <w:tab w:val="clear" w:pos="425"/>
          <w:tab w:val="num" w:pos="850"/>
          <w:tab w:val="num" w:pos="1275"/>
        </w:tabs>
        <w:ind w:left="850"/>
      </w:pPr>
      <w:r w:rsidRPr="00A71C62">
        <w:t>Leistungen bei Pflegebedürftigkeit,</w:t>
      </w:r>
    </w:p>
    <w:p w:rsidR="00A71C62" w:rsidRDefault="00A71C62" w:rsidP="00B97A3A">
      <w:pPr>
        <w:pStyle w:val="RevisionNummerierungStufe1"/>
        <w:tabs>
          <w:tab w:val="clear" w:pos="425"/>
          <w:tab w:val="num" w:pos="850"/>
          <w:tab w:val="num" w:pos="1275"/>
        </w:tabs>
        <w:ind w:left="850"/>
      </w:pPr>
      <w:r w:rsidRPr="00A71C62">
        <w:t>Leistungen bei Blindheit,</w:t>
      </w:r>
    </w:p>
    <w:p w:rsidR="00A71C62" w:rsidRDefault="00A71C62" w:rsidP="00B97A3A">
      <w:pPr>
        <w:pStyle w:val="RevisionNummerierungStufe1"/>
        <w:tabs>
          <w:tab w:val="clear" w:pos="425"/>
          <w:tab w:val="num" w:pos="850"/>
          <w:tab w:val="num" w:pos="1275"/>
        </w:tabs>
        <w:ind w:left="850"/>
      </w:pPr>
      <w:r w:rsidRPr="00A71C62">
        <w:t>Entschädigungszahlungen,</w:t>
      </w:r>
    </w:p>
    <w:p w:rsidR="00A71C62" w:rsidRDefault="00A71C62" w:rsidP="00B97A3A">
      <w:pPr>
        <w:pStyle w:val="RevisionNummerierungStufe1"/>
        <w:tabs>
          <w:tab w:val="clear" w:pos="425"/>
          <w:tab w:val="num" w:pos="850"/>
          <w:tab w:val="num" w:pos="1275"/>
        </w:tabs>
        <w:ind w:left="850"/>
      </w:pPr>
      <w:r w:rsidRPr="00A71C62">
        <w:t>Einkommensverlustausgleich</w:t>
      </w:r>
      <w:r>
        <w:t>,</w:t>
      </w:r>
    </w:p>
    <w:p w:rsidR="00A71C62" w:rsidRDefault="00A71C62" w:rsidP="00B97A3A">
      <w:pPr>
        <w:pStyle w:val="RevisionNummerierungStufe1"/>
        <w:tabs>
          <w:tab w:val="clear" w:pos="425"/>
          <w:tab w:val="num" w:pos="850"/>
          <w:tab w:val="num" w:pos="1275"/>
        </w:tabs>
        <w:ind w:left="850"/>
      </w:pPr>
      <w:r w:rsidRPr="00A71C62">
        <w:t>Besondere Leistungen im Einzelfall</w:t>
      </w:r>
      <w:r>
        <w:t>,</w:t>
      </w:r>
    </w:p>
    <w:p w:rsidR="007272F3" w:rsidRDefault="00A71C62" w:rsidP="00B97A3A">
      <w:pPr>
        <w:pStyle w:val="RevisionNummerierungStufe1"/>
        <w:tabs>
          <w:tab w:val="clear" w:pos="425"/>
          <w:tab w:val="num" w:pos="850"/>
          <w:tab w:val="num" w:pos="1275"/>
        </w:tabs>
        <w:ind w:left="850"/>
      </w:pPr>
      <w:r w:rsidRPr="00A71C62">
        <w:t>Leistungen bei Überführung und Bestattung</w:t>
      </w:r>
      <w:r w:rsidR="007272F3">
        <w:t>,</w:t>
      </w:r>
    </w:p>
    <w:p w:rsidR="007272F3" w:rsidRDefault="007272F3" w:rsidP="00B97A3A">
      <w:pPr>
        <w:pStyle w:val="RevisionNummerierungStufe1"/>
        <w:tabs>
          <w:tab w:val="clear" w:pos="425"/>
          <w:tab w:val="num" w:pos="850"/>
          <w:tab w:val="num" w:pos="1275"/>
        </w:tabs>
        <w:ind w:left="850"/>
      </w:pPr>
      <w:r w:rsidRPr="00A71C62">
        <w:t>Ausgleich in Härtefällen</w:t>
      </w:r>
    </w:p>
    <w:p w:rsidR="00A71C62" w:rsidRDefault="007272F3" w:rsidP="00B97A3A">
      <w:pPr>
        <w:pStyle w:val="RevisionNummerierungStufe1"/>
        <w:tabs>
          <w:tab w:val="clear" w:pos="425"/>
          <w:tab w:val="num" w:pos="850"/>
          <w:tab w:val="num" w:pos="1275"/>
        </w:tabs>
        <w:ind w:left="850"/>
      </w:pPr>
      <w:r>
        <w:t>Leistungen bei Wohnsitz oder gewöhnlichem Aufenthalt im Ausland</w:t>
      </w:r>
      <w:r w:rsidR="00A71C62" w:rsidRPr="00A71C62">
        <w:t xml:space="preserve"> sowie</w:t>
      </w:r>
    </w:p>
    <w:p w:rsidR="00A71C62" w:rsidRDefault="007272F3" w:rsidP="00B97A3A">
      <w:pPr>
        <w:pStyle w:val="RevisionNummerierungStufe1"/>
        <w:tabs>
          <w:tab w:val="clear" w:pos="425"/>
          <w:tab w:val="num" w:pos="850"/>
          <w:tab w:val="num" w:pos="1275"/>
        </w:tabs>
        <w:ind w:left="850"/>
      </w:pPr>
      <w:r>
        <w:t>Leistungen nach den Vorschriften zu Besitzständen</w:t>
      </w:r>
      <w:r w:rsidR="00A71C62">
        <w:t>.</w:t>
      </w:r>
    </w:p>
    <w:p w:rsidR="004A201B" w:rsidRDefault="004A201B" w:rsidP="00B97A3A">
      <w:pPr>
        <w:pStyle w:val="RevisionJuristischerAbsatz"/>
        <w:numPr>
          <w:ilvl w:val="2"/>
          <w:numId w:val="4"/>
        </w:numPr>
        <w:tabs>
          <w:tab w:val="clear" w:pos="850"/>
          <w:tab w:val="num" w:pos="1275"/>
        </w:tabs>
        <w:ind w:left="425"/>
      </w:pPr>
      <w:r>
        <w:fldChar w:fldCharType="begin"/>
      </w:r>
      <w:r>
        <w:instrText xml:space="preserve"> ADVANCE  \l 25  </w:instrText>
      </w:r>
      <w:r>
        <w:fldChar w:fldCharType="end"/>
      </w:r>
      <w:r>
        <w:tab/>
      </w:r>
      <w:r w:rsidRPr="0024700B">
        <w:t xml:space="preserve">Zuständig sind die </w:t>
      </w:r>
      <w:r w:rsidR="004A02B7">
        <w:t>nach</w:t>
      </w:r>
      <w:r w:rsidR="00312FF2">
        <w:t xml:space="preserve"> </w:t>
      </w:r>
      <w:r w:rsidRPr="0024700B">
        <w:t xml:space="preserve">Bundesrecht oder Landesrecht </w:t>
      </w:r>
      <w:r w:rsidR="00312FF2">
        <w:t xml:space="preserve">bestimmten </w:t>
      </w:r>
      <w:r w:rsidR="00DA3EC2">
        <w:t>Träger der Sozialen Entschädigung</w:t>
      </w:r>
      <w:r w:rsidRPr="004C716E">
        <w:t xml:space="preserve">. Bei der Durchführung der Krankenbehandlung wirken die Träger der gesetzlichen Krankenversicherung und bei der Durchführung der </w:t>
      </w:r>
      <w:r w:rsidR="00312FF2">
        <w:t>Hilfsmittelversorgung</w:t>
      </w:r>
      <w:r w:rsidR="00312FF2" w:rsidRPr="004C716E">
        <w:t xml:space="preserve"> </w:t>
      </w:r>
      <w:r w:rsidRPr="004C716E">
        <w:t xml:space="preserve">die </w:t>
      </w:r>
      <w:r w:rsidR="00DA3EC2">
        <w:t xml:space="preserve">Träger der gesetzlichen </w:t>
      </w:r>
      <w:r w:rsidR="00062234">
        <w:t>Unfallversicherung</w:t>
      </w:r>
      <w:r w:rsidRPr="004C716E">
        <w:t xml:space="preserve"> mit</w:t>
      </w:r>
      <w:r>
        <w:t>.</w:t>
      </w:r>
      <w:r w:rsidR="00312FF2">
        <w:t xml:space="preserve"> </w:t>
      </w:r>
      <w:r w:rsidR="00312FF2" w:rsidRPr="00312FF2">
        <w:t xml:space="preserve">Für die Leistungen nach den </w:t>
      </w:r>
      <w:r w:rsidR="00DB00E2">
        <w:t>§§ </w:t>
      </w:r>
      <w:r w:rsidR="00312FF2" w:rsidRPr="00312FF2">
        <w:t>80, 81a bis 83a des Soldatenversorgungsgesetzes ist die Bundeswehrverwaltung zuständig</w:t>
      </w:r>
      <w:r w:rsidR="00312FF2">
        <w:t>.</w:t>
      </w:r>
      <w:r>
        <w:t>“</w:t>
      </w:r>
    </w:p>
    <w:p w:rsidR="0070604D" w:rsidRDefault="0070604D" w:rsidP="0070604D">
      <w:pPr>
        <w:pStyle w:val="NummerierungStufe1"/>
      </w:pPr>
      <w:r>
        <w:t>I</w:t>
      </w:r>
      <w:bookmarkStart w:id="1603" w:name="eNV_0D40B64640B543C0A2FBAE362B0EECDA_1"/>
      <w:bookmarkEnd w:id="1603"/>
      <w:r>
        <w:t xml:space="preserve">n </w:t>
      </w:r>
      <w:r w:rsidR="00DB00E2">
        <w:t>§ </w:t>
      </w:r>
      <w:r>
        <w:t xml:space="preserve">29 </w:t>
      </w:r>
      <w:r w:rsidR="00DB00E2">
        <w:t>Absatz </w:t>
      </w:r>
      <w:r w:rsidR="00055C9A">
        <w:t xml:space="preserve">1 </w:t>
      </w:r>
      <w:r w:rsidR="00DB00E2">
        <w:t>Nummer </w:t>
      </w:r>
      <w:r w:rsidR="00055C9A">
        <w:t xml:space="preserve">4 </w:t>
      </w:r>
      <w:r w:rsidR="00DB00E2">
        <w:t>Buchstabe </w:t>
      </w:r>
      <w:r w:rsidR="00055C9A">
        <w:t xml:space="preserve">a </w:t>
      </w:r>
      <w:r>
        <w:t xml:space="preserve">wird das Wort </w:t>
      </w:r>
      <w:r w:rsidRPr="0061038C">
        <w:rPr>
          <w:rStyle w:val="RevisionText"/>
        </w:rPr>
        <w:t>„</w:t>
      </w:r>
      <w:r w:rsidRPr="00EC16E0">
        <w:rPr>
          <w:rStyle w:val="RevisionText"/>
        </w:rPr>
        <w:t>Versorgungskrankengeld</w:t>
      </w:r>
      <w:r w:rsidRPr="0061038C">
        <w:rPr>
          <w:rStyle w:val="RevisionText"/>
        </w:rPr>
        <w:t>“</w:t>
      </w:r>
      <w:r>
        <w:rPr>
          <w:rStyle w:val="RevisionText"/>
        </w:rPr>
        <w:t xml:space="preserve"> </w:t>
      </w:r>
      <w:r>
        <w:t xml:space="preserve">durch die Wörter </w:t>
      </w:r>
      <w:r w:rsidRPr="0061038C">
        <w:rPr>
          <w:rStyle w:val="RevisionText"/>
        </w:rPr>
        <w:t>„Krankengeld der Sozialen Entschädigung“</w:t>
      </w:r>
      <w:r>
        <w:rPr>
          <w:rStyle w:val="RevisionText"/>
        </w:rPr>
        <w:t xml:space="preserve"> </w:t>
      </w:r>
      <w:r>
        <w:t>ersetzt.</w:t>
      </w:r>
    </w:p>
    <w:p w:rsidR="004A201B" w:rsidRPr="004A201B" w:rsidRDefault="00DB00E2" w:rsidP="004A201B">
      <w:pPr>
        <w:pStyle w:val="NummerierungStufe1"/>
      </w:pPr>
      <w:r>
        <w:t>§</w:t>
      </w:r>
      <w:bookmarkStart w:id="1604" w:name="eNV_DEEECF7FCA11474B8286C635C7FBD837_1"/>
      <w:bookmarkEnd w:id="1604"/>
      <w:r>
        <w:t> </w:t>
      </w:r>
      <w:r w:rsidR="004A201B" w:rsidRPr="004A201B">
        <w:t>68 wird wie folgt geändert:</w:t>
      </w:r>
    </w:p>
    <w:p w:rsidR="00506E10" w:rsidRDefault="00DB00E2" w:rsidP="00D0337B">
      <w:pPr>
        <w:pStyle w:val="NummerierungStufe2"/>
      </w:pPr>
      <w:r>
        <w:t>N</w:t>
      </w:r>
      <w:bookmarkStart w:id="1605" w:name="eNV_7989334E1215499994F02128BD2FCDA7_1"/>
      <w:bookmarkEnd w:id="1605"/>
      <w:r>
        <w:t>ummer </w:t>
      </w:r>
      <w:r w:rsidR="004A201B" w:rsidRPr="004A201B">
        <w:t>7 wird wie folgt gefasst:</w:t>
      </w:r>
    </w:p>
    <w:p w:rsidR="00D0337B" w:rsidRPr="00506E10" w:rsidRDefault="00506E10" w:rsidP="00B97A3A">
      <w:pPr>
        <w:pStyle w:val="RevisionNummerierungStufe1"/>
        <w:numPr>
          <w:ilvl w:val="3"/>
          <w:numId w:val="28"/>
        </w:numPr>
        <w:tabs>
          <w:tab w:val="clear" w:pos="425"/>
          <w:tab w:val="num" w:pos="1365"/>
        </w:tabs>
        <w:ind w:left="1365"/>
        <w:rPr>
          <w:rStyle w:val="Marker"/>
          <w:color w:val="800000"/>
        </w:rPr>
      </w:pPr>
      <w:r>
        <w:fldChar w:fldCharType="begin"/>
      </w:r>
      <w:r>
        <w:instrText xml:space="preserve"> ADVANCE  \l 25  </w:instrText>
      </w:r>
      <w:r>
        <w:fldChar w:fldCharType="end"/>
      </w:r>
      <w:r w:rsidRPr="00506E10">
        <w:t>„</w:t>
      </w:r>
      <w:r>
        <w:tab/>
      </w:r>
      <w:r w:rsidRPr="000A5A99">
        <w:t xml:space="preserve">Gesetze, die eine entsprechende Anwendung der Leistungsvorschriften des </w:t>
      </w:r>
      <w:r w:rsidR="00286436">
        <w:t>Vierzehn</w:t>
      </w:r>
      <w:r w:rsidRPr="000A5A99">
        <w:t>ten Buches vorsehen, insbesondere</w:t>
      </w:r>
    </w:p>
    <w:p w:rsidR="00506E10" w:rsidRDefault="00DB00E2" w:rsidP="00B97A3A">
      <w:pPr>
        <w:pStyle w:val="RevisionNummerierungStufe2"/>
        <w:tabs>
          <w:tab w:val="clear" w:pos="850"/>
          <w:tab w:val="num" w:pos="1790"/>
        </w:tabs>
        <w:ind w:left="1790"/>
      </w:pPr>
      <w:r>
        <w:t>§§ </w:t>
      </w:r>
      <w:r w:rsidR="00506E10">
        <w:t>80 bis 83a des Soldatenversorgungsgesetzes,</w:t>
      </w:r>
    </w:p>
    <w:p w:rsidR="00506E10" w:rsidRDefault="00DB00E2" w:rsidP="00B97A3A">
      <w:pPr>
        <w:pStyle w:val="RevisionNummerierungStufe2"/>
        <w:tabs>
          <w:tab w:val="clear" w:pos="850"/>
          <w:tab w:val="num" w:pos="1790"/>
        </w:tabs>
        <w:ind w:left="1790"/>
      </w:pPr>
      <w:r>
        <w:t>§ </w:t>
      </w:r>
      <w:r w:rsidR="00506E10">
        <w:t xml:space="preserve">59 </w:t>
      </w:r>
      <w:r>
        <w:t>Absatz </w:t>
      </w:r>
      <w:r w:rsidR="00506E10">
        <w:t>1 des Bundesgrenzschutzgesetzes,</w:t>
      </w:r>
    </w:p>
    <w:p w:rsidR="00506E10" w:rsidRDefault="00DB00E2" w:rsidP="00B97A3A">
      <w:pPr>
        <w:pStyle w:val="RevisionNummerierungStufe2"/>
        <w:tabs>
          <w:tab w:val="clear" w:pos="850"/>
          <w:tab w:val="num" w:pos="1790"/>
        </w:tabs>
        <w:ind w:left="1790"/>
      </w:pPr>
      <w:r>
        <w:t>§ </w:t>
      </w:r>
      <w:r w:rsidR="00506E10">
        <w:t>47 des Zivildienstgesetzes,</w:t>
      </w:r>
    </w:p>
    <w:p w:rsidR="00506E10" w:rsidRDefault="00DB00E2" w:rsidP="00B97A3A">
      <w:pPr>
        <w:pStyle w:val="RevisionNummerierungStufe2"/>
        <w:tabs>
          <w:tab w:val="clear" w:pos="850"/>
          <w:tab w:val="num" w:pos="1790"/>
        </w:tabs>
        <w:ind w:left="1790"/>
      </w:pPr>
      <w:r>
        <w:t>§§ </w:t>
      </w:r>
      <w:r w:rsidR="00506E10">
        <w:t>4 und 5 des Häftlingshilfegesetzes,</w:t>
      </w:r>
    </w:p>
    <w:p w:rsidR="00506E10" w:rsidRDefault="00DB00E2" w:rsidP="00B97A3A">
      <w:pPr>
        <w:pStyle w:val="RevisionNummerierungStufe2"/>
        <w:tabs>
          <w:tab w:val="clear" w:pos="850"/>
          <w:tab w:val="num" w:pos="1790"/>
        </w:tabs>
        <w:ind w:left="1790"/>
      </w:pPr>
      <w:r>
        <w:t>§§ </w:t>
      </w:r>
      <w:r w:rsidR="00506E10">
        <w:t>21 und 22 des Strafrechtlichen Rehabilitierungsgesetzes sowie</w:t>
      </w:r>
    </w:p>
    <w:p w:rsidR="00506E10" w:rsidRDefault="00DB00E2" w:rsidP="00B97A3A">
      <w:pPr>
        <w:pStyle w:val="RevisionNummerierungStufe2"/>
        <w:tabs>
          <w:tab w:val="clear" w:pos="850"/>
          <w:tab w:val="num" w:pos="1790"/>
        </w:tabs>
        <w:ind w:left="1790"/>
      </w:pPr>
      <w:r>
        <w:t>§§ </w:t>
      </w:r>
      <w:r w:rsidR="00506E10">
        <w:t>3 und 4 des Verwaltungsrechtlichen Rehabilitierungsgesetzes,“</w:t>
      </w:r>
      <w:r w:rsidR="00506E10" w:rsidRPr="009743C3">
        <w:rPr>
          <w:color w:val="auto"/>
        </w:rPr>
        <w:t>.</w:t>
      </w:r>
    </w:p>
    <w:p w:rsidR="00D0337B" w:rsidRDefault="00DB00E2" w:rsidP="00D0337B">
      <w:pPr>
        <w:pStyle w:val="NummerierungStufe2"/>
      </w:pPr>
      <w:r>
        <w:t>N</w:t>
      </w:r>
      <w:bookmarkStart w:id="1606" w:name="eNV_A1252D1CEF1D4B3383B82E4C8C9C9FB6_1"/>
      <w:bookmarkEnd w:id="1606"/>
      <w:r>
        <w:t>ummer </w:t>
      </w:r>
      <w:r w:rsidR="00D0337B">
        <w:t>8 wird aufgehoben.</w:t>
      </w:r>
    </w:p>
    <w:p w:rsidR="004A201B" w:rsidRDefault="004A201B" w:rsidP="00233878">
      <w:pPr>
        <w:pStyle w:val="ArtikelBezeichner"/>
      </w:pPr>
    </w:p>
    <w:p w:rsidR="00233878" w:rsidRDefault="00233878" w:rsidP="00233878">
      <w:pPr>
        <w:pStyle w:val="Artikelberschrift"/>
      </w:pPr>
      <w:bookmarkStart w:id="1607" w:name="_Toc530398920"/>
      <w:r>
        <w:t>Ä</w:t>
      </w:r>
      <w:bookmarkStart w:id="1608" w:name="eNV_526E477C1E494B0CA77421F6F6C711FB_1"/>
      <w:bookmarkEnd w:id="1608"/>
      <w:r>
        <w:t>nderung des Zweiten Buches Sozialgesetzbuch</w:t>
      </w:r>
      <w:bookmarkEnd w:id="1607"/>
    </w:p>
    <w:p w:rsidR="00233878" w:rsidRPr="00C96C96" w:rsidRDefault="00C96C96" w:rsidP="002B0E3F">
      <w:pPr>
        <w:pStyle w:val="JuristischerAbsatznichtnummeriert"/>
      </w:pPr>
      <w:r w:rsidRPr="00C96C96">
        <w:t xml:space="preserve">Das Zweite Buch Sozialgesetzbuch – Grundsicherung für Arbeitsuchende – in der Fassung der Bekanntmachung vom 13. Mai 2011 (BGBl. I S. 850, 2094), das zuletzt durch </w:t>
      </w:r>
      <w:r w:rsidR="00DB00E2">
        <w:t>Artikel </w:t>
      </w:r>
      <w:r w:rsidRPr="00C96C96">
        <w:t>20 des Gesetzes vom 17. Juli 2017 (BGBl. I S. 2541) geändert worden ist</w:t>
      </w:r>
      <w:r>
        <w:t>,</w:t>
      </w:r>
      <w:r w:rsidR="003A186A" w:rsidRPr="00C96C96">
        <w:t xml:space="preserve"> wird wie folgt geändert:</w:t>
      </w:r>
    </w:p>
    <w:p w:rsidR="000B70EC" w:rsidRDefault="000B70EC" w:rsidP="000B70EC">
      <w:pPr>
        <w:pStyle w:val="NummerierungStufe1"/>
      </w:pPr>
      <w:r>
        <w:t>I</w:t>
      </w:r>
      <w:bookmarkStart w:id="1609" w:name="eNV_8DD2BF11F7A8456687F2860C500914E8_1"/>
      <w:bookmarkEnd w:id="1609"/>
      <w:r>
        <w:t xml:space="preserve">n </w:t>
      </w:r>
      <w:r w:rsidR="00DB00E2">
        <w:t>§ </w:t>
      </w:r>
      <w:r>
        <w:t xml:space="preserve">7 wird nach </w:t>
      </w:r>
      <w:r w:rsidR="00DB00E2">
        <w:t>Absatz </w:t>
      </w:r>
      <w:r>
        <w:t xml:space="preserve">4a folgender </w:t>
      </w:r>
      <w:r w:rsidR="00DB00E2">
        <w:t>Absatz </w:t>
      </w:r>
      <w:r>
        <w:t>4b eingefügt:</w:t>
      </w:r>
    </w:p>
    <w:p w:rsidR="00B26F09" w:rsidRPr="001F4B1D" w:rsidRDefault="00B26F09" w:rsidP="00B97A3A">
      <w:pPr>
        <w:pStyle w:val="RevisionJuristischerAbsatzmanuell"/>
        <w:tabs>
          <w:tab w:val="clear" w:pos="850"/>
          <w:tab w:val="left" w:pos="1275"/>
        </w:tabs>
        <w:ind w:left="425" w:firstLine="350"/>
      </w:pPr>
      <w:r>
        <w:t>„(4b)</w:t>
      </w:r>
      <w:r>
        <w:tab/>
      </w:r>
      <w:r w:rsidRPr="006421CB">
        <w:rPr>
          <w:rStyle w:val="RevisionText"/>
        </w:rPr>
        <w:t xml:space="preserve">Personen, denen Leistungen zum Lebensunterhalt nach </w:t>
      </w:r>
      <w:r w:rsidR="00DB00E2">
        <w:rPr>
          <w:rStyle w:val="RevisionText"/>
        </w:rPr>
        <w:t>§ </w:t>
      </w:r>
      <w:r w:rsidR="003F0257">
        <w:rPr>
          <w:rStyle w:val="RevisionText"/>
        </w:rPr>
        <w:t>93</w:t>
      </w:r>
      <w:r w:rsidRPr="006421CB">
        <w:rPr>
          <w:rStyle w:val="RevisionText"/>
        </w:rPr>
        <w:t xml:space="preserve"> des </w:t>
      </w:r>
      <w:r w:rsidR="00286436">
        <w:rPr>
          <w:rStyle w:val="RevisionText"/>
        </w:rPr>
        <w:t>Vierzehn</w:t>
      </w:r>
      <w:r w:rsidRPr="006421CB">
        <w:rPr>
          <w:rStyle w:val="RevisionText"/>
        </w:rPr>
        <w:t>ten Buches zuerkannt worden sind, haben keinen Anspruch auf Leistungen zur Sicherung des Lebensunterhalts.</w:t>
      </w:r>
      <w:r w:rsidRPr="001F4B1D">
        <w:rPr>
          <w:rStyle w:val="RevisionText"/>
        </w:rPr>
        <w:t>“</w:t>
      </w:r>
    </w:p>
    <w:p w:rsidR="000B70EC" w:rsidRDefault="00DB00E2" w:rsidP="000B70EC">
      <w:pPr>
        <w:pStyle w:val="NummerierungStufe1"/>
      </w:pPr>
      <w:r>
        <w:t>§</w:t>
      </w:r>
      <w:bookmarkStart w:id="1610" w:name="eNV_A9DCEB2FD4314C1A8025DAA5BBECD197_1"/>
      <w:bookmarkEnd w:id="1610"/>
      <w:r>
        <w:t> </w:t>
      </w:r>
      <w:r w:rsidR="000B70EC" w:rsidRPr="003A186A">
        <w:t xml:space="preserve">11a </w:t>
      </w:r>
      <w:r>
        <w:t>Absatz </w:t>
      </w:r>
      <w:r w:rsidR="000B70EC" w:rsidRPr="003A186A">
        <w:t>1 wird wie folgt geändert:</w:t>
      </w:r>
    </w:p>
    <w:p w:rsidR="000B70EC" w:rsidRPr="003A186A" w:rsidRDefault="00DB00E2" w:rsidP="000B70EC">
      <w:pPr>
        <w:pStyle w:val="NummerierungStufe2"/>
      </w:pPr>
      <w:r>
        <w:t>N</w:t>
      </w:r>
      <w:bookmarkStart w:id="1611" w:name="eNV_A221E830BAE848F4AF7F1BC598779C36_1"/>
      <w:bookmarkEnd w:id="1611"/>
      <w:r>
        <w:t>ummer </w:t>
      </w:r>
      <w:r w:rsidR="000B70EC" w:rsidRPr="003A186A">
        <w:t xml:space="preserve">2 wird </w:t>
      </w:r>
      <w:r w:rsidR="000B70EC">
        <w:t>aufgehoben.</w:t>
      </w:r>
    </w:p>
    <w:p w:rsidR="000B70EC" w:rsidRPr="003A186A" w:rsidRDefault="000B70EC" w:rsidP="000B70EC">
      <w:pPr>
        <w:pStyle w:val="NummerierungStufe2"/>
      </w:pPr>
      <w:r w:rsidRPr="003A186A">
        <w:t>I</w:t>
      </w:r>
      <w:bookmarkStart w:id="1612" w:name="eNV_F8239D30AA5F4B65AACDF8FB0DCD462F_1"/>
      <w:bookmarkEnd w:id="1612"/>
      <w:r w:rsidRPr="003A186A">
        <w:t xml:space="preserve">n </w:t>
      </w:r>
      <w:r w:rsidR="00DB00E2">
        <w:t>Nummer </w:t>
      </w:r>
      <w:r w:rsidRPr="003A186A">
        <w:t xml:space="preserve">3 werden die Wörter </w:t>
      </w:r>
      <w:r w:rsidRPr="003A186A">
        <w:rPr>
          <w:rStyle w:val="RevisionText"/>
        </w:rPr>
        <w:t>„Grundrente nach dem Bundesversorgungsgesetz“</w:t>
      </w:r>
      <w:r w:rsidRPr="003A186A">
        <w:t xml:space="preserve"> durch die Wörter </w:t>
      </w:r>
      <w:r w:rsidRPr="00183BE5">
        <w:rPr>
          <w:rStyle w:val="RevisionText"/>
        </w:rPr>
        <w:t xml:space="preserve">„monatlichen Entschädigungszahlung nach dem </w:t>
      </w:r>
      <w:r w:rsidR="00286436">
        <w:rPr>
          <w:rStyle w:val="RevisionText"/>
        </w:rPr>
        <w:t>Vierzehn</w:t>
      </w:r>
      <w:r w:rsidRPr="00183BE5">
        <w:rPr>
          <w:rStyle w:val="RevisionText"/>
        </w:rPr>
        <w:t>ten Buch“</w:t>
      </w:r>
      <w:r>
        <w:t xml:space="preserve"> </w:t>
      </w:r>
      <w:r w:rsidRPr="003A186A">
        <w:t>ersetzt.</w:t>
      </w:r>
    </w:p>
    <w:p w:rsidR="000B70EC" w:rsidRDefault="000B70EC" w:rsidP="000B70EC">
      <w:pPr>
        <w:pStyle w:val="NummerierungStufe1"/>
      </w:pPr>
      <w:r w:rsidRPr="003A186A">
        <w:t>I</w:t>
      </w:r>
      <w:bookmarkStart w:id="1613" w:name="eNV_31B76C08A08249D694C134D2E8F3CAE9_1"/>
      <w:bookmarkEnd w:id="1613"/>
      <w:r w:rsidRPr="003A186A">
        <w:t xml:space="preserve">n </w:t>
      </w:r>
      <w:r w:rsidR="00DB00E2">
        <w:t>§ </w:t>
      </w:r>
      <w:r w:rsidRPr="003A186A">
        <w:t>44a</w:t>
      </w:r>
      <w:r>
        <w:t xml:space="preserve"> </w:t>
      </w:r>
      <w:r w:rsidR="00DB00E2">
        <w:t>Absatz </w:t>
      </w:r>
      <w:r>
        <w:t>3</w:t>
      </w:r>
      <w:r w:rsidR="00DB00E2">
        <w:t> Satz </w:t>
      </w:r>
      <w:r>
        <w:t xml:space="preserve">2 wird das Wort </w:t>
      </w:r>
      <w:r w:rsidRPr="003A186A">
        <w:rPr>
          <w:rStyle w:val="RevisionText"/>
        </w:rPr>
        <w:t>„Kriegsopferfürsorge“</w:t>
      </w:r>
      <w:r>
        <w:t xml:space="preserve"> durch die Wörter </w:t>
      </w:r>
      <w:r w:rsidRPr="003A186A">
        <w:rPr>
          <w:rStyle w:val="RevisionText"/>
        </w:rPr>
        <w:t xml:space="preserve">„Sozialen Entschädigung nach dem </w:t>
      </w:r>
      <w:r w:rsidR="00286436">
        <w:rPr>
          <w:rStyle w:val="RevisionText"/>
        </w:rPr>
        <w:t>Vierzehn</w:t>
      </w:r>
      <w:r w:rsidRPr="003A186A">
        <w:rPr>
          <w:rStyle w:val="RevisionText"/>
        </w:rPr>
        <w:t xml:space="preserve">ten Buch, soweit er </w:t>
      </w:r>
      <w:r>
        <w:rPr>
          <w:rStyle w:val="RevisionText"/>
        </w:rPr>
        <w:t>B</w:t>
      </w:r>
      <w:r w:rsidRPr="003A186A">
        <w:rPr>
          <w:rStyle w:val="RevisionText"/>
        </w:rPr>
        <w:t>esondere Leistungen im Einzelfall erbringt“</w:t>
      </w:r>
      <w:r w:rsidRPr="003A186A">
        <w:t xml:space="preserve"> ersetzt</w:t>
      </w:r>
      <w:r>
        <w:t>.</w:t>
      </w:r>
    </w:p>
    <w:p w:rsidR="003A186A" w:rsidRDefault="003A186A" w:rsidP="003A186A">
      <w:pPr>
        <w:pStyle w:val="ArtikelBezeichner"/>
      </w:pPr>
    </w:p>
    <w:p w:rsidR="003A186A" w:rsidRPr="00206D6D" w:rsidRDefault="003A186A" w:rsidP="003A186A">
      <w:pPr>
        <w:pStyle w:val="Artikelberschrift"/>
      </w:pPr>
      <w:bookmarkStart w:id="1614" w:name="_Toc530398922"/>
      <w:r w:rsidRPr="00206D6D">
        <w:t>Ä</w:t>
      </w:r>
      <w:bookmarkStart w:id="1615" w:name="eNV_46D48F1A62DC4BC2B585AF3DB69C83C8_1"/>
      <w:bookmarkEnd w:id="1615"/>
      <w:r w:rsidRPr="00206D6D">
        <w:t>nderung des Dritten Buches Sozialgesetzbuch</w:t>
      </w:r>
      <w:bookmarkEnd w:id="1614"/>
    </w:p>
    <w:p w:rsidR="003A186A" w:rsidRPr="00C96C96" w:rsidRDefault="00C96C96" w:rsidP="003A186A">
      <w:pPr>
        <w:pStyle w:val="JuristischerAbsatznichtnummeriert"/>
      </w:pPr>
      <w:r w:rsidRPr="00C96C96">
        <w:t>Das Dritte Buch Sozialgesetzbuch – Arbeitsförderung – (</w:t>
      </w:r>
      <w:r w:rsidR="00DB00E2">
        <w:t>Artikel </w:t>
      </w:r>
      <w:r w:rsidRPr="00C96C96">
        <w:t xml:space="preserve">1 des Gesetzes vom 24. März 1997, BGBl. I S. 594, 595), das zuletzt durch </w:t>
      </w:r>
      <w:r w:rsidR="00DB00E2">
        <w:t>Artikel </w:t>
      </w:r>
      <w:r w:rsidRPr="00C96C96">
        <w:t>2 des Gesetzes vom 17. Juli 2017 (BGBl. I S. 2581) geändert worden ist</w:t>
      </w:r>
      <w:r w:rsidR="00F85718" w:rsidRPr="00C96C96">
        <w:t>, wird wie</w:t>
      </w:r>
      <w:r w:rsidR="00F85718" w:rsidRPr="00206D6D">
        <w:rPr>
          <w:rStyle w:val="Verweis"/>
          <w:color w:val="auto"/>
        </w:rPr>
        <w:t xml:space="preserve"> folgt </w:t>
      </w:r>
      <w:r w:rsidR="00EC16E0">
        <w:rPr>
          <w:rStyle w:val="Verweis"/>
          <w:color w:val="auto"/>
        </w:rPr>
        <w:t>geändert</w:t>
      </w:r>
      <w:r w:rsidR="00F85718" w:rsidRPr="00206D6D">
        <w:rPr>
          <w:rStyle w:val="Verweis"/>
          <w:color w:val="auto"/>
        </w:rPr>
        <w:t>:</w:t>
      </w:r>
    </w:p>
    <w:p w:rsidR="00765394" w:rsidRDefault="00765394" w:rsidP="00C219E8">
      <w:pPr>
        <w:pStyle w:val="NummerierungStufe1"/>
      </w:pPr>
      <w:r>
        <w:t>D</w:t>
      </w:r>
      <w:bookmarkStart w:id="1616" w:name="eNV_29E2EA20A21E49829C3102F94CA4925D_1"/>
      <w:bookmarkEnd w:id="1616"/>
      <w:r>
        <w:t xml:space="preserve">er Inhaltsübersicht wird die folgende Angabe zu </w:t>
      </w:r>
      <w:r w:rsidR="00DB00E2">
        <w:t>§ </w:t>
      </w:r>
      <w:r>
        <w:t>447 angefügt:</w:t>
      </w:r>
    </w:p>
    <w:p w:rsidR="00765394" w:rsidRPr="00933480" w:rsidRDefault="00765394" w:rsidP="00B97A3A">
      <w:pPr>
        <w:pStyle w:val="RevisionVerzeichnis9"/>
        <w:tabs>
          <w:tab w:val="clear" w:pos="624"/>
          <w:tab w:val="left" w:pos="1049"/>
        </w:tabs>
        <w:ind w:left="1049"/>
      </w:pPr>
      <w:r w:rsidRPr="00933480">
        <w:t>„</w:t>
      </w:r>
      <w:r w:rsidR="00DB00E2" w:rsidRPr="00933480">
        <w:t>§ </w:t>
      </w:r>
      <w:r w:rsidRPr="00933480">
        <w:t>447 Gesetz zur Regelung des Sozialen Entschädigungsrechts“.</w:t>
      </w:r>
    </w:p>
    <w:p w:rsidR="00EC16E0" w:rsidRPr="009743C3" w:rsidRDefault="00EC16E0" w:rsidP="00C219E8">
      <w:pPr>
        <w:pStyle w:val="NummerierungStufe1"/>
      </w:pPr>
      <w:r>
        <w:t>I</w:t>
      </w:r>
      <w:bookmarkStart w:id="1617" w:name="eNV_000DA0FAB6524E9395F30651F4879B4B_1"/>
      <w:bookmarkEnd w:id="1617"/>
      <w:r>
        <w:t xml:space="preserve">n </w:t>
      </w:r>
      <w:r w:rsidR="00DB00E2">
        <w:t>§ </w:t>
      </w:r>
      <w:r>
        <w:t xml:space="preserve">26 </w:t>
      </w:r>
      <w:r w:rsidR="00DB00E2">
        <w:t>Absatz </w:t>
      </w:r>
      <w:r>
        <w:t xml:space="preserve">2 </w:t>
      </w:r>
      <w:r w:rsidR="00DB00E2">
        <w:t>Nummer </w:t>
      </w:r>
      <w:r>
        <w:t xml:space="preserve">1 wird das Wort </w:t>
      </w:r>
      <w:r w:rsidRPr="009743C3">
        <w:rPr>
          <w:rStyle w:val="RevisionText"/>
        </w:rPr>
        <w:t>„Versorgungskranke</w:t>
      </w:r>
      <w:r w:rsidRPr="00EC16E0">
        <w:rPr>
          <w:rStyle w:val="RevisionText"/>
        </w:rPr>
        <w:t>ngeld</w:t>
      </w:r>
      <w:r w:rsidRPr="009743C3">
        <w:rPr>
          <w:rStyle w:val="RevisionText"/>
        </w:rPr>
        <w:t>“</w:t>
      </w:r>
      <w:r>
        <w:rPr>
          <w:rStyle w:val="RevisionText"/>
        </w:rPr>
        <w:t xml:space="preserve"> </w:t>
      </w:r>
      <w:r>
        <w:t xml:space="preserve">durch die Wörter </w:t>
      </w:r>
      <w:r w:rsidRPr="009743C3">
        <w:rPr>
          <w:rStyle w:val="RevisionText"/>
        </w:rPr>
        <w:t>„Krankengeld der Sozialen Entschädigung“</w:t>
      </w:r>
      <w:r>
        <w:rPr>
          <w:rStyle w:val="RevisionText"/>
        </w:rPr>
        <w:t xml:space="preserve"> </w:t>
      </w:r>
      <w:r>
        <w:t>ersetzt.</w:t>
      </w:r>
    </w:p>
    <w:p w:rsidR="00EC16E0" w:rsidRDefault="00F85718" w:rsidP="00C219E8">
      <w:pPr>
        <w:pStyle w:val="NummerierungStufe1"/>
      </w:pPr>
      <w:r>
        <w:fldChar w:fldCharType="begin"/>
      </w:r>
      <w:r>
        <w:instrText xml:space="preserve"> ADVANCE  \l 25  </w:instrText>
      </w:r>
      <w:r>
        <w:fldChar w:fldCharType="end"/>
      </w:r>
      <w:bookmarkStart w:id="1618" w:name="eNV_E0B52528F82D41FBB0F5C23D71FDC160_1"/>
      <w:bookmarkEnd w:id="1618"/>
      <w:r>
        <w:tab/>
      </w:r>
      <w:r w:rsidR="00EC16E0">
        <w:t xml:space="preserve">In </w:t>
      </w:r>
      <w:r w:rsidR="00DB00E2">
        <w:t>§ </w:t>
      </w:r>
      <w:r w:rsidR="00EC16E0">
        <w:t xml:space="preserve">156 </w:t>
      </w:r>
      <w:r w:rsidR="00DB00E2">
        <w:t>Absatz </w:t>
      </w:r>
      <w:r w:rsidR="00EC16E0">
        <w:t>1</w:t>
      </w:r>
      <w:r w:rsidR="00DB00E2">
        <w:t> Satz </w:t>
      </w:r>
      <w:r w:rsidR="00EC16E0">
        <w:t xml:space="preserve">1 </w:t>
      </w:r>
      <w:r w:rsidR="00DB00E2">
        <w:t>Nummer </w:t>
      </w:r>
      <w:r w:rsidR="00765394">
        <w:t xml:space="preserve">2 wird das Wort </w:t>
      </w:r>
      <w:r w:rsidR="00765394" w:rsidRPr="00765394">
        <w:rPr>
          <w:rStyle w:val="RevisionText"/>
        </w:rPr>
        <w:t>„</w:t>
      </w:r>
      <w:r w:rsidR="00EC16E0" w:rsidRPr="00765394">
        <w:rPr>
          <w:rStyle w:val="RevisionText"/>
        </w:rPr>
        <w:t>Versorgungskrankengeld</w:t>
      </w:r>
      <w:r w:rsidR="00765394" w:rsidRPr="00765394">
        <w:rPr>
          <w:rStyle w:val="RevisionText"/>
        </w:rPr>
        <w:t>“</w:t>
      </w:r>
      <w:r w:rsidR="00765394">
        <w:t xml:space="preserve"> durch die Wörter </w:t>
      </w:r>
      <w:r w:rsidR="00765394" w:rsidRPr="00765394">
        <w:rPr>
          <w:rStyle w:val="RevisionText"/>
        </w:rPr>
        <w:t>„</w:t>
      </w:r>
      <w:r w:rsidR="00EC16E0" w:rsidRPr="00765394">
        <w:rPr>
          <w:rStyle w:val="RevisionText"/>
        </w:rPr>
        <w:t>Krankengeld der Sozialen Entschädigung</w:t>
      </w:r>
      <w:r w:rsidR="00765394" w:rsidRPr="00765394">
        <w:rPr>
          <w:rStyle w:val="RevisionText"/>
        </w:rPr>
        <w:t>“</w:t>
      </w:r>
      <w:r w:rsidR="00EC16E0">
        <w:t xml:space="preserve"> ersetzt. </w:t>
      </w:r>
    </w:p>
    <w:p w:rsidR="003F1A7D" w:rsidRDefault="00DB00E2" w:rsidP="00C219E8">
      <w:pPr>
        <w:pStyle w:val="NummerierungStufe1"/>
      </w:pPr>
      <w:r>
        <w:t>§</w:t>
      </w:r>
      <w:bookmarkStart w:id="1619" w:name="eNV_C46395DE3B6647ABAC7F5425405C2085_1"/>
      <w:bookmarkEnd w:id="1619"/>
      <w:r>
        <w:t> </w:t>
      </w:r>
      <w:r w:rsidR="00EC16E0" w:rsidRPr="008F0BA4">
        <w:t xml:space="preserve">332 </w:t>
      </w:r>
      <w:r>
        <w:t>Absatz </w:t>
      </w:r>
      <w:r w:rsidR="00EC16E0" w:rsidRPr="008F0BA4">
        <w:t>1</w:t>
      </w:r>
      <w:r>
        <w:t> Satz </w:t>
      </w:r>
      <w:r w:rsidR="00EC16E0" w:rsidRPr="008F0BA4">
        <w:t xml:space="preserve">1 </w:t>
      </w:r>
      <w:r>
        <w:t>Nummer </w:t>
      </w:r>
      <w:r w:rsidR="00EC16E0" w:rsidRPr="008F0BA4">
        <w:t>2 wird wie folgt gefasst</w:t>
      </w:r>
      <w:r w:rsidR="003F1A7D">
        <w:t xml:space="preserve">: </w:t>
      </w:r>
    </w:p>
    <w:p w:rsidR="003F1A7D" w:rsidRDefault="003F1A7D" w:rsidP="00B97A3A">
      <w:pPr>
        <w:pStyle w:val="RevisionNummerierungStufe1"/>
        <w:numPr>
          <w:ilvl w:val="3"/>
          <w:numId w:val="21"/>
        </w:numPr>
        <w:tabs>
          <w:tab w:val="clear" w:pos="425"/>
          <w:tab w:val="num" w:pos="940"/>
        </w:tabs>
        <w:ind w:left="940"/>
      </w:pPr>
      <w:r>
        <w:fldChar w:fldCharType="begin"/>
      </w:r>
      <w:r>
        <w:instrText xml:space="preserve"> ADVANCE  \l 25  </w:instrText>
      </w:r>
      <w:r>
        <w:fldChar w:fldCharType="end"/>
      </w:r>
      <w:r w:rsidRPr="003F1A7D">
        <w:t>„</w:t>
      </w:r>
      <w:r>
        <w:tab/>
      </w:r>
      <w:r w:rsidRPr="009743C3">
        <w:t xml:space="preserve">Leistungen des Einkommensverlustausgleichs </w:t>
      </w:r>
      <w:r w:rsidRPr="00695F66">
        <w:t>nach Kapitel 10 des</w:t>
      </w:r>
      <w:r w:rsidRPr="009743C3">
        <w:t xml:space="preserve"> </w:t>
      </w:r>
      <w:r w:rsidR="00286436">
        <w:t>Vierzehn</w:t>
      </w:r>
      <w:r w:rsidRPr="009743C3">
        <w:t>ten Buches sowie nach Gesetzen, die eine en</w:t>
      </w:r>
      <w:r w:rsidR="00BA22D3">
        <w:t>t</w:t>
      </w:r>
      <w:r w:rsidRPr="009743C3">
        <w:t xml:space="preserve">sprechende Anwendung des </w:t>
      </w:r>
      <w:r w:rsidR="00286436">
        <w:t>Vierzehn</w:t>
      </w:r>
      <w:r w:rsidRPr="009743C3">
        <w:t>ten Buches vorsehen,“.</w:t>
      </w:r>
    </w:p>
    <w:p w:rsidR="00EF42C6" w:rsidRPr="008D7D69" w:rsidRDefault="00EF42C6" w:rsidP="008D7D69">
      <w:pPr>
        <w:pStyle w:val="NummerierungStufe1"/>
      </w:pPr>
      <w:r>
        <w:t>I</w:t>
      </w:r>
      <w:bookmarkStart w:id="1620" w:name="eNV_81C2D8C4F662498D85727B8E6E0B608E_1"/>
      <w:bookmarkEnd w:id="1620"/>
      <w:r>
        <w:t xml:space="preserve">n </w:t>
      </w:r>
      <w:r w:rsidR="00DB00E2">
        <w:t>§ </w:t>
      </w:r>
      <w:r>
        <w:t xml:space="preserve">335 </w:t>
      </w:r>
      <w:r w:rsidR="00DB00E2">
        <w:t>Absatz </w:t>
      </w:r>
      <w:r>
        <w:t>1</w:t>
      </w:r>
      <w:r w:rsidR="00DB00E2">
        <w:t> Satz </w:t>
      </w:r>
      <w:r>
        <w:t xml:space="preserve">4 wird das Wort </w:t>
      </w:r>
      <w:r w:rsidR="00A5593F" w:rsidRPr="002A430C">
        <w:rPr>
          <w:rStyle w:val="RevisionText"/>
        </w:rPr>
        <w:t>„</w:t>
      </w:r>
      <w:r w:rsidRPr="002A430C">
        <w:rPr>
          <w:rStyle w:val="RevisionText"/>
        </w:rPr>
        <w:t>Bundesversicherungsam</w:t>
      </w:r>
      <w:r w:rsidR="00A5593F">
        <w:rPr>
          <w:rStyle w:val="RevisionText"/>
        </w:rPr>
        <w:t>t</w:t>
      </w:r>
      <w:r w:rsidR="00A5593F" w:rsidRPr="002A430C">
        <w:rPr>
          <w:rStyle w:val="RevisionText"/>
        </w:rPr>
        <w:t>“</w:t>
      </w:r>
      <w:r>
        <w:t xml:space="preserve"> durch die Wörter </w:t>
      </w:r>
      <w:r w:rsidR="00A5593F" w:rsidRPr="002A430C">
        <w:rPr>
          <w:rStyle w:val="RevisionText"/>
        </w:rPr>
        <w:t>„</w:t>
      </w:r>
      <w:r w:rsidRPr="002A430C">
        <w:rPr>
          <w:rStyle w:val="RevisionText"/>
        </w:rPr>
        <w:t xml:space="preserve">Bundesamt für Soziale </w:t>
      </w:r>
      <w:r w:rsidR="00542AC7">
        <w:rPr>
          <w:rStyle w:val="RevisionText"/>
        </w:rPr>
        <w:t>Sicherung</w:t>
      </w:r>
      <w:r w:rsidR="00A5593F" w:rsidRPr="002A430C">
        <w:rPr>
          <w:rStyle w:val="RevisionText"/>
        </w:rPr>
        <w:t>“</w:t>
      </w:r>
      <w:r>
        <w:t xml:space="preserve"> ersetzt.</w:t>
      </w:r>
    </w:p>
    <w:p w:rsidR="00EC16E0" w:rsidRDefault="00EC16E0" w:rsidP="009743C3">
      <w:pPr>
        <w:pStyle w:val="NummerierungStufe1"/>
      </w:pPr>
      <w:r w:rsidRPr="008F0BA4">
        <w:t>I</w:t>
      </w:r>
      <w:bookmarkStart w:id="1621" w:name="eNV_27ADB734536D47A894A01D655FC6DE1A_1"/>
      <w:bookmarkEnd w:id="1621"/>
      <w:r w:rsidRPr="008F0BA4">
        <w:t>n</w:t>
      </w:r>
      <w:r w:rsidR="003F1A7D">
        <w:t xml:space="preserve"> </w:t>
      </w:r>
      <w:r w:rsidR="00DB00E2">
        <w:t>§ </w:t>
      </w:r>
      <w:r w:rsidR="003F1A7D">
        <w:t xml:space="preserve">345 </w:t>
      </w:r>
      <w:r w:rsidR="00DB00E2">
        <w:t>Nummer </w:t>
      </w:r>
      <w:r w:rsidR="003F1A7D">
        <w:t xml:space="preserve">5 wird das Wort </w:t>
      </w:r>
      <w:r w:rsidR="003F1A7D" w:rsidRPr="009743C3">
        <w:rPr>
          <w:rStyle w:val="RevisionText"/>
        </w:rPr>
        <w:t>„Versorgungskrankengeld“</w:t>
      </w:r>
      <w:r w:rsidR="002A430C">
        <w:rPr>
          <w:rStyle w:val="RevisionText"/>
        </w:rPr>
        <w:t xml:space="preserve"> </w:t>
      </w:r>
      <w:r w:rsidR="003F1A7D">
        <w:t xml:space="preserve">durch die </w:t>
      </w:r>
      <w:r w:rsidR="00140D8D">
        <w:t xml:space="preserve">Wörter </w:t>
      </w:r>
      <w:r w:rsidR="00A5593F" w:rsidRPr="002A430C">
        <w:rPr>
          <w:rStyle w:val="RevisionText"/>
        </w:rPr>
        <w:t>„</w:t>
      </w:r>
      <w:r w:rsidRPr="00A5593F">
        <w:rPr>
          <w:rStyle w:val="RevisionText"/>
        </w:rPr>
        <w:t>Kranken</w:t>
      </w:r>
      <w:r w:rsidR="003F1A7D" w:rsidRPr="00A5593F">
        <w:rPr>
          <w:rStyle w:val="RevisionText"/>
        </w:rPr>
        <w:t>geld der Sozialen Entschädigung</w:t>
      </w:r>
      <w:r w:rsidR="00A5593F" w:rsidRPr="00A5593F">
        <w:rPr>
          <w:rStyle w:val="RevisionText"/>
        </w:rPr>
        <w:t>“</w:t>
      </w:r>
      <w:r w:rsidRPr="008F0BA4">
        <w:t xml:space="preserve"> ersetzt.</w:t>
      </w:r>
    </w:p>
    <w:p w:rsidR="003F1A7D" w:rsidRDefault="003F1A7D" w:rsidP="009743C3">
      <w:pPr>
        <w:pStyle w:val="NummerierungStufe1"/>
      </w:pPr>
      <w:r>
        <w:t>I</w:t>
      </w:r>
      <w:bookmarkStart w:id="1622" w:name="eNV_785A8B0D0A14481F8FA60BCC1B4F0FDF_1"/>
      <w:bookmarkEnd w:id="1622"/>
      <w:r>
        <w:t xml:space="preserve">n </w:t>
      </w:r>
      <w:r w:rsidR="00DB00E2">
        <w:t>§ </w:t>
      </w:r>
      <w:r w:rsidRPr="008F0BA4">
        <w:t xml:space="preserve">347 </w:t>
      </w:r>
      <w:r w:rsidR="00DB00E2">
        <w:t>Nummer </w:t>
      </w:r>
      <w:r w:rsidRPr="008F0BA4">
        <w:t>5</w:t>
      </w:r>
      <w:r w:rsidR="00765394">
        <w:t xml:space="preserve"> </w:t>
      </w:r>
      <w:r w:rsidR="00DB00E2">
        <w:t>Buchstabe </w:t>
      </w:r>
      <w:r w:rsidRPr="008F0BA4">
        <w:t xml:space="preserve">a wird das </w:t>
      </w:r>
      <w:r>
        <w:t xml:space="preserve">Wort </w:t>
      </w:r>
      <w:r w:rsidRPr="009743C3">
        <w:rPr>
          <w:rStyle w:val="RevisionText"/>
        </w:rPr>
        <w:t>„Versorgungskrankengeld“</w:t>
      </w:r>
      <w:r>
        <w:t xml:space="preserve"> durch die </w:t>
      </w:r>
      <w:r w:rsidR="00140D8D">
        <w:t xml:space="preserve">Wörter </w:t>
      </w:r>
      <w:r w:rsidR="00A5593F" w:rsidRPr="002A430C">
        <w:rPr>
          <w:rStyle w:val="RevisionText"/>
        </w:rPr>
        <w:t>„</w:t>
      </w:r>
      <w:r w:rsidRPr="00BD000F">
        <w:rPr>
          <w:rStyle w:val="RevisionText"/>
        </w:rPr>
        <w:t>Krankengeld der Sozialen Entschädigung</w:t>
      </w:r>
      <w:r w:rsidR="00A5593F" w:rsidRPr="00BD000F">
        <w:rPr>
          <w:rStyle w:val="RevisionText"/>
        </w:rPr>
        <w:t>“</w:t>
      </w:r>
      <w:r w:rsidRPr="008F0BA4">
        <w:t xml:space="preserve"> ersetzt.</w:t>
      </w:r>
    </w:p>
    <w:p w:rsidR="00E2027F" w:rsidRPr="00722F85" w:rsidRDefault="00E2027F" w:rsidP="00E2027F">
      <w:pPr>
        <w:pStyle w:val="NummerierungStufe1"/>
      </w:pPr>
      <w:r>
        <w:t>I</w:t>
      </w:r>
      <w:bookmarkStart w:id="1623" w:name="eNV_BF4B106D09BE44BBAF561FA39030F20F_1"/>
      <w:bookmarkEnd w:id="1623"/>
      <w:r>
        <w:t xml:space="preserve">n </w:t>
      </w:r>
      <w:r w:rsidR="00DB00E2">
        <w:t>§ </w:t>
      </w:r>
      <w:r>
        <w:t xml:space="preserve">349 </w:t>
      </w:r>
      <w:r w:rsidR="00DB00E2">
        <w:t>Absatz </w:t>
      </w:r>
      <w:r>
        <w:t>4a</w:t>
      </w:r>
      <w:r w:rsidR="00DB00E2">
        <w:t> Satz </w:t>
      </w:r>
      <w:r>
        <w:t xml:space="preserve">3 wird das Wort </w:t>
      </w:r>
      <w:r w:rsidR="00C22665" w:rsidRPr="00C22665">
        <w:rPr>
          <w:rStyle w:val="RevisionText"/>
        </w:rPr>
        <w:t>„</w:t>
      </w:r>
      <w:r w:rsidRPr="00C22665">
        <w:rPr>
          <w:rStyle w:val="RevisionText"/>
        </w:rPr>
        <w:t>Bundesversicherungsamt</w:t>
      </w:r>
      <w:r w:rsidR="00C22665" w:rsidRPr="00C22665">
        <w:rPr>
          <w:rStyle w:val="RevisionText"/>
        </w:rPr>
        <w:t>“</w:t>
      </w:r>
      <w:r w:rsidR="00C22665">
        <w:t xml:space="preserve"> durch die Wörter </w:t>
      </w:r>
      <w:r w:rsidR="00C22665" w:rsidRPr="00C22665">
        <w:rPr>
          <w:rStyle w:val="RevisionText"/>
        </w:rPr>
        <w:t>„</w:t>
      </w:r>
      <w:r w:rsidRPr="00C22665">
        <w:rPr>
          <w:rStyle w:val="RevisionText"/>
        </w:rPr>
        <w:t xml:space="preserve">Bundesamt für Soziale </w:t>
      </w:r>
      <w:r w:rsidR="00542AC7">
        <w:rPr>
          <w:rStyle w:val="RevisionText"/>
        </w:rPr>
        <w:t>Sicherung</w:t>
      </w:r>
      <w:r w:rsidR="00C22665" w:rsidRPr="00C22665">
        <w:rPr>
          <w:rStyle w:val="RevisionText"/>
        </w:rPr>
        <w:t>“</w:t>
      </w:r>
      <w:r w:rsidR="00C22665">
        <w:rPr>
          <w:rStyle w:val="RevisionText"/>
        </w:rPr>
        <w:t xml:space="preserve"> </w:t>
      </w:r>
      <w:r>
        <w:t>ersetzt.</w:t>
      </w:r>
    </w:p>
    <w:p w:rsidR="003F1A7D" w:rsidRDefault="00765394" w:rsidP="009743C3">
      <w:pPr>
        <w:pStyle w:val="NummerierungStufe1"/>
      </w:pPr>
      <w:r>
        <w:t>F</w:t>
      </w:r>
      <w:bookmarkStart w:id="1624" w:name="eNV_B0961EEBB870409BA7F175088AB98406_1"/>
      <w:bookmarkEnd w:id="1624"/>
      <w:r w:rsidR="00722F85">
        <w:t xml:space="preserve">olgender </w:t>
      </w:r>
      <w:r w:rsidR="00DB00E2">
        <w:t>§ </w:t>
      </w:r>
      <w:r w:rsidR="00722F85">
        <w:t>447</w:t>
      </w:r>
      <w:r>
        <w:t xml:space="preserve"> wird</w:t>
      </w:r>
      <w:r w:rsidR="00722F85">
        <w:t xml:space="preserve"> </w:t>
      </w:r>
      <w:r w:rsidR="003F1A7D">
        <w:t>angefügt:</w:t>
      </w:r>
    </w:p>
    <w:p w:rsidR="003F1A7D" w:rsidRPr="003F1A7D" w:rsidRDefault="003F1A7D" w:rsidP="00B97A3A">
      <w:pPr>
        <w:pStyle w:val="RevisionParagraphBezeichner"/>
        <w:numPr>
          <w:ilvl w:val="1"/>
          <w:numId w:val="22"/>
        </w:numPr>
        <w:ind w:left="425"/>
      </w:pPr>
      <w:r>
        <w:fldChar w:fldCharType="begin"/>
      </w:r>
      <w:r>
        <w:instrText xml:space="preserve"> ADVANCE  \l 31,55  </w:instrText>
      </w:r>
      <w:r>
        <w:fldChar w:fldCharType="end"/>
      </w:r>
      <w:r w:rsidRPr="003F1A7D">
        <w:t>„</w:t>
      </w:r>
    </w:p>
    <w:p w:rsidR="003F1A7D" w:rsidRPr="009743C3" w:rsidRDefault="003F1A7D" w:rsidP="00B97A3A">
      <w:pPr>
        <w:pStyle w:val="RevisionParagraphberschrift"/>
        <w:ind w:left="425"/>
      </w:pPr>
      <w:r w:rsidRPr="009743C3">
        <w:t>Gesetz zur Regelung des Sozialen Entschädigungsrechts</w:t>
      </w:r>
    </w:p>
    <w:p w:rsidR="003F1A7D" w:rsidRDefault="003F1A7D" w:rsidP="00B97A3A">
      <w:pPr>
        <w:pStyle w:val="RevisionJuristischerAbsatzmanuell"/>
        <w:tabs>
          <w:tab w:val="clear" w:pos="850"/>
          <w:tab w:val="left" w:pos="1275"/>
        </w:tabs>
        <w:ind w:left="425"/>
      </w:pPr>
      <w:r w:rsidRPr="009743C3">
        <w:t xml:space="preserve">Bei der Anwendung </w:t>
      </w:r>
      <w:r w:rsidR="00695F66">
        <w:t>von</w:t>
      </w:r>
      <w:r w:rsidRPr="009743C3">
        <w:t xml:space="preserve"> </w:t>
      </w:r>
      <w:r w:rsidR="00DB00E2">
        <w:t>§ </w:t>
      </w:r>
      <w:r w:rsidRPr="009743C3">
        <w:t xml:space="preserve">26 </w:t>
      </w:r>
      <w:r w:rsidR="00DB00E2">
        <w:t>Absatz </w:t>
      </w:r>
      <w:r w:rsidRPr="009743C3">
        <w:t xml:space="preserve">2 </w:t>
      </w:r>
      <w:r w:rsidR="00DB00E2">
        <w:t>Nummer </w:t>
      </w:r>
      <w:r w:rsidRPr="009743C3">
        <w:t xml:space="preserve">1, </w:t>
      </w:r>
      <w:r w:rsidR="00DB00E2">
        <w:t>§ </w:t>
      </w:r>
      <w:r w:rsidRPr="009743C3">
        <w:t xml:space="preserve">156 </w:t>
      </w:r>
      <w:r w:rsidR="00DB00E2">
        <w:t>Absatz </w:t>
      </w:r>
      <w:r w:rsidRPr="009743C3">
        <w:t>1</w:t>
      </w:r>
      <w:r w:rsidR="00DB00E2">
        <w:t> Satz </w:t>
      </w:r>
      <w:r w:rsidRPr="009743C3">
        <w:t xml:space="preserve">1 </w:t>
      </w:r>
      <w:r w:rsidR="00DB00E2">
        <w:t>Nummer </w:t>
      </w:r>
      <w:r w:rsidRPr="009743C3">
        <w:t xml:space="preserve">2, </w:t>
      </w:r>
      <w:r w:rsidR="00DB00E2">
        <w:t>§ </w:t>
      </w:r>
      <w:r w:rsidRPr="009743C3">
        <w:t xml:space="preserve">345 </w:t>
      </w:r>
      <w:r w:rsidR="00DB00E2">
        <w:t>Nummer </w:t>
      </w:r>
      <w:r w:rsidRPr="009743C3">
        <w:t>5</w:t>
      </w:r>
      <w:r w:rsidR="00E16F39">
        <w:t xml:space="preserve"> und des</w:t>
      </w:r>
      <w:r w:rsidR="00327E5C">
        <w:t xml:space="preserve"> </w:t>
      </w:r>
      <w:r w:rsidR="00DB00E2">
        <w:t>§ </w:t>
      </w:r>
      <w:r w:rsidRPr="009743C3">
        <w:t xml:space="preserve">347 </w:t>
      </w:r>
      <w:r w:rsidR="00DB00E2">
        <w:t>Nummer </w:t>
      </w:r>
      <w:r w:rsidRPr="009743C3">
        <w:t xml:space="preserve">5 </w:t>
      </w:r>
      <w:r w:rsidR="00DB00E2">
        <w:t>Buchstabe </w:t>
      </w:r>
      <w:r w:rsidRPr="009743C3">
        <w:t>a gilt das Versorgungskrankengeld als Krankengeld der Sozialen Entschädigung.</w:t>
      </w:r>
      <w:r w:rsidR="00183329" w:rsidRPr="009743C3">
        <w:t>“</w:t>
      </w:r>
      <w:r w:rsidRPr="009743C3">
        <w:t xml:space="preserve"> </w:t>
      </w:r>
    </w:p>
    <w:p w:rsidR="00F85718" w:rsidRDefault="00F85718" w:rsidP="00F85718">
      <w:pPr>
        <w:pStyle w:val="ArtikelBezeichner"/>
      </w:pPr>
    </w:p>
    <w:p w:rsidR="00F85718" w:rsidRDefault="00F85718" w:rsidP="00F85718">
      <w:pPr>
        <w:pStyle w:val="Artikelberschrift"/>
      </w:pPr>
      <w:bookmarkStart w:id="1625" w:name="_Toc530398924"/>
      <w:r>
        <w:t>Ä</w:t>
      </w:r>
      <w:bookmarkStart w:id="1626" w:name="eNV_73509322F00B4F1090E9446FCA1D6BC6_1"/>
      <w:bookmarkEnd w:id="1626"/>
      <w:r>
        <w:t>nderung des Vierten Buches Sozialgesetzbuch</w:t>
      </w:r>
      <w:bookmarkEnd w:id="1625"/>
    </w:p>
    <w:p w:rsidR="00F85718" w:rsidRPr="00C96C96" w:rsidRDefault="00C96C96" w:rsidP="00F85718">
      <w:pPr>
        <w:pStyle w:val="JuristischerAbsatznichtnummeriert"/>
      </w:pPr>
      <w:r w:rsidRPr="00C96C96">
        <w:t xml:space="preserve">Das Vierte Buch Sozialgesetzbuch – Gemeinsame Vorschriften für die Sozialversicherung – in der Fassung der Bekanntmachung vom 12. November 2009 (BGBl. I S. 3710, 3973; 2011 I S. 363), das zuletzt durch </w:t>
      </w:r>
      <w:r w:rsidR="00DB00E2">
        <w:t>Artikel </w:t>
      </w:r>
      <w:r w:rsidRPr="00C96C96">
        <w:t>7a des Gesetzes vom 18. Juli 2017 (BGBl. I S. 2757) geändert worden ist</w:t>
      </w:r>
      <w:r w:rsidR="00F85718" w:rsidRPr="00C96C96">
        <w:t>, wird wie</w:t>
      </w:r>
      <w:r w:rsidR="00F85718" w:rsidRPr="001A4428">
        <w:rPr>
          <w:rStyle w:val="Verweis"/>
          <w:color w:val="auto"/>
        </w:rPr>
        <w:t xml:space="preserve"> folgt geändert:</w:t>
      </w:r>
    </w:p>
    <w:p w:rsidR="00764550" w:rsidRDefault="00764550" w:rsidP="009743C3">
      <w:pPr>
        <w:pStyle w:val="NummerierungStufe1"/>
      </w:pPr>
      <w:r>
        <w:t>D</w:t>
      </w:r>
      <w:bookmarkStart w:id="1627" w:name="eNV_0C71035C43F14476824589B8655ED33F_1"/>
      <w:bookmarkEnd w:id="1627"/>
      <w:r>
        <w:t xml:space="preserve">ie </w:t>
      </w:r>
      <w:r w:rsidR="004D1471">
        <w:t>Inhaltsübersicht wird</w:t>
      </w:r>
      <w:r>
        <w:t xml:space="preserve"> wie folgt geändert:</w:t>
      </w:r>
    </w:p>
    <w:p w:rsidR="00764550" w:rsidRDefault="00764550" w:rsidP="00E12215">
      <w:pPr>
        <w:pStyle w:val="NummerierungStufe2"/>
      </w:pPr>
      <w:r>
        <w:t>D</w:t>
      </w:r>
      <w:bookmarkStart w:id="1628" w:name="eNV_12B2233D5D4F4B9AA75820625B7457F0_1"/>
      <w:bookmarkEnd w:id="1628"/>
      <w:r w:rsidR="004D1471">
        <w:t xml:space="preserve">ie Angabe zu </w:t>
      </w:r>
      <w:r w:rsidR="00DB00E2">
        <w:t>§ </w:t>
      </w:r>
      <w:r>
        <w:t>94 wird wie folgt gefasst:</w:t>
      </w:r>
    </w:p>
    <w:p w:rsidR="00764550" w:rsidRPr="00933480" w:rsidRDefault="00764550" w:rsidP="00B97A3A">
      <w:pPr>
        <w:pStyle w:val="RevisionVerzeichnis9"/>
        <w:tabs>
          <w:tab w:val="clear" w:pos="624"/>
          <w:tab w:val="left" w:pos="1474"/>
        </w:tabs>
        <w:ind w:left="1474"/>
      </w:pPr>
      <w:r w:rsidRPr="00933480">
        <w:t>„</w:t>
      </w:r>
      <w:r w:rsidR="00DB00E2" w:rsidRPr="00933480">
        <w:t>§ </w:t>
      </w:r>
      <w:r w:rsidRPr="00933480">
        <w:t>94 Bundesamt für Soziale Sicherung“.</w:t>
      </w:r>
    </w:p>
    <w:p w:rsidR="00A66B67" w:rsidRDefault="00A66B67" w:rsidP="005D29C3">
      <w:pPr>
        <w:pStyle w:val="NummerierungStufe2"/>
        <w:numPr>
          <w:ilvl w:val="4"/>
          <w:numId w:val="36"/>
        </w:numPr>
      </w:pPr>
      <w:r>
        <w:t>D</w:t>
      </w:r>
      <w:bookmarkStart w:id="1629" w:name="eNV_CA9D248157464AF798F34AB99F9F3B11_1"/>
      <w:bookmarkEnd w:id="1629"/>
      <w:r>
        <w:t xml:space="preserve">ie Angabe zu </w:t>
      </w:r>
      <w:r w:rsidR="00DB00E2">
        <w:t>§ </w:t>
      </w:r>
      <w:r>
        <w:t>119 wird wie folgt gefasst:</w:t>
      </w:r>
    </w:p>
    <w:p w:rsidR="00A66B67" w:rsidRPr="00933480" w:rsidRDefault="00A66B67" w:rsidP="00B97A3A">
      <w:pPr>
        <w:pStyle w:val="RevisionVerzeichnis9"/>
        <w:tabs>
          <w:tab w:val="clear" w:pos="624"/>
          <w:tab w:val="left" w:pos="1474"/>
        </w:tabs>
        <w:ind w:left="1474"/>
      </w:pPr>
      <w:r w:rsidRPr="00933480">
        <w:t>„</w:t>
      </w:r>
      <w:r w:rsidR="00DB00E2" w:rsidRPr="00933480">
        <w:t>§ </w:t>
      </w:r>
      <w:r w:rsidRPr="00933480">
        <w:t>119 Berücksichtigung von Versorgungskrankengeld“.</w:t>
      </w:r>
    </w:p>
    <w:p w:rsidR="00A66B67" w:rsidRDefault="00A66B67" w:rsidP="005D29C3">
      <w:pPr>
        <w:pStyle w:val="NummerierungStufe2"/>
        <w:numPr>
          <w:ilvl w:val="4"/>
          <w:numId w:val="36"/>
        </w:numPr>
      </w:pPr>
      <w:r>
        <w:t>D</w:t>
      </w:r>
      <w:bookmarkStart w:id="1630" w:name="eNV_1027001C2D1A48E8A3C3B893E4AC275D_1"/>
      <w:bookmarkEnd w:id="1630"/>
      <w:r>
        <w:t xml:space="preserve">ie Angabe zu </w:t>
      </w:r>
      <w:r w:rsidR="00DB00E2">
        <w:t>§ </w:t>
      </w:r>
      <w:r>
        <w:t>120 wird wie folgt gefasst:</w:t>
      </w:r>
    </w:p>
    <w:p w:rsidR="004D1471" w:rsidRPr="00933480" w:rsidRDefault="004D1471" w:rsidP="00B97A3A">
      <w:pPr>
        <w:pStyle w:val="RevisionVerzeichnis9"/>
        <w:tabs>
          <w:tab w:val="clear" w:pos="624"/>
          <w:tab w:val="left" w:pos="1474"/>
        </w:tabs>
        <w:ind w:left="1474"/>
      </w:pPr>
      <w:r w:rsidRPr="00933480">
        <w:t>„</w:t>
      </w:r>
      <w:r w:rsidR="00DB00E2" w:rsidRPr="00933480">
        <w:t>§ </w:t>
      </w:r>
      <w:r w:rsidR="00B40C32" w:rsidRPr="00933480">
        <w:t>12</w:t>
      </w:r>
      <w:r w:rsidR="00A66B67" w:rsidRPr="00933480">
        <w:t>0</w:t>
      </w:r>
      <w:r w:rsidRPr="00933480">
        <w:t xml:space="preserve"> </w:t>
      </w:r>
      <w:r w:rsidR="00A66B67" w:rsidRPr="00933480">
        <w:t>Übergangsregelung zur Änderung der Wählbarkeitsvoraussetzungen</w:t>
      </w:r>
      <w:r w:rsidR="00A66B67" w:rsidRPr="00933480" w:rsidDel="00A66B67">
        <w:t xml:space="preserve"> </w:t>
      </w:r>
      <w:r w:rsidRPr="00933480">
        <w:t>“.</w:t>
      </w:r>
    </w:p>
    <w:p w:rsidR="00E82818" w:rsidRDefault="00E82818" w:rsidP="009743C3">
      <w:pPr>
        <w:pStyle w:val="NummerierungStufe1"/>
      </w:pPr>
      <w:bookmarkStart w:id="1631" w:name="eNV_50FA9DC917F34BCDAC8847F97C5BC75C_1"/>
      <w:bookmarkEnd w:id="1631"/>
      <w:r>
        <w:t>I</w:t>
      </w:r>
      <w:bookmarkStart w:id="1632" w:name="eNV_982F4315FA5A439ABD4EF98FC9BCD496_1"/>
      <w:bookmarkEnd w:id="1632"/>
      <w:r>
        <w:t xml:space="preserve">n </w:t>
      </w:r>
      <w:r w:rsidR="00DB00E2">
        <w:t>§ </w:t>
      </w:r>
      <w:r>
        <w:t xml:space="preserve">7 </w:t>
      </w:r>
      <w:r w:rsidR="00DB00E2">
        <w:t>Absatz </w:t>
      </w:r>
      <w:r>
        <w:t>3</w:t>
      </w:r>
      <w:r w:rsidR="00DB00E2">
        <w:t> Satz </w:t>
      </w:r>
      <w:r>
        <w:t xml:space="preserve">3 wird das Wort </w:t>
      </w:r>
      <w:r w:rsidRPr="009743C3">
        <w:rPr>
          <w:rStyle w:val="RevisionText"/>
        </w:rPr>
        <w:t>„Versor</w:t>
      </w:r>
      <w:r w:rsidRPr="00E82818">
        <w:rPr>
          <w:rStyle w:val="RevisionText"/>
        </w:rPr>
        <w:t>gungskrankengeld</w:t>
      </w:r>
      <w:r w:rsidRPr="009743C3">
        <w:rPr>
          <w:rStyle w:val="RevisionText"/>
        </w:rPr>
        <w:t>“</w:t>
      </w:r>
      <w:r>
        <w:rPr>
          <w:rStyle w:val="RevisionText"/>
        </w:rPr>
        <w:t xml:space="preserve"> </w:t>
      </w:r>
      <w:r>
        <w:t xml:space="preserve">durch die Wörter </w:t>
      </w:r>
      <w:r w:rsidRPr="009743C3">
        <w:rPr>
          <w:rStyle w:val="RevisionText"/>
        </w:rPr>
        <w:t>„Kranken</w:t>
      </w:r>
      <w:r w:rsidRPr="00E82818">
        <w:rPr>
          <w:rStyle w:val="RevisionText"/>
        </w:rPr>
        <w:t>geld der Sozialen Entschädigung</w:t>
      </w:r>
      <w:r w:rsidRPr="009743C3">
        <w:rPr>
          <w:rStyle w:val="RevisionText"/>
        </w:rPr>
        <w:t>“</w:t>
      </w:r>
      <w:r>
        <w:rPr>
          <w:rStyle w:val="RevisionText"/>
        </w:rPr>
        <w:t xml:space="preserve"> </w:t>
      </w:r>
      <w:r>
        <w:t>ersetzt.</w:t>
      </w:r>
    </w:p>
    <w:p w:rsidR="003044CF" w:rsidRPr="009743C3" w:rsidRDefault="00DB00E2" w:rsidP="009743C3">
      <w:pPr>
        <w:pStyle w:val="NummerierungStufe1"/>
      </w:pPr>
      <w:r>
        <w:t>§</w:t>
      </w:r>
      <w:bookmarkStart w:id="1633" w:name="eNV_DFF4B783C0B34AC589399EE85EDF776D_1"/>
      <w:bookmarkEnd w:id="1633"/>
      <w:r>
        <w:t> </w:t>
      </w:r>
      <w:r w:rsidR="003044CF">
        <w:t xml:space="preserve">18a </w:t>
      </w:r>
      <w:r>
        <w:t>Absatz </w:t>
      </w:r>
      <w:r w:rsidR="003044CF">
        <w:t>3</w:t>
      </w:r>
      <w:r>
        <w:t> Satz </w:t>
      </w:r>
      <w:r w:rsidR="001C64DF">
        <w:t xml:space="preserve">1 </w:t>
      </w:r>
      <w:r w:rsidR="003044CF">
        <w:t>wird wie folgt geändert:</w:t>
      </w:r>
    </w:p>
    <w:p w:rsidR="003C7671" w:rsidRDefault="003C7671" w:rsidP="00DE5061">
      <w:pPr>
        <w:pStyle w:val="NummerierungStufe2"/>
      </w:pPr>
      <w:r>
        <w:t>I</w:t>
      </w:r>
      <w:bookmarkStart w:id="1634" w:name="eNV_5F8D765667B445E597B821C9699A577C_1"/>
      <w:bookmarkEnd w:id="1634"/>
      <w:r>
        <w:t xml:space="preserve">n </w:t>
      </w:r>
      <w:r w:rsidR="00DB00E2">
        <w:t>Nummer </w:t>
      </w:r>
      <w:r>
        <w:t xml:space="preserve">1 wird das Wort </w:t>
      </w:r>
      <w:r w:rsidRPr="009743C3">
        <w:rPr>
          <w:rStyle w:val="RevisionText"/>
        </w:rPr>
        <w:t>„Versorgungskrankengeld“</w:t>
      </w:r>
      <w:r>
        <w:rPr>
          <w:rStyle w:val="RevisionText"/>
        </w:rPr>
        <w:t xml:space="preserve"> </w:t>
      </w:r>
      <w:r>
        <w:t xml:space="preserve">durch die Wörter </w:t>
      </w:r>
      <w:r w:rsidRPr="009743C3">
        <w:rPr>
          <w:rStyle w:val="RevisionText"/>
        </w:rPr>
        <w:t>„Krankengeld der Sozialen Entschädigung“</w:t>
      </w:r>
      <w:r>
        <w:t xml:space="preserve"> ersetzt.</w:t>
      </w:r>
    </w:p>
    <w:p w:rsidR="00F85718" w:rsidRDefault="00DB00E2" w:rsidP="00DE5061">
      <w:pPr>
        <w:pStyle w:val="NummerierungStufe2"/>
      </w:pPr>
      <w:r>
        <w:t>N</w:t>
      </w:r>
      <w:bookmarkStart w:id="1635" w:name="eNV_2DEA9CAF1C85446692E3782BE99C7975_1"/>
      <w:bookmarkEnd w:id="1635"/>
      <w:r>
        <w:t>ummer </w:t>
      </w:r>
      <w:r w:rsidR="00F85718">
        <w:t xml:space="preserve">4 </w:t>
      </w:r>
      <w:r w:rsidR="00086182">
        <w:t>wird wie folgt gefasst:</w:t>
      </w:r>
    </w:p>
    <w:p w:rsidR="00086182" w:rsidRPr="00086182" w:rsidRDefault="00086182" w:rsidP="00B97A3A">
      <w:pPr>
        <w:pStyle w:val="RevisionNummerierungStufe1"/>
        <w:numPr>
          <w:ilvl w:val="3"/>
          <w:numId w:val="30"/>
        </w:numPr>
        <w:tabs>
          <w:tab w:val="clear" w:pos="425"/>
          <w:tab w:val="num" w:pos="1365"/>
        </w:tabs>
        <w:ind w:left="1365"/>
        <w:rPr>
          <w:rStyle w:val="Marker"/>
          <w:color w:val="800000"/>
        </w:rPr>
      </w:pPr>
      <w:r>
        <w:fldChar w:fldCharType="begin"/>
      </w:r>
      <w:r>
        <w:instrText xml:space="preserve"> ADVANCE  \l 25  </w:instrText>
      </w:r>
      <w:r>
        <w:fldChar w:fldCharType="end"/>
      </w:r>
      <w:r w:rsidRPr="00086182">
        <w:t>„</w:t>
      </w:r>
      <w:r>
        <w:tab/>
      </w:r>
      <w:r w:rsidRPr="009743C3">
        <w:t xml:space="preserve">die Verletztenrente der Unfallversicherung, soweit sie die Beträge nach </w:t>
      </w:r>
      <w:r w:rsidR="00DB00E2">
        <w:t>§ </w:t>
      </w:r>
      <w:r w:rsidRPr="009743C3">
        <w:t xml:space="preserve">93 </w:t>
      </w:r>
      <w:r w:rsidR="00DB00E2">
        <w:t>Absatz </w:t>
      </w:r>
      <w:r w:rsidRPr="009743C3">
        <w:t xml:space="preserve">2 </w:t>
      </w:r>
      <w:r w:rsidR="00DB00E2">
        <w:t>Nummer </w:t>
      </w:r>
      <w:r w:rsidRPr="009743C3">
        <w:t xml:space="preserve">2 </w:t>
      </w:r>
      <w:r w:rsidR="00DB00E2">
        <w:t>Buchstabe </w:t>
      </w:r>
      <w:r w:rsidRPr="009743C3">
        <w:t xml:space="preserve">a in Verbindung mit </w:t>
      </w:r>
      <w:r w:rsidR="00DB00E2">
        <w:t>Absatz </w:t>
      </w:r>
      <w:r w:rsidRPr="009743C3">
        <w:t>2a des Sechsten Buches übersteigt; eine Kürzung oder ein Wegfall der Verletztenrente wegen Anstaltspflege oder Aufnahme in ein Alters- oder Pflegeheim bleibt unberücksichtigt,“.</w:t>
      </w:r>
    </w:p>
    <w:p w:rsidR="00F85718" w:rsidRDefault="00DB00E2" w:rsidP="00DE5061">
      <w:pPr>
        <w:pStyle w:val="NummerierungStufe2"/>
      </w:pPr>
      <w:r>
        <w:t>N</w:t>
      </w:r>
      <w:bookmarkStart w:id="1636" w:name="eNV_7CEE0A5073AE46699318D4BF92A35E87_1"/>
      <w:bookmarkEnd w:id="1636"/>
      <w:r>
        <w:t>ummer </w:t>
      </w:r>
      <w:r w:rsidR="00F85718">
        <w:t>8 wird wie folgt gefasst:</w:t>
      </w:r>
    </w:p>
    <w:p w:rsidR="00F85718" w:rsidRDefault="00F85718" w:rsidP="00B97A3A">
      <w:pPr>
        <w:pStyle w:val="RevisionNummerierungStufe1"/>
        <w:numPr>
          <w:ilvl w:val="3"/>
          <w:numId w:val="5"/>
        </w:numPr>
        <w:tabs>
          <w:tab w:val="clear" w:pos="425"/>
          <w:tab w:val="num" w:pos="1365"/>
        </w:tabs>
        <w:ind w:left="1365"/>
      </w:pPr>
      <w:r>
        <w:fldChar w:fldCharType="begin"/>
      </w:r>
      <w:r>
        <w:instrText xml:space="preserve"> ADVANCE  \l 25  </w:instrText>
      </w:r>
      <w:r>
        <w:fldChar w:fldCharType="end"/>
      </w:r>
      <w:r w:rsidRPr="00F85718">
        <w:t>„</w:t>
      </w:r>
      <w:r>
        <w:tab/>
      </w:r>
      <w:r w:rsidRPr="00F85718">
        <w:t>der Einkommensverlustausgleich na</w:t>
      </w:r>
      <w:r w:rsidR="005A03A2">
        <w:t xml:space="preserve">ch </w:t>
      </w:r>
      <w:r w:rsidR="00AA3D21" w:rsidRPr="00695F66">
        <w:t>Kapitel 10</w:t>
      </w:r>
      <w:r w:rsidRPr="00695F66">
        <w:t xml:space="preserve"> des</w:t>
      </w:r>
      <w:r>
        <w:t xml:space="preserve"> </w:t>
      </w:r>
      <w:r w:rsidR="00286436">
        <w:t>Vierzehn</w:t>
      </w:r>
      <w:r>
        <w:t>ten Buches</w:t>
      </w:r>
      <w:r w:rsidR="001C64DF">
        <w:t xml:space="preserve"> sowie nach Gesetzen, die eine entsprechende Anwendung des </w:t>
      </w:r>
      <w:r w:rsidR="00286436">
        <w:t>Vierzehn</w:t>
      </w:r>
      <w:r w:rsidR="001C64DF">
        <w:t>ten Buches vorsehen</w:t>
      </w:r>
      <w:r>
        <w:t>,“</w:t>
      </w:r>
      <w:r w:rsidRPr="00F85718">
        <w:t>.</w:t>
      </w:r>
    </w:p>
    <w:p w:rsidR="00DD17FB" w:rsidRDefault="00DD17FB" w:rsidP="00DD17FB">
      <w:pPr>
        <w:pStyle w:val="NummerierungStufe1"/>
      </w:pPr>
      <w:r w:rsidRPr="00DD17FB">
        <w:t>I</w:t>
      </w:r>
      <w:bookmarkStart w:id="1637" w:name="eNV_AEE60443A53348DEA5E02F10B2AD23A9_1"/>
      <w:bookmarkEnd w:id="1637"/>
      <w:r w:rsidRPr="00DD17FB">
        <w:t xml:space="preserve">n </w:t>
      </w:r>
      <w:r w:rsidR="00DB00E2">
        <w:t>§ </w:t>
      </w:r>
      <w:r w:rsidRPr="00DD17FB">
        <w:t xml:space="preserve">23 </w:t>
      </w:r>
      <w:r w:rsidR="00DB00E2">
        <w:t>Absatz </w:t>
      </w:r>
      <w:r w:rsidRPr="00DD17FB">
        <w:t>2</w:t>
      </w:r>
      <w:r w:rsidR="00DB00E2">
        <w:t> Satz </w:t>
      </w:r>
      <w:r w:rsidRPr="00DD17FB">
        <w:t xml:space="preserve">2, </w:t>
      </w:r>
      <w:r w:rsidR="00DB00E2">
        <w:t>§ </w:t>
      </w:r>
      <w:r w:rsidRPr="00DD17FB">
        <w:t xml:space="preserve">28q </w:t>
      </w:r>
      <w:r w:rsidR="00DB00E2">
        <w:t>Absatz </w:t>
      </w:r>
      <w:r w:rsidRPr="00DD17FB">
        <w:t>1a</w:t>
      </w:r>
      <w:r w:rsidR="00DB00E2">
        <w:t> Satz </w:t>
      </w:r>
      <w:r w:rsidRPr="00DD17FB">
        <w:t xml:space="preserve">1, 3 und 5, </w:t>
      </w:r>
      <w:r w:rsidR="00DB00E2">
        <w:t>§ </w:t>
      </w:r>
      <w:r w:rsidRPr="00DD17FB">
        <w:t xml:space="preserve">87 </w:t>
      </w:r>
      <w:r w:rsidR="00DB00E2">
        <w:t>Absatz </w:t>
      </w:r>
      <w:r w:rsidRPr="00DD17FB">
        <w:t>3</w:t>
      </w:r>
      <w:r w:rsidR="00DB00E2">
        <w:t> Satz </w:t>
      </w:r>
      <w:r w:rsidRPr="00DD17FB">
        <w:t xml:space="preserve">2, </w:t>
      </w:r>
      <w:r w:rsidR="00DB00E2">
        <w:t>§ </w:t>
      </w:r>
      <w:r w:rsidRPr="00DD17FB">
        <w:t xml:space="preserve">90 </w:t>
      </w:r>
      <w:r w:rsidR="00DB00E2">
        <w:t>Absatz </w:t>
      </w:r>
      <w:r w:rsidRPr="00DD17FB">
        <w:t>1</w:t>
      </w:r>
      <w:r w:rsidR="00DB00E2">
        <w:t> Satz </w:t>
      </w:r>
      <w:r w:rsidRPr="00DD17FB">
        <w:t xml:space="preserve">1, </w:t>
      </w:r>
      <w:r w:rsidR="00DB00E2">
        <w:t>Absatz </w:t>
      </w:r>
      <w:r w:rsidRPr="00DD17FB">
        <w:t>2a</w:t>
      </w:r>
      <w:r w:rsidR="00DB00E2">
        <w:t> Satz </w:t>
      </w:r>
      <w:r w:rsidRPr="00DD17FB">
        <w:t xml:space="preserve">1 und 2, </w:t>
      </w:r>
      <w:r w:rsidR="00DB00E2">
        <w:t>§ </w:t>
      </w:r>
      <w:r w:rsidRPr="00DD17FB">
        <w:t xml:space="preserve">91 </w:t>
      </w:r>
      <w:r w:rsidR="00DB00E2">
        <w:t>Absatz </w:t>
      </w:r>
      <w:r w:rsidRPr="00DD17FB">
        <w:t>1</w:t>
      </w:r>
      <w:r w:rsidR="00DB00E2">
        <w:t> Satz </w:t>
      </w:r>
      <w:r w:rsidRPr="00DD17FB">
        <w:t xml:space="preserve">1, </w:t>
      </w:r>
      <w:r w:rsidR="00DB00E2">
        <w:t>§ </w:t>
      </w:r>
      <w:r w:rsidRPr="00DD17FB">
        <w:t xml:space="preserve">94 </w:t>
      </w:r>
      <w:r w:rsidR="00DB00E2">
        <w:t>Absatz </w:t>
      </w:r>
      <w:r w:rsidRPr="00DD17FB">
        <w:t>1</w:t>
      </w:r>
      <w:r w:rsidR="00DB00E2">
        <w:t> Satz </w:t>
      </w:r>
      <w:r w:rsidRPr="00DD17FB">
        <w:t xml:space="preserve">1, </w:t>
      </w:r>
      <w:r w:rsidR="00DB00E2">
        <w:t>Absatz </w:t>
      </w:r>
      <w:r w:rsidRPr="00DD17FB">
        <w:t>2</w:t>
      </w:r>
      <w:r w:rsidR="00DB00E2">
        <w:t> Satz </w:t>
      </w:r>
      <w:r w:rsidRPr="00DD17FB">
        <w:t xml:space="preserve">1, </w:t>
      </w:r>
      <w:r w:rsidR="00DB00E2">
        <w:t>Absatz </w:t>
      </w:r>
      <w:r w:rsidRPr="00DD17FB">
        <w:t>3</w:t>
      </w:r>
      <w:r w:rsidR="00DB00E2">
        <w:t> Satz </w:t>
      </w:r>
      <w:r w:rsidRPr="00DD17FB">
        <w:t>1 und in der Überschrif</w:t>
      </w:r>
      <w:r>
        <w:t xml:space="preserve">t zu </w:t>
      </w:r>
      <w:r w:rsidR="00DB00E2">
        <w:t>§ </w:t>
      </w:r>
      <w:r>
        <w:t xml:space="preserve">94 wird das Wort </w:t>
      </w:r>
      <w:r w:rsidRPr="00E12215">
        <w:rPr>
          <w:rStyle w:val="RevisionText"/>
        </w:rPr>
        <w:t>„Bundesversicherungsamt“</w:t>
      </w:r>
      <w:r>
        <w:t xml:space="preserve"> durch die Wörter </w:t>
      </w:r>
      <w:r w:rsidRPr="00E12215">
        <w:rPr>
          <w:rStyle w:val="RevisionText"/>
        </w:rPr>
        <w:t>„Bundesamt für Soziale Sicherung“</w:t>
      </w:r>
      <w:r w:rsidRPr="00DD17FB">
        <w:t xml:space="preserve"> ersetzt.</w:t>
      </w:r>
    </w:p>
    <w:p w:rsidR="00852A92" w:rsidRDefault="00E82818" w:rsidP="00D3092E">
      <w:pPr>
        <w:pStyle w:val="NummerierungStufe1"/>
      </w:pPr>
      <w:r>
        <w:t>I</w:t>
      </w:r>
      <w:bookmarkStart w:id="1638" w:name="eNV_B8D0FBE73E294192B01F5F7560961533_1"/>
      <w:bookmarkEnd w:id="1638"/>
      <w:r>
        <w:t xml:space="preserve">n </w:t>
      </w:r>
      <w:r w:rsidR="00DB00E2">
        <w:t>§ </w:t>
      </w:r>
      <w:r>
        <w:t xml:space="preserve">23c </w:t>
      </w:r>
      <w:r w:rsidR="00DB00E2">
        <w:t>Absatz </w:t>
      </w:r>
      <w:r>
        <w:t>1</w:t>
      </w:r>
      <w:r w:rsidR="00DB00E2">
        <w:t> Satz </w:t>
      </w:r>
      <w:r>
        <w:t xml:space="preserve">1 wird das Wort </w:t>
      </w:r>
      <w:r w:rsidRPr="009743C3">
        <w:rPr>
          <w:rStyle w:val="RevisionText"/>
        </w:rPr>
        <w:t>„Versorgungskran</w:t>
      </w:r>
      <w:r w:rsidR="001E67C8">
        <w:rPr>
          <w:rStyle w:val="RevisionText"/>
        </w:rPr>
        <w:t>k</w:t>
      </w:r>
      <w:r w:rsidRPr="009743C3">
        <w:rPr>
          <w:rStyle w:val="RevisionText"/>
        </w:rPr>
        <w:t>engeld“</w:t>
      </w:r>
      <w:r>
        <w:t xml:space="preserve"> durch die Wörter </w:t>
      </w:r>
      <w:r w:rsidRPr="009743C3">
        <w:rPr>
          <w:rStyle w:val="RevisionText"/>
        </w:rPr>
        <w:t>„Krankengeld der Sozialen Entschädigung“</w:t>
      </w:r>
      <w:r>
        <w:t xml:space="preserve"> ersetzt.</w:t>
      </w:r>
    </w:p>
    <w:p w:rsidR="00DD17FB" w:rsidRDefault="00DD17FB" w:rsidP="00DD17FB">
      <w:pPr>
        <w:pStyle w:val="NummerierungStufe1"/>
      </w:pPr>
      <w:r w:rsidRPr="00DD17FB">
        <w:t>I</w:t>
      </w:r>
      <w:bookmarkStart w:id="1639" w:name="eNV_43F3CC46CA6F4AEAA1854CF3CF911FF2_1"/>
      <w:bookmarkEnd w:id="1639"/>
      <w:r w:rsidRPr="00DD17FB">
        <w:t xml:space="preserve">n </w:t>
      </w:r>
      <w:r w:rsidR="00DB00E2">
        <w:t>§ </w:t>
      </w:r>
      <w:r w:rsidRPr="00DD17FB">
        <w:t>71e</w:t>
      </w:r>
      <w:r w:rsidR="00DB00E2">
        <w:t> Satz </w:t>
      </w:r>
      <w:r w:rsidRPr="00DD17FB">
        <w:t xml:space="preserve">2, </w:t>
      </w:r>
      <w:r w:rsidR="00DB00E2">
        <w:t>§ </w:t>
      </w:r>
      <w:r w:rsidRPr="00DD17FB">
        <w:t xml:space="preserve">71f </w:t>
      </w:r>
      <w:r w:rsidR="00DB00E2">
        <w:t>Absatz </w:t>
      </w:r>
      <w:r w:rsidRPr="00DD17FB">
        <w:t>1</w:t>
      </w:r>
      <w:r w:rsidR="00DB00E2">
        <w:t> Satz </w:t>
      </w:r>
      <w:r w:rsidRPr="00DD17FB">
        <w:t xml:space="preserve">2, </w:t>
      </w:r>
      <w:r w:rsidR="00DB00E2">
        <w:t>Absatz </w:t>
      </w:r>
      <w:r w:rsidRPr="00DD17FB">
        <w:t>2</w:t>
      </w:r>
      <w:r w:rsidR="00DB00E2">
        <w:t> Satz </w:t>
      </w:r>
      <w:r w:rsidRPr="00DD17FB">
        <w:t xml:space="preserve">4, </w:t>
      </w:r>
      <w:r w:rsidR="00DB00E2">
        <w:t>§ </w:t>
      </w:r>
      <w:r w:rsidRPr="00DD17FB">
        <w:t xml:space="preserve">73 </w:t>
      </w:r>
      <w:r w:rsidR="00DB00E2">
        <w:t>Absatz </w:t>
      </w:r>
      <w:r w:rsidRPr="00DD17FB">
        <w:t>2</w:t>
      </w:r>
      <w:r w:rsidR="00DB00E2">
        <w:t> Satz </w:t>
      </w:r>
      <w:r w:rsidRPr="00DD17FB">
        <w:t xml:space="preserve">3 und 4 sowie </w:t>
      </w:r>
      <w:r w:rsidR="00DB00E2">
        <w:t>§ </w:t>
      </w:r>
      <w:r w:rsidRPr="00DD17FB">
        <w:t>94</w:t>
      </w:r>
      <w:r>
        <w:t xml:space="preserve"> </w:t>
      </w:r>
      <w:r w:rsidR="00DB00E2">
        <w:t>Absatz </w:t>
      </w:r>
      <w:r>
        <w:t>3</w:t>
      </w:r>
      <w:r w:rsidR="00DB00E2">
        <w:t> Satz </w:t>
      </w:r>
      <w:r>
        <w:t xml:space="preserve">2 wird das Wort </w:t>
      </w:r>
      <w:r w:rsidRPr="00E12215">
        <w:rPr>
          <w:rStyle w:val="RevisionText"/>
        </w:rPr>
        <w:t>„Bundesversicherungsamtes“</w:t>
      </w:r>
      <w:r>
        <w:t xml:space="preserve"> durch die Wörter </w:t>
      </w:r>
      <w:r w:rsidRPr="00E12215">
        <w:rPr>
          <w:rStyle w:val="RevisionText"/>
        </w:rPr>
        <w:t>„Bundesamtes für Soziale Sicherung“</w:t>
      </w:r>
      <w:r w:rsidRPr="00DD17FB">
        <w:t xml:space="preserve"> ersetzt.</w:t>
      </w:r>
    </w:p>
    <w:p w:rsidR="00A66B67" w:rsidRDefault="00002E29" w:rsidP="00A66B67">
      <w:pPr>
        <w:pStyle w:val="NummerierungStufe1"/>
      </w:pPr>
      <w:r>
        <w:t>N</w:t>
      </w:r>
      <w:bookmarkStart w:id="1640" w:name="eNV_FF889D0C66444085AD1509ABC5644EAD_1"/>
      <w:bookmarkEnd w:id="1640"/>
      <w:r>
        <w:t xml:space="preserve">ach </w:t>
      </w:r>
      <w:r w:rsidR="00DB00E2">
        <w:t>§ </w:t>
      </w:r>
      <w:r w:rsidR="00B40C32">
        <w:t>1</w:t>
      </w:r>
      <w:r w:rsidR="00A66B67">
        <w:t>18</w:t>
      </w:r>
      <w:r>
        <w:t xml:space="preserve"> wird f</w:t>
      </w:r>
      <w:r w:rsidR="004D1471">
        <w:t xml:space="preserve">olgender </w:t>
      </w:r>
      <w:r w:rsidR="00DB00E2">
        <w:t>§ </w:t>
      </w:r>
      <w:r w:rsidR="004D1471">
        <w:t>1</w:t>
      </w:r>
      <w:r w:rsidR="00A66B67">
        <w:t>19</w:t>
      </w:r>
      <w:r w:rsidR="004D1471">
        <w:t xml:space="preserve"> </w:t>
      </w:r>
      <w:r w:rsidR="00AE3F57">
        <w:t>a</w:t>
      </w:r>
      <w:r w:rsidR="004D1471">
        <w:t>ngefügt:</w:t>
      </w:r>
    </w:p>
    <w:p w:rsidR="00A66B67" w:rsidRPr="00A66B67" w:rsidRDefault="00A66B67" w:rsidP="00B97A3A">
      <w:pPr>
        <w:pStyle w:val="RevisionParagraphBezeichner"/>
        <w:numPr>
          <w:ilvl w:val="1"/>
          <w:numId w:val="52"/>
        </w:numPr>
        <w:ind w:left="425"/>
      </w:pPr>
      <w:r w:rsidRPr="00A66B67">
        <w:fldChar w:fldCharType="begin"/>
      </w:r>
      <w:r w:rsidRPr="00A66B67">
        <w:instrText xml:space="preserve"> ADVANCE  \l 32,55  </w:instrText>
      </w:r>
      <w:r w:rsidRPr="00A66B67">
        <w:fldChar w:fldCharType="end"/>
      </w:r>
      <w:r w:rsidRPr="00A66B67">
        <w:t>„</w:t>
      </w:r>
    </w:p>
    <w:p w:rsidR="00A66B67" w:rsidRPr="00A66B67" w:rsidRDefault="00A66B67" w:rsidP="00B97A3A">
      <w:pPr>
        <w:pStyle w:val="RevisionParagraphberschrift"/>
        <w:ind w:left="425"/>
      </w:pPr>
      <w:r w:rsidRPr="00A66B67">
        <w:t>Berücksichtigung von Versorgungskrankengeld</w:t>
      </w:r>
    </w:p>
    <w:p w:rsidR="00A66B67" w:rsidRPr="00A66B67" w:rsidRDefault="00A66B67" w:rsidP="00B97A3A">
      <w:pPr>
        <w:pStyle w:val="RevisionJuristischerAbsatzmanuell"/>
        <w:tabs>
          <w:tab w:val="clear" w:pos="850"/>
          <w:tab w:val="left" w:pos="1275"/>
        </w:tabs>
        <w:ind w:left="425"/>
      </w:pPr>
      <w:r w:rsidRPr="00A66B67">
        <w:t xml:space="preserve">Bei der Anwendung von </w:t>
      </w:r>
      <w:r w:rsidR="00DB00E2">
        <w:t>§ </w:t>
      </w:r>
      <w:r w:rsidRPr="00A66B67">
        <w:t xml:space="preserve">7 </w:t>
      </w:r>
      <w:r w:rsidR="00DB00E2">
        <w:t>Absatz </w:t>
      </w:r>
      <w:r w:rsidRPr="00A66B67">
        <w:t>3</w:t>
      </w:r>
      <w:r w:rsidR="00DB00E2">
        <w:t> Satz </w:t>
      </w:r>
      <w:r w:rsidRPr="00A66B67">
        <w:t xml:space="preserve">3, </w:t>
      </w:r>
      <w:r w:rsidR="00DB00E2">
        <w:t>§ </w:t>
      </w:r>
      <w:r w:rsidRPr="00A66B67">
        <w:t xml:space="preserve">18a </w:t>
      </w:r>
      <w:r w:rsidR="00DB00E2">
        <w:t>Absatz </w:t>
      </w:r>
      <w:r w:rsidRPr="00A66B67">
        <w:t>3</w:t>
      </w:r>
      <w:r w:rsidR="00DB00E2">
        <w:t> Satz </w:t>
      </w:r>
      <w:r w:rsidRPr="00A66B67">
        <w:t xml:space="preserve">1 </w:t>
      </w:r>
      <w:r w:rsidR="00DB00E2">
        <w:t>Nummer </w:t>
      </w:r>
      <w:r w:rsidRPr="00A66B67">
        <w:t xml:space="preserve">1 und </w:t>
      </w:r>
      <w:r w:rsidR="00DB00E2">
        <w:t>§ </w:t>
      </w:r>
      <w:r w:rsidRPr="00A66B67">
        <w:t>23c</w:t>
      </w:r>
      <w:r w:rsidR="00DB00E2">
        <w:t> Satz </w:t>
      </w:r>
      <w:r w:rsidRPr="00A66B67">
        <w:t>1 gilt das Versorgungskrankengeld als Krankengel</w:t>
      </w:r>
      <w:r>
        <w:t>d der Sozialen Entschä</w:t>
      </w:r>
      <w:r w:rsidRPr="00A66B67">
        <w:t>digung.“</w:t>
      </w:r>
    </w:p>
    <w:p w:rsidR="00F85718" w:rsidRDefault="00F85718" w:rsidP="00F85718">
      <w:pPr>
        <w:pStyle w:val="ArtikelBezeichner"/>
      </w:pPr>
    </w:p>
    <w:p w:rsidR="00F85718" w:rsidRDefault="00F85718" w:rsidP="00F85718">
      <w:pPr>
        <w:pStyle w:val="Artikelberschrift"/>
      </w:pPr>
      <w:bookmarkStart w:id="1641" w:name="_Toc530398926"/>
      <w:r>
        <w:t>Ä</w:t>
      </w:r>
      <w:bookmarkStart w:id="1642" w:name="eNV_EB0BF128D2A04032A567CC71AF0316E3_1"/>
      <w:bookmarkEnd w:id="1642"/>
      <w:r>
        <w:t>nderung des Fünften Buches Sozialgesetzbuch</w:t>
      </w:r>
      <w:bookmarkEnd w:id="1641"/>
    </w:p>
    <w:p w:rsidR="004F2A4C" w:rsidRPr="00173ACF" w:rsidRDefault="00795239" w:rsidP="005C68B1">
      <w:pPr>
        <w:pStyle w:val="JuristischerAbsatznichtnummeriert"/>
      </w:pPr>
      <w:r w:rsidRPr="00173ACF">
        <w:t>Das Fünfte Buch Sozialgesetzbuch – Gesetzliche Krankenversicherung – (</w:t>
      </w:r>
      <w:r w:rsidR="00DB00E2">
        <w:t>Artikel </w:t>
      </w:r>
      <w:r w:rsidRPr="00173ACF">
        <w:t xml:space="preserve">1 des Gesetzes vom 20. Dezember 1988, BGBl. I S. 2477, 2482), das zuletzt durch </w:t>
      </w:r>
      <w:r w:rsidR="00DB00E2">
        <w:t>Artikel </w:t>
      </w:r>
      <w:r w:rsidRPr="00173ACF">
        <w:t>4 des Gesetzes vom 17. August 2017 (BGBl. I S. 3214) geändert worden ist</w:t>
      </w:r>
      <w:r w:rsidR="0085131F" w:rsidRPr="00173ACF">
        <w:t>, wird wie folgt geändert:</w:t>
      </w:r>
    </w:p>
    <w:p w:rsidR="0085131F" w:rsidRDefault="004E5574" w:rsidP="007E6C34">
      <w:pPr>
        <w:pStyle w:val="NummerierungStufe1"/>
      </w:pPr>
      <w:r>
        <w:t>I</w:t>
      </w:r>
      <w:bookmarkStart w:id="1643" w:name="eNV_0C80784AADBE4B87A9FC969F5D4CC582_1"/>
      <w:bookmarkEnd w:id="1643"/>
      <w:r>
        <w:t xml:space="preserve">n </w:t>
      </w:r>
      <w:r w:rsidR="00DB00E2">
        <w:t>§ </w:t>
      </w:r>
      <w:r w:rsidR="0085131F" w:rsidRPr="0085131F">
        <w:t xml:space="preserve">5 </w:t>
      </w:r>
      <w:r w:rsidR="00DB00E2">
        <w:t>Absatz </w:t>
      </w:r>
      <w:r w:rsidR="0085131F">
        <w:t xml:space="preserve">1 </w:t>
      </w:r>
      <w:r>
        <w:t xml:space="preserve">Nummer 6 </w:t>
      </w:r>
      <w:r w:rsidR="0085131F">
        <w:t xml:space="preserve">werden die Wörter </w:t>
      </w:r>
      <w:r w:rsidR="0085131F" w:rsidRPr="0085131F">
        <w:rPr>
          <w:rStyle w:val="RevisionText"/>
        </w:rPr>
        <w:t>„es sei denn, die Maßnahmen werden nach den Vorschriften des Bundesversorgungsgesetzes erbracht</w:t>
      </w:r>
      <w:r w:rsidR="00BD4FA8">
        <w:rPr>
          <w:rStyle w:val="RevisionText"/>
        </w:rPr>
        <w:t>,</w:t>
      </w:r>
      <w:r w:rsidR="0085131F" w:rsidRPr="0085131F">
        <w:rPr>
          <w:rStyle w:val="RevisionText"/>
        </w:rPr>
        <w:t>“</w:t>
      </w:r>
      <w:r w:rsidR="0085131F" w:rsidRPr="0085131F">
        <w:t xml:space="preserve"> gestrichen.</w:t>
      </w:r>
    </w:p>
    <w:p w:rsidR="002C2272" w:rsidRDefault="00DB00E2" w:rsidP="0085131F">
      <w:pPr>
        <w:pStyle w:val="NummerierungStufe1"/>
      </w:pPr>
      <w:r>
        <w:t>§</w:t>
      </w:r>
      <w:bookmarkStart w:id="1644" w:name="eNV_9F78F7113F674F6A88E519BDB600D34A_1"/>
      <w:bookmarkEnd w:id="1644"/>
      <w:r>
        <w:t> </w:t>
      </w:r>
      <w:r w:rsidR="002C2272">
        <w:t>49 wird wie folgt geändert:</w:t>
      </w:r>
    </w:p>
    <w:p w:rsidR="002C2272" w:rsidRDefault="002C2272" w:rsidP="009743C3">
      <w:pPr>
        <w:pStyle w:val="NummerierungStufe2"/>
      </w:pPr>
      <w:r>
        <w:t>I</w:t>
      </w:r>
      <w:bookmarkStart w:id="1645" w:name="eNV_4AFCE4ABF8CF4CA881439A28926053EB_1"/>
      <w:bookmarkEnd w:id="1645"/>
      <w:r>
        <w:t xml:space="preserve">n </w:t>
      </w:r>
      <w:r w:rsidR="00DB00E2">
        <w:t>Absatz </w:t>
      </w:r>
      <w:r>
        <w:t xml:space="preserve">1 </w:t>
      </w:r>
      <w:r w:rsidR="00DB00E2">
        <w:t>Nummer </w:t>
      </w:r>
      <w:r>
        <w:t xml:space="preserve">3 wird das Wort </w:t>
      </w:r>
      <w:r w:rsidRPr="009743C3">
        <w:rPr>
          <w:rStyle w:val="RevisionText"/>
        </w:rPr>
        <w:t>„Versorgungskrankengeld“</w:t>
      </w:r>
      <w:r>
        <w:t xml:space="preserve"> durch die Wörter </w:t>
      </w:r>
      <w:r w:rsidRPr="009743C3">
        <w:rPr>
          <w:rStyle w:val="RevisionText"/>
        </w:rPr>
        <w:t>„Krankengeld der Sozialen Entschädigung“</w:t>
      </w:r>
      <w:r>
        <w:t xml:space="preserve"> ersetzt.</w:t>
      </w:r>
    </w:p>
    <w:p w:rsidR="002C2272" w:rsidRDefault="002C2272" w:rsidP="009743C3">
      <w:pPr>
        <w:pStyle w:val="NummerierungStufe2"/>
      </w:pPr>
      <w:r>
        <w:t>I</w:t>
      </w:r>
      <w:bookmarkStart w:id="1646" w:name="eNV_B3DE0A5F3CBC472C80763B369A359B5B_1"/>
      <w:bookmarkEnd w:id="1646"/>
      <w:r>
        <w:t xml:space="preserve">n </w:t>
      </w:r>
      <w:r w:rsidR="00DB00E2">
        <w:t>Absatz </w:t>
      </w:r>
      <w:r>
        <w:t xml:space="preserve">4 wird das Wort </w:t>
      </w:r>
      <w:r w:rsidRPr="009743C3">
        <w:rPr>
          <w:rStyle w:val="RevisionText"/>
        </w:rPr>
        <w:t>„Versorgungskrankengeld“</w:t>
      </w:r>
      <w:r>
        <w:t xml:space="preserve"> durch die Wörter </w:t>
      </w:r>
      <w:r w:rsidRPr="009743C3">
        <w:rPr>
          <w:rStyle w:val="RevisionText"/>
        </w:rPr>
        <w:t>„Krankengeld der Sozialen Entschädigung“</w:t>
      </w:r>
      <w:r>
        <w:t xml:space="preserve"> ersetzt.</w:t>
      </w:r>
    </w:p>
    <w:p w:rsidR="002A7BE3" w:rsidRDefault="00DB00E2" w:rsidP="0085131F">
      <w:pPr>
        <w:pStyle w:val="NummerierungStufe1"/>
      </w:pPr>
      <w:r>
        <w:t>§</w:t>
      </w:r>
      <w:bookmarkStart w:id="1647" w:name="eNV_7578DC4BB5754A30AC8335F3EA1C7BFB_1"/>
      <w:bookmarkEnd w:id="1647"/>
      <w:r>
        <w:t> </w:t>
      </w:r>
      <w:r w:rsidR="002A7BE3">
        <w:t>53 wird wie folgt geändert:</w:t>
      </w:r>
    </w:p>
    <w:p w:rsidR="002A7BE3" w:rsidRPr="00253F93" w:rsidRDefault="00DB00E2" w:rsidP="002A7BE3">
      <w:pPr>
        <w:pStyle w:val="NummerierungStufe2"/>
      </w:pPr>
      <w:r>
        <w:t>A</w:t>
      </w:r>
      <w:bookmarkStart w:id="1648" w:name="eNV_3783956402474900B423CD4EA1A44CAA_1"/>
      <w:bookmarkEnd w:id="1648"/>
      <w:r>
        <w:t>bsatz </w:t>
      </w:r>
      <w:r w:rsidR="002A7BE3">
        <w:t xml:space="preserve">1 wird </w:t>
      </w:r>
      <w:r w:rsidR="002A7BE3" w:rsidRPr="00253F93">
        <w:t>folgender</w:t>
      </w:r>
      <w:r>
        <w:t> Satz </w:t>
      </w:r>
      <w:r w:rsidR="002A7BE3" w:rsidRPr="00253F93">
        <w:t>angefügt</w:t>
      </w:r>
      <w:r w:rsidR="00934C8D" w:rsidRPr="00253F93">
        <w:t>:</w:t>
      </w:r>
    </w:p>
    <w:p w:rsidR="002A7BE3" w:rsidRPr="00253F93" w:rsidRDefault="002A7BE3" w:rsidP="00B97A3A">
      <w:pPr>
        <w:pStyle w:val="RevisionJuristischerAbsatzFolgeabsatz"/>
        <w:ind w:left="850"/>
      </w:pPr>
      <w:r w:rsidRPr="00253F93">
        <w:t>„Von</w:t>
      </w:r>
      <w:r w:rsidR="00DB00E2">
        <w:t> Satz </w:t>
      </w:r>
      <w:r w:rsidRPr="00253F93">
        <w:t>1 sind Kosten</w:t>
      </w:r>
      <w:r w:rsidR="00934C8D" w:rsidRPr="00253F93">
        <w:t xml:space="preserve"> ausgenommen</w:t>
      </w:r>
      <w:r w:rsidRPr="00253F93">
        <w:t xml:space="preserve">, die wegen der Krankenbehandlung nach </w:t>
      </w:r>
      <w:r w:rsidR="00DB00E2">
        <w:t>§ </w:t>
      </w:r>
      <w:r w:rsidR="00253F93" w:rsidRPr="00253F93">
        <w:t>4</w:t>
      </w:r>
      <w:r w:rsidR="00101E80">
        <w:t>3</w:t>
      </w:r>
      <w:r w:rsidRPr="00253F93">
        <w:t xml:space="preserve"> des </w:t>
      </w:r>
      <w:r w:rsidR="00286436">
        <w:t>Vierzehn</w:t>
      </w:r>
      <w:r w:rsidRPr="00253F93">
        <w:t>ten Buches anfallen.“</w:t>
      </w:r>
    </w:p>
    <w:p w:rsidR="002A7BE3" w:rsidRPr="00253F93" w:rsidRDefault="00DB00E2" w:rsidP="002A7BE3">
      <w:pPr>
        <w:pStyle w:val="NummerierungStufe2"/>
      </w:pPr>
      <w:r>
        <w:t>A</w:t>
      </w:r>
      <w:bookmarkStart w:id="1649" w:name="eNV_AE51837335BF4E5FB9C4C878627F50D0_1"/>
      <w:bookmarkEnd w:id="1649"/>
      <w:r>
        <w:t>bsatz </w:t>
      </w:r>
      <w:r w:rsidR="002A7BE3" w:rsidRPr="00253F93">
        <w:t xml:space="preserve">2 </w:t>
      </w:r>
      <w:r w:rsidR="003F7DB4" w:rsidRPr="00253F93">
        <w:t>wird folgender</w:t>
      </w:r>
      <w:r>
        <w:t> Satz </w:t>
      </w:r>
      <w:r w:rsidR="003F7DB4" w:rsidRPr="00253F93">
        <w:t>angefügt:</w:t>
      </w:r>
    </w:p>
    <w:p w:rsidR="002A7BE3" w:rsidRDefault="002A7BE3" w:rsidP="00B97A3A">
      <w:pPr>
        <w:pStyle w:val="RevisionJuristischerAbsatzFolgeabsatz"/>
        <w:ind w:left="850"/>
      </w:pPr>
      <w:r w:rsidRPr="00253F93">
        <w:t>„</w:t>
      </w:r>
      <w:r w:rsidR="00DB00E2">
        <w:t>Satz </w:t>
      </w:r>
      <w:r w:rsidR="003F7DB4" w:rsidRPr="00253F93">
        <w:t>3</w:t>
      </w:r>
      <w:r w:rsidRPr="00253F93">
        <w:t xml:space="preserve"> gilt</w:t>
      </w:r>
      <w:r w:rsidR="003F7DB4" w:rsidRPr="00253F93">
        <w:t xml:space="preserve"> auch</w:t>
      </w:r>
      <w:r w:rsidRPr="00253F93">
        <w:t xml:space="preserve"> für Leistungen der Krankenbehandlung nach </w:t>
      </w:r>
      <w:r w:rsidR="00DB00E2">
        <w:t>§ </w:t>
      </w:r>
      <w:r w:rsidR="00253F93" w:rsidRPr="00253F93">
        <w:t>4</w:t>
      </w:r>
      <w:r w:rsidR="00101E80">
        <w:t>3</w:t>
      </w:r>
      <w:r w:rsidRPr="00253F93">
        <w:t xml:space="preserve"> des </w:t>
      </w:r>
      <w:r w:rsidR="00286436">
        <w:t>Vierzehn</w:t>
      </w:r>
      <w:r w:rsidRPr="00253F93">
        <w:t>ten Buches</w:t>
      </w:r>
      <w:r w:rsidR="003F7DB4" w:rsidRPr="00253F93">
        <w:t>.</w:t>
      </w:r>
      <w:r w:rsidRPr="00253F93">
        <w:t>“</w:t>
      </w:r>
    </w:p>
    <w:p w:rsidR="0085131F" w:rsidRDefault="00DB00E2" w:rsidP="0085131F">
      <w:pPr>
        <w:pStyle w:val="NummerierungStufe1"/>
      </w:pPr>
      <w:r>
        <w:t>§</w:t>
      </w:r>
      <w:bookmarkStart w:id="1650" w:name="eNV_9826BF1E643F4A52B9F9DCBE10B5C8FD_1"/>
      <w:bookmarkEnd w:id="1650"/>
      <w:r>
        <w:t> </w:t>
      </w:r>
      <w:r w:rsidR="0091717C">
        <w:t xml:space="preserve">55 </w:t>
      </w:r>
      <w:r>
        <w:t>Absatz </w:t>
      </w:r>
      <w:r w:rsidR="0091717C">
        <w:t>2 wird wie folgt geändert:</w:t>
      </w:r>
    </w:p>
    <w:p w:rsidR="0091717C" w:rsidRPr="0091717C" w:rsidRDefault="00DB00E2" w:rsidP="0091717C">
      <w:pPr>
        <w:pStyle w:val="NummerierungStufe2"/>
      </w:pPr>
      <w:r>
        <w:t>S</w:t>
      </w:r>
      <w:bookmarkStart w:id="1651" w:name="eNV_4796F5DE3BF74B85AA2840FB72C23448_1"/>
      <w:bookmarkEnd w:id="1651"/>
      <w:r>
        <w:t>atz </w:t>
      </w:r>
      <w:r w:rsidR="0091717C" w:rsidRPr="0091717C">
        <w:t xml:space="preserve">2 wird wie folgt geändert: </w:t>
      </w:r>
    </w:p>
    <w:p w:rsidR="0091717C" w:rsidRPr="00253F93" w:rsidRDefault="0091717C" w:rsidP="0091717C">
      <w:pPr>
        <w:pStyle w:val="NummerierungStufe3"/>
      </w:pPr>
      <w:r>
        <w:t>I</w:t>
      </w:r>
      <w:bookmarkStart w:id="1652" w:name="eNV_2E179330204A4BF5B8C59E03E41C7443_1"/>
      <w:bookmarkEnd w:id="1652"/>
      <w:r>
        <w:t xml:space="preserve">n </w:t>
      </w:r>
      <w:r w:rsidR="00DB00E2">
        <w:t>Nummer </w:t>
      </w:r>
      <w:r>
        <w:t xml:space="preserve">2 werden die Wörter </w:t>
      </w:r>
      <w:r w:rsidRPr="0091717C">
        <w:rPr>
          <w:rStyle w:val="RevisionText"/>
        </w:rPr>
        <w:t>„im Rahmen der Kriegsopferfürsorge nach dem Bundesversorgungsgesetz“</w:t>
      </w:r>
      <w:r w:rsidRPr="0091717C">
        <w:t xml:space="preserve"> durch die Wörter </w:t>
      </w:r>
      <w:r w:rsidRPr="0091717C">
        <w:rPr>
          <w:rStyle w:val="RevisionText"/>
        </w:rPr>
        <w:t>„</w:t>
      </w:r>
      <w:r w:rsidRPr="00253F93">
        <w:rPr>
          <w:rStyle w:val="RevisionText"/>
        </w:rPr>
        <w:t xml:space="preserve">Leistungen zum Lebensunterhalt nach dem </w:t>
      </w:r>
      <w:r w:rsidR="00286436">
        <w:rPr>
          <w:rStyle w:val="RevisionText"/>
        </w:rPr>
        <w:t>Vierzehn</w:t>
      </w:r>
      <w:r w:rsidRPr="00253F93">
        <w:rPr>
          <w:rStyle w:val="RevisionText"/>
        </w:rPr>
        <w:t>ten Buch“</w:t>
      </w:r>
      <w:r w:rsidRPr="00253F93">
        <w:t xml:space="preserve"> ersetzt.</w:t>
      </w:r>
    </w:p>
    <w:p w:rsidR="0091717C" w:rsidRPr="0091717C" w:rsidRDefault="0091717C" w:rsidP="0091717C">
      <w:pPr>
        <w:pStyle w:val="NummerierungStufe3"/>
      </w:pPr>
      <w:r w:rsidRPr="0091717C">
        <w:t>I</w:t>
      </w:r>
      <w:bookmarkStart w:id="1653" w:name="eNV_E6233E3CFEC04F9F9DDCB1A04654B40C_1"/>
      <w:bookmarkEnd w:id="1653"/>
      <w:r w:rsidRPr="0091717C">
        <w:t xml:space="preserve">n </w:t>
      </w:r>
      <w:r w:rsidR="00DB00E2">
        <w:t>Nummer </w:t>
      </w:r>
      <w:r w:rsidRPr="0091717C">
        <w:t xml:space="preserve">3 wird das Wort </w:t>
      </w:r>
      <w:r w:rsidRPr="0091717C">
        <w:rPr>
          <w:rStyle w:val="RevisionText"/>
        </w:rPr>
        <w:t>„Kriegsopferfürsorge“</w:t>
      </w:r>
      <w:r>
        <w:t xml:space="preserve"> durch die Wörter </w:t>
      </w:r>
      <w:r w:rsidRPr="0091717C">
        <w:rPr>
          <w:rStyle w:val="RevisionText"/>
        </w:rPr>
        <w:t>„Sozialen Entschädigung“</w:t>
      </w:r>
      <w:r w:rsidRPr="0091717C">
        <w:t xml:space="preserve"> ersetzt.</w:t>
      </w:r>
    </w:p>
    <w:p w:rsidR="0091717C" w:rsidRPr="0091717C" w:rsidRDefault="0091717C" w:rsidP="00291AB2">
      <w:pPr>
        <w:pStyle w:val="NummerierungStufe2"/>
      </w:pPr>
      <w:r>
        <w:t>I</w:t>
      </w:r>
      <w:bookmarkStart w:id="1654" w:name="eNV_354EE6B1F8374FD8A1A0B473D5E77527_1"/>
      <w:bookmarkEnd w:id="1654"/>
      <w:r>
        <w:t>n</w:t>
      </w:r>
      <w:r w:rsidR="00DB00E2">
        <w:t> Satz </w:t>
      </w:r>
      <w:r>
        <w:t xml:space="preserve">4 werden die Wörter </w:t>
      </w:r>
      <w:r w:rsidRPr="0091717C">
        <w:rPr>
          <w:rStyle w:val="RevisionText"/>
        </w:rPr>
        <w:t>„Grundrenten, die Beschädigte nach dem Bundesversorgungsgesetz“</w:t>
      </w:r>
      <w:r w:rsidRPr="0091717C">
        <w:t xml:space="preserve"> durch die Wörter </w:t>
      </w:r>
      <w:r w:rsidR="00291AB2" w:rsidRPr="00291AB2" w:rsidDel="00564528">
        <w:t>[●]</w:t>
      </w:r>
      <w:r w:rsidR="00291AB2">
        <w:t xml:space="preserve"> und </w:t>
      </w:r>
      <w:r>
        <w:t xml:space="preserve">das Wort </w:t>
      </w:r>
      <w:r w:rsidRPr="0091717C">
        <w:rPr>
          <w:rStyle w:val="RevisionText"/>
        </w:rPr>
        <w:t>„Bundesversorgungsgesetzes“</w:t>
      </w:r>
      <w:r>
        <w:t xml:space="preserve"> durch die Wörter </w:t>
      </w:r>
      <w:r w:rsidRPr="0091717C">
        <w:rPr>
          <w:rStyle w:val="RevisionText"/>
        </w:rPr>
        <w:t>„</w:t>
      </w:r>
      <w:r w:rsidR="00286436">
        <w:rPr>
          <w:rStyle w:val="RevisionText"/>
        </w:rPr>
        <w:t>Vierzehn</w:t>
      </w:r>
      <w:r w:rsidRPr="0091717C">
        <w:rPr>
          <w:rStyle w:val="RevisionText"/>
        </w:rPr>
        <w:t>ten Buches“</w:t>
      </w:r>
      <w:r>
        <w:t xml:space="preserve"> und die Wörter </w:t>
      </w:r>
      <w:r w:rsidRPr="0091717C">
        <w:rPr>
          <w:rStyle w:val="RevisionText"/>
        </w:rPr>
        <w:t>„Grundrente nach dem Bundesversorgungsgesetz“</w:t>
      </w:r>
      <w:r>
        <w:t xml:space="preserve"> durch die Wörter </w:t>
      </w:r>
      <w:r w:rsidR="00291AB2" w:rsidRPr="00291AB2" w:rsidDel="00564528">
        <w:t>[●]</w:t>
      </w:r>
      <w:r w:rsidR="00291AB2">
        <w:t xml:space="preserve"> </w:t>
      </w:r>
      <w:r w:rsidRPr="0091717C">
        <w:t>ersetzt.</w:t>
      </w:r>
    </w:p>
    <w:p w:rsidR="0091717C" w:rsidRDefault="00DB00E2" w:rsidP="0091717C">
      <w:pPr>
        <w:pStyle w:val="NummerierungStufe1"/>
      </w:pPr>
      <w:r>
        <w:t>§</w:t>
      </w:r>
      <w:bookmarkStart w:id="1655" w:name="eNV_2B3CA7FE0DC740BFAE6F0381F33FF086_1"/>
      <w:bookmarkEnd w:id="1655"/>
      <w:r>
        <w:t> </w:t>
      </w:r>
      <w:r w:rsidR="0091717C" w:rsidRPr="0091717C">
        <w:t xml:space="preserve">62 </w:t>
      </w:r>
      <w:r>
        <w:t>Absatz </w:t>
      </w:r>
      <w:r w:rsidR="00784E97">
        <w:t xml:space="preserve">2 </w:t>
      </w:r>
      <w:r w:rsidR="0091717C" w:rsidRPr="0091717C">
        <w:t>wird wie folgt geändert:</w:t>
      </w:r>
    </w:p>
    <w:p w:rsidR="0091717C" w:rsidRPr="0091717C" w:rsidRDefault="0091717C" w:rsidP="00784E97">
      <w:pPr>
        <w:pStyle w:val="NummerierungStufe2"/>
      </w:pPr>
      <w:r>
        <w:t>I</w:t>
      </w:r>
      <w:bookmarkStart w:id="1656" w:name="eNV_753949E2A07F4D7ABB1CF0BD0E5795C3_1"/>
      <w:bookmarkEnd w:id="1656"/>
      <w:r>
        <w:t>n</w:t>
      </w:r>
      <w:r w:rsidR="00DB00E2">
        <w:t> Satz </w:t>
      </w:r>
      <w:r>
        <w:t xml:space="preserve">4 werden die Wörter </w:t>
      </w:r>
      <w:r w:rsidR="00056B3F" w:rsidRPr="00056B3F">
        <w:rPr>
          <w:rStyle w:val="RevisionText"/>
        </w:rPr>
        <w:t>„</w:t>
      </w:r>
      <w:r w:rsidRPr="00056B3F">
        <w:rPr>
          <w:rStyle w:val="RevisionText"/>
        </w:rPr>
        <w:t>Grundrenten, die Beschädigte nach dem Bundesversorgungsgesetz oder nach anderen Gesetzen in entsprechender Anwendung des Bundeversorgungsgesetz</w:t>
      </w:r>
      <w:r w:rsidR="001C41B6">
        <w:rPr>
          <w:rStyle w:val="RevisionText"/>
        </w:rPr>
        <w:t>es</w:t>
      </w:r>
      <w:r w:rsidR="00056B3F" w:rsidRPr="00056B3F">
        <w:rPr>
          <w:rStyle w:val="RevisionText"/>
        </w:rPr>
        <w:t>“</w:t>
      </w:r>
      <w:r>
        <w:t xml:space="preserve"> durch die Wörter</w:t>
      </w:r>
      <w:r w:rsidR="00564528">
        <w:t xml:space="preserve"> </w:t>
      </w:r>
      <w:r w:rsidR="00291AB2" w:rsidRPr="00291AB2" w:rsidDel="00564528">
        <w:t>[●]</w:t>
      </w:r>
      <w:r w:rsidR="00291AB2">
        <w:t xml:space="preserve"> </w:t>
      </w:r>
      <w:r>
        <w:t xml:space="preserve">und die Wörter </w:t>
      </w:r>
      <w:r w:rsidR="00BD000F" w:rsidRPr="002A430C">
        <w:rPr>
          <w:rStyle w:val="RevisionText"/>
        </w:rPr>
        <w:t>„</w:t>
      </w:r>
      <w:r w:rsidRPr="002A430C">
        <w:rPr>
          <w:rStyle w:val="RevisionText"/>
        </w:rPr>
        <w:t>Grundrente nach dem Bundesversorgungsgesetz</w:t>
      </w:r>
      <w:r w:rsidR="00BD000F" w:rsidRPr="002A430C">
        <w:rPr>
          <w:rStyle w:val="RevisionText"/>
        </w:rPr>
        <w:t>“</w:t>
      </w:r>
      <w:r>
        <w:t xml:space="preserve"> durch die Wörter </w:t>
      </w:r>
      <w:r w:rsidR="00291AB2" w:rsidRPr="00291AB2" w:rsidDel="00564528">
        <w:t>[●]</w:t>
      </w:r>
      <w:r w:rsidR="00291AB2">
        <w:t xml:space="preserve"> </w:t>
      </w:r>
      <w:r w:rsidRPr="0091717C">
        <w:t>ersetzt.</w:t>
      </w:r>
    </w:p>
    <w:p w:rsidR="0091717C" w:rsidRDefault="00DB00E2" w:rsidP="00784E97">
      <w:pPr>
        <w:pStyle w:val="NummerierungStufe2"/>
      </w:pPr>
      <w:r>
        <w:t>S</w:t>
      </w:r>
      <w:bookmarkStart w:id="1657" w:name="eNV_8FD00FC4648B4763B5DED8E9CB081591_1"/>
      <w:bookmarkEnd w:id="1657"/>
      <w:r>
        <w:t>atz </w:t>
      </w:r>
      <w:r w:rsidR="00405125" w:rsidRPr="00405125">
        <w:t>5 wird wie folgt geändert:</w:t>
      </w:r>
    </w:p>
    <w:p w:rsidR="00405125" w:rsidRPr="00405125" w:rsidRDefault="00405125" w:rsidP="00784E97">
      <w:pPr>
        <w:pStyle w:val="NummerierungStufe3"/>
      </w:pPr>
      <w:r>
        <w:t>I</w:t>
      </w:r>
      <w:bookmarkStart w:id="1658" w:name="eNV_9E6CF276249F4942A10786A024CC9D3F_1"/>
      <w:bookmarkEnd w:id="1658"/>
      <w:r>
        <w:t xml:space="preserve">n </w:t>
      </w:r>
      <w:r w:rsidR="00DB00E2">
        <w:t>Nummer </w:t>
      </w:r>
      <w:r>
        <w:t xml:space="preserve">1 werden die Wörter </w:t>
      </w:r>
      <w:r w:rsidRPr="00405125">
        <w:rPr>
          <w:rStyle w:val="RevisionText"/>
        </w:rPr>
        <w:t>„ergänzende Hilfe zum Lebensunterhalt nach dem Bundesversorgungsgesetz“</w:t>
      </w:r>
      <w:r w:rsidRPr="00405125">
        <w:t xml:space="preserve"> durch die Wörter </w:t>
      </w:r>
      <w:r w:rsidRPr="00405125">
        <w:rPr>
          <w:rStyle w:val="RevisionText"/>
        </w:rPr>
        <w:t xml:space="preserve">„Leistungen zum Lebensunterhalt nach dem </w:t>
      </w:r>
      <w:r w:rsidR="00286436">
        <w:rPr>
          <w:rStyle w:val="RevisionText"/>
        </w:rPr>
        <w:t>Vierzehn</w:t>
      </w:r>
      <w:r w:rsidRPr="00405125">
        <w:rPr>
          <w:rStyle w:val="RevisionText"/>
        </w:rPr>
        <w:t>ten Buch“</w:t>
      </w:r>
      <w:r w:rsidRPr="00405125">
        <w:t xml:space="preserve"> ersetzt. </w:t>
      </w:r>
    </w:p>
    <w:p w:rsidR="00405125" w:rsidRPr="00405125" w:rsidRDefault="00405125" w:rsidP="00784E97">
      <w:pPr>
        <w:pStyle w:val="NummerierungStufe3"/>
      </w:pPr>
      <w:r w:rsidRPr="00405125">
        <w:t>I</w:t>
      </w:r>
      <w:bookmarkStart w:id="1659" w:name="eNV_75C27BA9FC3849F6B798BF93919710A3_1"/>
      <w:bookmarkEnd w:id="1659"/>
      <w:r w:rsidRPr="00405125">
        <w:t xml:space="preserve">n </w:t>
      </w:r>
      <w:r w:rsidR="00DB00E2">
        <w:t>Nummer </w:t>
      </w:r>
      <w:r w:rsidRPr="00405125">
        <w:t xml:space="preserve">2 wird das Wort </w:t>
      </w:r>
      <w:r w:rsidR="00BD000F" w:rsidRPr="002A430C">
        <w:rPr>
          <w:rStyle w:val="RevisionText"/>
        </w:rPr>
        <w:t>„</w:t>
      </w:r>
      <w:r w:rsidRPr="002A430C">
        <w:rPr>
          <w:rStyle w:val="RevisionText"/>
        </w:rPr>
        <w:t>Kriegsopferfürsorge</w:t>
      </w:r>
      <w:r w:rsidR="00BD000F" w:rsidRPr="002A430C">
        <w:rPr>
          <w:rStyle w:val="RevisionText"/>
        </w:rPr>
        <w:t>“</w:t>
      </w:r>
      <w:r>
        <w:t xml:space="preserve"> durch die Wörter </w:t>
      </w:r>
      <w:r w:rsidR="0088037F" w:rsidRPr="002A430C">
        <w:rPr>
          <w:rStyle w:val="RevisionText"/>
        </w:rPr>
        <w:t>„</w:t>
      </w:r>
      <w:r w:rsidRPr="002A430C">
        <w:rPr>
          <w:rStyle w:val="RevisionText"/>
        </w:rPr>
        <w:t>Sozialen Entschädigung</w:t>
      </w:r>
      <w:r w:rsidR="0088037F" w:rsidRPr="002A430C">
        <w:rPr>
          <w:rStyle w:val="RevisionText"/>
        </w:rPr>
        <w:t>“</w:t>
      </w:r>
      <w:r w:rsidRPr="00405125">
        <w:t xml:space="preserve"> ersetzt.</w:t>
      </w:r>
    </w:p>
    <w:p w:rsidR="00405125" w:rsidRPr="00405125" w:rsidRDefault="00405125" w:rsidP="00405125">
      <w:pPr>
        <w:pStyle w:val="NummerierungStufe1"/>
      </w:pPr>
      <w:r w:rsidRPr="00405125">
        <w:t>I</w:t>
      </w:r>
      <w:bookmarkStart w:id="1660" w:name="eNV_EF5411DDD4B54B6DB61A4D2CA6902379_1"/>
      <w:bookmarkEnd w:id="1660"/>
      <w:r w:rsidRPr="00405125">
        <w:t xml:space="preserve">n </w:t>
      </w:r>
      <w:r w:rsidR="00DB00E2">
        <w:t>§ </w:t>
      </w:r>
      <w:r w:rsidRPr="00405125">
        <w:t xml:space="preserve">192 </w:t>
      </w:r>
      <w:r w:rsidR="00DB00E2">
        <w:t>Absatz </w:t>
      </w:r>
      <w:r>
        <w:t xml:space="preserve">1 </w:t>
      </w:r>
      <w:r w:rsidR="00DB00E2">
        <w:t>Nummer </w:t>
      </w:r>
      <w:r>
        <w:t xml:space="preserve">3 wird das Wort </w:t>
      </w:r>
      <w:r w:rsidRPr="00405125">
        <w:rPr>
          <w:rStyle w:val="RevisionText"/>
        </w:rPr>
        <w:t>„Versorgungskrankengeld“</w:t>
      </w:r>
      <w:r w:rsidRPr="00405125">
        <w:t xml:space="preserve"> durch die Wörter </w:t>
      </w:r>
      <w:r w:rsidRPr="00405125">
        <w:rPr>
          <w:rStyle w:val="RevisionText"/>
        </w:rPr>
        <w:t xml:space="preserve">„Krankengeld </w:t>
      </w:r>
      <w:r w:rsidR="009B1B23">
        <w:rPr>
          <w:rStyle w:val="RevisionText"/>
        </w:rPr>
        <w:t>der Sozialen Entschädigung</w:t>
      </w:r>
      <w:r w:rsidRPr="00405125">
        <w:rPr>
          <w:rStyle w:val="RevisionText"/>
        </w:rPr>
        <w:t>“</w:t>
      </w:r>
      <w:r w:rsidRPr="00405125">
        <w:t xml:space="preserve"> ersetzt.</w:t>
      </w:r>
    </w:p>
    <w:p w:rsidR="00405125" w:rsidRPr="00405125" w:rsidRDefault="00405125" w:rsidP="009B1B23">
      <w:pPr>
        <w:pStyle w:val="NummerierungStufe1"/>
      </w:pPr>
      <w:r w:rsidRPr="00405125">
        <w:t>I</w:t>
      </w:r>
      <w:bookmarkStart w:id="1661" w:name="eNV_15E0BEEA0EE74CD7B1EC7E94479C6657_1"/>
      <w:bookmarkEnd w:id="1661"/>
      <w:r w:rsidRPr="00405125">
        <w:t xml:space="preserve">n </w:t>
      </w:r>
      <w:r w:rsidR="00DB00E2">
        <w:t>§ </w:t>
      </w:r>
      <w:r w:rsidRPr="00405125">
        <w:t xml:space="preserve">229 </w:t>
      </w:r>
      <w:r w:rsidR="00DB00E2">
        <w:t>Absatz </w:t>
      </w:r>
      <w:r w:rsidRPr="00405125">
        <w:t xml:space="preserve">1 </w:t>
      </w:r>
      <w:r w:rsidR="00DB00E2">
        <w:t>Nummer </w:t>
      </w:r>
      <w:r w:rsidRPr="00405125">
        <w:t>1</w:t>
      </w:r>
      <w:r>
        <w:t xml:space="preserve"> </w:t>
      </w:r>
      <w:r w:rsidR="00DB00E2">
        <w:t>Buchstabe </w:t>
      </w:r>
      <w:r>
        <w:t xml:space="preserve">b werden die Wörter </w:t>
      </w:r>
      <w:r w:rsidRPr="00405125">
        <w:rPr>
          <w:rStyle w:val="RevisionText"/>
        </w:rPr>
        <w:t>„der Beschädigtenversorgung“</w:t>
      </w:r>
      <w:r w:rsidRPr="00405125">
        <w:t xml:space="preserve"> durch die Wörter </w:t>
      </w:r>
      <w:r w:rsidR="009B1B23" w:rsidRPr="009B1B23" w:rsidDel="00564528">
        <w:t>[●</w:t>
      </w:r>
      <w:r w:rsidR="009B1B23" w:rsidRPr="009B1B23">
        <w:t>]</w:t>
      </w:r>
      <w:r w:rsidR="009B1B23">
        <w:t xml:space="preserve"> </w:t>
      </w:r>
      <w:r w:rsidRPr="00405125">
        <w:t xml:space="preserve">ersetzt. </w:t>
      </w:r>
    </w:p>
    <w:p w:rsidR="002C2272" w:rsidRDefault="00DB00E2" w:rsidP="00405125">
      <w:pPr>
        <w:pStyle w:val="NummerierungStufe1"/>
      </w:pPr>
      <w:r>
        <w:t>§</w:t>
      </w:r>
      <w:bookmarkStart w:id="1662" w:name="eNV_BD592036D1CB4CC780F5FA03DF9D59DC_1"/>
      <w:bookmarkEnd w:id="1662"/>
      <w:r>
        <w:t> </w:t>
      </w:r>
      <w:r w:rsidR="002C2272">
        <w:t>235 wird wie folgt geändert:</w:t>
      </w:r>
    </w:p>
    <w:p w:rsidR="002C2272" w:rsidRDefault="002C2272" w:rsidP="009743C3">
      <w:pPr>
        <w:pStyle w:val="NummerierungStufe2"/>
      </w:pPr>
      <w:r>
        <w:t>I</w:t>
      </w:r>
      <w:bookmarkStart w:id="1663" w:name="eNV_04C0534DDFFC44CFA0065E71E876BBDD_1"/>
      <w:bookmarkEnd w:id="1663"/>
      <w:r>
        <w:t xml:space="preserve">n </w:t>
      </w:r>
      <w:r w:rsidR="00DB00E2">
        <w:t>Absatz </w:t>
      </w:r>
      <w:r>
        <w:t>1</w:t>
      </w:r>
      <w:r w:rsidR="00DB00E2">
        <w:t> Satz </w:t>
      </w:r>
      <w:r>
        <w:t xml:space="preserve">4 wird das Wort </w:t>
      </w:r>
      <w:r w:rsidRPr="009743C3">
        <w:rPr>
          <w:rStyle w:val="RevisionText"/>
        </w:rPr>
        <w:t>„Versorgungskrankengeld“</w:t>
      </w:r>
      <w:r>
        <w:t xml:space="preserve"> durch die Wörter </w:t>
      </w:r>
      <w:r w:rsidRPr="009743C3">
        <w:rPr>
          <w:rStyle w:val="RevisionText"/>
        </w:rPr>
        <w:t>„Krankengeld der Sozialen Entschädigung“</w:t>
      </w:r>
      <w:r>
        <w:t xml:space="preserve"> ersetzt.</w:t>
      </w:r>
    </w:p>
    <w:p w:rsidR="002C2272" w:rsidRDefault="002C2272" w:rsidP="009743C3">
      <w:pPr>
        <w:pStyle w:val="NummerierungStufe2"/>
      </w:pPr>
      <w:r>
        <w:t>I</w:t>
      </w:r>
      <w:bookmarkStart w:id="1664" w:name="eNV_6EFB632A5C3540EA90591E6CA19DABA4_1"/>
      <w:bookmarkEnd w:id="1664"/>
      <w:r>
        <w:t xml:space="preserve">n </w:t>
      </w:r>
      <w:r w:rsidR="00DB00E2">
        <w:t>Absatz </w:t>
      </w:r>
      <w:r>
        <w:t>2</w:t>
      </w:r>
      <w:r w:rsidR="00DB00E2">
        <w:t> Satz </w:t>
      </w:r>
      <w:r>
        <w:t xml:space="preserve">1 wird das Wort </w:t>
      </w:r>
      <w:r w:rsidRPr="009743C3">
        <w:rPr>
          <w:rStyle w:val="RevisionText"/>
        </w:rPr>
        <w:t>„Versorgungskrankeng</w:t>
      </w:r>
      <w:r w:rsidRPr="002C2272">
        <w:rPr>
          <w:rStyle w:val="RevisionText"/>
        </w:rPr>
        <w:t>eld</w:t>
      </w:r>
      <w:r w:rsidRPr="009743C3">
        <w:rPr>
          <w:rStyle w:val="RevisionText"/>
        </w:rPr>
        <w:t>“</w:t>
      </w:r>
      <w:r>
        <w:rPr>
          <w:rStyle w:val="RevisionText"/>
        </w:rPr>
        <w:t xml:space="preserve"> </w:t>
      </w:r>
      <w:r>
        <w:t xml:space="preserve">durch die Wörter </w:t>
      </w:r>
      <w:r w:rsidRPr="009743C3">
        <w:rPr>
          <w:rStyle w:val="RevisionText"/>
        </w:rPr>
        <w:t>„Kranken</w:t>
      </w:r>
      <w:r w:rsidRPr="00BD453F">
        <w:rPr>
          <w:rStyle w:val="RevisionText"/>
        </w:rPr>
        <w:t>geld der Sozialen Entschädigung</w:t>
      </w:r>
      <w:r w:rsidRPr="009743C3">
        <w:rPr>
          <w:rStyle w:val="RevisionText"/>
        </w:rPr>
        <w:t>“</w:t>
      </w:r>
      <w:r>
        <w:rPr>
          <w:rStyle w:val="RevisionText"/>
        </w:rPr>
        <w:t xml:space="preserve"> </w:t>
      </w:r>
      <w:r>
        <w:t>ersetzt.</w:t>
      </w:r>
    </w:p>
    <w:p w:rsidR="00405125" w:rsidRPr="00405125" w:rsidRDefault="00405125" w:rsidP="00405125">
      <w:pPr>
        <w:pStyle w:val="NummerierungStufe1"/>
      </w:pPr>
      <w:r w:rsidRPr="00405125">
        <w:t>I</w:t>
      </w:r>
      <w:bookmarkStart w:id="1665" w:name="eNV_D13CE4B90B7C45CB9678438758BEA8A8_1"/>
      <w:bookmarkEnd w:id="1665"/>
      <w:r w:rsidRPr="00405125">
        <w:t xml:space="preserve">n </w:t>
      </w:r>
      <w:r w:rsidR="00DB00E2">
        <w:t>§ </w:t>
      </w:r>
      <w:r w:rsidRPr="00405125">
        <w:t xml:space="preserve">242 </w:t>
      </w:r>
      <w:r w:rsidR="00DB00E2">
        <w:t>Absatz </w:t>
      </w:r>
      <w:r w:rsidRPr="00405125">
        <w:t>3</w:t>
      </w:r>
      <w:r w:rsidR="00DB00E2">
        <w:t> Satz </w:t>
      </w:r>
      <w:r>
        <w:t xml:space="preserve">1 </w:t>
      </w:r>
      <w:r w:rsidR="00DB00E2">
        <w:t>Nummer </w:t>
      </w:r>
      <w:r>
        <w:t xml:space="preserve">5 werden die Wörter </w:t>
      </w:r>
      <w:r w:rsidRPr="00405125">
        <w:rPr>
          <w:rStyle w:val="RevisionText"/>
        </w:rPr>
        <w:t>„Versorgungskrankengeld nach dem Bundesversorgungsgesetz“</w:t>
      </w:r>
      <w:r w:rsidRPr="00405125">
        <w:t xml:space="preserve"> durch die Wörter </w:t>
      </w:r>
      <w:r w:rsidRPr="00405125">
        <w:rPr>
          <w:rStyle w:val="RevisionText"/>
        </w:rPr>
        <w:t xml:space="preserve">„Krankengeld </w:t>
      </w:r>
      <w:r w:rsidR="009B1B23">
        <w:rPr>
          <w:rStyle w:val="RevisionText"/>
        </w:rPr>
        <w:t>der Sozialen Entschädigung</w:t>
      </w:r>
      <w:r w:rsidRPr="00405125">
        <w:rPr>
          <w:rStyle w:val="RevisionText"/>
        </w:rPr>
        <w:t>“</w:t>
      </w:r>
      <w:r w:rsidRPr="00405125">
        <w:t xml:space="preserve"> ersetzt.</w:t>
      </w:r>
    </w:p>
    <w:p w:rsidR="00405125" w:rsidRDefault="00405125" w:rsidP="00405125">
      <w:pPr>
        <w:pStyle w:val="NummerierungStufe1"/>
      </w:pPr>
      <w:r w:rsidRPr="00405125">
        <w:t>I</w:t>
      </w:r>
      <w:bookmarkStart w:id="1666" w:name="eNV_ACDCF43BF2C64BF69380C383EC5C17A5_1"/>
      <w:bookmarkEnd w:id="1666"/>
      <w:r w:rsidRPr="00405125">
        <w:t>n</w:t>
      </w:r>
      <w:r w:rsidR="009B1B23">
        <w:t xml:space="preserve"> </w:t>
      </w:r>
      <w:r w:rsidR="00DB00E2">
        <w:t>§ </w:t>
      </w:r>
      <w:r w:rsidR="009B1B23">
        <w:t xml:space="preserve">251 </w:t>
      </w:r>
      <w:r w:rsidR="00DB00E2">
        <w:t>Absatz </w:t>
      </w:r>
      <w:r>
        <w:t xml:space="preserve">1 wird das Wort </w:t>
      </w:r>
      <w:r w:rsidRPr="00405125">
        <w:rPr>
          <w:rStyle w:val="RevisionText"/>
        </w:rPr>
        <w:t>„Versorgungskrankengeld“</w:t>
      </w:r>
      <w:r>
        <w:t xml:space="preserve"> durch die Wörter </w:t>
      </w:r>
      <w:r w:rsidRPr="00405125">
        <w:rPr>
          <w:rStyle w:val="RevisionText"/>
        </w:rPr>
        <w:t>„Krankengeld</w:t>
      </w:r>
      <w:r w:rsidR="009B1B23">
        <w:rPr>
          <w:rStyle w:val="RevisionText"/>
        </w:rPr>
        <w:t xml:space="preserve"> der Sozialen Entschädigung</w:t>
      </w:r>
      <w:r w:rsidRPr="00405125">
        <w:rPr>
          <w:rStyle w:val="RevisionText"/>
        </w:rPr>
        <w:t>“</w:t>
      </w:r>
      <w:r w:rsidRPr="00405125">
        <w:t xml:space="preserve"> ersetzt.</w:t>
      </w:r>
    </w:p>
    <w:p w:rsidR="00523C79" w:rsidRDefault="00523C79" w:rsidP="00523C79">
      <w:pPr>
        <w:pStyle w:val="NummerierungStufe1"/>
      </w:pPr>
      <w:r w:rsidRPr="00523C79">
        <w:t>I</w:t>
      </w:r>
      <w:bookmarkStart w:id="1667" w:name="eNV_4E711E94C1434B4AB9DB8FAF34579F70_1"/>
      <w:bookmarkEnd w:id="1667"/>
      <w:r w:rsidRPr="00523C79">
        <w:t xml:space="preserve">n </w:t>
      </w:r>
      <w:r w:rsidR="00DB00E2">
        <w:t>§ </w:t>
      </w:r>
      <w:r w:rsidRPr="00523C79">
        <w:t xml:space="preserve">92 </w:t>
      </w:r>
      <w:r w:rsidR="00DB00E2">
        <w:t>Absatz </w:t>
      </w:r>
      <w:r w:rsidRPr="00523C79">
        <w:t>4</w:t>
      </w:r>
      <w:r w:rsidR="00DB00E2">
        <w:t> Satz </w:t>
      </w:r>
      <w:r w:rsidRPr="00523C79">
        <w:t xml:space="preserve">2 bis 5, </w:t>
      </w:r>
      <w:r w:rsidR="00DB00E2">
        <w:t>§ </w:t>
      </w:r>
      <w:r w:rsidRPr="00523C79">
        <w:t xml:space="preserve">92b </w:t>
      </w:r>
      <w:r w:rsidR="00DB00E2">
        <w:t>Absatz </w:t>
      </w:r>
      <w:r w:rsidRPr="00523C79">
        <w:t xml:space="preserve">4 </w:t>
      </w:r>
      <w:r w:rsidR="00DB00E2">
        <w:t>Nummer </w:t>
      </w:r>
      <w:r w:rsidRPr="00523C79">
        <w:t xml:space="preserve">4, </w:t>
      </w:r>
      <w:r w:rsidR="00DB00E2">
        <w:t>§ </w:t>
      </w:r>
      <w:r w:rsidRPr="00523C79">
        <w:t xml:space="preserve">137f </w:t>
      </w:r>
      <w:r w:rsidR="00DB00E2">
        <w:t>Absatz </w:t>
      </w:r>
      <w:r w:rsidRPr="00523C79">
        <w:t>2</w:t>
      </w:r>
      <w:r w:rsidR="00DB00E2">
        <w:t> Satz </w:t>
      </w:r>
      <w:r w:rsidRPr="00523C79">
        <w:t xml:space="preserve">5, </w:t>
      </w:r>
      <w:r w:rsidR="00DB00E2">
        <w:t>Absatz </w:t>
      </w:r>
      <w:r w:rsidRPr="00523C79">
        <w:t>4</w:t>
      </w:r>
      <w:r w:rsidR="00DB00E2">
        <w:t> Satz </w:t>
      </w:r>
      <w:r w:rsidRPr="00523C79">
        <w:t xml:space="preserve">1 und 2, </w:t>
      </w:r>
      <w:r w:rsidR="00DB00E2">
        <w:t>§ </w:t>
      </w:r>
      <w:r w:rsidRPr="00523C79">
        <w:t xml:space="preserve">137g </w:t>
      </w:r>
      <w:r w:rsidR="00DB00E2">
        <w:t>Absatz </w:t>
      </w:r>
      <w:r w:rsidRPr="00523C79">
        <w:t>1</w:t>
      </w:r>
      <w:r w:rsidR="00DB00E2">
        <w:t> Satz </w:t>
      </w:r>
      <w:r w:rsidRPr="00523C79">
        <w:t xml:space="preserve">1 und 10, </w:t>
      </w:r>
      <w:r w:rsidR="00DB00E2">
        <w:t>Absatz </w:t>
      </w:r>
      <w:r w:rsidRPr="00523C79">
        <w:t>2</w:t>
      </w:r>
      <w:r w:rsidR="00DB00E2">
        <w:t> Satz </w:t>
      </w:r>
      <w:r w:rsidRPr="00523C79">
        <w:t xml:space="preserve">3, </w:t>
      </w:r>
      <w:r w:rsidR="00DB00E2">
        <w:t>§ </w:t>
      </w:r>
      <w:r w:rsidRPr="00523C79">
        <w:t xml:space="preserve">171d </w:t>
      </w:r>
      <w:r w:rsidR="00DB00E2">
        <w:t>Absatz </w:t>
      </w:r>
      <w:r w:rsidRPr="00523C79">
        <w:t>6</w:t>
      </w:r>
      <w:r w:rsidR="00DB00E2">
        <w:t> Satz </w:t>
      </w:r>
      <w:r w:rsidRPr="00523C79">
        <w:t xml:space="preserve">2, </w:t>
      </w:r>
      <w:r w:rsidR="00DB00E2">
        <w:t>§ </w:t>
      </w:r>
      <w:r w:rsidRPr="00523C79">
        <w:t xml:space="preserve">171e </w:t>
      </w:r>
      <w:r w:rsidR="00DB00E2">
        <w:t>Absatz </w:t>
      </w:r>
      <w:r w:rsidRPr="00523C79">
        <w:t>3</w:t>
      </w:r>
      <w:r w:rsidR="00DB00E2">
        <w:t> Satz </w:t>
      </w:r>
      <w:r w:rsidRPr="00523C79">
        <w:t xml:space="preserve">2 und 3, </w:t>
      </w:r>
      <w:r w:rsidR="00DB00E2">
        <w:t>§ </w:t>
      </w:r>
      <w:r w:rsidRPr="00523C79">
        <w:t xml:space="preserve">201 </w:t>
      </w:r>
      <w:r w:rsidR="00DB00E2">
        <w:t>Absatz </w:t>
      </w:r>
      <w:r w:rsidRPr="00523C79">
        <w:t>6</w:t>
      </w:r>
      <w:r w:rsidR="00DB00E2">
        <w:t> Satz </w:t>
      </w:r>
      <w:r w:rsidRPr="00523C79">
        <w:t xml:space="preserve">2, </w:t>
      </w:r>
      <w:r w:rsidR="00DB00E2">
        <w:t>§ </w:t>
      </w:r>
      <w:r w:rsidRPr="00523C79">
        <w:t xml:space="preserve">220 </w:t>
      </w:r>
      <w:r w:rsidR="00DB00E2">
        <w:t>Absatz </w:t>
      </w:r>
      <w:r w:rsidRPr="00523C79">
        <w:t>2</w:t>
      </w:r>
      <w:r w:rsidR="00DB00E2">
        <w:t> Satz </w:t>
      </w:r>
      <w:r w:rsidRPr="00523C79">
        <w:t xml:space="preserve">1, </w:t>
      </w:r>
      <w:r w:rsidR="00DB00E2">
        <w:t>Absatz </w:t>
      </w:r>
      <w:r w:rsidRPr="00523C79">
        <w:t>3</w:t>
      </w:r>
      <w:r w:rsidR="00DB00E2">
        <w:t> Satz </w:t>
      </w:r>
      <w:r w:rsidRPr="00523C79">
        <w:t xml:space="preserve">1 und 3, </w:t>
      </w:r>
      <w:r w:rsidR="00DB00E2">
        <w:t>§ </w:t>
      </w:r>
      <w:r w:rsidRPr="00523C79">
        <w:t xml:space="preserve">251 </w:t>
      </w:r>
      <w:r w:rsidR="00DB00E2">
        <w:t>Absatz </w:t>
      </w:r>
      <w:r w:rsidRPr="00523C79">
        <w:t>4</w:t>
      </w:r>
      <w:r w:rsidR="00DB00E2">
        <w:t> Satz </w:t>
      </w:r>
      <w:r w:rsidRPr="00523C79">
        <w:t xml:space="preserve">5, </w:t>
      </w:r>
      <w:r w:rsidR="00DB00E2">
        <w:t>Absatz </w:t>
      </w:r>
      <w:r w:rsidRPr="00523C79">
        <w:t>5</w:t>
      </w:r>
      <w:r w:rsidR="00DB00E2">
        <w:t> Satz </w:t>
      </w:r>
      <w:r w:rsidRPr="00523C79">
        <w:t xml:space="preserve">2 und 4, </w:t>
      </w:r>
      <w:r w:rsidR="00DB00E2">
        <w:t>§ </w:t>
      </w:r>
      <w:r w:rsidRPr="00523C79">
        <w:t xml:space="preserve">252 </w:t>
      </w:r>
      <w:r w:rsidR="00DB00E2">
        <w:t>Absatz </w:t>
      </w:r>
      <w:r w:rsidRPr="00523C79">
        <w:t>2a</w:t>
      </w:r>
      <w:r w:rsidR="00DB00E2">
        <w:t> Satz </w:t>
      </w:r>
      <w:r w:rsidRPr="00523C79">
        <w:t xml:space="preserve">2, </w:t>
      </w:r>
      <w:r w:rsidR="00DB00E2">
        <w:t>Absatz </w:t>
      </w:r>
      <w:r w:rsidRPr="00523C79">
        <w:t>6</w:t>
      </w:r>
      <w:r w:rsidR="00DB00E2">
        <w:t> Satz </w:t>
      </w:r>
      <w:r w:rsidRPr="00523C79">
        <w:t xml:space="preserve">1, </w:t>
      </w:r>
      <w:r w:rsidR="00DB00E2">
        <w:t>§ </w:t>
      </w:r>
      <w:r w:rsidRPr="00523C79">
        <w:t xml:space="preserve">255 </w:t>
      </w:r>
      <w:r w:rsidR="00DB00E2">
        <w:t>Absatz </w:t>
      </w:r>
      <w:r w:rsidRPr="00523C79">
        <w:t>3</w:t>
      </w:r>
      <w:r w:rsidR="00DB00E2">
        <w:t> Satz </w:t>
      </w:r>
      <w:r w:rsidRPr="00523C79">
        <w:t xml:space="preserve">4, </w:t>
      </w:r>
      <w:r w:rsidR="00DB00E2">
        <w:t>§ </w:t>
      </w:r>
      <w:r w:rsidRPr="00523C79">
        <w:t xml:space="preserve">266 </w:t>
      </w:r>
      <w:r w:rsidR="00DB00E2">
        <w:t>Absatz </w:t>
      </w:r>
      <w:r w:rsidRPr="00523C79">
        <w:t>5</w:t>
      </w:r>
      <w:r w:rsidR="00DB00E2">
        <w:t> Satz </w:t>
      </w:r>
      <w:r w:rsidRPr="00523C79">
        <w:t xml:space="preserve">1 und 3, </w:t>
      </w:r>
      <w:r w:rsidR="00DB00E2">
        <w:t>Absatz </w:t>
      </w:r>
      <w:r w:rsidRPr="00523C79">
        <w:t>6</w:t>
      </w:r>
      <w:r w:rsidR="00DB00E2">
        <w:t> Satz </w:t>
      </w:r>
      <w:r w:rsidRPr="00523C79">
        <w:t xml:space="preserve">1, 3 und 6, </w:t>
      </w:r>
      <w:r w:rsidR="00DB00E2">
        <w:t>§ </w:t>
      </w:r>
      <w:r w:rsidRPr="00523C79">
        <w:t xml:space="preserve">268 </w:t>
      </w:r>
      <w:r w:rsidR="00DB00E2">
        <w:t>Absatz </w:t>
      </w:r>
      <w:r w:rsidRPr="00523C79">
        <w:t>3</w:t>
      </w:r>
      <w:r w:rsidR="00DB00E2">
        <w:t> Satz </w:t>
      </w:r>
      <w:r w:rsidRPr="00523C79">
        <w:t xml:space="preserve">7 und 10, </w:t>
      </w:r>
      <w:r w:rsidR="00DB00E2">
        <w:t>§ </w:t>
      </w:r>
      <w:r w:rsidRPr="00523C79">
        <w:t xml:space="preserve">269 </w:t>
      </w:r>
      <w:r w:rsidR="00DB00E2">
        <w:t>Absatz </w:t>
      </w:r>
      <w:r w:rsidRPr="00523C79">
        <w:t>3</w:t>
      </w:r>
      <w:r w:rsidR="00DB00E2">
        <w:t> Satz </w:t>
      </w:r>
      <w:r w:rsidRPr="00523C79">
        <w:t xml:space="preserve">1 und 4, </w:t>
      </w:r>
      <w:r w:rsidR="00DB00E2">
        <w:t>§ </w:t>
      </w:r>
      <w:r w:rsidRPr="00523C79">
        <w:t xml:space="preserve">270a </w:t>
      </w:r>
      <w:r w:rsidR="00DB00E2">
        <w:t>Absatz </w:t>
      </w:r>
      <w:r w:rsidRPr="00523C79">
        <w:t>4</w:t>
      </w:r>
      <w:r w:rsidR="00DB00E2">
        <w:t> Satz </w:t>
      </w:r>
      <w:r w:rsidRPr="00523C79">
        <w:t xml:space="preserve">1 und 2, </w:t>
      </w:r>
      <w:r w:rsidR="00DB00E2">
        <w:t>§ </w:t>
      </w:r>
      <w:r w:rsidRPr="00523C79">
        <w:t xml:space="preserve">271 </w:t>
      </w:r>
      <w:r w:rsidR="00DB00E2">
        <w:t>Absatz </w:t>
      </w:r>
      <w:r w:rsidRPr="00523C79">
        <w:t xml:space="preserve">1, </w:t>
      </w:r>
      <w:r w:rsidR="00DB00E2">
        <w:t>Absatz </w:t>
      </w:r>
      <w:r w:rsidRPr="00523C79">
        <w:t>1a</w:t>
      </w:r>
      <w:r w:rsidR="00DB00E2">
        <w:t> Satz </w:t>
      </w:r>
      <w:r w:rsidRPr="00523C79">
        <w:t xml:space="preserve">2, </w:t>
      </w:r>
      <w:r w:rsidR="00DB00E2">
        <w:t>Absatz </w:t>
      </w:r>
      <w:r w:rsidRPr="00523C79">
        <w:t>2a</w:t>
      </w:r>
      <w:r w:rsidR="00DB00E2">
        <w:t> Satz </w:t>
      </w:r>
      <w:r w:rsidRPr="00523C79">
        <w:t xml:space="preserve">1 und 3, </w:t>
      </w:r>
      <w:r w:rsidR="00DB00E2">
        <w:t>Absatz </w:t>
      </w:r>
      <w:r w:rsidRPr="00523C79">
        <w:t>6</w:t>
      </w:r>
      <w:r w:rsidR="00DB00E2">
        <w:t> Satz </w:t>
      </w:r>
      <w:r w:rsidRPr="00523C79">
        <w:t xml:space="preserve">1, </w:t>
      </w:r>
      <w:r w:rsidR="00DB00E2">
        <w:t>§ </w:t>
      </w:r>
      <w:r w:rsidRPr="00523C79">
        <w:t xml:space="preserve">271a </w:t>
      </w:r>
      <w:r w:rsidR="00DB00E2">
        <w:t>Absatz </w:t>
      </w:r>
      <w:r w:rsidRPr="00523C79">
        <w:t>1</w:t>
      </w:r>
      <w:r w:rsidR="00DB00E2">
        <w:t> Satz </w:t>
      </w:r>
      <w:r w:rsidRPr="00523C79">
        <w:t xml:space="preserve">1, </w:t>
      </w:r>
      <w:r w:rsidR="00DB00E2">
        <w:t>Absatz </w:t>
      </w:r>
      <w:r w:rsidRPr="00523C79">
        <w:t>3</w:t>
      </w:r>
      <w:r w:rsidR="00DB00E2">
        <w:t> Satz </w:t>
      </w:r>
      <w:r w:rsidRPr="00523C79">
        <w:t xml:space="preserve">1, </w:t>
      </w:r>
      <w:r w:rsidR="00DB00E2">
        <w:t>Absatz </w:t>
      </w:r>
      <w:r w:rsidRPr="00523C79">
        <w:t>4</w:t>
      </w:r>
      <w:r w:rsidR="00DB00E2">
        <w:t> Satz </w:t>
      </w:r>
      <w:r w:rsidRPr="00523C79">
        <w:t xml:space="preserve">2, </w:t>
      </w:r>
      <w:r w:rsidR="00DB00E2">
        <w:t>§ </w:t>
      </w:r>
      <w:r w:rsidRPr="00523C79">
        <w:t xml:space="preserve">273 </w:t>
      </w:r>
      <w:r w:rsidR="00DB00E2">
        <w:t>Absatz </w:t>
      </w:r>
      <w:r w:rsidRPr="00523C79">
        <w:t>1</w:t>
      </w:r>
      <w:r w:rsidR="00DB00E2">
        <w:t> Satz </w:t>
      </w:r>
      <w:r w:rsidRPr="00523C79">
        <w:t xml:space="preserve">1, </w:t>
      </w:r>
      <w:r w:rsidR="00DB00E2">
        <w:t>Absatz </w:t>
      </w:r>
      <w:r w:rsidRPr="00523C79">
        <w:t>2</w:t>
      </w:r>
      <w:r w:rsidR="00DB00E2">
        <w:t> Satz </w:t>
      </w:r>
      <w:r w:rsidRPr="00523C79">
        <w:t xml:space="preserve">1, 2 und 5, </w:t>
      </w:r>
      <w:r w:rsidR="00DB00E2">
        <w:t>Absatz </w:t>
      </w:r>
      <w:r w:rsidRPr="00523C79">
        <w:t>3</w:t>
      </w:r>
      <w:r w:rsidR="00DB00E2">
        <w:t> Satz </w:t>
      </w:r>
      <w:r w:rsidRPr="00523C79">
        <w:t xml:space="preserve">1 und 3 bis 5, </w:t>
      </w:r>
      <w:r w:rsidR="00DB00E2">
        <w:t>Absatz </w:t>
      </w:r>
      <w:r w:rsidRPr="00523C79">
        <w:t>4</w:t>
      </w:r>
      <w:r w:rsidR="00DB00E2">
        <w:t> Satz </w:t>
      </w:r>
      <w:r w:rsidRPr="00523C79">
        <w:t xml:space="preserve">1 und 2, </w:t>
      </w:r>
      <w:r w:rsidR="00DB00E2">
        <w:t>Absatz </w:t>
      </w:r>
      <w:r w:rsidRPr="00523C79">
        <w:t>5</w:t>
      </w:r>
      <w:r w:rsidR="00DB00E2">
        <w:t> Satz </w:t>
      </w:r>
      <w:r w:rsidRPr="00523C79">
        <w:t xml:space="preserve">1, </w:t>
      </w:r>
      <w:r w:rsidR="00DB00E2">
        <w:t>§ </w:t>
      </w:r>
      <w:r w:rsidRPr="00523C79">
        <w:t xml:space="preserve">274 </w:t>
      </w:r>
      <w:r w:rsidR="00DB00E2">
        <w:t>Absatz </w:t>
      </w:r>
      <w:r w:rsidRPr="00523C79">
        <w:t>1</w:t>
      </w:r>
      <w:r w:rsidR="00DB00E2">
        <w:t> Satz </w:t>
      </w:r>
      <w:r w:rsidRPr="00523C79">
        <w:t xml:space="preserve">1, </w:t>
      </w:r>
      <w:r w:rsidR="00DB00E2">
        <w:t>§ </w:t>
      </w:r>
      <w:r w:rsidRPr="00523C79">
        <w:t xml:space="preserve">303b </w:t>
      </w:r>
      <w:r w:rsidR="00DB00E2">
        <w:t>Absatz </w:t>
      </w:r>
      <w:r w:rsidRPr="00523C79">
        <w:t>1</w:t>
      </w:r>
      <w:r w:rsidR="00DB00E2">
        <w:t> Satz </w:t>
      </w:r>
      <w:r w:rsidRPr="00523C79">
        <w:t xml:space="preserve">1 und 2, </w:t>
      </w:r>
      <w:r w:rsidR="00DB00E2">
        <w:t>Absatz </w:t>
      </w:r>
      <w:r w:rsidRPr="00523C79">
        <w:t>2</w:t>
      </w:r>
      <w:r w:rsidR="00DB00E2">
        <w:t> Satz </w:t>
      </w:r>
      <w:r w:rsidRPr="00523C79">
        <w:t xml:space="preserve">2, </w:t>
      </w:r>
      <w:r w:rsidR="00DB00E2">
        <w:t>Absatz </w:t>
      </w:r>
      <w:r w:rsidRPr="00523C79">
        <w:t>3</w:t>
      </w:r>
      <w:r w:rsidR="00DB00E2">
        <w:t> Satz </w:t>
      </w:r>
      <w:r w:rsidRPr="00523C79">
        <w:t xml:space="preserve">1 und 2, </w:t>
      </w:r>
      <w:r w:rsidR="00DB00E2">
        <w:t>Absatz </w:t>
      </w:r>
      <w:r w:rsidRPr="00523C79">
        <w:t>4</w:t>
      </w:r>
      <w:r w:rsidR="00DB00E2">
        <w:t> Satz </w:t>
      </w:r>
      <w:r w:rsidRPr="00523C79">
        <w:t xml:space="preserve">1, </w:t>
      </w:r>
      <w:r w:rsidR="00DB00E2">
        <w:t>§ </w:t>
      </w:r>
      <w:r w:rsidRPr="00523C79">
        <w:t xml:space="preserve">303d </w:t>
      </w:r>
      <w:r w:rsidR="00DB00E2">
        <w:t>Absatz </w:t>
      </w:r>
      <w:r w:rsidRPr="00523C79">
        <w:t>1</w:t>
      </w:r>
      <w:r w:rsidR="00DB00E2">
        <w:t> Satz </w:t>
      </w:r>
      <w:r w:rsidRPr="00523C79">
        <w:t xml:space="preserve">1 und </w:t>
      </w:r>
      <w:r w:rsidR="00DB00E2">
        <w:t>§ </w:t>
      </w:r>
      <w:r w:rsidRPr="00523C79">
        <w:t>318</w:t>
      </w:r>
      <w:r w:rsidR="00DB00E2">
        <w:t> Satz </w:t>
      </w:r>
      <w:r w:rsidRPr="00523C79">
        <w:t xml:space="preserve">2 und 3 wird jeweils das Wort </w:t>
      </w:r>
      <w:r w:rsidRPr="00E12215">
        <w:rPr>
          <w:rStyle w:val="RevisionText"/>
        </w:rPr>
        <w:t>„Bundesversicherungsamt“</w:t>
      </w:r>
      <w:r w:rsidRPr="00523C79">
        <w:t xml:space="preserve"> durch die Wörter </w:t>
      </w:r>
      <w:r w:rsidRPr="00E12215">
        <w:rPr>
          <w:rStyle w:val="RevisionText"/>
        </w:rPr>
        <w:t>„Bundesamt für Soziale Sicherung“</w:t>
      </w:r>
      <w:r w:rsidRPr="00523C79">
        <w:t xml:space="preserve"> ersetzt.</w:t>
      </w:r>
    </w:p>
    <w:p w:rsidR="00523C79" w:rsidRPr="00405125" w:rsidRDefault="00523C79" w:rsidP="00523C79">
      <w:pPr>
        <w:pStyle w:val="NummerierungStufe1"/>
      </w:pPr>
      <w:r>
        <w:t>I</w:t>
      </w:r>
      <w:bookmarkStart w:id="1668" w:name="eNV_3F7FBC5466BB478D9167DC9FDA976451_1"/>
      <w:bookmarkEnd w:id="1668"/>
      <w:r>
        <w:t xml:space="preserve">n </w:t>
      </w:r>
      <w:r w:rsidR="00DB00E2">
        <w:t>§ </w:t>
      </w:r>
      <w:r>
        <w:t xml:space="preserve">137g </w:t>
      </w:r>
      <w:r w:rsidR="00DB00E2">
        <w:t>Absatz </w:t>
      </w:r>
      <w:r>
        <w:t>1</w:t>
      </w:r>
      <w:r w:rsidR="00DB00E2">
        <w:t> Satz </w:t>
      </w:r>
      <w:r>
        <w:t xml:space="preserve">13, </w:t>
      </w:r>
      <w:r w:rsidR="00DB00E2">
        <w:t>§ </w:t>
      </w:r>
      <w:r>
        <w:t xml:space="preserve">220 </w:t>
      </w:r>
      <w:r w:rsidR="00DB00E2">
        <w:t>Absatz </w:t>
      </w:r>
      <w:r>
        <w:t>3</w:t>
      </w:r>
      <w:r w:rsidR="00DB00E2">
        <w:t> Satz </w:t>
      </w:r>
      <w:r>
        <w:t>4</w:t>
      </w:r>
      <w:r w:rsidR="005A4F74">
        <w:t xml:space="preserve"> und</w:t>
      </w:r>
      <w:r>
        <w:t xml:space="preserve"> </w:t>
      </w:r>
      <w:r w:rsidR="00DB00E2">
        <w:t>§ </w:t>
      </w:r>
      <w:r>
        <w:t xml:space="preserve">274 </w:t>
      </w:r>
      <w:r w:rsidR="00DB00E2">
        <w:t>Absatz </w:t>
      </w:r>
      <w:r>
        <w:t>1</w:t>
      </w:r>
      <w:r w:rsidR="00DB00E2">
        <w:t> Satz </w:t>
      </w:r>
      <w:r>
        <w:t xml:space="preserve">3 wird das Wort </w:t>
      </w:r>
      <w:r w:rsidRPr="00E12215">
        <w:rPr>
          <w:rStyle w:val="RevisionText"/>
        </w:rPr>
        <w:t>„Bundesversicherungsamts“</w:t>
      </w:r>
      <w:r w:rsidRPr="00321994">
        <w:t xml:space="preserve"> durch die Wörter </w:t>
      </w:r>
      <w:r w:rsidRPr="00E12215">
        <w:rPr>
          <w:rStyle w:val="RevisionText"/>
        </w:rPr>
        <w:t>„Bundesamtes für Soziale Sicherung“</w:t>
      </w:r>
      <w:r w:rsidRPr="00321994">
        <w:t xml:space="preserve"> ersetzt</w:t>
      </w:r>
      <w:r>
        <w:t>.</w:t>
      </w:r>
    </w:p>
    <w:p w:rsidR="00405125" w:rsidRDefault="00405125" w:rsidP="003937F3">
      <w:pPr>
        <w:pStyle w:val="ArtikelBezeichner"/>
      </w:pPr>
    </w:p>
    <w:p w:rsidR="003937F3" w:rsidRPr="006B3C80" w:rsidRDefault="003937F3" w:rsidP="003937F3">
      <w:pPr>
        <w:pStyle w:val="Artikelberschrift"/>
      </w:pPr>
      <w:bookmarkStart w:id="1669" w:name="_Toc530398928"/>
      <w:r w:rsidRPr="006B3C80">
        <w:t>Ä</w:t>
      </w:r>
      <w:bookmarkStart w:id="1670" w:name="eNV_C768017505C1433BBA1B319D790A4126_1"/>
      <w:bookmarkEnd w:id="1670"/>
      <w:r w:rsidRPr="006B3C80">
        <w:t>nderung der Risikostruktur-Ausgleichsverordnung</w:t>
      </w:r>
      <w:bookmarkEnd w:id="1669"/>
    </w:p>
    <w:p w:rsidR="00192B81" w:rsidRPr="006B3C80" w:rsidRDefault="00192B81" w:rsidP="003937F3">
      <w:pPr>
        <w:pStyle w:val="JuristischerAbsatznichtnummeriert"/>
      </w:pPr>
      <w:r w:rsidRPr="006B3C80">
        <w:t>Die</w:t>
      </w:r>
      <w:r w:rsidR="003937F3" w:rsidRPr="006B3C80">
        <w:t xml:space="preserve"> </w:t>
      </w:r>
      <w:r w:rsidR="006B3C80" w:rsidRPr="006B3C80">
        <w:t xml:space="preserve">Risikostruktur-Ausgleichsverordnung vom 3. Januar 1994 (BGBl. I S. 55), die zuletzt durch </w:t>
      </w:r>
      <w:r w:rsidR="00DB00E2">
        <w:t>Artikel </w:t>
      </w:r>
      <w:r w:rsidR="006B3C80" w:rsidRPr="006B3C80">
        <w:t>1d u. 1e des Gesetzes vom 4. April 2017 (BGBl. I S. 778) geändert worden ist</w:t>
      </w:r>
      <w:r w:rsidR="003937F3" w:rsidRPr="006B3C80">
        <w:t xml:space="preserve">, </w:t>
      </w:r>
      <w:r w:rsidRPr="006B3C80">
        <w:t>wird wie folgt geändert:</w:t>
      </w:r>
    </w:p>
    <w:p w:rsidR="003937F3" w:rsidRDefault="00192B81" w:rsidP="00E12215">
      <w:pPr>
        <w:pStyle w:val="NummerierungStufe1"/>
      </w:pPr>
      <w:r w:rsidRPr="001A4428">
        <w:t>I</w:t>
      </w:r>
      <w:bookmarkStart w:id="1671" w:name="eNV_F45D976F995648528AB710101C9F97FC_1"/>
      <w:bookmarkEnd w:id="1671"/>
      <w:r w:rsidRPr="001A4428">
        <w:t xml:space="preserve">n </w:t>
      </w:r>
      <w:r w:rsidR="00DB00E2">
        <w:t>§ </w:t>
      </w:r>
      <w:r w:rsidRPr="001A4428">
        <w:t xml:space="preserve">4 </w:t>
      </w:r>
      <w:r w:rsidR="00DB00E2">
        <w:t>Absatz </w:t>
      </w:r>
      <w:r w:rsidRPr="001A4428">
        <w:t xml:space="preserve">3 </w:t>
      </w:r>
      <w:r w:rsidR="003937F3" w:rsidRPr="001A4428">
        <w:t xml:space="preserve">werden die Wörter </w:t>
      </w:r>
      <w:r w:rsidR="00056B3F" w:rsidRPr="00056B3F">
        <w:rPr>
          <w:rStyle w:val="RevisionText"/>
        </w:rPr>
        <w:t>„</w:t>
      </w:r>
      <w:r w:rsidR="00DB00E2">
        <w:rPr>
          <w:rStyle w:val="RevisionText"/>
        </w:rPr>
        <w:t>§ </w:t>
      </w:r>
      <w:r w:rsidR="003937F3" w:rsidRPr="00056B3F">
        <w:rPr>
          <w:rStyle w:val="RevisionText"/>
        </w:rPr>
        <w:t>19 des Bundesversorgungsgesetzes</w:t>
      </w:r>
      <w:r w:rsidR="00056B3F" w:rsidRPr="00056B3F">
        <w:rPr>
          <w:rStyle w:val="RevisionText"/>
        </w:rPr>
        <w:t>“</w:t>
      </w:r>
      <w:r w:rsidR="003937F3">
        <w:t xml:space="preserve"> </w:t>
      </w:r>
      <w:r w:rsidR="008A6BB0">
        <w:t>gestrichen.</w:t>
      </w:r>
    </w:p>
    <w:p w:rsidR="00192B81" w:rsidRDefault="00192B81" w:rsidP="00192B81">
      <w:pPr>
        <w:pStyle w:val="NummerierungStufe1"/>
      </w:pPr>
      <w:r>
        <w:t>I</w:t>
      </w:r>
      <w:bookmarkStart w:id="1672" w:name="eNV_FA3CC2CFFE0A4671A1FEB02EA08A5D53_1"/>
      <w:bookmarkEnd w:id="1672"/>
      <w:r>
        <w:t xml:space="preserve">n </w:t>
      </w:r>
      <w:r w:rsidR="00DB00E2">
        <w:t>§ </w:t>
      </w:r>
      <w:r>
        <w:t xml:space="preserve">3 </w:t>
      </w:r>
      <w:r w:rsidR="00DB00E2">
        <w:t>Absatz </w:t>
      </w:r>
      <w:r>
        <w:t>4</w:t>
      </w:r>
      <w:r w:rsidR="00DB00E2">
        <w:t> Satz </w:t>
      </w:r>
      <w:r>
        <w:t xml:space="preserve">2 bis 5, </w:t>
      </w:r>
      <w:r w:rsidR="00DB00E2">
        <w:t>Absatz </w:t>
      </w:r>
      <w:r>
        <w:t>5</w:t>
      </w:r>
      <w:r w:rsidR="00DB00E2">
        <w:t> Satz </w:t>
      </w:r>
      <w:r>
        <w:t xml:space="preserve">2, </w:t>
      </w:r>
      <w:r w:rsidR="00DB00E2">
        <w:t>Absatz </w:t>
      </w:r>
      <w:r>
        <w:t>6</w:t>
      </w:r>
      <w:r w:rsidR="00DB00E2">
        <w:t> Satz </w:t>
      </w:r>
      <w:r>
        <w:t xml:space="preserve">5 und 6, </w:t>
      </w:r>
      <w:r w:rsidR="00DB00E2">
        <w:t>Absatz </w:t>
      </w:r>
      <w:r>
        <w:t>7</w:t>
      </w:r>
      <w:r w:rsidR="00DB00E2">
        <w:t> Satz </w:t>
      </w:r>
      <w:r>
        <w:t xml:space="preserve">3, </w:t>
      </w:r>
      <w:r w:rsidR="00DB00E2">
        <w:t>§ </w:t>
      </w:r>
      <w:r>
        <w:t xml:space="preserve">4 </w:t>
      </w:r>
      <w:r w:rsidR="00DB00E2">
        <w:t>Absatz </w:t>
      </w:r>
      <w:r>
        <w:t>3</w:t>
      </w:r>
      <w:r w:rsidR="00DB00E2">
        <w:t> Satz </w:t>
      </w:r>
      <w:r>
        <w:t xml:space="preserve">3, </w:t>
      </w:r>
      <w:r w:rsidR="00DB00E2">
        <w:t>§ </w:t>
      </w:r>
      <w:r>
        <w:t xml:space="preserve">5 </w:t>
      </w:r>
      <w:r w:rsidR="00DB00E2">
        <w:t>Absatz </w:t>
      </w:r>
      <w:r>
        <w:t>1</w:t>
      </w:r>
      <w:r w:rsidR="00DB00E2">
        <w:t> Satz </w:t>
      </w:r>
      <w:r>
        <w:t xml:space="preserve">1 und 5, </w:t>
      </w:r>
      <w:r w:rsidR="00DB00E2">
        <w:t>Absatz </w:t>
      </w:r>
      <w:r>
        <w:t xml:space="preserve">2 und 3, </w:t>
      </w:r>
      <w:r w:rsidR="00DB00E2">
        <w:t>Absatz </w:t>
      </w:r>
      <w:r>
        <w:t>4</w:t>
      </w:r>
      <w:r w:rsidR="00DB00E2">
        <w:t> Satz </w:t>
      </w:r>
      <w:r>
        <w:t xml:space="preserve">1 bis 3, </w:t>
      </w:r>
      <w:r w:rsidR="00DB00E2">
        <w:t>§ </w:t>
      </w:r>
      <w:r>
        <w:t>6</w:t>
      </w:r>
      <w:r w:rsidR="00DB00E2">
        <w:t> Satz </w:t>
      </w:r>
      <w:r>
        <w:t xml:space="preserve">1, </w:t>
      </w:r>
      <w:r w:rsidR="00DB00E2">
        <w:t>§ </w:t>
      </w:r>
      <w:r>
        <w:t xml:space="preserve">7 </w:t>
      </w:r>
      <w:r w:rsidR="00DB00E2">
        <w:t>Absatz </w:t>
      </w:r>
      <w:r>
        <w:t>1</w:t>
      </w:r>
      <w:r w:rsidR="00DB00E2">
        <w:t> Satz </w:t>
      </w:r>
      <w:r>
        <w:t xml:space="preserve">1 und 3, </w:t>
      </w:r>
      <w:r w:rsidR="00DB00E2">
        <w:t>Absatz </w:t>
      </w:r>
      <w:r>
        <w:t>2</w:t>
      </w:r>
      <w:r w:rsidR="00DB00E2">
        <w:t> Satz </w:t>
      </w:r>
      <w:r>
        <w:t xml:space="preserve">4, </w:t>
      </w:r>
      <w:r w:rsidR="00DB00E2">
        <w:t>§ </w:t>
      </w:r>
      <w:r>
        <w:t xml:space="preserve">9 </w:t>
      </w:r>
      <w:r w:rsidR="00DB00E2">
        <w:t>Absatz </w:t>
      </w:r>
      <w:r>
        <w:t>1</w:t>
      </w:r>
      <w:r w:rsidR="00DB00E2">
        <w:t> Satz </w:t>
      </w:r>
      <w:r>
        <w:t xml:space="preserve">3, </w:t>
      </w:r>
      <w:r w:rsidR="00DB00E2">
        <w:t>Absatz </w:t>
      </w:r>
      <w:r>
        <w:t xml:space="preserve">2, </w:t>
      </w:r>
      <w:r w:rsidR="00DB00E2">
        <w:t>Absatz </w:t>
      </w:r>
      <w:r>
        <w:t>3</w:t>
      </w:r>
      <w:r w:rsidR="00DB00E2">
        <w:t> Satz </w:t>
      </w:r>
      <w:r>
        <w:t xml:space="preserve">1 und 2, </w:t>
      </w:r>
      <w:r w:rsidR="00DB00E2">
        <w:t>§ </w:t>
      </w:r>
      <w:r>
        <w:t xml:space="preserve">10 </w:t>
      </w:r>
      <w:r w:rsidR="00DB00E2">
        <w:t>Absatz </w:t>
      </w:r>
      <w:r>
        <w:t xml:space="preserve">2, </w:t>
      </w:r>
      <w:r w:rsidR="00DB00E2">
        <w:t>§ </w:t>
      </w:r>
      <w:r>
        <w:t xml:space="preserve">11 </w:t>
      </w:r>
      <w:r w:rsidR="00DB00E2">
        <w:t>Absatz </w:t>
      </w:r>
      <w:r>
        <w:t>1</w:t>
      </w:r>
      <w:r w:rsidR="00DB00E2">
        <w:t> Satz </w:t>
      </w:r>
      <w:r>
        <w:t xml:space="preserve">1, </w:t>
      </w:r>
      <w:r w:rsidR="00DB00E2">
        <w:t>Absatz </w:t>
      </w:r>
      <w:r>
        <w:t>2</w:t>
      </w:r>
      <w:r w:rsidR="00DB00E2">
        <w:t> Satz </w:t>
      </w:r>
      <w:r>
        <w:t xml:space="preserve">1, </w:t>
      </w:r>
      <w:r w:rsidR="00DB00E2">
        <w:t>§ </w:t>
      </w:r>
      <w:r>
        <w:t xml:space="preserve">13 </w:t>
      </w:r>
      <w:r w:rsidR="00DB00E2">
        <w:t>Absatz </w:t>
      </w:r>
      <w:r>
        <w:t xml:space="preserve">1 und 2, </w:t>
      </w:r>
      <w:r w:rsidR="00DB00E2">
        <w:t>§ </w:t>
      </w:r>
      <w:r>
        <w:t xml:space="preserve">14 </w:t>
      </w:r>
      <w:r w:rsidR="00DB00E2">
        <w:t>Absatz </w:t>
      </w:r>
      <w:r>
        <w:t>1</w:t>
      </w:r>
      <w:r w:rsidR="00DB00E2">
        <w:t> Satz </w:t>
      </w:r>
      <w:r>
        <w:t xml:space="preserve">2, </w:t>
      </w:r>
      <w:r w:rsidR="00DB00E2">
        <w:t>Absatz </w:t>
      </w:r>
      <w:r>
        <w:t>3</w:t>
      </w:r>
      <w:r w:rsidR="00DB00E2">
        <w:t> Satz </w:t>
      </w:r>
      <w:r>
        <w:t xml:space="preserve">2, </w:t>
      </w:r>
      <w:r w:rsidR="00DB00E2">
        <w:t>Absatz </w:t>
      </w:r>
      <w:r>
        <w:t>4</w:t>
      </w:r>
      <w:r w:rsidR="00DB00E2">
        <w:t> Satz </w:t>
      </w:r>
      <w:r>
        <w:t xml:space="preserve">3, </w:t>
      </w:r>
      <w:r w:rsidR="00DB00E2">
        <w:t>§ </w:t>
      </w:r>
      <w:r>
        <w:t xml:space="preserve">15a </w:t>
      </w:r>
      <w:r w:rsidR="00DB00E2">
        <w:t>Absatz </w:t>
      </w:r>
      <w:r>
        <w:t>1</w:t>
      </w:r>
      <w:r w:rsidR="00DB00E2">
        <w:t> Satz </w:t>
      </w:r>
      <w:r>
        <w:t xml:space="preserve">3 bis 5, </w:t>
      </w:r>
      <w:r w:rsidR="00DB00E2">
        <w:t>Absatz </w:t>
      </w:r>
      <w:r>
        <w:t>2</w:t>
      </w:r>
      <w:r w:rsidR="00DB00E2">
        <w:t> Satz </w:t>
      </w:r>
      <w:r>
        <w:t xml:space="preserve">1 bis 3, </w:t>
      </w:r>
      <w:r w:rsidR="00DB00E2">
        <w:t>Absatz </w:t>
      </w:r>
      <w:r>
        <w:t>3</w:t>
      </w:r>
      <w:r w:rsidR="00DB00E2">
        <w:t> Satz </w:t>
      </w:r>
      <w:r>
        <w:t xml:space="preserve">1, 4, 5, 7 bis 9, </w:t>
      </w:r>
      <w:r w:rsidR="00DB00E2">
        <w:t>§ </w:t>
      </w:r>
      <w:r>
        <w:t xml:space="preserve">17 </w:t>
      </w:r>
      <w:r w:rsidR="00DB00E2">
        <w:t>Absatz </w:t>
      </w:r>
      <w:r>
        <w:t>3a</w:t>
      </w:r>
      <w:r w:rsidR="00DB00E2">
        <w:t> Satz </w:t>
      </w:r>
      <w:r>
        <w:t xml:space="preserve">1, 3, 5 und 6, </w:t>
      </w:r>
      <w:r w:rsidR="00DB00E2">
        <w:t>Absatz </w:t>
      </w:r>
      <w:r>
        <w:t>5</w:t>
      </w:r>
      <w:r w:rsidR="00DB00E2">
        <w:t> Satz </w:t>
      </w:r>
      <w:r>
        <w:t xml:space="preserve">4, </w:t>
      </w:r>
      <w:r w:rsidR="00DB00E2">
        <w:t>Absatz </w:t>
      </w:r>
      <w:r>
        <w:t>5a</w:t>
      </w:r>
      <w:r w:rsidR="00DB00E2">
        <w:t> Satz </w:t>
      </w:r>
      <w:r>
        <w:t xml:space="preserve">2, </w:t>
      </w:r>
      <w:r w:rsidR="00DB00E2">
        <w:t>Absatz </w:t>
      </w:r>
      <w:r>
        <w:t>6</w:t>
      </w:r>
      <w:r w:rsidR="00DB00E2">
        <w:t> Satz </w:t>
      </w:r>
      <w:r>
        <w:t xml:space="preserve">4, </w:t>
      </w:r>
      <w:r w:rsidR="00DB00E2">
        <w:t>Absatz </w:t>
      </w:r>
      <w:r>
        <w:t>8</w:t>
      </w:r>
      <w:r w:rsidR="00DB00E2">
        <w:t> Satz </w:t>
      </w:r>
      <w:r>
        <w:t xml:space="preserve">1 und </w:t>
      </w:r>
      <w:r w:rsidR="00DB00E2">
        <w:t>Absatz </w:t>
      </w:r>
      <w:r>
        <w:t xml:space="preserve">9, </w:t>
      </w:r>
      <w:r w:rsidR="00DB00E2">
        <w:t>§ </w:t>
      </w:r>
      <w:r>
        <w:t xml:space="preserve">18 </w:t>
      </w:r>
      <w:r w:rsidR="00DB00E2">
        <w:t>Absatz </w:t>
      </w:r>
      <w:r>
        <w:t>2</w:t>
      </w:r>
      <w:r w:rsidR="00DB00E2">
        <w:t> Satz </w:t>
      </w:r>
      <w:r>
        <w:t xml:space="preserve">1, </w:t>
      </w:r>
      <w:r w:rsidR="00DB00E2">
        <w:t>§ </w:t>
      </w:r>
      <w:r>
        <w:t xml:space="preserve">19 </w:t>
      </w:r>
      <w:r w:rsidR="00DB00E2">
        <w:t>Absatz </w:t>
      </w:r>
      <w:r>
        <w:t>2</w:t>
      </w:r>
      <w:r w:rsidR="00DB00E2">
        <w:t> Satz </w:t>
      </w:r>
      <w:r>
        <w:t xml:space="preserve">1, </w:t>
      </w:r>
      <w:r w:rsidR="00DB00E2">
        <w:t>Absatz </w:t>
      </w:r>
      <w:r>
        <w:t>3</w:t>
      </w:r>
      <w:r w:rsidR="00DB00E2">
        <w:t> Satz </w:t>
      </w:r>
      <w:r>
        <w:t xml:space="preserve">2, </w:t>
      </w:r>
      <w:r w:rsidR="00DB00E2">
        <w:t>Absatz </w:t>
      </w:r>
      <w:r>
        <w:t>4</w:t>
      </w:r>
      <w:r w:rsidR="00DB00E2">
        <w:t> Satz </w:t>
      </w:r>
      <w:r>
        <w:t xml:space="preserve">1 und </w:t>
      </w:r>
      <w:r w:rsidR="00DB00E2">
        <w:t>Absatz </w:t>
      </w:r>
      <w:r>
        <w:t xml:space="preserve">6, </w:t>
      </w:r>
      <w:r w:rsidR="00DB00E2">
        <w:t>§ </w:t>
      </w:r>
      <w:r>
        <w:t xml:space="preserve">21 </w:t>
      </w:r>
      <w:r w:rsidR="00DB00E2">
        <w:t>Absatz </w:t>
      </w:r>
      <w:r>
        <w:t>2</w:t>
      </w:r>
      <w:r w:rsidR="00DB00E2">
        <w:t> Satz </w:t>
      </w:r>
      <w:r>
        <w:t xml:space="preserve">1 und 2, </w:t>
      </w:r>
      <w:r w:rsidR="00DB00E2">
        <w:t>§ </w:t>
      </w:r>
      <w:r>
        <w:t xml:space="preserve">23 </w:t>
      </w:r>
      <w:r w:rsidR="00DB00E2">
        <w:t>Absatz </w:t>
      </w:r>
      <w:r>
        <w:t>1</w:t>
      </w:r>
      <w:r w:rsidR="00DB00E2">
        <w:t> Satz </w:t>
      </w:r>
      <w:r>
        <w:t xml:space="preserve">1, </w:t>
      </w:r>
      <w:r w:rsidR="00DB00E2">
        <w:t>§ </w:t>
      </w:r>
      <w:r>
        <w:t xml:space="preserve">25 </w:t>
      </w:r>
      <w:r w:rsidR="00DB00E2">
        <w:t>Absatz </w:t>
      </w:r>
      <w:r>
        <w:t>1</w:t>
      </w:r>
      <w:r w:rsidR="00DB00E2">
        <w:t> Satz </w:t>
      </w:r>
      <w:r>
        <w:t xml:space="preserve">3, </w:t>
      </w:r>
      <w:r w:rsidR="00DB00E2">
        <w:t>Absatz </w:t>
      </w:r>
      <w:r>
        <w:t>3</w:t>
      </w:r>
      <w:r w:rsidR="00DB00E2">
        <w:t> Satz </w:t>
      </w:r>
      <w:r>
        <w:t xml:space="preserve">1, </w:t>
      </w:r>
      <w:r w:rsidR="00DB00E2">
        <w:t>Absatz </w:t>
      </w:r>
      <w:r>
        <w:t>4</w:t>
      </w:r>
      <w:r w:rsidR="00DB00E2">
        <w:t> Satz </w:t>
      </w:r>
      <w:r>
        <w:t xml:space="preserve">1 und 2, </w:t>
      </w:r>
      <w:r w:rsidR="00DB00E2">
        <w:t>§ </w:t>
      </w:r>
      <w:r>
        <w:t xml:space="preserve">27 </w:t>
      </w:r>
      <w:r w:rsidR="00DB00E2">
        <w:t>Absatz </w:t>
      </w:r>
      <w:r>
        <w:t xml:space="preserve">3, </w:t>
      </w:r>
      <w:r w:rsidR="00DB00E2">
        <w:t>§ </w:t>
      </w:r>
      <w:r>
        <w:t xml:space="preserve">27a </w:t>
      </w:r>
      <w:r w:rsidR="00DB00E2">
        <w:t>Absatz </w:t>
      </w:r>
      <w:r>
        <w:t>1</w:t>
      </w:r>
      <w:r w:rsidR="00DB00E2">
        <w:t> Satz </w:t>
      </w:r>
      <w:r>
        <w:t xml:space="preserve">2, </w:t>
      </w:r>
      <w:r w:rsidR="00DB00E2">
        <w:t>§ </w:t>
      </w:r>
      <w:r>
        <w:t xml:space="preserve">28 </w:t>
      </w:r>
      <w:r w:rsidR="00DB00E2">
        <w:t>Absatz </w:t>
      </w:r>
      <w:r>
        <w:t>5</w:t>
      </w:r>
      <w:r w:rsidR="00DB00E2">
        <w:t> Satz </w:t>
      </w:r>
      <w:r>
        <w:t xml:space="preserve">1 und 2, </w:t>
      </w:r>
      <w:r w:rsidR="00DB00E2">
        <w:t>§ </w:t>
      </w:r>
      <w:r>
        <w:t xml:space="preserve">28h </w:t>
      </w:r>
      <w:r w:rsidR="00DB00E2">
        <w:t>Absatz </w:t>
      </w:r>
      <w:r>
        <w:t>2</w:t>
      </w:r>
      <w:r w:rsidR="00DB00E2">
        <w:t> Satz </w:t>
      </w:r>
      <w:r>
        <w:t xml:space="preserve">1, </w:t>
      </w:r>
      <w:r w:rsidR="00DB00E2">
        <w:t>§ </w:t>
      </w:r>
      <w:r>
        <w:t xml:space="preserve">29 </w:t>
      </w:r>
      <w:r w:rsidR="00DB00E2">
        <w:t>Nummer </w:t>
      </w:r>
      <w:r>
        <w:t xml:space="preserve">1, </w:t>
      </w:r>
      <w:r w:rsidR="00DB00E2">
        <w:t>§ </w:t>
      </w:r>
      <w:r>
        <w:t xml:space="preserve">30 </w:t>
      </w:r>
      <w:r w:rsidR="00DB00E2">
        <w:t>Absatz </w:t>
      </w:r>
      <w:r>
        <w:t>1</w:t>
      </w:r>
      <w:r w:rsidR="00DB00E2">
        <w:t> Satz </w:t>
      </w:r>
      <w:r>
        <w:t xml:space="preserve">4, </w:t>
      </w:r>
      <w:r w:rsidR="00DB00E2">
        <w:t>Absatz </w:t>
      </w:r>
      <w:r>
        <w:t>3</w:t>
      </w:r>
      <w:r w:rsidR="00DB00E2">
        <w:t> Satz </w:t>
      </w:r>
      <w:r>
        <w:t xml:space="preserve">1 und 3, </w:t>
      </w:r>
      <w:r w:rsidR="00DB00E2">
        <w:t>Absatz </w:t>
      </w:r>
      <w:r>
        <w:t>4</w:t>
      </w:r>
      <w:r w:rsidR="00DB00E2">
        <w:t> Satz </w:t>
      </w:r>
      <w:r>
        <w:t xml:space="preserve">1 und 3 bis 5, </w:t>
      </w:r>
      <w:r w:rsidR="00DB00E2">
        <w:t>§ </w:t>
      </w:r>
      <w:r>
        <w:t xml:space="preserve">31 </w:t>
      </w:r>
      <w:r w:rsidR="00DB00E2">
        <w:t>Absatz </w:t>
      </w:r>
      <w:r>
        <w:t>2</w:t>
      </w:r>
      <w:r w:rsidR="00DB00E2">
        <w:t> Satz </w:t>
      </w:r>
      <w:r>
        <w:t xml:space="preserve">1, </w:t>
      </w:r>
      <w:r w:rsidR="00DB00E2">
        <w:t>Absatz </w:t>
      </w:r>
      <w:r>
        <w:t>3</w:t>
      </w:r>
      <w:r w:rsidR="00DB00E2">
        <w:t> Satz </w:t>
      </w:r>
      <w:r>
        <w:t xml:space="preserve">2, </w:t>
      </w:r>
      <w:r w:rsidR="00DB00E2">
        <w:t>Absatz </w:t>
      </w:r>
      <w:r>
        <w:t>4</w:t>
      </w:r>
      <w:r w:rsidR="00DB00E2">
        <w:t> Satz </w:t>
      </w:r>
      <w:r>
        <w:t xml:space="preserve">1, 5, 6 und 9, </w:t>
      </w:r>
      <w:r w:rsidR="00DB00E2">
        <w:t>Absatz </w:t>
      </w:r>
      <w:r>
        <w:t>5</w:t>
      </w:r>
      <w:r w:rsidR="00DB00E2">
        <w:t> Satz </w:t>
      </w:r>
      <w:r>
        <w:t xml:space="preserve">3 und 6, </w:t>
      </w:r>
      <w:r w:rsidR="00DB00E2">
        <w:t>§ </w:t>
      </w:r>
      <w:r>
        <w:t>32</w:t>
      </w:r>
      <w:r w:rsidR="00DB00E2">
        <w:t> Satz </w:t>
      </w:r>
      <w:r>
        <w:t xml:space="preserve">2, </w:t>
      </w:r>
      <w:r w:rsidR="00DB00E2">
        <w:t>§ </w:t>
      </w:r>
      <w:r>
        <w:t xml:space="preserve">33 </w:t>
      </w:r>
      <w:r w:rsidR="00DB00E2">
        <w:t>Absatz </w:t>
      </w:r>
      <w:r>
        <w:t xml:space="preserve">1 und 5, </w:t>
      </w:r>
      <w:r w:rsidR="00DB00E2">
        <w:t>§ </w:t>
      </w:r>
      <w:r>
        <w:t xml:space="preserve">36 </w:t>
      </w:r>
      <w:r w:rsidR="00DB00E2">
        <w:t>Absatz </w:t>
      </w:r>
      <w:r>
        <w:t xml:space="preserve">2 und </w:t>
      </w:r>
      <w:r w:rsidR="00DB00E2">
        <w:t>Absatz </w:t>
      </w:r>
      <w:r>
        <w:t>3</w:t>
      </w:r>
      <w:r w:rsidR="00DB00E2">
        <w:t> Satz </w:t>
      </w:r>
      <w:r>
        <w:t xml:space="preserve">2, </w:t>
      </w:r>
      <w:r w:rsidR="00DB00E2">
        <w:t>§ </w:t>
      </w:r>
      <w:r>
        <w:t xml:space="preserve">37 </w:t>
      </w:r>
      <w:r w:rsidR="00DB00E2">
        <w:t>Absatz </w:t>
      </w:r>
      <w:r>
        <w:t>1</w:t>
      </w:r>
      <w:r w:rsidR="00DB00E2">
        <w:t> Satz </w:t>
      </w:r>
      <w:r>
        <w:t xml:space="preserve">2, </w:t>
      </w:r>
      <w:r w:rsidR="00DB00E2">
        <w:t>Absatz </w:t>
      </w:r>
      <w:r>
        <w:t>2</w:t>
      </w:r>
      <w:r w:rsidR="00DB00E2">
        <w:t> Satz </w:t>
      </w:r>
      <w:r>
        <w:t xml:space="preserve">4, </w:t>
      </w:r>
      <w:r w:rsidR="00DB00E2">
        <w:t>Absatz </w:t>
      </w:r>
      <w:r>
        <w:t>3</w:t>
      </w:r>
      <w:r w:rsidR="00DB00E2">
        <w:t> Satz </w:t>
      </w:r>
      <w:r>
        <w:t xml:space="preserve">1, </w:t>
      </w:r>
      <w:r w:rsidR="00DB00E2">
        <w:t>Absatz </w:t>
      </w:r>
      <w:r>
        <w:t>4</w:t>
      </w:r>
      <w:r w:rsidR="00DB00E2">
        <w:t> Satz </w:t>
      </w:r>
      <w:r>
        <w:t xml:space="preserve">2 und </w:t>
      </w:r>
      <w:r w:rsidR="00DB00E2">
        <w:t>Absatz </w:t>
      </w:r>
      <w:r>
        <w:t xml:space="preserve">5, </w:t>
      </w:r>
      <w:r w:rsidR="00DB00E2">
        <w:t>§ </w:t>
      </w:r>
      <w:r>
        <w:t xml:space="preserve">38 </w:t>
      </w:r>
      <w:r w:rsidR="00DB00E2">
        <w:t>Absatz </w:t>
      </w:r>
      <w:r>
        <w:t xml:space="preserve">1 und </w:t>
      </w:r>
      <w:r w:rsidR="00DB00E2">
        <w:t>Absatz </w:t>
      </w:r>
      <w:r>
        <w:t>2</w:t>
      </w:r>
      <w:r w:rsidR="00DB00E2">
        <w:t> Satz </w:t>
      </w:r>
      <w:r>
        <w:t xml:space="preserve">1, </w:t>
      </w:r>
      <w:r w:rsidR="00DB00E2">
        <w:t>§ </w:t>
      </w:r>
      <w:r>
        <w:t xml:space="preserve">39 </w:t>
      </w:r>
      <w:r w:rsidR="00DB00E2">
        <w:t>Absatz </w:t>
      </w:r>
      <w:r>
        <w:t xml:space="preserve">1, </w:t>
      </w:r>
      <w:r w:rsidR="00DB00E2">
        <w:t>Absatz </w:t>
      </w:r>
      <w:r>
        <w:t>2</w:t>
      </w:r>
      <w:r w:rsidR="00DB00E2">
        <w:t> Satz </w:t>
      </w:r>
      <w:r>
        <w:t xml:space="preserve">1, </w:t>
      </w:r>
      <w:r w:rsidR="00DB00E2">
        <w:t>Absatz </w:t>
      </w:r>
      <w:r>
        <w:t>3</w:t>
      </w:r>
      <w:r w:rsidR="00DB00E2">
        <w:t> Satz </w:t>
      </w:r>
      <w:r>
        <w:t xml:space="preserve">1, bis 3 und 6, </w:t>
      </w:r>
      <w:r w:rsidR="00DB00E2">
        <w:t>Absatz </w:t>
      </w:r>
      <w:r>
        <w:t>3a</w:t>
      </w:r>
      <w:r w:rsidR="00DB00E2">
        <w:t> Satz </w:t>
      </w:r>
      <w:r>
        <w:t xml:space="preserve">3, 4 und 6, </w:t>
      </w:r>
      <w:r w:rsidR="00DB00E2">
        <w:t>Absatz </w:t>
      </w:r>
      <w:r>
        <w:t>4</w:t>
      </w:r>
      <w:r w:rsidR="00DB00E2">
        <w:t> Satz </w:t>
      </w:r>
      <w:r>
        <w:t xml:space="preserve">1 und </w:t>
      </w:r>
      <w:r w:rsidR="00DB00E2">
        <w:t>Absatz </w:t>
      </w:r>
      <w:r>
        <w:t xml:space="preserve">5, </w:t>
      </w:r>
      <w:r w:rsidR="00DB00E2">
        <w:t>§ </w:t>
      </w:r>
      <w:r>
        <w:t xml:space="preserve">39a </w:t>
      </w:r>
      <w:r w:rsidR="00DB00E2">
        <w:t>Absatz </w:t>
      </w:r>
      <w:r>
        <w:t>1</w:t>
      </w:r>
      <w:r w:rsidR="00DB00E2">
        <w:t> Satz </w:t>
      </w:r>
      <w:r>
        <w:t xml:space="preserve">1 und 2, </w:t>
      </w:r>
      <w:r w:rsidR="00DB00E2">
        <w:t>Absatz </w:t>
      </w:r>
      <w:r>
        <w:t>2</w:t>
      </w:r>
      <w:r w:rsidR="00DB00E2">
        <w:t> Satz </w:t>
      </w:r>
      <w:r>
        <w:t xml:space="preserve">1, </w:t>
      </w:r>
      <w:r w:rsidR="00DB00E2">
        <w:t>Absatz </w:t>
      </w:r>
      <w:r>
        <w:t>3</w:t>
      </w:r>
      <w:r w:rsidR="00DB00E2">
        <w:t> Satz </w:t>
      </w:r>
      <w:r>
        <w:t xml:space="preserve">1 und 2, </w:t>
      </w:r>
      <w:r w:rsidR="00DB00E2">
        <w:t>Absatz </w:t>
      </w:r>
      <w:r>
        <w:t>4</w:t>
      </w:r>
      <w:r w:rsidR="00DB00E2">
        <w:t> Satz </w:t>
      </w:r>
      <w:r>
        <w:t xml:space="preserve">1 und 2 sowie </w:t>
      </w:r>
      <w:r w:rsidR="00DB00E2">
        <w:t>Absatz </w:t>
      </w:r>
      <w:r>
        <w:t xml:space="preserve">6, </w:t>
      </w:r>
      <w:r w:rsidR="00DB00E2">
        <w:t>§ </w:t>
      </w:r>
      <w:r>
        <w:t xml:space="preserve">40 </w:t>
      </w:r>
      <w:r w:rsidR="00DB00E2">
        <w:t>Absatz </w:t>
      </w:r>
      <w:r>
        <w:t xml:space="preserve">1 bis 3, </w:t>
      </w:r>
      <w:r w:rsidR="00DB00E2">
        <w:t>§ </w:t>
      </w:r>
      <w:r>
        <w:t xml:space="preserve">41 </w:t>
      </w:r>
      <w:r w:rsidR="00DB00E2">
        <w:t>Absatz </w:t>
      </w:r>
      <w:r>
        <w:t xml:space="preserve">1 Satz1, </w:t>
      </w:r>
      <w:r w:rsidR="00DB00E2">
        <w:t>Absatz </w:t>
      </w:r>
      <w:r>
        <w:t>2</w:t>
      </w:r>
      <w:r w:rsidR="00DB00E2">
        <w:t> Satz </w:t>
      </w:r>
      <w:r>
        <w:t xml:space="preserve">1, </w:t>
      </w:r>
      <w:r w:rsidR="00DB00E2">
        <w:t>Absatz </w:t>
      </w:r>
      <w:r>
        <w:t>3</w:t>
      </w:r>
      <w:r w:rsidR="00DB00E2">
        <w:t> Satz </w:t>
      </w:r>
      <w:r>
        <w:t xml:space="preserve">1 und 3, </w:t>
      </w:r>
      <w:r w:rsidR="00DB00E2">
        <w:t>Absatz </w:t>
      </w:r>
      <w:r>
        <w:t>4</w:t>
      </w:r>
      <w:r w:rsidR="00DB00E2">
        <w:t> Satz </w:t>
      </w:r>
      <w:r>
        <w:t xml:space="preserve">1 und </w:t>
      </w:r>
      <w:r w:rsidR="00DB00E2">
        <w:t>Absatz </w:t>
      </w:r>
      <w:r>
        <w:t>5</w:t>
      </w:r>
      <w:r w:rsidR="00DB00E2">
        <w:t> Satz </w:t>
      </w:r>
      <w:r>
        <w:t xml:space="preserve">2, </w:t>
      </w:r>
      <w:r w:rsidR="00DB00E2">
        <w:t>§ </w:t>
      </w:r>
      <w:r>
        <w:t xml:space="preserve">42 </w:t>
      </w:r>
      <w:r w:rsidR="00DB00E2">
        <w:t>Absatz </w:t>
      </w:r>
      <w:r>
        <w:t>1</w:t>
      </w:r>
      <w:r w:rsidR="00DB00E2">
        <w:t> Satz </w:t>
      </w:r>
      <w:r>
        <w:t xml:space="preserve">2, </w:t>
      </w:r>
      <w:r w:rsidR="00DB00E2">
        <w:t>Absatz </w:t>
      </w:r>
      <w:r>
        <w:t>2</w:t>
      </w:r>
      <w:r w:rsidR="00DB00E2">
        <w:t> Satz </w:t>
      </w:r>
      <w:r>
        <w:t xml:space="preserve">1 bis 3, </w:t>
      </w:r>
      <w:r w:rsidR="00DB00E2">
        <w:t>Absatz </w:t>
      </w:r>
      <w:r>
        <w:t>3</w:t>
      </w:r>
      <w:r w:rsidR="00DB00E2">
        <w:t> Satz </w:t>
      </w:r>
      <w:r>
        <w:t xml:space="preserve">1 bis 3, </w:t>
      </w:r>
      <w:r w:rsidR="00DB00E2">
        <w:t>Absatz </w:t>
      </w:r>
      <w:r>
        <w:t>5</w:t>
      </w:r>
      <w:r w:rsidR="00DB00E2">
        <w:t> Satz </w:t>
      </w:r>
      <w:r>
        <w:t xml:space="preserve">1 und 2, </w:t>
      </w:r>
      <w:r w:rsidR="00DB00E2">
        <w:t>Absatz </w:t>
      </w:r>
      <w:r>
        <w:t>6</w:t>
      </w:r>
      <w:r w:rsidR="00DB00E2">
        <w:t> Satz </w:t>
      </w:r>
      <w:r>
        <w:t xml:space="preserve">2, </w:t>
      </w:r>
      <w:r w:rsidR="00DB00E2">
        <w:t>Absatz </w:t>
      </w:r>
      <w:r>
        <w:t>7</w:t>
      </w:r>
      <w:r w:rsidR="00DB00E2">
        <w:t> Satz </w:t>
      </w:r>
      <w:r>
        <w:t xml:space="preserve">1, </w:t>
      </w:r>
      <w:r w:rsidR="00DB00E2">
        <w:t>§ </w:t>
      </w:r>
      <w:r>
        <w:t xml:space="preserve">43 </w:t>
      </w:r>
      <w:r w:rsidR="00DB00E2">
        <w:t>Absatz </w:t>
      </w:r>
      <w:r>
        <w:t xml:space="preserve">1, </w:t>
      </w:r>
      <w:r w:rsidR="00DB00E2">
        <w:t>Absatz </w:t>
      </w:r>
      <w:r>
        <w:t>2</w:t>
      </w:r>
      <w:r w:rsidR="00DB00E2">
        <w:t> Satz </w:t>
      </w:r>
      <w:r>
        <w:t xml:space="preserve">1, </w:t>
      </w:r>
      <w:r w:rsidR="00DB00E2">
        <w:t>Absatz </w:t>
      </w:r>
      <w:r>
        <w:t>3</w:t>
      </w:r>
      <w:r w:rsidR="00DB00E2">
        <w:t> Satz </w:t>
      </w:r>
      <w:r>
        <w:t xml:space="preserve">1 und </w:t>
      </w:r>
      <w:r w:rsidR="00DB00E2">
        <w:t>Absatz </w:t>
      </w:r>
      <w:r>
        <w:t xml:space="preserve">4, </w:t>
      </w:r>
      <w:r w:rsidR="00DB00E2">
        <w:t>§ </w:t>
      </w:r>
      <w:r>
        <w:t xml:space="preserve">44 </w:t>
      </w:r>
      <w:r w:rsidR="00DB00E2">
        <w:t>Absatz </w:t>
      </w:r>
      <w:r>
        <w:t>1</w:t>
      </w:r>
      <w:r w:rsidR="00DB00E2">
        <w:t> Satz </w:t>
      </w:r>
      <w:r>
        <w:t xml:space="preserve">1 und </w:t>
      </w:r>
      <w:r w:rsidR="00DB00E2">
        <w:t>Absatz </w:t>
      </w:r>
      <w:r>
        <w:t>2</w:t>
      </w:r>
      <w:r w:rsidR="00DB00E2">
        <w:t> Satz </w:t>
      </w:r>
      <w:r>
        <w:t xml:space="preserve">1 wird jeweils das Wort </w:t>
      </w:r>
      <w:r w:rsidRPr="00E12215">
        <w:rPr>
          <w:rStyle w:val="RevisionText"/>
        </w:rPr>
        <w:t>„Bundesversicherungsamt“</w:t>
      </w:r>
      <w:r>
        <w:t xml:space="preserve"> durch die Wörter </w:t>
      </w:r>
      <w:r w:rsidRPr="00E12215">
        <w:rPr>
          <w:rStyle w:val="RevisionText"/>
        </w:rPr>
        <w:t>„Bundesamt für Soziale Sicherung“</w:t>
      </w:r>
      <w:r>
        <w:t xml:space="preserve"> ersetzt.</w:t>
      </w:r>
    </w:p>
    <w:p w:rsidR="00192B81" w:rsidRDefault="00192B81" w:rsidP="00192B81">
      <w:pPr>
        <w:pStyle w:val="NummerierungStufe1"/>
      </w:pPr>
      <w:r>
        <w:t>I</w:t>
      </w:r>
      <w:bookmarkStart w:id="1673" w:name="eNV_1B2E3C1D8FD24115A9098BA4156DBFD6_1"/>
      <w:bookmarkEnd w:id="1673"/>
      <w:r>
        <w:t xml:space="preserve">n </w:t>
      </w:r>
      <w:r w:rsidR="00DB00E2">
        <w:t>§ </w:t>
      </w:r>
      <w:r>
        <w:t>15</w:t>
      </w:r>
      <w:r w:rsidR="00DB00E2">
        <w:t> Satz </w:t>
      </w:r>
      <w:r>
        <w:t xml:space="preserve">1 wird das Wort </w:t>
      </w:r>
      <w:r w:rsidRPr="00E12215">
        <w:rPr>
          <w:rStyle w:val="RevisionText"/>
        </w:rPr>
        <w:t>„Bundesversicherungsamtes“</w:t>
      </w:r>
      <w:r>
        <w:t xml:space="preserve"> durch die Wörter </w:t>
      </w:r>
      <w:r w:rsidRPr="00E12215">
        <w:rPr>
          <w:rStyle w:val="RevisionText"/>
        </w:rPr>
        <w:t>„Bundesamtes für Soziale Sicherung“</w:t>
      </w:r>
      <w:r>
        <w:t xml:space="preserve"> ersetzt.</w:t>
      </w:r>
    </w:p>
    <w:p w:rsidR="00192B81" w:rsidRDefault="00192B81" w:rsidP="00E12215">
      <w:pPr>
        <w:pStyle w:val="NummerierungStufe1"/>
      </w:pPr>
      <w:r>
        <w:t>I</w:t>
      </w:r>
      <w:bookmarkStart w:id="1674" w:name="eNV_11C8DAFB4DB249029CC0A239E4AD2889_1"/>
      <w:bookmarkEnd w:id="1674"/>
      <w:r>
        <w:t xml:space="preserve">n </w:t>
      </w:r>
      <w:r w:rsidR="00DB00E2">
        <w:t>§ </w:t>
      </w:r>
      <w:r>
        <w:t xml:space="preserve">31 </w:t>
      </w:r>
      <w:r w:rsidR="00DB00E2">
        <w:t>Absatz </w:t>
      </w:r>
      <w:r>
        <w:t>2</w:t>
      </w:r>
      <w:r w:rsidR="00DB00E2">
        <w:t> Satz </w:t>
      </w:r>
      <w:r>
        <w:t xml:space="preserve">1 wird das Wort </w:t>
      </w:r>
      <w:r w:rsidRPr="00E12215">
        <w:rPr>
          <w:rStyle w:val="RevisionText"/>
        </w:rPr>
        <w:t>„Bundesversicherungsamts“</w:t>
      </w:r>
      <w:r>
        <w:t xml:space="preserve"> durch die Wörter </w:t>
      </w:r>
      <w:r w:rsidRPr="00E12215">
        <w:rPr>
          <w:rStyle w:val="RevisionText"/>
        </w:rPr>
        <w:t>„Bundesamtes für Soziale Sicherung“</w:t>
      </w:r>
      <w:r>
        <w:t xml:space="preserve"> ersetzt.</w:t>
      </w:r>
    </w:p>
    <w:p w:rsidR="00325D06" w:rsidRDefault="00325D06" w:rsidP="00325D06">
      <w:pPr>
        <w:pStyle w:val="ArtikelBezeichner"/>
      </w:pPr>
    </w:p>
    <w:p w:rsidR="00325D06" w:rsidRPr="00206D6D" w:rsidRDefault="00325D06" w:rsidP="00325D06">
      <w:pPr>
        <w:pStyle w:val="Artikelberschrift"/>
      </w:pPr>
      <w:bookmarkStart w:id="1675" w:name="_Toc530398930"/>
      <w:r w:rsidRPr="00206D6D">
        <w:t>Ä</w:t>
      </w:r>
      <w:bookmarkStart w:id="1676" w:name="eNV_2FDCB5C2353745A096814E8C972A335C_1"/>
      <w:bookmarkEnd w:id="1676"/>
      <w:r w:rsidRPr="00206D6D">
        <w:t>nderung des Sechsten Buches Sozialgesetzbuch</w:t>
      </w:r>
      <w:bookmarkEnd w:id="1675"/>
    </w:p>
    <w:p w:rsidR="00E86CC7" w:rsidRPr="006B3C80" w:rsidRDefault="00E86CC7" w:rsidP="00E86CC7">
      <w:pPr>
        <w:pStyle w:val="JuristischerAbsatznichtnummeriert"/>
      </w:pPr>
      <w:r w:rsidRPr="006B3C80">
        <w:t xml:space="preserve">Das </w:t>
      </w:r>
      <w:r w:rsidR="006B3C80" w:rsidRPr="006B3C80">
        <w:t xml:space="preserve">Sechste Buch Sozialgesetzbuch – Gesetzliche Rentenversicherung – in der Fassung der Bekanntmachung vom 19. Februar 2002 (BGBl. I S. 754, 1404, 3384), das zuletzt durch </w:t>
      </w:r>
      <w:r w:rsidR="00DB00E2">
        <w:t>Artikel </w:t>
      </w:r>
      <w:r w:rsidR="006B3C80" w:rsidRPr="006B3C80">
        <w:t>1 des Gesetzes vom 17. Juli 2017 (BGBl. I S. 2575) geändert worden ist</w:t>
      </w:r>
      <w:r w:rsidRPr="006B3C80">
        <w:t>, wird wie folgt geändert:</w:t>
      </w:r>
    </w:p>
    <w:p w:rsidR="00FC5D6F" w:rsidRDefault="00BF1289" w:rsidP="00FC5D6F">
      <w:pPr>
        <w:pStyle w:val="NummerierungStufe1"/>
      </w:pPr>
      <w:r>
        <w:t>I</w:t>
      </w:r>
      <w:bookmarkStart w:id="1677" w:name="eNV_2893D00F748F4D0696FD3C3FDFB3EAE7_1"/>
      <w:bookmarkEnd w:id="1677"/>
      <w:r>
        <w:t>n der Inhaltsübersicht wird nach der An</w:t>
      </w:r>
      <w:r w:rsidR="00237987">
        <w:t>g</w:t>
      </w:r>
      <w:r>
        <w:t xml:space="preserve">abe zu </w:t>
      </w:r>
      <w:r w:rsidR="00DB00E2">
        <w:t>§ </w:t>
      </w:r>
      <w:r>
        <w:t>319c folgende Angabe eingefügt:</w:t>
      </w:r>
    </w:p>
    <w:p w:rsidR="00FC5D6F" w:rsidRPr="00603B29" w:rsidRDefault="00FC5D6F" w:rsidP="00B97A3A">
      <w:pPr>
        <w:pStyle w:val="RevisionVerzeichnis6"/>
        <w:ind w:left="425"/>
        <w:rPr>
          <w:rStyle w:val="Marker"/>
          <w:sz w:val="22"/>
        </w:rPr>
      </w:pPr>
      <w:r w:rsidRPr="00933480">
        <w:t>„Elfter Unterabschnitt</w:t>
      </w:r>
    </w:p>
    <w:p w:rsidR="00FC5D6F" w:rsidRPr="00933480" w:rsidRDefault="00FC5D6F" w:rsidP="00B97A3A">
      <w:pPr>
        <w:pStyle w:val="RevisionVerzeichnis6"/>
        <w:ind w:left="425"/>
      </w:pPr>
      <w:r w:rsidRPr="00933480">
        <w:t>Gesetz zur Regelung des Sozialen Entschädigungsrechts</w:t>
      </w:r>
    </w:p>
    <w:p w:rsidR="00FC5D6F" w:rsidRPr="00933480" w:rsidRDefault="00DB00E2" w:rsidP="00B97A3A">
      <w:pPr>
        <w:pStyle w:val="RevisionVerzeichnis6"/>
        <w:ind w:left="425"/>
      </w:pPr>
      <w:r w:rsidRPr="00933480">
        <w:t>§ </w:t>
      </w:r>
      <w:r w:rsidR="00FC5D6F" w:rsidRPr="00933480">
        <w:t>319 d</w:t>
      </w:r>
    </w:p>
    <w:p w:rsidR="00FC5D6F" w:rsidRPr="00933480" w:rsidRDefault="00FC5D6F" w:rsidP="00B97A3A">
      <w:pPr>
        <w:pStyle w:val="RevisionVerzeichnis6"/>
        <w:ind w:left="425"/>
      </w:pPr>
      <w:r w:rsidRPr="00933480">
        <w:t>Berücksichtigung von Versorgungskrankengeld“</w:t>
      </w:r>
      <w:r w:rsidRPr="00933480">
        <w:rPr>
          <w:color w:val="auto"/>
        </w:rPr>
        <w:t>.</w:t>
      </w:r>
    </w:p>
    <w:p w:rsidR="005835DB" w:rsidRDefault="005835DB" w:rsidP="00044EED">
      <w:pPr>
        <w:pStyle w:val="NummerierungStufe1"/>
      </w:pPr>
      <w:r>
        <w:t>I</w:t>
      </w:r>
      <w:bookmarkStart w:id="1678" w:name="eNV_22F013A9C2F84C869988CE39A26AD5C0_1"/>
      <w:bookmarkEnd w:id="1678"/>
      <w:r>
        <w:t xml:space="preserve">n </w:t>
      </w:r>
      <w:r w:rsidR="00DB00E2">
        <w:t>§ </w:t>
      </w:r>
      <w:r>
        <w:t>3</w:t>
      </w:r>
      <w:r w:rsidR="00DB00E2">
        <w:t> Satz </w:t>
      </w:r>
      <w:r>
        <w:t xml:space="preserve">1 </w:t>
      </w:r>
      <w:r w:rsidR="00DB00E2">
        <w:t>Nummer </w:t>
      </w:r>
      <w:r>
        <w:t xml:space="preserve">3 </w:t>
      </w:r>
      <w:r w:rsidR="00DD65E6">
        <w:t xml:space="preserve">wird das Wort </w:t>
      </w:r>
      <w:r w:rsidR="00DD65E6" w:rsidRPr="009743C3">
        <w:rPr>
          <w:rStyle w:val="RevisionText"/>
        </w:rPr>
        <w:t>„Versorgungskrankengeld“</w:t>
      </w:r>
      <w:r w:rsidR="00DD65E6">
        <w:rPr>
          <w:rStyle w:val="RevisionText"/>
        </w:rPr>
        <w:t xml:space="preserve"> </w:t>
      </w:r>
      <w:r w:rsidR="00DD65E6">
        <w:t xml:space="preserve">durch die Wörter </w:t>
      </w:r>
      <w:r w:rsidR="00DD65E6" w:rsidRPr="009743C3">
        <w:rPr>
          <w:rStyle w:val="RevisionText"/>
        </w:rPr>
        <w:t>„Krankengeld der Sozialen Entschädigung“</w:t>
      </w:r>
      <w:r w:rsidR="00DD65E6">
        <w:rPr>
          <w:rStyle w:val="RevisionText"/>
        </w:rPr>
        <w:t xml:space="preserve"> </w:t>
      </w:r>
      <w:r w:rsidR="00DD65E6">
        <w:t>ersetzt.</w:t>
      </w:r>
    </w:p>
    <w:p w:rsidR="000029DB" w:rsidRPr="000029DB" w:rsidRDefault="000029DB" w:rsidP="000029DB">
      <w:pPr>
        <w:pStyle w:val="NummerierungStufe1"/>
      </w:pPr>
      <w:r w:rsidRPr="000029DB">
        <w:t>I</w:t>
      </w:r>
      <w:bookmarkStart w:id="1679" w:name="eNV_9EFEE13161BD48B0B7C6D10C938EA2B5_1"/>
      <w:bookmarkEnd w:id="1679"/>
      <w:r w:rsidRPr="000029DB">
        <w:t xml:space="preserve">n </w:t>
      </w:r>
      <w:r w:rsidR="00DB00E2">
        <w:t>§ </w:t>
      </w:r>
      <w:r w:rsidRPr="000029DB">
        <w:t xml:space="preserve">12 </w:t>
      </w:r>
      <w:r w:rsidR="00DB00E2">
        <w:t>Absatz </w:t>
      </w:r>
      <w:r>
        <w:t xml:space="preserve">1 </w:t>
      </w:r>
      <w:r w:rsidR="00DB00E2">
        <w:t>Nummer </w:t>
      </w:r>
      <w:r>
        <w:t xml:space="preserve">1 werden die Wörter </w:t>
      </w:r>
      <w:r w:rsidRPr="003153BF">
        <w:rPr>
          <w:rStyle w:val="RevisionText"/>
        </w:rPr>
        <w:t>„des sozialen Entschädigungsrechts“</w:t>
      </w:r>
      <w:r w:rsidRPr="000029DB">
        <w:t xml:space="preserve"> durch die Wörter </w:t>
      </w:r>
      <w:r w:rsidRPr="003153BF">
        <w:rPr>
          <w:rStyle w:val="RevisionText"/>
        </w:rPr>
        <w:t>„des Sozialen Entschädigungsrechts“</w:t>
      </w:r>
      <w:r w:rsidRPr="000029DB">
        <w:t xml:space="preserve"> ersetzt.</w:t>
      </w:r>
    </w:p>
    <w:p w:rsidR="005835DB" w:rsidRDefault="005835DB" w:rsidP="00044EED">
      <w:pPr>
        <w:pStyle w:val="NummerierungStufe1"/>
      </w:pPr>
      <w:r>
        <w:t>I</w:t>
      </w:r>
      <w:bookmarkStart w:id="1680" w:name="eNV_87C5020017644111BA163D8B57F2FBBD_1"/>
      <w:bookmarkEnd w:id="1680"/>
      <w:r>
        <w:t xml:space="preserve">n </w:t>
      </w:r>
      <w:r w:rsidR="00DB00E2">
        <w:t>§ </w:t>
      </w:r>
      <w:r>
        <w:t xml:space="preserve">20 </w:t>
      </w:r>
      <w:r w:rsidR="00DB00E2">
        <w:t>Nummer </w:t>
      </w:r>
      <w:r>
        <w:t xml:space="preserve">3b </w:t>
      </w:r>
      <w:r w:rsidR="00DD65E6">
        <w:t xml:space="preserve">wird das Wort </w:t>
      </w:r>
      <w:r w:rsidR="00DD65E6" w:rsidRPr="009743C3">
        <w:rPr>
          <w:rStyle w:val="RevisionText"/>
        </w:rPr>
        <w:t>„Versorgungskranke</w:t>
      </w:r>
      <w:r w:rsidR="00DD65E6" w:rsidRPr="00DD65E6">
        <w:rPr>
          <w:rStyle w:val="RevisionText"/>
        </w:rPr>
        <w:t>ngeld</w:t>
      </w:r>
      <w:r w:rsidR="00DD65E6" w:rsidRPr="009743C3">
        <w:rPr>
          <w:rStyle w:val="RevisionText"/>
        </w:rPr>
        <w:t>“</w:t>
      </w:r>
      <w:r w:rsidR="00DD65E6">
        <w:rPr>
          <w:rStyle w:val="RevisionText"/>
        </w:rPr>
        <w:t xml:space="preserve"> </w:t>
      </w:r>
      <w:r w:rsidR="00DD65E6">
        <w:t xml:space="preserve">durch die Wörter </w:t>
      </w:r>
      <w:r w:rsidR="00DD65E6" w:rsidRPr="009743C3">
        <w:rPr>
          <w:rStyle w:val="RevisionText"/>
        </w:rPr>
        <w:t>„Krankengeld der Sozialen En</w:t>
      </w:r>
      <w:r w:rsidR="00DD65E6" w:rsidRPr="00DD65E6">
        <w:rPr>
          <w:rStyle w:val="RevisionText"/>
        </w:rPr>
        <w:t>tschädigung</w:t>
      </w:r>
      <w:r w:rsidR="00DD65E6" w:rsidRPr="009743C3">
        <w:rPr>
          <w:rStyle w:val="RevisionText"/>
        </w:rPr>
        <w:t>“</w:t>
      </w:r>
      <w:r w:rsidR="00DD65E6">
        <w:rPr>
          <w:rStyle w:val="RevisionText"/>
        </w:rPr>
        <w:t xml:space="preserve"> </w:t>
      </w:r>
      <w:r w:rsidR="00DD65E6">
        <w:t>ersetzt.</w:t>
      </w:r>
    </w:p>
    <w:p w:rsidR="00E86CC7" w:rsidRDefault="00DB00E2" w:rsidP="00044EED">
      <w:pPr>
        <w:pStyle w:val="NummerierungStufe1"/>
      </w:pPr>
      <w:r>
        <w:t>§</w:t>
      </w:r>
      <w:bookmarkStart w:id="1681" w:name="eNV_94C896492CE14735955D5D19DD77D0CB_1"/>
      <w:bookmarkEnd w:id="1681"/>
      <w:r>
        <w:t> </w:t>
      </w:r>
      <w:r w:rsidR="00E86CC7" w:rsidRPr="00E86CC7">
        <w:t xml:space="preserve">93 </w:t>
      </w:r>
      <w:r w:rsidR="009A7BC3">
        <w:t>wird wie folgt geändert:</w:t>
      </w:r>
    </w:p>
    <w:p w:rsidR="009A7BC3" w:rsidRPr="009A7BC3" w:rsidRDefault="00DB00E2" w:rsidP="009A7BC3">
      <w:pPr>
        <w:pStyle w:val="NummerierungStufe2"/>
      </w:pPr>
      <w:r>
        <w:t>A</w:t>
      </w:r>
      <w:bookmarkStart w:id="1682" w:name="eNV_946519744890413CBA6DA486577A8DA4_1"/>
      <w:bookmarkEnd w:id="1682"/>
      <w:r>
        <w:t>bsatz </w:t>
      </w:r>
      <w:r w:rsidR="009A7BC3" w:rsidRPr="009A7BC3">
        <w:t xml:space="preserve">2 </w:t>
      </w:r>
      <w:r>
        <w:t>Nummer </w:t>
      </w:r>
      <w:r w:rsidR="009A7BC3" w:rsidRPr="009A7BC3">
        <w:t xml:space="preserve">2 </w:t>
      </w:r>
      <w:r>
        <w:t>Buchstabe </w:t>
      </w:r>
      <w:r w:rsidR="009A7BC3" w:rsidRPr="009A7BC3">
        <w:t>a wird wie folgt gefasst:</w:t>
      </w:r>
    </w:p>
    <w:p w:rsidR="009A7BC3" w:rsidRPr="009A7BC3" w:rsidRDefault="009A7BC3" w:rsidP="00B97A3A">
      <w:pPr>
        <w:pStyle w:val="RevisionNummerierungStufe2"/>
        <w:numPr>
          <w:ilvl w:val="4"/>
          <w:numId w:val="31"/>
        </w:numPr>
        <w:tabs>
          <w:tab w:val="clear" w:pos="850"/>
          <w:tab w:val="num" w:pos="1365"/>
        </w:tabs>
        <w:ind w:left="1365"/>
        <w:rPr>
          <w:rStyle w:val="Marker"/>
          <w:color w:val="800000"/>
        </w:rPr>
      </w:pPr>
      <w:r>
        <w:fldChar w:fldCharType="begin"/>
      </w:r>
      <w:r>
        <w:instrText xml:space="preserve"> ADVANCE  \l 25  </w:instrText>
      </w:r>
      <w:r>
        <w:fldChar w:fldCharType="end"/>
      </w:r>
      <w:r w:rsidRPr="009A7BC3">
        <w:t>„</w:t>
      </w:r>
      <w:r>
        <w:tab/>
      </w:r>
      <w:r w:rsidRPr="00AE4579">
        <w:t xml:space="preserve">ein verletzungsbedingte Mehraufwendungen und den immateriellen Schaden ausgleichender Betrag nach </w:t>
      </w:r>
      <w:r w:rsidR="00DB00E2">
        <w:t>Absatz </w:t>
      </w:r>
      <w:r w:rsidRPr="00AE4579">
        <w:t>2a und“.</w:t>
      </w:r>
    </w:p>
    <w:p w:rsidR="009A7BC3" w:rsidRPr="009A7BC3" w:rsidRDefault="009A7BC3" w:rsidP="009A7BC3">
      <w:pPr>
        <w:pStyle w:val="NummerierungStufe2"/>
      </w:pPr>
      <w:r w:rsidRPr="009A7BC3">
        <w:t>I</w:t>
      </w:r>
      <w:bookmarkStart w:id="1683" w:name="eNV_781FD060F7F7466AA8BC7EEBD101A310_1"/>
      <w:bookmarkStart w:id="1684" w:name="eNV_C625FECB533C44BCA61B5AD0C9008106_1"/>
      <w:bookmarkEnd w:id="1683"/>
      <w:bookmarkEnd w:id="1684"/>
      <w:r w:rsidRPr="009A7BC3">
        <w:t xml:space="preserve">n </w:t>
      </w:r>
      <w:r w:rsidR="00DB00E2">
        <w:t>Absatz </w:t>
      </w:r>
      <w:r w:rsidRPr="009A7BC3">
        <w:t xml:space="preserve">2 </w:t>
      </w:r>
      <w:r w:rsidR="00DB00E2">
        <w:t>Nummer </w:t>
      </w:r>
      <w:r w:rsidRPr="009A7BC3">
        <w:t xml:space="preserve">2 </w:t>
      </w:r>
      <w:r w:rsidR="00DB00E2">
        <w:t>Buchstabe </w:t>
      </w:r>
      <w:r w:rsidRPr="009A7BC3">
        <w:t xml:space="preserve">b werden die Wörter </w:t>
      </w:r>
      <w:r w:rsidRPr="00AE4579">
        <w:rPr>
          <w:rStyle w:val="RevisionText"/>
        </w:rPr>
        <w:t>„vom Hundert“</w:t>
      </w:r>
      <w:r>
        <w:t xml:space="preserve"> durch das Wort </w:t>
      </w:r>
      <w:r w:rsidRPr="00AE4579">
        <w:rPr>
          <w:rStyle w:val="RevisionText"/>
        </w:rPr>
        <w:t>„Prozent“</w:t>
      </w:r>
      <w:r w:rsidRPr="009A7BC3">
        <w:t xml:space="preserve"> ersetzt.</w:t>
      </w:r>
    </w:p>
    <w:p w:rsidR="009A7BC3" w:rsidRDefault="009A7BC3" w:rsidP="00AE4579">
      <w:pPr>
        <w:pStyle w:val="NummerierungStufe2"/>
      </w:pPr>
      <w:r w:rsidRPr="009A7BC3">
        <w:t>N</w:t>
      </w:r>
      <w:bookmarkStart w:id="1685" w:name="eNV_6C9E02B4D69D4F66B1A558B3837F9D7C_1"/>
      <w:bookmarkStart w:id="1686" w:name="eNV_255245844895486B9E448860ACB240EC_1"/>
      <w:bookmarkEnd w:id="1685"/>
      <w:bookmarkEnd w:id="1686"/>
      <w:r w:rsidRPr="009A7BC3">
        <w:t xml:space="preserve">ach </w:t>
      </w:r>
      <w:r w:rsidR="00DB00E2">
        <w:t>Absatz </w:t>
      </w:r>
      <w:r w:rsidRPr="009A7BC3">
        <w:t xml:space="preserve">2 </w:t>
      </w:r>
      <w:r w:rsidR="00932ED7">
        <w:t>werden</w:t>
      </w:r>
      <w:r w:rsidR="00932ED7" w:rsidRPr="009A7BC3">
        <w:t xml:space="preserve"> </w:t>
      </w:r>
      <w:r w:rsidRPr="009A7BC3">
        <w:t xml:space="preserve">folgende </w:t>
      </w:r>
      <w:r w:rsidR="00926E35">
        <w:t>Abs</w:t>
      </w:r>
      <w:r w:rsidR="00932ED7">
        <w:t>ä</w:t>
      </w:r>
      <w:r w:rsidR="00926E35">
        <w:t>tz</w:t>
      </w:r>
      <w:r w:rsidR="00932ED7">
        <w:t>e</w:t>
      </w:r>
      <w:r w:rsidR="00926E35">
        <w:t> </w:t>
      </w:r>
      <w:r w:rsidRPr="009A7BC3">
        <w:t>eingefügt:</w:t>
      </w:r>
    </w:p>
    <w:p w:rsidR="009A7BC3" w:rsidRPr="00AE4579" w:rsidRDefault="009A7BC3" w:rsidP="00B97A3A">
      <w:pPr>
        <w:pStyle w:val="RevisionJuristischerAbsatzmanuell"/>
        <w:tabs>
          <w:tab w:val="clear" w:pos="850"/>
          <w:tab w:val="left" w:pos="1700"/>
        </w:tabs>
        <w:ind w:left="850" w:firstLine="350"/>
      </w:pPr>
      <w:r w:rsidRPr="000A5A99">
        <w:t>„</w:t>
      </w:r>
      <w:r w:rsidR="00673D19" w:rsidRPr="000A5A99">
        <w:t>(2a)</w:t>
      </w:r>
      <w:r w:rsidR="00673D19" w:rsidRPr="00673D19">
        <w:rPr>
          <w:rStyle w:val="Marker"/>
        </w:rPr>
        <w:t xml:space="preserve"> </w:t>
      </w:r>
      <w:r w:rsidR="00673D19" w:rsidRPr="00AE4579">
        <w:t xml:space="preserve">Der </w:t>
      </w:r>
      <w:r w:rsidR="00900E8E">
        <w:t xml:space="preserve">die </w:t>
      </w:r>
      <w:r w:rsidR="00FB4F33">
        <w:t>verle</w:t>
      </w:r>
      <w:r w:rsidR="000D4603">
        <w:t>t</w:t>
      </w:r>
      <w:r w:rsidR="00FB4F33">
        <w:t>zungsbedingte</w:t>
      </w:r>
      <w:r w:rsidR="00900E8E">
        <w:t>n</w:t>
      </w:r>
      <w:r w:rsidR="00FB4F33">
        <w:t xml:space="preserve"> Mehrauf</w:t>
      </w:r>
      <w:r w:rsidR="005A4F74">
        <w:t>w</w:t>
      </w:r>
      <w:r w:rsidR="00FB4F33">
        <w:t xml:space="preserve">endungen und </w:t>
      </w:r>
      <w:r w:rsidR="00673D19" w:rsidRPr="00AE4579">
        <w:t xml:space="preserve">den immateriellen Schaden ausgleichende Betrag beträgt bei einer Minderung der Erwerbsfähigkeit von </w:t>
      </w:r>
    </w:p>
    <w:p w:rsidR="00673D19" w:rsidRDefault="00673D19" w:rsidP="00B97A3A">
      <w:pPr>
        <w:pStyle w:val="RevisionNummerierungStufe1"/>
        <w:numPr>
          <w:ilvl w:val="3"/>
          <w:numId w:val="32"/>
        </w:numPr>
        <w:tabs>
          <w:tab w:val="clear" w:pos="425"/>
          <w:tab w:val="num" w:pos="1275"/>
        </w:tabs>
        <w:ind w:left="1275"/>
      </w:pPr>
      <w:r>
        <w:t>10 Prozent das 1,51fache,</w:t>
      </w:r>
    </w:p>
    <w:p w:rsidR="00673D19" w:rsidRDefault="00673D19" w:rsidP="00B97A3A">
      <w:pPr>
        <w:pStyle w:val="RevisionNummerierungStufe1"/>
        <w:numPr>
          <w:ilvl w:val="3"/>
          <w:numId w:val="32"/>
        </w:numPr>
        <w:tabs>
          <w:tab w:val="clear" w:pos="425"/>
          <w:tab w:val="num" w:pos="1275"/>
        </w:tabs>
        <w:ind w:left="1275"/>
      </w:pPr>
      <w:r>
        <w:t>20 Prozent das 3,01fache,</w:t>
      </w:r>
    </w:p>
    <w:p w:rsidR="00673D19" w:rsidRDefault="00673D19" w:rsidP="00B97A3A">
      <w:pPr>
        <w:pStyle w:val="RevisionNummerierungStufe1"/>
        <w:numPr>
          <w:ilvl w:val="3"/>
          <w:numId w:val="32"/>
        </w:numPr>
        <w:tabs>
          <w:tab w:val="clear" w:pos="425"/>
          <w:tab w:val="num" w:pos="1275"/>
        </w:tabs>
        <w:ind w:left="1275"/>
      </w:pPr>
      <w:r>
        <w:t>30 Prozent das 4,52fache,</w:t>
      </w:r>
    </w:p>
    <w:p w:rsidR="00673D19" w:rsidRDefault="00673D19" w:rsidP="00B97A3A">
      <w:pPr>
        <w:pStyle w:val="RevisionNummerierungStufe1"/>
        <w:numPr>
          <w:ilvl w:val="3"/>
          <w:numId w:val="32"/>
        </w:numPr>
        <w:tabs>
          <w:tab w:val="clear" w:pos="425"/>
          <w:tab w:val="num" w:pos="1275"/>
        </w:tabs>
        <w:ind w:left="1275"/>
      </w:pPr>
      <w:r>
        <w:t>40 Prozent das 6,20fache,</w:t>
      </w:r>
    </w:p>
    <w:p w:rsidR="00673D19" w:rsidRDefault="00673D19" w:rsidP="00B97A3A">
      <w:pPr>
        <w:pStyle w:val="RevisionNummerierungStufe1"/>
        <w:numPr>
          <w:ilvl w:val="3"/>
          <w:numId w:val="32"/>
        </w:numPr>
        <w:tabs>
          <w:tab w:val="clear" w:pos="425"/>
          <w:tab w:val="num" w:pos="1275"/>
        </w:tabs>
        <w:ind w:left="1275"/>
      </w:pPr>
      <w:r>
        <w:t>50 Prozent das 8,32fache,</w:t>
      </w:r>
    </w:p>
    <w:p w:rsidR="00673D19" w:rsidRDefault="00673D19" w:rsidP="00B97A3A">
      <w:pPr>
        <w:pStyle w:val="RevisionNummerierungStufe1"/>
        <w:numPr>
          <w:ilvl w:val="3"/>
          <w:numId w:val="32"/>
        </w:numPr>
        <w:tabs>
          <w:tab w:val="clear" w:pos="425"/>
          <w:tab w:val="num" w:pos="1275"/>
        </w:tabs>
        <w:ind w:left="1275"/>
      </w:pPr>
      <w:r>
        <w:t>60 Prozent das 10,51fache,</w:t>
      </w:r>
    </w:p>
    <w:p w:rsidR="00673D19" w:rsidRDefault="00673D19" w:rsidP="00B97A3A">
      <w:pPr>
        <w:pStyle w:val="RevisionNummerierungStufe1"/>
        <w:numPr>
          <w:ilvl w:val="3"/>
          <w:numId w:val="32"/>
        </w:numPr>
        <w:tabs>
          <w:tab w:val="clear" w:pos="425"/>
          <w:tab w:val="num" w:pos="1275"/>
        </w:tabs>
        <w:ind w:left="1275"/>
      </w:pPr>
      <w:r>
        <w:t>70</w:t>
      </w:r>
      <w:r w:rsidR="00237987">
        <w:t xml:space="preserve"> </w:t>
      </w:r>
      <w:r>
        <w:t>Prozent das 14,58fache,</w:t>
      </w:r>
    </w:p>
    <w:p w:rsidR="00673D19" w:rsidRDefault="00673D19" w:rsidP="00B97A3A">
      <w:pPr>
        <w:pStyle w:val="RevisionNummerierungStufe1"/>
        <w:numPr>
          <w:ilvl w:val="3"/>
          <w:numId w:val="32"/>
        </w:numPr>
        <w:tabs>
          <w:tab w:val="clear" w:pos="425"/>
          <w:tab w:val="num" w:pos="1275"/>
        </w:tabs>
        <w:ind w:left="1275"/>
      </w:pPr>
      <w:r>
        <w:t>80 Prozent das 17,63fache,</w:t>
      </w:r>
    </w:p>
    <w:p w:rsidR="00673D19" w:rsidRDefault="00673D19" w:rsidP="00B97A3A">
      <w:pPr>
        <w:pStyle w:val="RevisionNummerierungStufe1"/>
        <w:numPr>
          <w:ilvl w:val="3"/>
          <w:numId w:val="32"/>
        </w:numPr>
        <w:tabs>
          <w:tab w:val="clear" w:pos="425"/>
          <w:tab w:val="num" w:pos="1275"/>
        </w:tabs>
        <w:ind w:left="1275"/>
      </w:pPr>
      <w:r>
        <w:t>90 Prozent das 21,19fache,</w:t>
      </w:r>
    </w:p>
    <w:p w:rsidR="00673D19" w:rsidRDefault="00673D19" w:rsidP="00B97A3A">
      <w:pPr>
        <w:pStyle w:val="RevisionNummerierungStufe1"/>
        <w:numPr>
          <w:ilvl w:val="3"/>
          <w:numId w:val="32"/>
        </w:numPr>
        <w:tabs>
          <w:tab w:val="clear" w:pos="425"/>
          <w:tab w:val="num" w:pos="1275"/>
        </w:tabs>
        <w:ind w:left="1275"/>
      </w:pPr>
      <w:r>
        <w:t>100 Prozent das 23,72fache</w:t>
      </w:r>
    </w:p>
    <w:p w:rsidR="00932ED7" w:rsidRDefault="00673D19" w:rsidP="00B97A3A">
      <w:pPr>
        <w:pStyle w:val="RevisionJuristischerAbsatzFolgeabsatz"/>
        <w:ind w:left="850"/>
      </w:pPr>
      <w:r>
        <w:t xml:space="preserve">des aktuellen Rentenwerts. </w:t>
      </w:r>
    </w:p>
    <w:p w:rsidR="00673D19" w:rsidRDefault="00932ED7" w:rsidP="00B97A3A">
      <w:pPr>
        <w:pStyle w:val="RevisionJuristischerAbsatzmanuell"/>
        <w:tabs>
          <w:tab w:val="clear" w:pos="850"/>
          <w:tab w:val="left" w:pos="1700"/>
        </w:tabs>
        <w:ind w:left="850"/>
      </w:pPr>
      <w:r>
        <w:t xml:space="preserve">(2b) </w:t>
      </w:r>
      <w:r w:rsidR="00673D19" w:rsidRPr="00673D19">
        <w:t>Bei einer Minderung der Erwerbsfähigkeit von mindestens 50 Prozent erhöht sich der Betrag</w:t>
      </w:r>
      <w:r>
        <w:t xml:space="preserve"> nach </w:t>
      </w:r>
      <w:r w:rsidR="00DB00E2">
        <w:t>Absatz </w:t>
      </w:r>
      <w:r>
        <w:t>2a</w:t>
      </w:r>
      <w:r w:rsidR="00673D19" w:rsidRPr="00673D19">
        <w:t xml:space="preserve"> zum Ersten des Monats, in dem das 65. Lebensjahr vollendet wird, bei Geburten am Ersten eines Monats jedoch vom Monat der Geburt an. Die Erhöhung beträgt bei einer Minderung der Erwerbsfähigkeit</w:t>
      </w:r>
    </w:p>
    <w:p w:rsidR="00673D19" w:rsidRDefault="00673D19" w:rsidP="00B97A3A">
      <w:pPr>
        <w:pStyle w:val="RevisionNummerierungStufe1"/>
        <w:numPr>
          <w:ilvl w:val="3"/>
          <w:numId w:val="33"/>
        </w:numPr>
        <w:tabs>
          <w:tab w:val="clear" w:pos="425"/>
          <w:tab w:val="num" w:pos="1275"/>
        </w:tabs>
        <w:ind w:left="1275"/>
      </w:pPr>
      <w:r>
        <w:t>von 50 und 60 Prozent das 0,92fache,</w:t>
      </w:r>
    </w:p>
    <w:p w:rsidR="00673D19" w:rsidRDefault="00673D19" w:rsidP="00B97A3A">
      <w:pPr>
        <w:pStyle w:val="RevisionNummerierungStufe1"/>
        <w:numPr>
          <w:ilvl w:val="3"/>
          <w:numId w:val="33"/>
        </w:numPr>
        <w:tabs>
          <w:tab w:val="clear" w:pos="425"/>
          <w:tab w:val="num" w:pos="1275"/>
        </w:tabs>
        <w:ind w:left="1275"/>
      </w:pPr>
      <w:r>
        <w:t>von 70 und 80 Prozent das 1,16fache,</w:t>
      </w:r>
    </w:p>
    <w:p w:rsidR="00673D19" w:rsidRDefault="00673D19" w:rsidP="00B97A3A">
      <w:pPr>
        <w:pStyle w:val="RevisionNummerierungStufe1"/>
        <w:numPr>
          <w:ilvl w:val="3"/>
          <w:numId w:val="33"/>
        </w:numPr>
        <w:tabs>
          <w:tab w:val="clear" w:pos="425"/>
          <w:tab w:val="num" w:pos="1275"/>
        </w:tabs>
        <w:ind w:left="1275"/>
      </w:pPr>
      <w:r>
        <w:t>von mindestens 90 Prozent das 1,40fache</w:t>
      </w:r>
    </w:p>
    <w:p w:rsidR="00673D19" w:rsidRDefault="00673D19" w:rsidP="00B97A3A">
      <w:pPr>
        <w:pStyle w:val="RevisionJuristischerAbsatzFolgeabsatz"/>
        <w:ind w:left="850"/>
      </w:pPr>
      <w:r>
        <w:t>des aktuellen Rentenwerts.</w:t>
      </w:r>
      <w:r w:rsidR="001B62B0" w:rsidRPr="001B62B0">
        <w:t xml:space="preserve"> </w:t>
      </w:r>
      <w:r w:rsidR="001B62B0">
        <w:t>Liegt der Wert der Minderung der Erwer</w:t>
      </w:r>
      <w:r w:rsidR="00B17B4A">
        <w:t>bsfähigkeit zwischen vollen 10 Prozent</w:t>
      </w:r>
      <w:r w:rsidR="001B62B0">
        <w:t>, gilt der F</w:t>
      </w:r>
      <w:r w:rsidR="00B17B4A">
        <w:t>aktor für die nächsthöheren 10 Prozent</w:t>
      </w:r>
      <w:r w:rsidR="001B62B0">
        <w:t>.</w:t>
      </w:r>
      <w:r>
        <w:t>“</w:t>
      </w:r>
    </w:p>
    <w:p w:rsidR="005835DB" w:rsidRDefault="005835DB" w:rsidP="00E86CC7">
      <w:pPr>
        <w:pStyle w:val="NummerierungStufe1"/>
      </w:pPr>
      <w:r>
        <w:t>I</w:t>
      </w:r>
      <w:bookmarkStart w:id="1687" w:name="eNV_5778B489B2C047FDBD9F13149C92E7D6_1"/>
      <w:bookmarkEnd w:id="1687"/>
      <w:r>
        <w:t xml:space="preserve">n </w:t>
      </w:r>
      <w:r w:rsidR="00DB00E2">
        <w:t>§ </w:t>
      </w:r>
      <w:r>
        <w:t xml:space="preserve">96a </w:t>
      </w:r>
      <w:r w:rsidR="00DB00E2">
        <w:t>Absatz </w:t>
      </w:r>
      <w:r>
        <w:t>3</w:t>
      </w:r>
      <w:r w:rsidR="00DB00E2">
        <w:t> Satz </w:t>
      </w:r>
      <w:r w:rsidR="00542DD4">
        <w:t>1</w:t>
      </w:r>
      <w:r>
        <w:t xml:space="preserve"> </w:t>
      </w:r>
      <w:r w:rsidR="00DB00E2">
        <w:t>Nummer </w:t>
      </w:r>
      <w:r>
        <w:t xml:space="preserve">2 </w:t>
      </w:r>
      <w:r w:rsidR="00DD65E6">
        <w:t xml:space="preserve">wird das Wort </w:t>
      </w:r>
      <w:r w:rsidR="00DD65E6" w:rsidRPr="00AE4579">
        <w:rPr>
          <w:rStyle w:val="RevisionText"/>
        </w:rPr>
        <w:t>„Versorgungskranke</w:t>
      </w:r>
      <w:r w:rsidR="00DD65E6" w:rsidRPr="00DD65E6">
        <w:rPr>
          <w:rStyle w:val="RevisionText"/>
        </w:rPr>
        <w:t>ngeld</w:t>
      </w:r>
      <w:r w:rsidR="00DD65E6" w:rsidRPr="00AE4579">
        <w:rPr>
          <w:rStyle w:val="RevisionText"/>
        </w:rPr>
        <w:t>“</w:t>
      </w:r>
      <w:r w:rsidR="00DD65E6">
        <w:rPr>
          <w:rStyle w:val="RevisionText"/>
        </w:rPr>
        <w:t xml:space="preserve"> </w:t>
      </w:r>
      <w:r w:rsidR="00DD65E6">
        <w:t xml:space="preserve">durch die Wörter </w:t>
      </w:r>
      <w:r w:rsidR="00DD65E6" w:rsidRPr="00AE4579">
        <w:rPr>
          <w:rStyle w:val="RevisionText"/>
        </w:rPr>
        <w:t>„Krankengeld der Sozialen En</w:t>
      </w:r>
      <w:r w:rsidR="00DD65E6" w:rsidRPr="00DD65E6">
        <w:rPr>
          <w:rStyle w:val="RevisionText"/>
        </w:rPr>
        <w:t>tschädigung</w:t>
      </w:r>
      <w:r w:rsidR="00DD65E6" w:rsidRPr="00AE4579">
        <w:rPr>
          <w:rStyle w:val="RevisionText"/>
        </w:rPr>
        <w:t>“</w:t>
      </w:r>
      <w:r w:rsidR="00DD65E6">
        <w:rPr>
          <w:rStyle w:val="RevisionText"/>
        </w:rPr>
        <w:t xml:space="preserve"> </w:t>
      </w:r>
      <w:r w:rsidR="00DD65E6">
        <w:t>ersetzt.</w:t>
      </w:r>
    </w:p>
    <w:p w:rsidR="005835DB" w:rsidRDefault="005835DB" w:rsidP="00E86CC7">
      <w:pPr>
        <w:pStyle w:val="NummerierungStufe1"/>
      </w:pPr>
      <w:r>
        <w:t>I</w:t>
      </w:r>
      <w:bookmarkStart w:id="1688" w:name="eNV_90902BE15EEA407B829746863B9C31DC_1"/>
      <w:bookmarkEnd w:id="1688"/>
      <w:r>
        <w:t xml:space="preserve">n </w:t>
      </w:r>
      <w:r w:rsidR="00DB00E2">
        <w:t>§ </w:t>
      </w:r>
      <w:r>
        <w:t xml:space="preserve">163 </w:t>
      </w:r>
      <w:r w:rsidR="00DB00E2">
        <w:t>Absatz </w:t>
      </w:r>
      <w:r>
        <w:t>5</w:t>
      </w:r>
      <w:r w:rsidR="00DB00E2">
        <w:t> Satz </w:t>
      </w:r>
      <w:r>
        <w:t xml:space="preserve">2 </w:t>
      </w:r>
      <w:r w:rsidR="00DD65E6">
        <w:t xml:space="preserve">wird das Wort </w:t>
      </w:r>
      <w:r w:rsidR="00DD65E6" w:rsidRPr="00AE4579">
        <w:rPr>
          <w:rStyle w:val="RevisionText"/>
        </w:rPr>
        <w:t>„Versorgungskranke</w:t>
      </w:r>
      <w:r w:rsidR="00DD65E6" w:rsidRPr="00DD65E6">
        <w:rPr>
          <w:rStyle w:val="RevisionText"/>
        </w:rPr>
        <w:t>ngeld</w:t>
      </w:r>
      <w:r w:rsidR="00DD65E6" w:rsidRPr="00AE4579">
        <w:rPr>
          <w:rStyle w:val="RevisionText"/>
        </w:rPr>
        <w:t>“</w:t>
      </w:r>
      <w:r w:rsidR="00DD65E6">
        <w:rPr>
          <w:rStyle w:val="RevisionText"/>
        </w:rPr>
        <w:t xml:space="preserve"> </w:t>
      </w:r>
      <w:r w:rsidR="00DD65E6">
        <w:t xml:space="preserve">durch die Wörter </w:t>
      </w:r>
      <w:r w:rsidR="00DD65E6" w:rsidRPr="00AE4579">
        <w:rPr>
          <w:rStyle w:val="RevisionText"/>
        </w:rPr>
        <w:t>„Krankengeld der Sozialen Entschädigung“</w:t>
      </w:r>
      <w:r w:rsidR="00DD65E6">
        <w:t xml:space="preserve"> ersetzt.</w:t>
      </w:r>
    </w:p>
    <w:p w:rsidR="00E86CC7" w:rsidRPr="00E86CC7" w:rsidRDefault="00E86CC7" w:rsidP="00E86CC7">
      <w:pPr>
        <w:pStyle w:val="NummerierungStufe1"/>
      </w:pPr>
      <w:r w:rsidRPr="00E86CC7">
        <w:t>I</w:t>
      </w:r>
      <w:bookmarkStart w:id="1689" w:name="eNV_AC63BD843C6C4BF08579A16F61EBF0ED_1"/>
      <w:bookmarkEnd w:id="1689"/>
      <w:r w:rsidRPr="00E86CC7">
        <w:t xml:space="preserve">n </w:t>
      </w:r>
      <w:r w:rsidR="00DB00E2">
        <w:t>§ </w:t>
      </w:r>
      <w:r w:rsidRPr="00E86CC7">
        <w:t xml:space="preserve">166 </w:t>
      </w:r>
      <w:r w:rsidR="00DB00E2">
        <w:t>Absatz </w:t>
      </w:r>
      <w:r>
        <w:t xml:space="preserve">1 </w:t>
      </w:r>
      <w:r w:rsidR="00DB00E2">
        <w:t>Nummer </w:t>
      </w:r>
      <w:r>
        <w:t xml:space="preserve">2 wird das Wort </w:t>
      </w:r>
      <w:r w:rsidRPr="00E86CC7">
        <w:rPr>
          <w:rStyle w:val="RevisionText"/>
        </w:rPr>
        <w:t>„Versorgungskrankengeld“</w:t>
      </w:r>
      <w:r>
        <w:t xml:space="preserve"> durch die Wörter </w:t>
      </w:r>
      <w:r w:rsidRPr="00E86CC7">
        <w:rPr>
          <w:rStyle w:val="RevisionText"/>
        </w:rPr>
        <w:t xml:space="preserve">„Krankengeld </w:t>
      </w:r>
      <w:r w:rsidR="00044EED">
        <w:rPr>
          <w:rStyle w:val="RevisionText"/>
        </w:rPr>
        <w:t>der Sozialen Entschädigung</w:t>
      </w:r>
      <w:r w:rsidRPr="00E86CC7">
        <w:rPr>
          <w:rStyle w:val="RevisionText"/>
        </w:rPr>
        <w:t>“</w:t>
      </w:r>
      <w:r w:rsidR="00206D6D">
        <w:rPr>
          <w:rStyle w:val="RevisionText"/>
        </w:rPr>
        <w:t xml:space="preserve"> </w:t>
      </w:r>
      <w:r w:rsidRPr="00E86CC7">
        <w:t>ersetzt.</w:t>
      </w:r>
    </w:p>
    <w:p w:rsidR="005835DB" w:rsidRDefault="005835DB" w:rsidP="00E86CC7">
      <w:pPr>
        <w:pStyle w:val="NummerierungStufe1"/>
      </w:pPr>
      <w:r>
        <w:t>I</w:t>
      </w:r>
      <w:bookmarkStart w:id="1690" w:name="eNV_14B50859610A43AC8A8A38C8FAA217A3_1"/>
      <w:bookmarkEnd w:id="1690"/>
      <w:r>
        <w:t xml:space="preserve">n </w:t>
      </w:r>
      <w:r w:rsidR="00DB00E2">
        <w:t>§ </w:t>
      </w:r>
      <w:r>
        <w:t xml:space="preserve">168 </w:t>
      </w:r>
      <w:r w:rsidR="00DB00E2">
        <w:t>Absatz </w:t>
      </w:r>
      <w:r w:rsidR="00542DD4">
        <w:t xml:space="preserve">1 </w:t>
      </w:r>
      <w:r w:rsidR="00DB00E2">
        <w:t>Nummer </w:t>
      </w:r>
      <w:r>
        <w:t xml:space="preserve">7 </w:t>
      </w:r>
      <w:r w:rsidR="00DD65E6">
        <w:t xml:space="preserve">wird das Wort </w:t>
      </w:r>
      <w:r w:rsidR="00DD65E6" w:rsidRPr="00AE4579">
        <w:rPr>
          <w:rStyle w:val="RevisionText"/>
        </w:rPr>
        <w:t>„Versorgungskrankengeld“</w:t>
      </w:r>
      <w:r w:rsidR="00DD65E6">
        <w:t xml:space="preserve"> durch die Wörter </w:t>
      </w:r>
      <w:r w:rsidR="00DD65E6" w:rsidRPr="00AE4579">
        <w:rPr>
          <w:rStyle w:val="RevisionText"/>
        </w:rPr>
        <w:t>„Krankengeld der Sozialen Entschädigung“</w:t>
      </w:r>
      <w:r w:rsidR="00DD65E6">
        <w:t xml:space="preserve"> ersetzt.</w:t>
      </w:r>
    </w:p>
    <w:p w:rsidR="00E86CC7" w:rsidRPr="00E86CC7" w:rsidRDefault="00E86CC7" w:rsidP="00E86CC7">
      <w:pPr>
        <w:pStyle w:val="NummerierungStufe1"/>
      </w:pPr>
      <w:r w:rsidRPr="00E86CC7">
        <w:t>I</w:t>
      </w:r>
      <w:bookmarkStart w:id="1691" w:name="eNV_57AA198FE0214EA899EF3146483DB9E6_1"/>
      <w:bookmarkEnd w:id="1691"/>
      <w:r w:rsidRPr="00E86CC7">
        <w:t xml:space="preserve">n </w:t>
      </w:r>
      <w:r w:rsidR="00DB00E2">
        <w:t>§ </w:t>
      </w:r>
      <w:r w:rsidRPr="00E86CC7">
        <w:t xml:space="preserve">170 </w:t>
      </w:r>
      <w:r w:rsidR="00DB00E2">
        <w:t>Absatz </w:t>
      </w:r>
      <w:r w:rsidRPr="00E86CC7">
        <w:t xml:space="preserve">1 </w:t>
      </w:r>
      <w:r w:rsidR="00DB00E2">
        <w:t>Nummer </w:t>
      </w:r>
      <w:r w:rsidRPr="00E86CC7">
        <w:t xml:space="preserve">2 </w:t>
      </w:r>
      <w:r w:rsidR="00DB00E2">
        <w:t>Buchstabe </w:t>
      </w:r>
      <w:r w:rsidRPr="00E86CC7">
        <w:t xml:space="preserve">b wird das Wort </w:t>
      </w:r>
      <w:r w:rsidRPr="00E86CC7">
        <w:rPr>
          <w:rStyle w:val="RevisionText"/>
        </w:rPr>
        <w:t>„Versorgungskrankengeld“</w:t>
      </w:r>
      <w:r w:rsidRPr="00E86CC7">
        <w:t xml:space="preserve"> durch die Wörter </w:t>
      </w:r>
      <w:r w:rsidRPr="00E86CC7">
        <w:rPr>
          <w:rStyle w:val="RevisionText"/>
        </w:rPr>
        <w:t xml:space="preserve">„Krankengeld </w:t>
      </w:r>
      <w:r w:rsidR="00044EED">
        <w:rPr>
          <w:rStyle w:val="RevisionText"/>
        </w:rPr>
        <w:t>der Sozialen Entschädigung</w:t>
      </w:r>
      <w:r w:rsidRPr="00E86CC7">
        <w:rPr>
          <w:rStyle w:val="RevisionText"/>
        </w:rPr>
        <w:t>“</w:t>
      </w:r>
      <w:r w:rsidRPr="00E86CC7">
        <w:t xml:space="preserve"> ersetzt.</w:t>
      </w:r>
    </w:p>
    <w:p w:rsidR="005835DB" w:rsidRDefault="005835DB" w:rsidP="00E86CC7">
      <w:pPr>
        <w:pStyle w:val="NummerierungStufe1"/>
      </w:pPr>
      <w:r>
        <w:t>I</w:t>
      </w:r>
      <w:bookmarkStart w:id="1692" w:name="eNV_62D59C50BC4A4C84A8A5A30E873076DA_1"/>
      <w:bookmarkEnd w:id="1692"/>
      <w:r>
        <w:t xml:space="preserve">n </w:t>
      </w:r>
      <w:r w:rsidR="00DB00E2">
        <w:t>§ </w:t>
      </w:r>
      <w:r>
        <w:t xml:space="preserve">175 </w:t>
      </w:r>
      <w:r w:rsidR="00DB00E2">
        <w:t>Absatz </w:t>
      </w:r>
      <w:r>
        <w:t xml:space="preserve">1 </w:t>
      </w:r>
      <w:r w:rsidR="006E7812">
        <w:t xml:space="preserve">wird das Wort </w:t>
      </w:r>
      <w:r w:rsidR="006E7812" w:rsidRPr="00AE4579">
        <w:rPr>
          <w:rStyle w:val="RevisionText"/>
        </w:rPr>
        <w:t>„Versorgungskrankengeld “</w:t>
      </w:r>
      <w:r w:rsidR="006E7812">
        <w:t xml:space="preserve">durch die Wörter </w:t>
      </w:r>
      <w:r w:rsidR="006E7812" w:rsidRPr="00AE4579">
        <w:rPr>
          <w:rStyle w:val="RevisionText"/>
        </w:rPr>
        <w:t>„Krankengeld der Sozialen Entschädigung“</w:t>
      </w:r>
      <w:r w:rsidR="006E7812">
        <w:rPr>
          <w:rStyle w:val="RevisionText"/>
        </w:rPr>
        <w:t xml:space="preserve"> </w:t>
      </w:r>
      <w:r w:rsidR="006E7812">
        <w:t>ersetzt.</w:t>
      </w:r>
    </w:p>
    <w:p w:rsidR="00E86CC7" w:rsidRPr="00E86CC7" w:rsidRDefault="00DB00E2" w:rsidP="00E86CC7">
      <w:pPr>
        <w:pStyle w:val="NummerierungStufe1"/>
      </w:pPr>
      <w:r>
        <w:t>§</w:t>
      </w:r>
      <w:bookmarkStart w:id="1693" w:name="eNV_9A0140B24D0A4C96BC171BE51947F4F7_1"/>
      <w:bookmarkEnd w:id="1693"/>
      <w:r>
        <w:t> </w:t>
      </w:r>
      <w:r w:rsidR="00E86CC7" w:rsidRPr="00E86CC7">
        <w:t xml:space="preserve">245 </w:t>
      </w:r>
      <w:r>
        <w:t>Absatz </w:t>
      </w:r>
      <w:r w:rsidR="00E86CC7" w:rsidRPr="00E86CC7">
        <w:t>2 wird wie folgt geändert:</w:t>
      </w:r>
    </w:p>
    <w:p w:rsidR="00E86CC7" w:rsidRPr="00E86CC7" w:rsidRDefault="00E86CC7" w:rsidP="00E86CC7">
      <w:pPr>
        <w:pStyle w:val="NummerierungStufe2"/>
      </w:pPr>
      <w:r w:rsidRPr="00E86CC7">
        <w:t>I</w:t>
      </w:r>
      <w:bookmarkStart w:id="1694" w:name="eNV_9FACAF29D0E3446080AE9CB14EF38C4B_1"/>
      <w:bookmarkEnd w:id="1694"/>
      <w:r w:rsidRPr="00E86CC7">
        <w:t xml:space="preserve">n </w:t>
      </w:r>
      <w:r w:rsidR="00DB00E2">
        <w:t>Nummer </w:t>
      </w:r>
      <w:r w:rsidRPr="00E86CC7">
        <w:t xml:space="preserve">3 werden in der Klammer nach dem Wort </w:t>
      </w:r>
      <w:r w:rsidRPr="00E86CC7">
        <w:rPr>
          <w:rStyle w:val="RevisionText"/>
        </w:rPr>
        <w:t>„Bundesversorgungsgesetz“</w:t>
      </w:r>
      <w:r w:rsidRPr="00E86CC7">
        <w:t xml:space="preserve"> die Wörter </w:t>
      </w:r>
      <w:r w:rsidRPr="00E86CC7">
        <w:rPr>
          <w:rStyle w:val="RevisionText"/>
        </w:rPr>
        <w:t>„in der bis zum 3</w:t>
      </w:r>
      <w:r w:rsidR="00DB00E2">
        <w:rPr>
          <w:rStyle w:val="RevisionText"/>
        </w:rPr>
        <w:t>1. </w:t>
      </w:r>
      <w:r w:rsidR="005835DB">
        <w:rPr>
          <w:rStyle w:val="RevisionText"/>
        </w:rPr>
        <w:t>Dezember</w:t>
      </w:r>
      <w:r w:rsidR="00907E42">
        <w:rPr>
          <w:rStyle w:val="RevisionText"/>
        </w:rPr>
        <w:t xml:space="preserve"> 2021</w:t>
      </w:r>
      <w:r w:rsidRPr="00E86CC7">
        <w:rPr>
          <w:rStyle w:val="RevisionText"/>
        </w:rPr>
        <w:t xml:space="preserve"> </w:t>
      </w:r>
      <w:r w:rsidR="005835DB">
        <w:rPr>
          <w:rStyle w:val="RevisionText"/>
        </w:rPr>
        <w:t xml:space="preserve">geltenden </w:t>
      </w:r>
      <w:r w:rsidRPr="00E86CC7">
        <w:rPr>
          <w:rStyle w:val="RevisionText"/>
        </w:rPr>
        <w:t>Fassung“</w:t>
      </w:r>
      <w:r w:rsidRPr="00E86CC7">
        <w:t xml:space="preserve"> angefügt. </w:t>
      </w:r>
    </w:p>
    <w:p w:rsidR="00E86CC7" w:rsidRDefault="00E86CC7" w:rsidP="00E86CC7">
      <w:pPr>
        <w:pStyle w:val="NummerierungStufe2"/>
      </w:pPr>
      <w:r w:rsidRPr="00E86CC7">
        <w:t>I</w:t>
      </w:r>
      <w:bookmarkStart w:id="1695" w:name="eNV_1A5BCCC0FF294A9BAC0AB7C4CD283595_1"/>
      <w:bookmarkEnd w:id="1695"/>
      <w:r w:rsidRPr="00E86CC7">
        <w:t xml:space="preserve">n </w:t>
      </w:r>
      <w:r w:rsidR="00DB00E2">
        <w:t>Nummer </w:t>
      </w:r>
      <w:r w:rsidRPr="00E86CC7">
        <w:t>5 werde</w:t>
      </w:r>
      <w:r>
        <w:t xml:space="preserve">n in der Klammer nach dem Wort </w:t>
      </w:r>
      <w:r w:rsidRPr="00E86CC7">
        <w:rPr>
          <w:rStyle w:val="RevisionText"/>
        </w:rPr>
        <w:t>„Bundesversorgungsgesetz“</w:t>
      </w:r>
      <w:r>
        <w:t xml:space="preserve"> die Wörter </w:t>
      </w:r>
      <w:r w:rsidRPr="00E86CC7">
        <w:rPr>
          <w:rStyle w:val="RevisionText"/>
        </w:rPr>
        <w:t>„in der bis zum 3</w:t>
      </w:r>
      <w:r w:rsidR="00DB00E2">
        <w:rPr>
          <w:rStyle w:val="RevisionText"/>
        </w:rPr>
        <w:t>1. </w:t>
      </w:r>
      <w:r w:rsidR="005835DB">
        <w:rPr>
          <w:rStyle w:val="RevisionText"/>
        </w:rPr>
        <w:t>Dezember</w:t>
      </w:r>
      <w:r w:rsidR="00907E42">
        <w:rPr>
          <w:rStyle w:val="RevisionText"/>
        </w:rPr>
        <w:t xml:space="preserve"> 2021</w:t>
      </w:r>
      <w:r w:rsidRPr="00E86CC7">
        <w:rPr>
          <w:rStyle w:val="RevisionText"/>
        </w:rPr>
        <w:t xml:space="preserve"> </w:t>
      </w:r>
      <w:r w:rsidR="005835DB">
        <w:rPr>
          <w:rStyle w:val="RevisionText"/>
        </w:rPr>
        <w:t>geltenden</w:t>
      </w:r>
      <w:r w:rsidR="005835DB" w:rsidRPr="00E86CC7">
        <w:rPr>
          <w:rStyle w:val="RevisionText"/>
        </w:rPr>
        <w:t xml:space="preserve"> </w:t>
      </w:r>
      <w:r w:rsidRPr="00E86CC7">
        <w:rPr>
          <w:rStyle w:val="RevisionText"/>
        </w:rPr>
        <w:t>Fassung“</w:t>
      </w:r>
      <w:r w:rsidRPr="00E86CC7">
        <w:t xml:space="preserve"> angefügt.</w:t>
      </w:r>
    </w:p>
    <w:p w:rsidR="005835DB" w:rsidRDefault="005835DB" w:rsidP="005835DB">
      <w:pPr>
        <w:pStyle w:val="NummerierungStufe1"/>
      </w:pPr>
      <w:r>
        <w:t>I</w:t>
      </w:r>
      <w:bookmarkStart w:id="1696" w:name="eNV_2AE5BC6D14EB469E8F653B62B33B8E6A_1"/>
      <w:bookmarkEnd w:id="1696"/>
      <w:r>
        <w:t xml:space="preserve">n </w:t>
      </w:r>
      <w:r w:rsidR="00DB00E2">
        <w:t>§ </w:t>
      </w:r>
      <w:r>
        <w:t xml:space="preserve">250 </w:t>
      </w:r>
      <w:r w:rsidR="00DB00E2">
        <w:t>Absatz </w:t>
      </w:r>
      <w:r>
        <w:t xml:space="preserve">1 </w:t>
      </w:r>
      <w:r w:rsidR="00DB00E2">
        <w:t>Nummer </w:t>
      </w:r>
      <w:r>
        <w:t xml:space="preserve">1 </w:t>
      </w:r>
      <w:r w:rsidR="006E7812">
        <w:t xml:space="preserve">werden nach dem Wort </w:t>
      </w:r>
      <w:r w:rsidR="006E7812" w:rsidRPr="00AE4579">
        <w:rPr>
          <w:rStyle w:val="RevisionText"/>
        </w:rPr>
        <w:t>„Bundesversorgungsgesetz “</w:t>
      </w:r>
      <w:r w:rsidR="006E7812">
        <w:t xml:space="preserve">die Wörter </w:t>
      </w:r>
      <w:r w:rsidR="006E7812" w:rsidRPr="00AE4579">
        <w:rPr>
          <w:rStyle w:val="RevisionText"/>
        </w:rPr>
        <w:t>„</w:t>
      </w:r>
      <w:r w:rsidR="00907E42">
        <w:rPr>
          <w:rStyle w:val="RevisionText"/>
        </w:rPr>
        <w:t>in der bis zum 3</w:t>
      </w:r>
      <w:r w:rsidR="00DB00E2">
        <w:rPr>
          <w:rStyle w:val="RevisionText"/>
        </w:rPr>
        <w:t>1. </w:t>
      </w:r>
      <w:r w:rsidR="00907E42">
        <w:rPr>
          <w:rStyle w:val="RevisionText"/>
        </w:rPr>
        <w:t>Dezember 2021</w:t>
      </w:r>
      <w:r w:rsidR="006E7812" w:rsidRPr="00AE4579">
        <w:rPr>
          <w:rStyle w:val="RevisionText"/>
        </w:rPr>
        <w:t xml:space="preserve"> geltenden Fassung“</w:t>
      </w:r>
      <w:r w:rsidR="006E7812">
        <w:rPr>
          <w:rStyle w:val="RevisionText"/>
        </w:rPr>
        <w:t xml:space="preserve"> </w:t>
      </w:r>
      <w:r w:rsidR="006E7812">
        <w:t>eingefügt.</w:t>
      </w:r>
    </w:p>
    <w:p w:rsidR="005835DB" w:rsidRDefault="005835DB" w:rsidP="005835DB">
      <w:pPr>
        <w:pStyle w:val="NummerierungStufe1"/>
      </w:pPr>
      <w:r>
        <w:t>I</w:t>
      </w:r>
      <w:bookmarkStart w:id="1697" w:name="eNV_FA8F5D46D79B42C7BB8369DABA3ADBAC_1"/>
      <w:bookmarkEnd w:id="1697"/>
      <w:r>
        <w:t xml:space="preserve">n </w:t>
      </w:r>
      <w:r w:rsidR="00DB00E2">
        <w:t>§ </w:t>
      </w:r>
      <w:r>
        <w:t xml:space="preserve">301 </w:t>
      </w:r>
      <w:r w:rsidR="00DB00E2">
        <w:t>Absatz </w:t>
      </w:r>
      <w:r>
        <w:t>1</w:t>
      </w:r>
      <w:r w:rsidR="00DB00E2">
        <w:t> Satz </w:t>
      </w:r>
      <w:r w:rsidR="003C13E8">
        <w:t>2</w:t>
      </w:r>
      <w:r>
        <w:t xml:space="preserve"> </w:t>
      </w:r>
      <w:r w:rsidR="00DD65E6">
        <w:t xml:space="preserve">wird das Wort </w:t>
      </w:r>
      <w:r w:rsidR="00DD65E6" w:rsidRPr="00AE4579">
        <w:rPr>
          <w:rStyle w:val="RevisionText"/>
        </w:rPr>
        <w:t>„Versorgungskrankengeld“</w:t>
      </w:r>
      <w:r w:rsidR="00DD65E6">
        <w:t xml:space="preserve"> durch die Wörter </w:t>
      </w:r>
      <w:r w:rsidR="00DD65E6" w:rsidRPr="00AE4579">
        <w:rPr>
          <w:rStyle w:val="RevisionText"/>
        </w:rPr>
        <w:t>„Krankengeld der Sozialen Entschädigung“</w:t>
      </w:r>
      <w:r w:rsidR="00DD65E6">
        <w:t xml:space="preserve"> ersetzt.</w:t>
      </w:r>
    </w:p>
    <w:p w:rsidR="004948D9" w:rsidRDefault="004948D9" w:rsidP="005835DB">
      <w:pPr>
        <w:pStyle w:val="NummerierungStufe1"/>
      </w:pPr>
      <w:r>
        <w:t>N</w:t>
      </w:r>
      <w:bookmarkStart w:id="1698" w:name="eNV_ACEFE9AAB1C943689367A6AA0DD1390E_1"/>
      <w:bookmarkEnd w:id="1698"/>
      <w:r>
        <w:t xml:space="preserve">ach </w:t>
      </w:r>
      <w:r w:rsidR="00DB00E2">
        <w:t>§ </w:t>
      </w:r>
      <w:r>
        <w:t>319c wird folgender Unterabschnitt eingefügt:</w:t>
      </w:r>
    </w:p>
    <w:p w:rsidR="004948D9" w:rsidRPr="00AE4579" w:rsidRDefault="004948D9" w:rsidP="00B97A3A">
      <w:pPr>
        <w:pStyle w:val="RevisionUnterabschnittBezeichner"/>
        <w:ind w:left="425"/>
      </w:pPr>
      <w:r w:rsidRPr="004948D9">
        <w:t>„</w:t>
      </w:r>
      <w:r>
        <w:t xml:space="preserve">Elfter </w:t>
      </w:r>
      <w:r w:rsidRPr="004948D9">
        <w:t xml:space="preserve">Unterabschnitt </w:t>
      </w:r>
    </w:p>
    <w:p w:rsidR="004948D9" w:rsidRPr="00AE4579" w:rsidRDefault="00907E42" w:rsidP="00B97A3A">
      <w:pPr>
        <w:pStyle w:val="RevisionUnterabschnittberschrift"/>
        <w:ind w:left="425"/>
      </w:pPr>
      <w:r>
        <w:t>Gesetz zur Regelung des S</w:t>
      </w:r>
      <w:r w:rsidR="004948D9" w:rsidRPr="00AE4579">
        <w:t>ozialen Entschädigungsrechts</w:t>
      </w:r>
    </w:p>
    <w:p w:rsidR="004948D9" w:rsidRDefault="004948D9" w:rsidP="00B97A3A">
      <w:pPr>
        <w:pStyle w:val="RevisionParagraphBezeichner"/>
        <w:numPr>
          <w:ilvl w:val="1"/>
          <w:numId w:val="26"/>
        </w:numPr>
        <w:ind w:left="425"/>
      </w:pPr>
      <w:r>
        <w:t>d</w:t>
      </w:r>
    </w:p>
    <w:p w:rsidR="004948D9" w:rsidRDefault="004948D9" w:rsidP="00B97A3A">
      <w:pPr>
        <w:pStyle w:val="RevisionParagraphberschrift"/>
        <w:ind w:left="425"/>
      </w:pPr>
      <w:r>
        <w:t>Berücksichtigung von Versorgungskrankengeld</w:t>
      </w:r>
    </w:p>
    <w:p w:rsidR="004948D9" w:rsidRDefault="004948D9" w:rsidP="00B97A3A">
      <w:pPr>
        <w:pStyle w:val="RevisionJuristischerAbsatzmanuell"/>
        <w:tabs>
          <w:tab w:val="clear" w:pos="850"/>
          <w:tab w:val="left" w:pos="1275"/>
        </w:tabs>
        <w:ind w:left="425"/>
      </w:pPr>
      <w:r>
        <w:t xml:space="preserve">Bei der </w:t>
      </w:r>
      <w:r w:rsidRPr="004948D9">
        <w:t xml:space="preserve">Anwendung </w:t>
      </w:r>
      <w:r w:rsidR="00907E42">
        <w:t>von</w:t>
      </w:r>
      <w:r w:rsidRPr="004948D9">
        <w:t xml:space="preserve"> </w:t>
      </w:r>
      <w:r w:rsidR="00DB00E2">
        <w:t>§ </w:t>
      </w:r>
      <w:r w:rsidRPr="004948D9">
        <w:t>3</w:t>
      </w:r>
      <w:r w:rsidR="00DB00E2">
        <w:t> Satz </w:t>
      </w:r>
      <w:r w:rsidRPr="004948D9">
        <w:t xml:space="preserve">1 </w:t>
      </w:r>
      <w:r w:rsidR="00DB00E2">
        <w:t>Nummer </w:t>
      </w:r>
      <w:r w:rsidRPr="004948D9">
        <w:t xml:space="preserve">3, </w:t>
      </w:r>
      <w:r w:rsidR="00DB00E2">
        <w:t>§ </w:t>
      </w:r>
      <w:r w:rsidRPr="004948D9">
        <w:t xml:space="preserve">20 </w:t>
      </w:r>
      <w:r w:rsidR="00DB00E2">
        <w:t>Nummer </w:t>
      </w:r>
      <w:r w:rsidRPr="004948D9">
        <w:t xml:space="preserve">3 </w:t>
      </w:r>
      <w:r w:rsidR="00DB00E2">
        <w:t>Buchstabe </w:t>
      </w:r>
      <w:r w:rsidRPr="004948D9">
        <w:t xml:space="preserve">b, </w:t>
      </w:r>
      <w:r w:rsidR="00DB00E2">
        <w:t>§ </w:t>
      </w:r>
      <w:r w:rsidRPr="004948D9">
        <w:t xml:space="preserve">96a </w:t>
      </w:r>
      <w:r w:rsidR="00DB00E2">
        <w:t>Absatz </w:t>
      </w:r>
      <w:r w:rsidRPr="004948D9">
        <w:t>3</w:t>
      </w:r>
      <w:r w:rsidR="00DB00E2">
        <w:t> Satz </w:t>
      </w:r>
      <w:r w:rsidRPr="004948D9">
        <w:t xml:space="preserve">1 </w:t>
      </w:r>
      <w:r w:rsidR="00DB00E2">
        <w:t>Nummer </w:t>
      </w:r>
      <w:r w:rsidRPr="004948D9">
        <w:t xml:space="preserve">2, </w:t>
      </w:r>
      <w:r w:rsidR="00DB00E2">
        <w:t>§ </w:t>
      </w:r>
      <w:r w:rsidRPr="004948D9">
        <w:t xml:space="preserve">163 </w:t>
      </w:r>
      <w:r w:rsidR="00DB00E2">
        <w:t>Absatz </w:t>
      </w:r>
      <w:r w:rsidRPr="004948D9">
        <w:t>5</w:t>
      </w:r>
      <w:r w:rsidR="00DB00E2">
        <w:t> Satz </w:t>
      </w:r>
      <w:r w:rsidRPr="004948D9">
        <w:t xml:space="preserve">2, </w:t>
      </w:r>
      <w:r w:rsidR="00DB00E2">
        <w:t>§ </w:t>
      </w:r>
      <w:r w:rsidRPr="004948D9">
        <w:t xml:space="preserve">166 </w:t>
      </w:r>
      <w:r w:rsidR="00DB00E2">
        <w:t>Absatz </w:t>
      </w:r>
      <w:r w:rsidRPr="004948D9">
        <w:t xml:space="preserve">1 </w:t>
      </w:r>
      <w:r w:rsidR="00DB00E2">
        <w:t>Nummer </w:t>
      </w:r>
      <w:r w:rsidRPr="004948D9">
        <w:t xml:space="preserve">2, </w:t>
      </w:r>
      <w:r w:rsidR="00DB00E2">
        <w:t>§ </w:t>
      </w:r>
      <w:r w:rsidRPr="004948D9">
        <w:t xml:space="preserve">168 </w:t>
      </w:r>
      <w:r w:rsidR="00DB00E2">
        <w:t>Absatz </w:t>
      </w:r>
      <w:r w:rsidRPr="004948D9">
        <w:t xml:space="preserve">1 </w:t>
      </w:r>
      <w:r w:rsidR="00DB00E2">
        <w:t>Nummer </w:t>
      </w:r>
      <w:r w:rsidRPr="004948D9">
        <w:t xml:space="preserve">7, </w:t>
      </w:r>
      <w:r w:rsidR="00DB00E2">
        <w:t>§ </w:t>
      </w:r>
      <w:r w:rsidRPr="004948D9">
        <w:t xml:space="preserve">170 </w:t>
      </w:r>
      <w:r w:rsidR="00DB00E2">
        <w:t>Absatz </w:t>
      </w:r>
      <w:r w:rsidRPr="004948D9">
        <w:t xml:space="preserve">1 </w:t>
      </w:r>
      <w:r w:rsidR="00DB00E2">
        <w:t>Nummer </w:t>
      </w:r>
      <w:r w:rsidRPr="004948D9">
        <w:t xml:space="preserve">2 </w:t>
      </w:r>
      <w:r w:rsidR="00DB00E2">
        <w:t>Buchstabe </w:t>
      </w:r>
      <w:r w:rsidRPr="004948D9">
        <w:t xml:space="preserve">b, </w:t>
      </w:r>
      <w:r w:rsidR="00DB00E2">
        <w:t>§ </w:t>
      </w:r>
      <w:r w:rsidRPr="004948D9">
        <w:t xml:space="preserve">175 </w:t>
      </w:r>
      <w:r w:rsidR="00DB00E2">
        <w:t>Absatz </w:t>
      </w:r>
      <w:r w:rsidRPr="004948D9">
        <w:t xml:space="preserve">1 und </w:t>
      </w:r>
      <w:r w:rsidR="00DB00E2">
        <w:t>§ </w:t>
      </w:r>
      <w:r w:rsidRPr="004948D9">
        <w:t xml:space="preserve">301 </w:t>
      </w:r>
      <w:r w:rsidR="00DB00E2">
        <w:t>Absatz </w:t>
      </w:r>
      <w:r w:rsidRPr="004948D9">
        <w:t>1</w:t>
      </w:r>
      <w:r w:rsidR="00DB00E2">
        <w:t> Satz </w:t>
      </w:r>
      <w:r w:rsidRPr="004948D9">
        <w:t>2 gilt das Versorgungskrankengeld als Krankengeld der Sozialen Entschädigung</w:t>
      </w:r>
      <w:r>
        <w:t>.“</w:t>
      </w:r>
    </w:p>
    <w:p w:rsidR="004968EC" w:rsidRDefault="004968EC" w:rsidP="00E12215">
      <w:pPr>
        <w:pStyle w:val="NummerierungStufe1"/>
      </w:pPr>
      <w:r w:rsidRPr="004968EC">
        <w:t>I</w:t>
      </w:r>
      <w:bookmarkStart w:id="1699" w:name="eNV_C55574862B694866A82F24C08639AA98_1"/>
      <w:bookmarkEnd w:id="1699"/>
      <w:r w:rsidRPr="004968EC">
        <w:t xml:space="preserve">n </w:t>
      </w:r>
      <w:r w:rsidR="00DB00E2">
        <w:t>§ </w:t>
      </w:r>
      <w:r w:rsidRPr="004968EC">
        <w:t xml:space="preserve">145 </w:t>
      </w:r>
      <w:r w:rsidR="00DB00E2">
        <w:t>Absatz </w:t>
      </w:r>
      <w:r w:rsidRPr="004968EC">
        <w:t>4</w:t>
      </w:r>
      <w:r w:rsidR="00DB00E2">
        <w:t> Satz </w:t>
      </w:r>
      <w:r w:rsidRPr="004968EC">
        <w:t xml:space="preserve">3, </w:t>
      </w:r>
      <w:r w:rsidR="00DB00E2">
        <w:t>§ </w:t>
      </w:r>
      <w:r w:rsidRPr="004968EC">
        <w:t xml:space="preserve">148 </w:t>
      </w:r>
      <w:r w:rsidR="00DB00E2">
        <w:t>Absatz </w:t>
      </w:r>
      <w:r w:rsidRPr="004968EC">
        <w:t>3</w:t>
      </w:r>
      <w:r w:rsidR="00DB00E2">
        <w:t> Satz </w:t>
      </w:r>
      <w:r w:rsidRPr="004968EC">
        <w:t xml:space="preserve">1, </w:t>
      </w:r>
      <w:r w:rsidR="00DB00E2">
        <w:t>§ </w:t>
      </w:r>
      <w:r w:rsidRPr="004968EC">
        <w:t xml:space="preserve">177 </w:t>
      </w:r>
      <w:r w:rsidR="00DB00E2">
        <w:t>Absatz </w:t>
      </w:r>
      <w:r w:rsidRPr="004968EC">
        <w:t>4</w:t>
      </w:r>
      <w:r w:rsidR="00DB00E2">
        <w:t> Satz </w:t>
      </w:r>
      <w:r w:rsidRPr="004968EC">
        <w:t xml:space="preserve">2, </w:t>
      </w:r>
      <w:r w:rsidR="00DB00E2">
        <w:t>§ </w:t>
      </w:r>
      <w:r w:rsidRPr="004968EC">
        <w:t xml:space="preserve">213 </w:t>
      </w:r>
      <w:r w:rsidR="00DB00E2">
        <w:t>Absatz </w:t>
      </w:r>
      <w:r w:rsidRPr="004968EC">
        <w:t xml:space="preserve">6, </w:t>
      </w:r>
      <w:r w:rsidR="00DB00E2">
        <w:t>§ </w:t>
      </w:r>
      <w:r w:rsidRPr="004968EC">
        <w:t xml:space="preserve">214a </w:t>
      </w:r>
      <w:r w:rsidR="00DB00E2">
        <w:t>Absatz </w:t>
      </w:r>
      <w:r w:rsidRPr="004968EC">
        <w:t>2</w:t>
      </w:r>
      <w:r w:rsidR="00DB00E2">
        <w:t> Satz </w:t>
      </w:r>
      <w:r w:rsidRPr="004968EC">
        <w:t xml:space="preserve">1 und 2, </w:t>
      </w:r>
      <w:r w:rsidR="00DB00E2">
        <w:t>§ </w:t>
      </w:r>
      <w:r w:rsidRPr="004968EC">
        <w:t xml:space="preserve">224 </w:t>
      </w:r>
      <w:r w:rsidR="00DB00E2">
        <w:t>Absatz </w:t>
      </w:r>
      <w:r w:rsidRPr="004968EC">
        <w:t>3</w:t>
      </w:r>
      <w:r w:rsidR="00DB00E2">
        <w:t> Satz </w:t>
      </w:r>
      <w:r w:rsidRPr="004968EC">
        <w:t xml:space="preserve">1, </w:t>
      </w:r>
      <w:r w:rsidR="00DB00E2">
        <w:t>§ </w:t>
      </w:r>
      <w:r w:rsidRPr="004968EC">
        <w:t xml:space="preserve">224a </w:t>
      </w:r>
      <w:r w:rsidR="00DB00E2">
        <w:t>Absatz </w:t>
      </w:r>
      <w:r w:rsidRPr="004968EC">
        <w:t>1</w:t>
      </w:r>
      <w:r w:rsidR="00DB00E2">
        <w:t> Satz </w:t>
      </w:r>
      <w:r w:rsidRPr="004968EC">
        <w:t xml:space="preserve">1, </w:t>
      </w:r>
      <w:r w:rsidR="00DB00E2">
        <w:t>§ </w:t>
      </w:r>
      <w:r w:rsidRPr="004968EC">
        <w:t xml:space="preserve">224b </w:t>
      </w:r>
      <w:r w:rsidR="00DB00E2">
        <w:t>Absatz </w:t>
      </w:r>
      <w:r w:rsidRPr="004968EC">
        <w:t>3</w:t>
      </w:r>
      <w:r w:rsidR="00DB00E2">
        <w:t> Satz </w:t>
      </w:r>
      <w:r w:rsidRPr="004968EC">
        <w:t xml:space="preserve">1 und 2, </w:t>
      </w:r>
      <w:r w:rsidR="00DB00E2">
        <w:t>§ </w:t>
      </w:r>
      <w:r w:rsidRPr="004968EC">
        <w:t xml:space="preserve">227 </w:t>
      </w:r>
      <w:r w:rsidR="00DB00E2">
        <w:t>Absatz </w:t>
      </w:r>
      <w:r w:rsidRPr="004968EC">
        <w:t>1a</w:t>
      </w:r>
      <w:r w:rsidR="00DB00E2">
        <w:t> Satz </w:t>
      </w:r>
      <w:r w:rsidRPr="004968EC">
        <w:t>1</w:t>
      </w:r>
      <w:r w:rsidR="00EB5A19">
        <w:t xml:space="preserve">, </w:t>
      </w:r>
      <w:r w:rsidR="00DB00E2">
        <w:t>§ </w:t>
      </w:r>
      <w:r w:rsidR="00EB5A19">
        <w:t xml:space="preserve">227 </w:t>
      </w:r>
      <w:r w:rsidR="00DB00E2">
        <w:t>Absatz </w:t>
      </w:r>
      <w:r w:rsidR="00EB5A19">
        <w:t>2</w:t>
      </w:r>
      <w:r w:rsidRPr="004968EC">
        <w:t xml:space="preserve">, </w:t>
      </w:r>
      <w:r w:rsidR="00DB00E2">
        <w:t>§ </w:t>
      </w:r>
      <w:r w:rsidRPr="004968EC">
        <w:t xml:space="preserve">273a, </w:t>
      </w:r>
      <w:r w:rsidR="00DB00E2">
        <w:t>§ </w:t>
      </w:r>
      <w:r w:rsidRPr="004968EC">
        <w:t xml:space="preserve">287d </w:t>
      </w:r>
      <w:r w:rsidR="00DB00E2">
        <w:t>Absatz </w:t>
      </w:r>
      <w:r w:rsidRPr="004968EC">
        <w:t>2</w:t>
      </w:r>
      <w:r w:rsidR="00DB00E2">
        <w:t> Satz </w:t>
      </w:r>
      <w:r w:rsidRPr="004968EC">
        <w:t xml:space="preserve">1 und </w:t>
      </w:r>
      <w:r w:rsidR="00DB00E2">
        <w:t>§ </w:t>
      </w:r>
      <w:r w:rsidRPr="004968EC">
        <w:t>292a</w:t>
      </w:r>
      <w:r w:rsidR="00DB00E2">
        <w:t> Satz </w:t>
      </w:r>
      <w:r w:rsidRPr="004968EC">
        <w:t>2</w:t>
      </w:r>
      <w:r>
        <w:t xml:space="preserve"> wird das Wort </w:t>
      </w:r>
      <w:r w:rsidRPr="00E12215">
        <w:rPr>
          <w:rStyle w:val="RevisionText"/>
        </w:rPr>
        <w:t>„Bundesversicherungsamt“</w:t>
      </w:r>
      <w:r w:rsidRPr="004968EC">
        <w:t xml:space="preserve"> durch die Wört</w:t>
      </w:r>
      <w:r>
        <w:t xml:space="preserve">er </w:t>
      </w:r>
      <w:r w:rsidRPr="00E12215">
        <w:rPr>
          <w:rStyle w:val="RevisionText"/>
        </w:rPr>
        <w:t>„Bundesamt für Soziale Sicherung“</w:t>
      </w:r>
      <w:r w:rsidRPr="004968EC">
        <w:t xml:space="preserve"> ersetzt.</w:t>
      </w:r>
    </w:p>
    <w:p w:rsidR="00E86CC7" w:rsidRDefault="00E86CC7" w:rsidP="00E86CC7">
      <w:pPr>
        <w:pStyle w:val="ArtikelBezeichner"/>
      </w:pPr>
    </w:p>
    <w:p w:rsidR="00E86CC7" w:rsidRDefault="00E86CC7" w:rsidP="00E86CC7">
      <w:pPr>
        <w:pStyle w:val="Artikelberschrift"/>
      </w:pPr>
      <w:bookmarkStart w:id="1700" w:name="_Toc530398932"/>
      <w:r>
        <w:t>Ä</w:t>
      </w:r>
      <w:bookmarkStart w:id="1701" w:name="eNV_4AC27CE5F0974427A6DA57F7A0BDF19A_1"/>
      <w:bookmarkEnd w:id="1701"/>
      <w:r>
        <w:t>nderung des Siebten Buch</w:t>
      </w:r>
      <w:r w:rsidR="003F7B62">
        <w:t>es</w:t>
      </w:r>
      <w:r>
        <w:t xml:space="preserve"> Sozialgesetzbuch</w:t>
      </w:r>
      <w:bookmarkEnd w:id="1700"/>
    </w:p>
    <w:p w:rsidR="00E86CC7" w:rsidRPr="006B3C80" w:rsidRDefault="006B3C80" w:rsidP="00E86CC7">
      <w:pPr>
        <w:pStyle w:val="JuristischerAbsatznichtnummeriert"/>
      </w:pPr>
      <w:r w:rsidRPr="006B3C80">
        <w:t>Das Siebte Buch Sozialgesetzbuch – Gesetzliche Unfallversicherung – (</w:t>
      </w:r>
      <w:r w:rsidR="00DB00E2">
        <w:t>Artikel </w:t>
      </w:r>
      <w:r w:rsidRPr="006B3C80">
        <w:t xml:space="preserve">1 des Gesetzes vom 7. August 1996, BGBl. I S. 1254), das zuletzt durch </w:t>
      </w:r>
      <w:r w:rsidR="00DB00E2">
        <w:t>Artikel </w:t>
      </w:r>
      <w:r w:rsidRPr="006B3C80">
        <w:t>4 des Gesetzes vom 17. Juli 2017 (BGBl. I S. 2575) geändert worden ist</w:t>
      </w:r>
      <w:r w:rsidR="00C17321" w:rsidRPr="006B3C80">
        <w:t xml:space="preserve">, </w:t>
      </w:r>
      <w:r w:rsidR="00E86CC7" w:rsidRPr="006B3C80">
        <w:t>wird wie</w:t>
      </w:r>
      <w:r w:rsidR="00E86CC7" w:rsidRPr="001A4428">
        <w:rPr>
          <w:rStyle w:val="Verweis"/>
          <w:color w:val="auto"/>
        </w:rPr>
        <w:t xml:space="preserve"> folgt geändert:</w:t>
      </w:r>
    </w:p>
    <w:p w:rsidR="00E86CC7" w:rsidRPr="00E86CC7" w:rsidRDefault="00DB00E2" w:rsidP="00E86CC7">
      <w:pPr>
        <w:pStyle w:val="NummerierungStufe1"/>
      </w:pPr>
      <w:r>
        <w:t>§</w:t>
      </w:r>
      <w:bookmarkStart w:id="1702" w:name="eNV_F9131A27954142069C71C9506587A68F_1"/>
      <w:bookmarkEnd w:id="1702"/>
      <w:r>
        <w:t> </w:t>
      </w:r>
      <w:r w:rsidR="00E86CC7" w:rsidRPr="00E86CC7">
        <w:t xml:space="preserve">4 </w:t>
      </w:r>
      <w:r>
        <w:t>Absatz </w:t>
      </w:r>
      <w:r w:rsidR="00E86CC7" w:rsidRPr="00E86CC7">
        <w:t xml:space="preserve">1 </w:t>
      </w:r>
      <w:r w:rsidR="00044EED">
        <w:t xml:space="preserve">wird </w:t>
      </w:r>
      <w:r w:rsidR="00E86CC7" w:rsidRPr="00E86CC7">
        <w:t>wie folgt geändert:</w:t>
      </w:r>
    </w:p>
    <w:p w:rsidR="00E86CC7" w:rsidRPr="00E86CC7" w:rsidRDefault="00DB00E2" w:rsidP="00E86CC7">
      <w:pPr>
        <w:pStyle w:val="NummerierungStufe2"/>
      </w:pPr>
      <w:r>
        <w:t>N</w:t>
      </w:r>
      <w:bookmarkStart w:id="1703" w:name="eNV_CE0D6A2BCA544296B097C5D12C330790_1"/>
      <w:bookmarkEnd w:id="1703"/>
      <w:r>
        <w:t>ummer </w:t>
      </w:r>
      <w:r w:rsidR="00E86CC7" w:rsidRPr="00E86CC7">
        <w:t>2 wird aufgehoben.</w:t>
      </w:r>
    </w:p>
    <w:p w:rsidR="00E86CC7" w:rsidRPr="00E86CC7" w:rsidRDefault="00DB00E2" w:rsidP="00E86CC7">
      <w:pPr>
        <w:pStyle w:val="NummerierungStufe2"/>
      </w:pPr>
      <w:r>
        <w:t>N</w:t>
      </w:r>
      <w:bookmarkStart w:id="1704" w:name="eNV_22F048123DA24BEF997C96AA3A89641D_1"/>
      <w:bookmarkEnd w:id="1704"/>
      <w:r>
        <w:t>ummer </w:t>
      </w:r>
      <w:r w:rsidR="00E86CC7" w:rsidRPr="00E86CC7">
        <w:t xml:space="preserve">3 wird </w:t>
      </w:r>
      <w:r>
        <w:t>Nummer </w:t>
      </w:r>
      <w:r w:rsidR="00E86CC7" w:rsidRPr="00E86CC7">
        <w:t xml:space="preserve">2. </w:t>
      </w:r>
    </w:p>
    <w:p w:rsidR="006D3AAA" w:rsidRDefault="006D3AAA" w:rsidP="00E86CC7">
      <w:pPr>
        <w:pStyle w:val="NummerierungStufe1"/>
      </w:pPr>
      <w:r>
        <w:t>I</w:t>
      </w:r>
      <w:bookmarkStart w:id="1705" w:name="eNV_868D41353A2C4B77937A4000ECD5F233_1"/>
      <w:bookmarkEnd w:id="1705"/>
      <w:r>
        <w:t xml:space="preserve">n </w:t>
      </w:r>
      <w:r w:rsidR="00DB00E2">
        <w:t>§ </w:t>
      </w:r>
      <w:r>
        <w:t xml:space="preserve">45 </w:t>
      </w:r>
      <w:r w:rsidR="00DB00E2">
        <w:t>Absatz </w:t>
      </w:r>
      <w:r>
        <w:t xml:space="preserve">1 </w:t>
      </w:r>
      <w:r w:rsidR="00DB00E2">
        <w:t>Nummer </w:t>
      </w:r>
      <w:r>
        <w:t xml:space="preserve">2 wird das Wort </w:t>
      </w:r>
      <w:r w:rsidRPr="00E17076">
        <w:rPr>
          <w:rStyle w:val="RevisionText"/>
        </w:rPr>
        <w:t>„Versorgungskrankengeld“</w:t>
      </w:r>
      <w:r>
        <w:t xml:space="preserve"> durch die Wörter </w:t>
      </w:r>
      <w:r w:rsidRPr="00E17076">
        <w:rPr>
          <w:rStyle w:val="RevisionText"/>
        </w:rPr>
        <w:t>„Krankengeld der Sozialen Entschädigung“</w:t>
      </w:r>
      <w:r>
        <w:t xml:space="preserve"> ersetzt.</w:t>
      </w:r>
    </w:p>
    <w:p w:rsidR="006D3AAA" w:rsidRDefault="006D3AAA" w:rsidP="00E86CC7">
      <w:pPr>
        <w:pStyle w:val="NummerierungStufe1"/>
      </w:pPr>
      <w:r>
        <w:t>I</w:t>
      </w:r>
      <w:bookmarkStart w:id="1706" w:name="eNV_A1CC9B30FCA143E6B5432504AB8208FA_1"/>
      <w:bookmarkEnd w:id="1706"/>
      <w:r>
        <w:t xml:space="preserve">n </w:t>
      </w:r>
      <w:r w:rsidR="00DB00E2">
        <w:t>§ </w:t>
      </w:r>
      <w:r>
        <w:t xml:space="preserve">47 </w:t>
      </w:r>
      <w:r w:rsidR="00DB00E2">
        <w:t>Absatz </w:t>
      </w:r>
      <w:r>
        <w:t xml:space="preserve">4 wird das Wort </w:t>
      </w:r>
      <w:r w:rsidRPr="00E17076">
        <w:rPr>
          <w:rStyle w:val="RevisionText"/>
        </w:rPr>
        <w:t>„Versorgungskrankengeld“</w:t>
      </w:r>
      <w:r>
        <w:t xml:space="preserve"> durch die Wörter </w:t>
      </w:r>
      <w:r w:rsidRPr="00E17076">
        <w:rPr>
          <w:rStyle w:val="RevisionText"/>
        </w:rPr>
        <w:t>„Krankengeld der Sozialen Entschädigung“</w:t>
      </w:r>
      <w:r>
        <w:t xml:space="preserve"> ersetzt.</w:t>
      </w:r>
    </w:p>
    <w:p w:rsidR="006D3AAA" w:rsidRDefault="006D3AAA" w:rsidP="00E86CC7">
      <w:pPr>
        <w:pStyle w:val="NummerierungStufe1"/>
      </w:pPr>
      <w:r>
        <w:t>I</w:t>
      </w:r>
      <w:bookmarkStart w:id="1707" w:name="eNV_21E0484DCC0B4FA3A5F4807D79E1E93E_1"/>
      <w:bookmarkEnd w:id="1707"/>
      <w:r>
        <w:t xml:space="preserve">n </w:t>
      </w:r>
      <w:r w:rsidR="00DB00E2">
        <w:t>§ </w:t>
      </w:r>
      <w:r>
        <w:t xml:space="preserve">52 </w:t>
      </w:r>
      <w:r w:rsidR="00DB00E2">
        <w:t>Nummer </w:t>
      </w:r>
      <w:r>
        <w:t xml:space="preserve">2 wird das Wort </w:t>
      </w:r>
      <w:r w:rsidRPr="00E17076">
        <w:rPr>
          <w:rStyle w:val="RevisionText"/>
        </w:rPr>
        <w:t>„Versorgungskrankengeld“</w:t>
      </w:r>
      <w:r>
        <w:t xml:space="preserve"> durch die Wörter </w:t>
      </w:r>
      <w:r w:rsidRPr="00E17076">
        <w:rPr>
          <w:rStyle w:val="RevisionText"/>
        </w:rPr>
        <w:t>„Krankengeld der Sozialen Entschädigung“</w:t>
      </w:r>
      <w:r>
        <w:t xml:space="preserve"> ersetzt.</w:t>
      </w:r>
    </w:p>
    <w:p w:rsidR="00E86CC7" w:rsidRDefault="00E86CC7" w:rsidP="00E86CC7">
      <w:pPr>
        <w:pStyle w:val="NummerierungStufe1"/>
      </w:pPr>
      <w:r w:rsidRPr="00E86CC7">
        <w:t>I</w:t>
      </w:r>
      <w:bookmarkStart w:id="1708" w:name="eNV_39DD878EDEDF4FEBA0EAD430285DAD73_1"/>
      <w:bookmarkEnd w:id="1708"/>
      <w:r w:rsidRPr="00E86CC7">
        <w:t xml:space="preserve">n </w:t>
      </w:r>
      <w:r w:rsidR="00DB00E2">
        <w:t>§ </w:t>
      </w:r>
      <w:r w:rsidRPr="00E86CC7">
        <w:t>56</w:t>
      </w:r>
      <w:r>
        <w:t xml:space="preserve"> </w:t>
      </w:r>
      <w:r w:rsidR="00DB00E2">
        <w:t>Absatz </w:t>
      </w:r>
      <w:r>
        <w:t>1</w:t>
      </w:r>
      <w:r w:rsidR="00DB00E2">
        <w:t> Satz </w:t>
      </w:r>
      <w:r>
        <w:t xml:space="preserve">4 wird das Wort </w:t>
      </w:r>
      <w:r w:rsidRPr="00E86CC7">
        <w:rPr>
          <w:rStyle w:val="RevisionText"/>
        </w:rPr>
        <w:t>„Bundesversorgungsgesetz“</w:t>
      </w:r>
      <w:r w:rsidRPr="00E86CC7">
        <w:t xml:space="preserve"> durch di</w:t>
      </w:r>
      <w:r>
        <w:t xml:space="preserve">e Wörter </w:t>
      </w:r>
      <w:r w:rsidRPr="00E86CC7">
        <w:rPr>
          <w:rStyle w:val="RevisionText"/>
        </w:rPr>
        <w:t>„</w:t>
      </w:r>
      <w:r w:rsidR="00286436">
        <w:rPr>
          <w:rStyle w:val="RevisionText"/>
        </w:rPr>
        <w:t>Vierzehn</w:t>
      </w:r>
      <w:r w:rsidRPr="00E86CC7">
        <w:rPr>
          <w:rStyle w:val="RevisionText"/>
        </w:rPr>
        <w:t>ten Buch“</w:t>
      </w:r>
      <w:r w:rsidRPr="00E86CC7">
        <w:t xml:space="preserve"> ersetzt.</w:t>
      </w:r>
    </w:p>
    <w:p w:rsidR="00A8379E" w:rsidRDefault="00A8379E" w:rsidP="00A8379E">
      <w:pPr>
        <w:pStyle w:val="NummerierungStufe1"/>
      </w:pPr>
      <w:r>
        <w:t>I</w:t>
      </w:r>
      <w:bookmarkStart w:id="1709" w:name="eNV_26897BE684ED42268D9B765AA575EB55_1"/>
      <w:bookmarkEnd w:id="1709"/>
      <w:r>
        <w:t xml:space="preserve">n </w:t>
      </w:r>
      <w:r w:rsidR="00DB00E2">
        <w:t>§ </w:t>
      </w:r>
      <w:r>
        <w:t xml:space="preserve">92 </w:t>
      </w:r>
      <w:r w:rsidR="00DB00E2">
        <w:t>Absatz </w:t>
      </w:r>
      <w:r>
        <w:t>6</w:t>
      </w:r>
      <w:r w:rsidR="00DB00E2">
        <w:t> Satz </w:t>
      </w:r>
      <w:r>
        <w:t xml:space="preserve">1 wird das Wort </w:t>
      </w:r>
      <w:r w:rsidRPr="00E12215">
        <w:rPr>
          <w:rStyle w:val="RevisionText"/>
        </w:rPr>
        <w:t>„Bundesversicherungsamts“</w:t>
      </w:r>
      <w:r>
        <w:t xml:space="preserve"> durch die Wörter </w:t>
      </w:r>
      <w:r w:rsidRPr="00E12215">
        <w:rPr>
          <w:rStyle w:val="RevisionText"/>
        </w:rPr>
        <w:t>„Bundesamtes für Soziale Sicherung“</w:t>
      </w:r>
      <w:r>
        <w:t xml:space="preserve"> ersetzt.</w:t>
      </w:r>
    </w:p>
    <w:p w:rsidR="00A8379E" w:rsidRDefault="00A8379E" w:rsidP="00A8379E">
      <w:pPr>
        <w:pStyle w:val="NummerierungStufe1"/>
      </w:pPr>
      <w:r>
        <w:t>I</w:t>
      </w:r>
      <w:bookmarkStart w:id="1710" w:name="eNV_DA82B26C17214B8C81A85ECDAFBD59D9_1"/>
      <w:bookmarkEnd w:id="1710"/>
      <w:r>
        <w:t xml:space="preserve">n </w:t>
      </w:r>
      <w:r w:rsidR="00DB00E2">
        <w:t>§ </w:t>
      </w:r>
      <w:r>
        <w:t xml:space="preserve">92 </w:t>
      </w:r>
      <w:r w:rsidR="00DB00E2">
        <w:t>Absatz </w:t>
      </w:r>
      <w:r>
        <w:t>6</w:t>
      </w:r>
      <w:r w:rsidR="00DB00E2">
        <w:t> Satz </w:t>
      </w:r>
      <w:r>
        <w:t xml:space="preserve">2, </w:t>
      </w:r>
      <w:r w:rsidR="00DB00E2">
        <w:t>Absatz </w:t>
      </w:r>
      <w:r>
        <w:t>7</w:t>
      </w:r>
      <w:r w:rsidR="00DB00E2">
        <w:t> Satz </w:t>
      </w:r>
      <w:r>
        <w:t xml:space="preserve">2, </w:t>
      </w:r>
      <w:r w:rsidR="00DB00E2">
        <w:t>§ </w:t>
      </w:r>
      <w:r>
        <w:t xml:space="preserve">163 </w:t>
      </w:r>
      <w:r w:rsidR="00DB00E2">
        <w:t>Absatz </w:t>
      </w:r>
      <w:r>
        <w:t>1</w:t>
      </w:r>
      <w:r w:rsidR="00DB00E2">
        <w:t> Satz </w:t>
      </w:r>
      <w:r>
        <w:t xml:space="preserve">1, </w:t>
      </w:r>
      <w:r w:rsidR="00DB00E2">
        <w:t>§ </w:t>
      </w:r>
      <w:r>
        <w:t xml:space="preserve">172c </w:t>
      </w:r>
      <w:r w:rsidR="00DB00E2">
        <w:t>Absatz </w:t>
      </w:r>
      <w:r>
        <w:t>3</w:t>
      </w:r>
      <w:r w:rsidR="00DB00E2">
        <w:t> Satz </w:t>
      </w:r>
      <w:r>
        <w:t xml:space="preserve">2, </w:t>
      </w:r>
      <w:r w:rsidR="00DB00E2">
        <w:t>§ </w:t>
      </w:r>
      <w:r>
        <w:t xml:space="preserve">181 </w:t>
      </w:r>
      <w:r w:rsidR="00DB00E2">
        <w:t>Absatz </w:t>
      </w:r>
      <w:r>
        <w:t>1</w:t>
      </w:r>
      <w:r w:rsidR="00DB00E2">
        <w:t> Satz </w:t>
      </w:r>
      <w:r>
        <w:t xml:space="preserve">1, </w:t>
      </w:r>
      <w:r w:rsidR="00DB00E2">
        <w:t>Absatz </w:t>
      </w:r>
      <w:r>
        <w:t>2</w:t>
      </w:r>
      <w:r w:rsidR="00DB00E2">
        <w:t> Satz </w:t>
      </w:r>
      <w:r>
        <w:t xml:space="preserve">1 und 2, </w:t>
      </w:r>
      <w:r w:rsidR="00DB00E2">
        <w:t>Absatz </w:t>
      </w:r>
      <w:r>
        <w:t>3</w:t>
      </w:r>
      <w:r w:rsidR="00DB00E2">
        <w:t> Satz </w:t>
      </w:r>
      <w:r>
        <w:t>1 und 3</w:t>
      </w:r>
      <w:r w:rsidR="003409D9">
        <w:t xml:space="preserve"> und</w:t>
      </w:r>
      <w:r>
        <w:t xml:space="preserve"> </w:t>
      </w:r>
      <w:r w:rsidR="00DB00E2">
        <w:t>Absatz </w:t>
      </w:r>
      <w:r>
        <w:t>5</w:t>
      </w:r>
      <w:r w:rsidR="00DB00E2">
        <w:t> Satz </w:t>
      </w:r>
      <w:r>
        <w:t xml:space="preserve">1 und 2 wird das Wort </w:t>
      </w:r>
      <w:r w:rsidRPr="00E12215">
        <w:rPr>
          <w:rStyle w:val="RevisionText"/>
        </w:rPr>
        <w:t>„Bundesversicherungsamt“</w:t>
      </w:r>
      <w:r>
        <w:t xml:space="preserve"> durch die Wörter </w:t>
      </w:r>
      <w:r w:rsidRPr="00E12215">
        <w:rPr>
          <w:rStyle w:val="RevisionText"/>
        </w:rPr>
        <w:t>„Bundesamt für Soziale Sicherung“</w:t>
      </w:r>
      <w:r>
        <w:t xml:space="preserve"> ersetzt.</w:t>
      </w:r>
    </w:p>
    <w:p w:rsidR="00A8379E" w:rsidRPr="00E86CC7" w:rsidRDefault="00A8379E" w:rsidP="00A8379E">
      <w:pPr>
        <w:pStyle w:val="NummerierungStufe1"/>
      </w:pPr>
      <w:r>
        <w:t>I</w:t>
      </w:r>
      <w:bookmarkStart w:id="1711" w:name="eNV_3EC65B5C3D5D4B85ABBB40B2DEE371AA_1"/>
      <w:bookmarkEnd w:id="1711"/>
      <w:r>
        <w:t xml:space="preserve">n </w:t>
      </w:r>
      <w:r w:rsidR="00DB00E2">
        <w:t>§ </w:t>
      </w:r>
      <w:r>
        <w:t xml:space="preserve">118 </w:t>
      </w:r>
      <w:r w:rsidR="00DB00E2">
        <w:t>Absatz </w:t>
      </w:r>
      <w:r>
        <w:t>4</w:t>
      </w:r>
      <w:r w:rsidR="00DB00E2">
        <w:t> Satz </w:t>
      </w:r>
      <w:r>
        <w:t xml:space="preserve">2 wird das Wort </w:t>
      </w:r>
      <w:r w:rsidRPr="00E12215">
        <w:rPr>
          <w:rStyle w:val="RevisionText"/>
        </w:rPr>
        <w:t>„Bundesversicherungsamtes“</w:t>
      </w:r>
      <w:r>
        <w:t xml:space="preserve"> durch die Wörter </w:t>
      </w:r>
      <w:r w:rsidRPr="00E12215">
        <w:rPr>
          <w:rStyle w:val="RevisionText"/>
        </w:rPr>
        <w:t>„Bundesamtes für Soziale Sicherung“</w:t>
      </w:r>
      <w:r>
        <w:t xml:space="preserve"> ersetzt.</w:t>
      </w:r>
    </w:p>
    <w:p w:rsidR="00E86CC7" w:rsidRDefault="00E86CC7" w:rsidP="00E86CC7">
      <w:pPr>
        <w:pStyle w:val="ArtikelBezeichner"/>
      </w:pPr>
    </w:p>
    <w:p w:rsidR="00511ADF" w:rsidRPr="001A4428" w:rsidRDefault="00511ADF" w:rsidP="00511ADF">
      <w:pPr>
        <w:pStyle w:val="Artikelberschrift"/>
      </w:pPr>
      <w:bookmarkStart w:id="1712" w:name="_Toc530398934"/>
      <w:r w:rsidRPr="001A4428">
        <w:t>Ä</w:t>
      </w:r>
      <w:bookmarkStart w:id="1713" w:name="eNV_B6C4367F4DE743C2B62926B0798D8D25_1"/>
      <w:bookmarkEnd w:id="1713"/>
      <w:r w:rsidRPr="001A4428">
        <w:t>nderung des Achten Buches Sozialgesetzbuch</w:t>
      </w:r>
      <w:bookmarkEnd w:id="1712"/>
    </w:p>
    <w:p w:rsidR="003372B5" w:rsidRPr="006B3C80" w:rsidRDefault="006B3C80" w:rsidP="003372B5">
      <w:pPr>
        <w:pStyle w:val="JuristischerAbsatznichtnummeriert"/>
      </w:pPr>
      <w:r w:rsidRPr="006B3C80">
        <w:t>Das Achte Buch Sozialgesetzbuch – Kinder und Jugendhilfe – in der Fassung der Bekanntmachung vom 1</w:t>
      </w:r>
      <w:r w:rsidR="00DB00E2">
        <w:t>1. </w:t>
      </w:r>
      <w:r w:rsidRPr="006B3C80">
        <w:t xml:space="preserve">September 2012 (BGBl. I S. 2022), das zuletzt durch </w:t>
      </w:r>
      <w:r w:rsidR="00DB00E2">
        <w:t>Artikel </w:t>
      </w:r>
      <w:r w:rsidRPr="006B3C80">
        <w:t xml:space="preserve">10 </w:t>
      </w:r>
      <w:r w:rsidR="00DB00E2">
        <w:t>Absatz </w:t>
      </w:r>
      <w:r w:rsidRPr="006B3C80">
        <w:t>10 des Gesetzes vom 30. Oktober 2017 (BGBl. I S. 3618) geändert worden ist</w:t>
      </w:r>
      <w:r w:rsidR="003372B5" w:rsidRPr="006B3C80">
        <w:t xml:space="preserve">, wird wie folgt geändert: </w:t>
      </w:r>
    </w:p>
    <w:p w:rsidR="00312FF2" w:rsidRPr="00312FF2" w:rsidRDefault="00312FF2" w:rsidP="00312FF2">
      <w:pPr>
        <w:pStyle w:val="NummerierungStufe1"/>
      </w:pPr>
      <w:r w:rsidRPr="00312FF2">
        <w:t>I</w:t>
      </w:r>
      <w:bookmarkStart w:id="1714" w:name="eNV_9EB3117268974513849AD37B864775AC_1"/>
      <w:bookmarkEnd w:id="1714"/>
      <w:r w:rsidRPr="00312FF2">
        <w:t xml:space="preserve">n </w:t>
      </w:r>
      <w:r w:rsidR="00DB00E2">
        <w:t>§ </w:t>
      </w:r>
      <w:r w:rsidRPr="00312FF2">
        <w:t xml:space="preserve">10 wird folgender </w:t>
      </w:r>
      <w:r w:rsidR="00DB00E2">
        <w:t>Absatz </w:t>
      </w:r>
      <w:r w:rsidRPr="00312FF2">
        <w:t>5 angefügt:</w:t>
      </w:r>
    </w:p>
    <w:p w:rsidR="00312FF2" w:rsidRPr="00312FF2" w:rsidRDefault="00312FF2" w:rsidP="00B97A3A">
      <w:pPr>
        <w:pStyle w:val="RevisionJuristischerAbsatz"/>
        <w:numPr>
          <w:ilvl w:val="2"/>
          <w:numId w:val="19"/>
        </w:numPr>
        <w:tabs>
          <w:tab w:val="clear" w:pos="850"/>
          <w:tab w:val="num" w:pos="1275"/>
        </w:tabs>
        <w:ind w:left="425"/>
        <w:rPr>
          <w:rStyle w:val="Marker"/>
          <w:color w:val="800000"/>
        </w:rPr>
      </w:pPr>
      <w:r>
        <w:fldChar w:fldCharType="begin"/>
      </w:r>
      <w:r>
        <w:instrText xml:space="preserve"> ADVANCE  \l 25  </w:instrText>
      </w:r>
      <w:r>
        <w:fldChar w:fldCharType="end"/>
      </w:r>
      <w:r w:rsidRPr="00312FF2">
        <w:t>„</w:t>
      </w:r>
      <w:r>
        <w:tab/>
      </w:r>
      <w:r w:rsidRPr="00E17076">
        <w:t xml:space="preserve">Soweit Leistungen zum Lebensunterhalt nach </w:t>
      </w:r>
      <w:r w:rsidR="00DB00E2">
        <w:t>§ </w:t>
      </w:r>
      <w:r w:rsidRPr="00E17076">
        <w:t xml:space="preserve">39 erbracht werden, gehen diese den Leistungen nach </w:t>
      </w:r>
      <w:r w:rsidR="00DB00E2">
        <w:t>§ </w:t>
      </w:r>
      <w:r w:rsidR="007F5674">
        <w:t>93</w:t>
      </w:r>
      <w:r w:rsidRPr="00E17076">
        <w:t xml:space="preserve"> des </w:t>
      </w:r>
      <w:r w:rsidR="00286436">
        <w:t>Vierzehn</w:t>
      </w:r>
      <w:r w:rsidRPr="00E17076">
        <w:t>ten Buches vor.“</w:t>
      </w:r>
    </w:p>
    <w:p w:rsidR="003372B5" w:rsidRPr="003372B5" w:rsidRDefault="003372B5" w:rsidP="003372B5">
      <w:pPr>
        <w:pStyle w:val="NummerierungStufe1"/>
      </w:pPr>
      <w:r w:rsidRPr="003372B5">
        <w:t>I</w:t>
      </w:r>
      <w:bookmarkStart w:id="1715" w:name="eNV_400A44FF7A214C14A7688970B3B10EF2_1"/>
      <w:bookmarkEnd w:id="1715"/>
      <w:r w:rsidRPr="003372B5">
        <w:t xml:space="preserve">n </w:t>
      </w:r>
      <w:r w:rsidR="00DB00E2">
        <w:t>§ </w:t>
      </w:r>
      <w:r w:rsidR="00237987">
        <w:t>81</w:t>
      </w:r>
      <w:r w:rsidR="008723D3">
        <w:t> </w:t>
      </w:r>
      <w:r w:rsidR="00DB00E2">
        <w:t>Nummer </w:t>
      </w:r>
      <w:r>
        <w:t xml:space="preserve">1 werden nach dem Wort </w:t>
      </w:r>
      <w:r w:rsidRPr="003372B5">
        <w:rPr>
          <w:rStyle w:val="RevisionText"/>
        </w:rPr>
        <w:t>„Sechsten“</w:t>
      </w:r>
      <w:r w:rsidRPr="003372B5">
        <w:t xml:space="preserve"> ein Komma eingefügt, die Wörter </w:t>
      </w:r>
      <w:r w:rsidRPr="003372B5">
        <w:rPr>
          <w:rStyle w:val="RevisionText"/>
        </w:rPr>
        <w:t>„und dem“</w:t>
      </w:r>
      <w:r w:rsidRPr="003372B5">
        <w:t xml:space="preserve"> gestrichen, nach dem Wort </w:t>
      </w:r>
      <w:r w:rsidRPr="003372B5">
        <w:rPr>
          <w:rStyle w:val="RevisionText"/>
        </w:rPr>
        <w:t>„Zwölften“</w:t>
      </w:r>
      <w:r>
        <w:t xml:space="preserve"> die Wörter </w:t>
      </w:r>
      <w:r w:rsidRPr="003372B5">
        <w:rPr>
          <w:rStyle w:val="RevisionText"/>
        </w:rPr>
        <w:t xml:space="preserve">„und </w:t>
      </w:r>
      <w:r w:rsidR="00286436">
        <w:rPr>
          <w:rStyle w:val="RevisionText"/>
        </w:rPr>
        <w:t>Vierzehn</w:t>
      </w:r>
      <w:r w:rsidRPr="003372B5">
        <w:rPr>
          <w:rStyle w:val="RevisionText"/>
        </w:rPr>
        <w:t>ten“</w:t>
      </w:r>
      <w:r w:rsidRPr="003372B5">
        <w:t xml:space="preserve"> eingefügt und die Wörter </w:t>
      </w:r>
      <w:r w:rsidRPr="003372B5">
        <w:rPr>
          <w:rStyle w:val="RevisionText"/>
        </w:rPr>
        <w:t>„</w:t>
      </w:r>
      <w:r w:rsidR="00312FF2">
        <w:rPr>
          <w:rStyle w:val="RevisionText"/>
        </w:rPr>
        <w:t xml:space="preserve">sowie Trägern </w:t>
      </w:r>
      <w:r w:rsidRPr="003372B5">
        <w:rPr>
          <w:rStyle w:val="RevisionText"/>
        </w:rPr>
        <w:t>von Leistungen nach dem Bundesversorgungsgesetz“</w:t>
      </w:r>
      <w:r w:rsidRPr="003372B5">
        <w:t xml:space="preserve"> gestrichen. </w:t>
      </w:r>
    </w:p>
    <w:p w:rsidR="003372B5" w:rsidRPr="00044EED" w:rsidRDefault="003372B5" w:rsidP="00044EED">
      <w:pPr>
        <w:pStyle w:val="NummerierungStufe1"/>
      </w:pPr>
      <w:r w:rsidRPr="003372B5">
        <w:t>I</w:t>
      </w:r>
      <w:bookmarkStart w:id="1716" w:name="eNV_9869FAC0BEFC4873823F2D565EC363ED_1"/>
      <w:bookmarkEnd w:id="1716"/>
      <w:r w:rsidRPr="003372B5">
        <w:t xml:space="preserve">n </w:t>
      </w:r>
      <w:r w:rsidR="00DB00E2">
        <w:t>§ </w:t>
      </w:r>
      <w:r w:rsidRPr="003372B5">
        <w:t xml:space="preserve">93 </w:t>
      </w:r>
      <w:r w:rsidR="00DB00E2">
        <w:t>Absatz </w:t>
      </w:r>
      <w:r w:rsidRPr="003372B5">
        <w:t>1</w:t>
      </w:r>
      <w:r w:rsidR="00DB00E2">
        <w:t> Satz </w:t>
      </w:r>
      <w:r w:rsidRPr="003372B5">
        <w:t xml:space="preserve">1 werden die Wörter </w:t>
      </w:r>
      <w:r w:rsidRPr="003372B5">
        <w:rPr>
          <w:rStyle w:val="RevisionText"/>
        </w:rPr>
        <w:t>„Grundrente nach oder entsprechend dem Bundesversorgungsgesetz“</w:t>
      </w:r>
      <w:r>
        <w:t xml:space="preserve"> durch die Wörter </w:t>
      </w:r>
      <w:r w:rsidR="00044EED" w:rsidRPr="00044EED" w:rsidDel="00603B29">
        <w:t>[●]</w:t>
      </w:r>
      <w:r w:rsidR="00044EED">
        <w:rPr>
          <w:rStyle w:val="RevisionText"/>
        </w:rPr>
        <w:t xml:space="preserve"> </w:t>
      </w:r>
      <w:r w:rsidRPr="003372B5">
        <w:t xml:space="preserve">und die Wörter </w:t>
      </w:r>
      <w:r w:rsidR="00392D0C" w:rsidRPr="00E17076">
        <w:rPr>
          <w:rStyle w:val="RevisionText"/>
        </w:rPr>
        <w:t>„vergleichbare</w:t>
      </w:r>
      <w:r w:rsidR="00392D0C">
        <w:rPr>
          <w:rStyle w:val="RevisionText"/>
        </w:rPr>
        <w:t>n</w:t>
      </w:r>
      <w:r w:rsidR="00392D0C" w:rsidRPr="00E17076">
        <w:rPr>
          <w:rStyle w:val="RevisionText"/>
        </w:rPr>
        <w:t xml:space="preserve"> Grundrente nach dem Bundesversorgungsgesetz“</w:t>
      </w:r>
      <w:r w:rsidRPr="003372B5">
        <w:t xml:space="preserve"> durch die Wörter </w:t>
      </w:r>
      <w:r w:rsidR="00044EED" w:rsidRPr="00044EED" w:rsidDel="00603B29">
        <w:t>[●]</w:t>
      </w:r>
      <w:r w:rsidR="00044EED" w:rsidRPr="00044EED">
        <w:t xml:space="preserve"> </w:t>
      </w:r>
      <w:r w:rsidRPr="00044EED">
        <w:t>ersetzt.</w:t>
      </w:r>
    </w:p>
    <w:p w:rsidR="003372B5" w:rsidRDefault="003372B5" w:rsidP="003372B5">
      <w:pPr>
        <w:pStyle w:val="ArtikelBezeichner"/>
      </w:pPr>
    </w:p>
    <w:p w:rsidR="00B613C9" w:rsidRDefault="00B613C9" w:rsidP="00B613C9">
      <w:pPr>
        <w:pStyle w:val="Artikelberschrift"/>
      </w:pPr>
      <w:bookmarkStart w:id="1717" w:name="_Toc530398936"/>
      <w:r>
        <w:t>Ä</w:t>
      </w:r>
      <w:bookmarkStart w:id="1718" w:name="eNV_97CEB57AC71D45D6B1FA5AB281822986_1"/>
      <w:bookmarkEnd w:id="1718"/>
      <w:r>
        <w:t>nderung des Ne</w:t>
      </w:r>
      <w:r w:rsidR="00336A30">
        <w:t>unten Buches Sozialgesetzbuch</w:t>
      </w:r>
      <w:bookmarkEnd w:id="1717"/>
      <w:r w:rsidR="00336A30">
        <w:t xml:space="preserve"> </w:t>
      </w:r>
    </w:p>
    <w:p w:rsidR="00B613C9" w:rsidRPr="00DE4F17" w:rsidRDefault="00B613C9" w:rsidP="00DB7BD8">
      <w:pPr>
        <w:pStyle w:val="JuristischerAbsatznichtnummeriert"/>
      </w:pPr>
      <w:r w:rsidRPr="00DE4F17">
        <w:t>Da</w:t>
      </w:r>
      <w:r w:rsidR="00495D9E" w:rsidRPr="00DE4F17">
        <w:t xml:space="preserve">s </w:t>
      </w:r>
      <w:r w:rsidR="00DE4F17" w:rsidRPr="00DE4F17">
        <w:t xml:space="preserve">Neunte Buch Sozialgesetzbuch vom 23. Dezember 2016 (BGBl. I S. 3234), das zuletzt durch </w:t>
      </w:r>
      <w:r w:rsidR="00DB00E2">
        <w:t>Artikel </w:t>
      </w:r>
      <w:r w:rsidR="00DE4F17" w:rsidRPr="00DE4F17">
        <w:t>23 des Gesetzes vom 17. Juli 2017 (BGBl. I S. 2541) geändert worden ist</w:t>
      </w:r>
      <w:r w:rsidR="00495D9E" w:rsidRPr="00DE4F17">
        <w:t xml:space="preserve">, </w:t>
      </w:r>
      <w:r w:rsidRPr="00DE4F17">
        <w:t>wird wie folgt geändert</w:t>
      </w:r>
      <w:r>
        <w:t>:</w:t>
      </w:r>
    </w:p>
    <w:p w:rsidR="00B613C9" w:rsidRDefault="00B613C9" w:rsidP="00DB7BD8">
      <w:pPr>
        <w:pStyle w:val="NummerierungStufe1"/>
      </w:pPr>
      <w:r>
        <w:t>I</w:t>
      </w:r>
      <w:bookmarkStart w:id="1719" w:name="eNV_C331B8987A2D4B558F93DF21FC3A0022_1"/>
      <w:bookmarkEnd w:id="1719"/>
      <w:r>
        <w:t xml:space="preserve">n </w:t>
      </w:r>
      <w:r w:rsidR="00DB00E2">
        <w:t>§ </w:t>
      </w:r>
      <w:r>
        <w:t xml:space="preserve">6 </w:t>
      </w:r>
      <w:r w:rsidR="00DB00E2">
        <w:t>Absatz </w:t>
      </w:r>
      <w:r w:rsidR="00495D9E">
        <w:t xml:space="preserve">1 </w:t>
      </w:r>
      <w:r w:rsidR="00DB00E2">
        <w:t>Nummer </w:t>
      </w:r>
      <w:r w:rsidR="00495D9E">
        <w:t xml:space="preserve">5 werden die Wörter </w:t>
      </w:r>
      <w:r w:rsidR="00495D9E" w:rsidRPr="00495D9E">
        <w:rPr>
          <w:rStyle w:val="RevisionText"/>
        </w:rPr>
        <w:t>„</w:t>
      </w:r>
      <w:r w:rsidRPr="00495D9E">
        <w:rPr>
          <w:rStyle w:val="RevisionText"/>
        </w:rPr>
        <w:t>Kriegsopferversorgung und die Träger der Kriegsopferfürsorge im Rahmen des Rechts</w:t>
      </w:r>
      <w:r w:rsidR="00E1260D">
        <w:rPr>
          <w:rStyle w:val="RevisionText"/>
        </w:rPr>
        <w:t xml:space="preserve"> der Sozialen Entschädigung bei Gesundheitsschäden</w:t>
      </w:r>
      <w:r w:rsidR="00E1260D" w:rsidRPr="00E1260D">
        <w:rPr>
          <w:rStyle w:val="RevisionText"/>
        </w:rPr>
        <w:t>“</w:t>
      </w:r>
      <w:r w:rsidR="00E1260D">
        <w:t xml:space="preserve"> durch </w:t>
      </w:r>
      <w:r w:rsidR="00C10820">
        <w:t xml:space="preserve">die </w:t>
      </w:r>
      <w:r w:rsidR="00E1260D">
        <w:t xml:space="preserve">Wörter </w:t>
      </w:r>
      <w:r w:rsidR="00E1260D" w:rsidRPr="00E1260D">
        <w:rPr>
          <w:rStyle w:val="RevisionText"/>
        </w:rPr>
        <w:t>„</w:t>
      </w:r>
      <w:r w:rsidR="00E1260D">
        <w:rPr>
          <w:rStyle w:val="RevisionText"/>
        </w:rPr>
        <w:t>Sozialen Entschädigung</w:t>
      </w:r>
      <w:r w:rsidR="00E1260D" w:rsidRPr="00E1260D">
        <w:rPr>
          <w:rStyle w:val="RevisionText"/>
        </w:rPr>
        <w:t>“</w:t>
      </w:r>
      <w:r w:rsidR="00E1260D">
        <w:t xml:space="preserve"> ersetzt.</w:t>
      </w:r>
    </w:p>
    <w:p w:rsidR="007A70B4" w:rsidRPr="00EA2B6A" w:rsidRDefault="007A70B4" w:rsidP="007A70B4">
      <w:pPr>
        <w:pStyle w:val="NummerierungStufe1"/>
      </w:pPr>
      <w:r w:rsidRPr="00EA2B6A">
        <w:t>I</w:t>
      </w:r>
      <w:bookmarkStart w:id="1720" w:name="eNV_B4F27681EC204BE1ABA78C83A2E736D9_1"/>
      <w:bookmarkEnd w:id="1720"/>
      <w:r w:rsidRPr="00EA2B6A">
        <w:t xml:space="preserve">n </w:t>
      </w:r>
      <w:r w:rsidR="00DB00E2">
        <w:t>§ </w:t>
      </w:r>
      <w:r w:rsidRPr="00EA2B6A">
        <w:t xml:space="preserve">16 </w:t>
      </w:r>
      <w:r w:rsidR="00DB00E2">
        <w:t>Absatz </w:t>
      </w:r>
      <w:r w:rsidRPr="00EA2B6A">
        <w:t xml:space="preserve">6 wird das Wort </w:t>
      </w:r>
      <w:r w:rsidRPr="00B63A24">
        <w:rPr>
          <w:rStyle w:val="RevisionText"/>
        </w:rPr>
        <w:t>„Kriegsopferfürsorge“</w:t>
      </w:r>
      <w:r w:rsidRPr="00EA2B6A">
        <w:t xml:space="preserve"> du</w:t>
      </w:r>
      <w:r>
        <w:t xml:space="preserve">rch die Wörter </w:t>
      </w:r>
      <w:r w:rsidRPr="00B63A24">
        <w:rPr>
          <w:rStyle w:val="RevisionText"/>
        </w:rPr>
        <w:t>„Sozialen Entschädigung</w:t>
      </w:r>
      <w:r w:rsidR="00297399">
        <w:rPr>
          <w:rStyle w:val="RevisionText"/>
        </w:rPr>
        <w:t xml:space="preserve">, soweit dieser Leistungen zur Teilhabe nach </w:t>
      </w:r>
      <w:r w:rsidR="00DB00E2">
        <w:rPr>
          <w:rStyle w:val="RevisionText"/>
        </w:rPr>
        <w:t>§ </w:t>
      </w:r>
      <w:r w:rsidR="00297399">
        <w:rPr>
          <w:rStyle w:val="RevisionText"/>
        </w:rPr>
        <w:t>6</w:t>
      </w:r>
      <w:r w:rsidR="00101E80">
        <w:rPr>
          <w:rStyle w:val="RevisionText"/>
        </w:rPr>
        <w:t>3</w:t>
      </w:r>
      <w:r w:rsidR="00DB00E2">
        <w:rPr>
          <w:rStyle w:val="RevisionText"/>
        </w:rPr>
        <w:t> Satz </w:t>
      </w:r>
      <w:r w:rsidR="00297399">
        <w:rPr>
          <w:rStyle w:val="RevisionText"/>
        </w:rPr>
        <w:t xml:space="preserve">1 </w:t>
      </w:r>
      <w:r w:rsidR="00DB00E2">
        <w:rPr>
          <w:rStyle w:val="RevisionText"/>
        </w:rPr>
        <w:t>Nummer </w:t>
      </w:r>
      <w:r w:rsidR="00297399">
        <w:rPr>
          <w:rStyle w:val="RevisionText"/>
        </w:rPr>
        <w:t xml:space="preserve">1 bis 3 des </w:t>
      </w:r>
      <w:r w:rsidR="00286436">
        <w:rPr>
          <w:rStyle w:val="RevisionText"/>
        </w:rPr>
        <w:t>Vierzehn</w:t>
      </w:r>
      <w:r w:rsidR="00297399">
        <w:rPr>
          <w:rStyle w:val="RevisionText"/>
        </w:rPr>
        <w:t>ten Buches erb</w:t>
      </w:r>
      <w:r w:rsidR="008A43E4">
        <w:rPr>
          <w:rStyle w:val="RevisionText"/>
        </w:rPr>
        <w:t>r</w:t>
      </w:r>
      <w:r w:rsidR="00297399">
        <w:rPr>
          <w:rStyle w:val="RevisionText"/>
        </w:rPr>
        <w:t>ingt</w:t>
      </w:r>
      <w:r w:rsidRPr="00B63A24">
        <w:rPr>
          <w:rStyle w:val="RevisionText"/>
        </w:rPr>
        <w:t>“</w:t>
      </w:r>
      <w:r w:rsidRPr="00EA2B6A">
        <w:t xml:space="preserve"> ersetzt.</w:t>
      </w:r>
    </w:p>
    <w:p w:rsidR="00B613C9" w:rsidRDefault="00B613C9" w:rsidP="00DB7BD8">
      <w:pPr>
        <w:pStyle w:val="NummerierungStufe1"/>
      </w:pPr>
      <w:r>
        <w:t>I</w:t>
      </w:r>
      <w:bookmarkStart w:id="1721" w:name="eNV_937DE0D1E35C46AC901F4C23F38A0B6C_1"/>
      <w:bookmarkEnd w:id="1721"/>
      <w:r>
        <w:t xml:space="preserve">n </w:t>
      </w:r>
      <w:r w:rsidR="00DB00E2">
        <w:t>§ </w:t>
      </w:r>
      <w:r>
        <w:t>1</w:t>
      </w:r>
      <w:r w:rsidR="007A70B4">
        <w:t>8</w:t>
      </w:r>
      <w:r w:rsidR="0039599C">
        <w:t xml:space="preserve"> </w:t>
      </w:r>
      <w:r w:rsidR="00DB00E2">
        <w:t>Absatz </w:t>
      </w:r>
      <w:r w:rsidR="007A70B4">
        <w:t>7</w:t>
      </w:r>
      <w:r w:rsidR="0039599C">
        <w:t xml:space="preserve"> wird das Wort </w:t>
      </w:r>
      <w:r w:rsidR="0039599C" w:rsidRPr="0039599C">
        <w:rPr>
          <w:rStyle w:val="RevisionText"/>
        </w:rPr>
        <w:t>„</w:t>
      </w:r>
      <w:r w:rsidRPr="0039599C">
        <w:rPr>
          <w:rStyle w:val="RevisionText"/>
        </w:rPr>
        <w:t>Kriegsopferfürsorge</w:t>
      </w:r>
      <w:r w:rsidR="0039599C" w:rsidRPr="0039599C">
        <w:rPr>
          <w:rStyle w:val="RevisionText"/>
        </w:rPr>
        <w:t>“</w:t>
      </w:r>
      <w:r w:rsidR="0039599C">
        <w:rPr>
          <w:rStyle w:val="RevisionText"/>
        </w:rPr>
        <w:t xml:space="preserve"> </w:t>
      </w:r>
      <w:r w:rsidR="0039599C">
        <w:t xml:space="preserve">durch die Wörter </w:t>
      </w:r>
      <w:r w:rsidR="0039599C" w:rsidRPr="0039599C">
        <w:rPr>
          <w:rStyle w:val="RevisionText"/>
        </w:rPr>
        <w:t>„</w:t>
      </w:r>
      <w:r w:rsidR="0031083A" w:rsidRPr="0039599C">
        <w:rPr>
          <w:rStyle w:val="RevisionText"/>
        </w:rPr>
        <w:t>Sozialen Ent</w:t>
      </w:r>
      <w:r w:rsidRPr="0039599C">
        <w:rPr>
          <w:rStyle w:val="RevisionText"/>
        </w:rPr>
        <w:t>schädigung</w:t>
      </w:r>
      <w:r w:rsidR="00297399">
        <w:rPr>
          <w:rStyle w:val="RevisionText"/>
        </w:rPr>
        <w:t xml:space="preserve">, soweit dieser Leistungen zur Teilhabe nach </w:t>
      </w:r>
      <w:r w:rsidR="00DB00E2">
        <w:rPr>
          <w:rStyle w:val="RevisionText"/>
        </w:rPr>
        <w:t>§ </w:t>
      </w:r>
      <w:r w:rsidR="00297399">
        <w:rPr>
          <w:rStyle w:val="RevisionText"/>
        </w:rPr>
        <w:t>6</w:t>
      </w:r>
      <w:r w:rsidR="00101E80">
        <w:rPr>
          <w:rStyle w:val="RevisionText"/>
        </w:rPr>
        <w:t>3</w:t>
      </w:r>
      <w:r w:rsidR="00DB00E2">
        <w:rPr>
          <w:rStyle w:val="RevisionText"/>
        </w:rPr>
        <w:t> Satz </w:t>
      </w:r>
      <w:r w:rsidR="00297399">
        <w:rPr>
          <w:rStyle w:val="RevisionText"/>
        </w:rPr>
        <w:t xml:space="preserve">1 </w:t>
      </w:r>
      <w:r w:rsidR="00DB00E2">
        <w:rPr>
          <w:rStyle w:val="RevisionText"/>
        </w:rPr>
        <w:t>Nummer </w:t>
      </w:r>
      <w:r w:rsidR="00297399">
        <w:rPr>
          <w:rStyle w:val="RevisionText"/>
        </w:rPr>
        <w:t xml:space="preserve">1 bis 3 des </w:t>
      </w:r>
      <w:r w:rsidR="00286436">
        <w:rPr>
          <w:rStyle w:val="RevisionText"/>
        </w:rPr>
        <w:t>Vierzehn</w:t>
      </w:r>
      <w:r w:rsidR="00297399">
        <w:rPr>
          <w:rStyle w:val="RevisionText"/>
        </w:rPr>
        <w:t>ten Buches erbringt</w:t>
      </w:r>
      <w:r w:rsidR="0039599C" w:rsidRPr="0039599C">
        <w:rPr>
          <w:rStyle w:val="RevisionText"/>
        </w:rPr>
        <w:t>“</w:t>
      </w:r>
      <w:r>
        <w:t xml:space="preserve"> ersetzt.</w:t>
      </w:r>
    </w:p>
    <w:p w:rsidR="00BC4241" w:rsidRDefault="00DB00E2" w:rsidP="00DB7BD8">
      <w:pPr>
        <w:pStyle w:val="NummerierungStufe1"/>
      </w:pPr>
      <w:r>
        <w:t>§</w:t>
      </w:r>
      <w:bookmarkStart w:id="1722" w:name="eNV_DB166872B4A144F6A34DA5D229882DFA_1"/>
      <w:bookmarkEnd w:id="1722"/>
      <w:r>
        <w:t> </w:t>
      </w:r>
      <w:r w:rsidR="00BC4241">
        <w:t>21 wird folgender</w:t>
      </w:r>
      <w:r>
        <w:t> Satz </w:t>
      </w:r>
      <w:r w:rsidR="00BC4241">
        <w:t>3 angefügt:</w:t>
      </w:r>
    </w:p>
    <w:p w:rsidR="00BC4241" w:rsidRPr="003153BF" w:rsidRDefault="00BC4241" w:rsidP="00B97A3A">
      <w:pPr>
        <w:pStyle w:val="RevisionJuristischerAbsatzFolgeabsatz"/>
        <w:ind w:left="425"/>
        <w:rPr>
          <w:color w:val="0000FF"/>
        </w:rPr>
      </w:pPr>
      <w:r>
        <w:t>„</w:t>
      </w:r>
      <w:r w:rsidRPr="00407680">
        <w:t xml:space="preserve">Ist der Träger der Sozialen Entschädigung der für die Durchführung des Teilhabeplanverfahrens verantwortliche Rehabilitationsträger, gelten für ihn die Vorschriften für das Fallmanagement nach </w:t>
      </w:r>
      <w:r w:rsidR="00DB00E2">
        <w:t>§ </w:t>
      </w:r>
      <w:r w:rsidRPr="00407680">
        <w:t xml:space="preserve">32 des </w:t>
      </w:r>
      <w:r w:rsidR="00286436">
        <w:t>Vierzehn</w:t>
      </w:r>
      <w:r w:rsidRPr="00407680">
        <w:t>ten Buches ergänzend.“</w:t>
      </w:r>
    </w:p>
    <w:p w:rsidR="005D174A" w:rsidRDefault="00DB00E2" w:rsidP="00DB7BD8">
      <w:pPr>
        <w:pStyle w:val="NummerierungStufe1"/>
      </w:pPr>
      <w:r>
        <w:t>§</w:t>
      </w:r>
      <w:bookmarkStart w:id="1723" w:name="eNV_E2660BF276C04294863AD498AB8A3763_1"/>
      <w:bookmarkEnd w:id="1723"/>
      <w:r>
        <w:t> </w:t>
      </w:r>
      <w:r w:rsidR="005D174A">
        <w:t>29 wird wie folgt geändert:</w:t>
      </w:r>
    </w:p>
    <w:p w:rsidR="005D174A" w:rsidRDefault="005D174A" w:rsidP="00642ED7">
      <w:pPr>
        <w:pStyle w:val="NummerierungStufe2"/>
      </w:pPr>
      <w:r>
        <w:t>I</w:t>
      </w:r>
      <w:bookmarkStart w:id="1724" w:name="eNV_423DDB71DF284D8F84B122DE6CCC0295_1"/>
      <w:bookmarkEnd w:id="1724"/>
      <w:r>
        <w:t xml:space="preserve">n </w:t>
      </w:r>
      <w:r w:rsidR="00DB00E2">
        <w:t>Absatz </w:t>
      </w:r>
      <w:r>
        <w:t>1</w:t>
      </w:r>
      <w:r w:rsidR="00DB00E2">
        <w:t> Satz </w:t>
      </w:r>
      <w:r>
        <w:t xml:space="preserve">5 </w:t>
      </w:r>
      <w:r w:rsidR="00F76690">
        <w:t>werden</w:t>
      </w:r>
      <w:r>
        <w:t xml:space="preserve"> nach dem Wort </w:t>
      </w:r>
      <w:r w:rsidRPr="00642ED7">
        <w:rPr>
          <w:rStyle w:val="RevisionText"/>
        </w:rPr>
        <w:t>„</w:t>
      </w:r>
      <w:r w:rsidRPr="005D174A">
        <w:rPr>
          <w:rStyle w:val="RevisionText"/>
        </w:rPr>
        <w:t>Pflegebedürftigkeit</w:t>
      </w:r>
      <w:r w:rsidRPr="00642ED7">
        <w:rPr>
          <w:rStyle w:val="RevisionText"/>
        </w:rPr>
        <w:t>“</w:t>
      </w:r>
      <w:r>
        <w:rPr>
          <w:rStyle w:val="RevisionText"/>
        </w:rPr>
        <w:t xml:space="preserve"> </w:t>
      </w:r>
      <w:r>
        <w:t xml:space="preserve">die Wörter </w:t>
      </w:r>
      <w:r w:rsidRPr="00642ED7">
        <w:rPr>
          <w:rStyle w:val="RevisionText"/>
        </w:rPr>
        <w:t>„Leistungen der Träger der Sozialen Entschädigung zur Krankenbehandlung</w:t>
      </w:r>
      <w:r w:rsidR="00297399">
        <w:rPr>
          <w:rStyle w:val="RevisionText"/>
        </w:rPr>
        <w:t xml:space="preserve">, </w:t>
      </w:r>
      <w:r w:rsidRPr="00642ED7">
        <w:rPr>
          <w:rStyle w:val="RevisionText"/>
        </w:rPr>
        <w:t>bei Pflegebedürftigk</w:t>
      </w:r>
      <w:r w:rsidR="00F76690">
        <w:rPr>
          <w:rStyle w:val="RevisionText"/>
        </w:rPr>
        <w:t>e</w:t>
      </w:r>
      <w:r w:rsidRPr="00642ED7">
        <w:rPr>
          <w:rStyle w:val="RevisionText"/>
        </w:rPr>
        <w:t xml:space="preserve">it und </w:t>
      </w:r>
      <w:r w:rsidRPr="005D174A">
        <w:rPr>
          <w:rStyle w:val="RevisionText"/>
        </w:rPr>
        <w:t>zur Weiterführung des Haushalts</w:t>
      </w:r>
      <w:r w:rsidRPr="00642ED7">
        <w:rPr>
          <w:rStyle w:val="RevisionText"/>
        </w:rPr>
        <w:t>“</w:t>
      </w:r>
      <w:r>
        <w:rPr>
          <w:rStyle w:val="RevisionText"/>
        </w:rPr>
        <w:t xml:space="preserve"> </w:t>
      </w:r>
      <w:r>
        <w:t>eingefügt.</w:t>
      </w:r>
    </w:p>
    <w:p w:rsidR="005D174A" w:rsidRDefault="00DB00E2" w:rsidP="005D174A">
      <w:pPr>
        <w:pStyle w:val="NummerierungStufe2"/>
      </w:pPr>
      <w:r>
        <w:t>A</w:t>
      </w:r>
      <w:bookmarkStart w:id="1725" w:name="eNV_DCD90DADD7C4449580865EAFFA5FB33D_1"/>
      <w:bookmarkEnd w:id="1725"/>
      <w:r>
        <w:t>bsatz </w:t>
      </w:r>
      <w:r w:rsidR="005D174A">
        <w:t>3</w:t>
      </w:r>
      <w:r>
        <w:t> Satz </w:t>
      </w:r>
      <w:r w:rsidR="005D174A">
        <w:t>2 wird wie folgt gefasst:</w:t>
      </w:r>
    </w:p>
    <w:p w:rsidR="005D174A" w:rsidRPr="005D174A" w:rsidRDefault="005D174A" w:rsidP="00B97A3A">
      <w:pPr>
        <w:pStyle w:val="RevisionJuristischerAbsatzFolgeabsatz"/>
        <w:ind w:left="850"/>
      </w:pPr>
      <w:r>
        <w:t>„</w:t>
      </w:r>
      <w:r w:rsidR="00DB00E2">
        <w:t>Satz </w:t>
      </w:r>
      <w:r>
        <w:t>1 findet entsprechend Anwe</w:t>
      </w:r>
      <w:r w:rsidR="00F76690">
        <w:t>nd</w:t>
      </w:r>
      <w:r>
        <w:t xml:space="preserve">ung auf die Pflegekassen und die Integrationsämter sowie auf die Träger der Sozialen Entschädigung, soweit diese Leistungen nach </w:t>
      </w:r>
      <w:r w:rsidR="00DB00E2">
        <w:t>Absatz </w:t>
      </w:r>
      <w:r>
        <w:t>1</w:t>
      </w:r>
      <w:r w:rsidR="00DB00E2">
        <w:t> Satz </w:t>
      </w:r>
      <w:r>
        <w:t>5 erbringen.“</w:t>
      </w:r>
    </w:p>
    <w:p w:rsidR="00B613C9" w:rsidRDefault="00DB00E2" w:rsidP="00DB7BD8">
      <w:pPr>
        <w:pStyle w:val="NummerierungStufe1"/>
      </w:pPr>
      <w:r>
        <w:t>§</w:t>
      </w:r>
      <w:bookmarkStart w:id="1726" w:name="eNV_98D68BCF327942D38DF9308AB67C9B18_1"/>
      <w:bookmarkEnd w:id="1726"/>
      <w:r>
        <w:t> </w:t>
      </w:r>
      <w:r w:rsidR="007A70B4">
        <w:t>63</w:t>
      </w:r>
      <w:r w:rsidR="00B613C9">
        <w:t xml:space="preserve"> wird wie folgt geändert:</w:t>
      </w:r>
    </w:p>
    <w:p w:rsidR="00B613C9" w:rsidRPr="001F5EF5" w:rsidRDefault="00B613C9" w:rsidP="00DB7BD8">
      <w:pPr>
        <w:pStyle w:val="NummerierungStufe2"/>
      </w:pPr>
      <w:r>
        <w:t>I</w:t>
      </w:r>
      <w:bookmarkStart w:id="1727" w:name="eNV_82BEDCEACF8C469584C15D2751A6DBB0_1"/>
      <w:bookmarkEnd w:id="1727"/>
      <w:r>
        <w:t xml:space="preserve">n </w:t>
      </w:r>
      <w:r w:rsidR="00DB00E2">
        <w:t>Absatz </w:t>
      </w:r>
      <w:r w:rsidR="0039599C">
        <w:t xml:space="preserve">1 </w:t>
      </w:r>
      <w:r w:rsidR="00DB00E2">
        <w:t>Nummer </w:t>
      </w:r>
      <w:r w:rsidR="0039599C">
        <w:t xml:space="preserve">4 werden die Wörter </w:t>
      </w:r>
      <w:r w:rsidR="0039599C" w:rsidRPr="0039599C">
        <w:rPr>
          <w:rStyle w:val="RevisionText"/>
        </w:rPr>
        <w:t>„</w:t>
      </w:r>
      <w:r w:rsidRPr="0039599C">
        <w:rPr>
          <w:rStyle w:val="RevisionText"/>
        </w:rPr>
        <w:t xml:space="preserve">Kriegsopferfürsorge unter den Voraussetzungen der </w:t>
      </w:r>
      <w:r w:rsidR="00DB00E2">
        <w:rPr>
          <w:rStyle w:val="RevisionText"/>
        </w:rPr>
        <w:t>§§ </w:t>
      </w:r>
      <w:r w:rsidRPr="0039599C">
        <w:rPr>
          <w:rStyle w:val="RevisionText"/>
        </w:rPr>
        <w:t>26 und 26</w:t>
      </w:r>
      <w:r w:rsidR="0039599C" w:rsidRPr="0039599C">
        <w:rPr>
          <w:rStyle w:val="RevisionText"/>
        </w:rPr>
        <w:t xml:space="preserve">a des </w:t>
      </w:r>
      <w:r w:rsidR="0039599C" w:rsidRPr="001F5EF5">
        <w:rPr>
          <w:rStyle w:val="RevisionText"/>
        </w:rPr>
        <w:t>Bundesversorgungsgesetzes“</w:t>
      </w:r>
      <w:r w:rsidRPr="001F5EF5">
        <w:t xml:space="preserve"> dur</w:t>
      </w:r>
      <w:r w:rsidR="0031083A" w:rsidRPr="001F5EF5">
        <w:t xml:space="preserve">ch die Wörter der </w:t>
      </w:r>
      <w:r w:rsidR="0039599C" w:rsidRPr="001F5EF5">
        <w:rPr>
          <w:rStyle w:val="RevisionText"/>
        </w:rPr>
        <w:t>„</w:t>
      </w:r>
      <w:r w:rsidR="0031083A" w:rsidRPr="001F5EF5">
        <w:rPr>
          <w:rStyle w:val="RevisionText"/>
        </w:rPr>
        <w:t>Sozialen Ent</w:t>
      </w:r>
      <w:r w:rsidRPr="001F5EF5">
        <w:rPr>
          <w:rStyle w:val="RevisionText"/>
        </w:rPr>
        <w:t xml:space="preserve">schädigung unter den Voraussetzungen der </w:t>
      </w:r>
      <w:r w:rsidR="00DB00E2">
        <w:rPr>
          <w:rStyle w:val="RevisionText"/>
        </w:rPr>
        <w:t>§§ </w:t>
      </w:r>
      <w:r w:rsidR="001F5EF5" w:rsidRPr="001F5EF5">
        <w:rPr>
          <w:rStyle w:val="RevisionText"/>
        </w:rPr>
        <w:t>6</w:t>
      </w:r>
      <w:r w:rsidR="00101E80">
        <w:rPr>
          <w:rStyle w:val="RevisionText"/>
        </w:rPr>
        <w:t>4</w:t>
      </w:r>
      <w:r w:rsidR="001F5EF5" w:rsidRPr="001F5EF5">
        <w:rPr>
          <w:rStyle w:val="RevisionText"/>
        </w:rPr>
        <w:t xml:space="preserve"> und 6</w:t>
      </w:r>
      <w:r w:rsidR="00101E80">
        <w:rPr>
          <w:rStyle w:val="RevisionText"/>
        </w:rPr>
        <w:t>5</w:t>
      </w:r>
      <w:r w:rsidRPr="001F5EF5">
        <w:rPr>
          <w:rStyle w:val="RevisionText"/>
        </w:rPr>
        <w:t xml:space="preserve"> des </w:t>
      </w:r>
      <w:r w:rsidR="00286436">
        <w:rPr>
          <w:rStyle w:val="RevisionText"/>
        </w:rPr>
        <w:t>Vierzehn</w:t>
      </w:r>
      <w:r w:rsidRPr="001F5EF5">
        <w:rPr>
          <w:rStyle w:val="RevisionText"/>
        </w:rPr>
        <w:t>ten Buches</w:t>
      </w:r>
      <w:r w:rsidR="0039599C" w:rsidRPr="001F5EF5">
        <w:rPr>
          <w:rStyle w:val="RevisionText"/>
        </w:rPr>
        <w:t>“</w:t>
      </w:r>
      <w:r w:rsidRPr="001F5EF5">
        <w:t xml:space="preserve"> ersetzt</w:t>
      </w:r>
      <w:r w:rsidR="0039599C" w:rsidRPr="001F5EF5">
        <w:t>.</w:t>
      </w:r>
    </w:p>
    <w:p w:rsidR="00B613C9" w:rsidRDefault="00B613C9" w:rsidP="00DB7BD8">
      <w:pPr>
        <w:pStyle w:val="NummerierungStufe2"/>
      </w:pPr>
      <w:r w:rsidRPr="001F5EF5">
        <w:t>I</w:t>
      </w:r>
      <w:bookmarkStart w:id="1728" w:name="eNV_3E3D31FE6015459F85BD17FDD16CE5F0_1"/>
      <w:bookmarkEnd w:id="1728"/>
      <w:r w:rsidRPr="001F5EF5">
        <w:t xml:space="preserve">n </w:t>
      </w:r>
      <w:r w:rsidR="00DB00E2">
        <w:t>Absatz </w:t>
      </w:r>
      <w:r w:rsidR="0039599C" w:rsidRPr="001F5EF5">
        <w:t xml:space="preserve">2 </w:t>
      </w:r>
      <w:r w:rsidR="00DB00E2">
        <w:t>Nummer </w:t>
      </w:r>
      <w:r w:rsidR="0039599C" w:rsidRPr="001F5EF5">
        <w:t xml:space="preserve">2 werden die Wörter </w:t>
      </w:r>
      <w:r w:rsidR="0039599C" w:rsidRPr="001F5EF5">
        <w:rPr>
          <w:rStyle w:val="RevisionText"/>
        </w:rPr>
        <w:t>„</w:t>
      </w:r>
      <w:r w:rsidRPr="001F5EF5">
        <w:rPr>
          <w:rStyle w:val="RevisionText"/>
        </w:rPr>
        <w:t>Kriegsopferfürsorge</w:t>
      </w:r>
      <w:r w:rsidR="00E1260D" w:rsidRPr="001F5EF5">
        <w:rPr>
          <w:rStyle w:val="RevisionText"/>
        </w:rPr>
        <w:t xml:space="preserve"> unter den Voraussetzungen des </w:t>
      </w:r>
      <w:r w:rsidR="00DB00E2">
        <w:rPr>
          <w:rStyle w:val="RevisionText"/>
        </w:rPr>
        <w:t>§ </w:t>
      </w:r>
      <w:r w:rsidRPr="001F5EF5">
        <w:rPr>
          <w:rStyle w:val="RevisionText"/>
        </w:rPr>
        <w:t xml:space="preserve">27d </w:t>
      </w:r>
      <w:r w:rsidR="00DB00E2">
        <w:rPr>
          <w:rStyle w:val="RevisionText"/>
        </w:rPr>
        <w:t>Absatz </w:t>
      </w:r>
      <w:r w:rsidRPr="001F5EF5">
        <w:rPr>
          <w:rStyle w:val="RevisionText"/>
        </w:rPr>
        <w:t xml:space="preserve">1 </w:t>
      </w:r>
      <w:r w:rsidR="00DB00E2">
        <w:rPr>
          <w:rStyle w:val="RevisionText"/>
        </w:rPr>
        <w:t>Nummer </w:t>
      </w:r>
      <w:r w:rsidRPr="001F5EF5">
        <w:rPr>
          <w:rStyle w:val="RevisionText"/>
        </w:rPr>
        <w:t>3 des Bundesversorgungsgesetzes</w:t>
      </w:r>
      <w:r w:rsidR="0039599C" w:rsidRPr="001F5EF5">
        <w:rPr>
          <w:rStyle w:val="RevisionText"/>
        </w:rPr>
        <w:t>“</w:t>
      </w:r>
      <w:r w:rsidRPr="001F5EF5">
        <w:t xml:space="preserve"> durch die Wörter </w:t>
      </w:r>
      <w:r w:rsidR="0039599C" w:rsidRPr="001F5EF5">
        <w:rPr>
          <w:rStyle w:val="RevisionText"/>
        </w:rPr>
        <w:t>„</w:t>
      </w:r>
      <w:r w:rsidRPr="001F5EF5">
        <w:rPr>
          <w:rStyle w:val="RevisionText"/>
        </w:rPr>
        <w:t>Sozialen Entschädigung unter den Voraussetz</w:t>
      </w:r>
      <w:r w:rsidR="00E1260D" w:rsidRPr="001F5EF5">
        <w:rPr>
          <w:rStyle w:val="RevisionText"/>
        </w:rPr>
        <w:t xml:space="preserve">ungen des </w:t>
      </w:r>
      <w:r w:rsidR="00DB00E2">
        <w:rPr>
          <w:rStyle w:val="RevisionText"/>
        </w:rPr>
        <w:t>§ </w:t>
      </w:r>
      <w:r w:rsidR="001F5EF5" w:rsidRPr="001F5EF5">
        <w:rPr>
          <w:rStyle w:val="RevisionText"/>
        </w:rPr>
        <w:t>6</w:t>
      </w:r>
      <w:r w:rsidR="00101E80">
        <w:rPr>
          <w:rStyle w:val="RevisionText"/>
        </w:rPr>
        <w:t>4</w:t>
      </w:r>
      <w:r w:rsidRPr="0039599C">
        <w:rPr>
          <w:rStyle w:val="RevisionText"/>
        </w:rPr>
        <w:t xml:space="preserve"> des </w:t>
      </w:r>
      <w:r w:rsidR="00286436">
        <w:rPr>
          <w:rStyle w:val="RevisionText"/>
        </w:rPr>
        <w:t>Vierzehn</w:t>
      </w:r>
      <w:r w:rsidRPr="0039599C">
        <w:rPr>
          <w:rStyle w:val="RevisionText"/>
        </w:rPr>
        <w:t>ten Buches</w:t>
      </w:r>
      <w:r w:rsidR="0039599C" w:rsidRPr="0039599C">
        <w:rPr>
          <w:rStyle w:val="RevisionText"/>
        </w:rPr>
        <w:t>“</w:t>
      </w:r>
      <w:r>
        <w:t xml:space="preserve"> ersetzt.</w:t>
      </w:r>
    </w:p>
    <w:p w:rsidR="00B613C9" w:rsidRDefault="00B613C9" w:rsidP="00DB7BD8">
      <w:pPr>
        <w:pStyle w:val="NummerierungStufe1"/>
      </w:pPr>
      <w:r>
        <w:t>I</w:t>
      </w:r>
      <w:bookmarkStart w:id="1729" w:name="eNV_EA69B4981FAA40608A00825DE46F7309_1"/>
      <w:bookmarkEnd w:id="1729"/>
      <w:r>
        <w:t xml:space="preserve">n </w:t>
      </w:r>
      <w:r w:rsidR="00DB00E2">
        <w:t>§ </w:t>
      </w:r>
      <w:r w:rsidR="007A70B4">
        <w:t>6</w:t>
      </w:r>
      <w:r>
        <w:t xml:space="preserve">4 </w:t>
      </w:r>
      <w:r w:rsidR="00DB00E2">
        <w:t>Absatz </w:t>
      </w:r>
      <w:r w:rsidR="0039599C">
        <w:t xml:space="preserve">1 </w:t>
      </w:r>
      <w:r w:rsidR="00DB00E2">
        <w:t>Nummer </w:t>
      </w:r>
      <w:r w:rsidR="0039599C">
        <w:t xml:space="preserve">1 wird das Wort </w:t>
      </w:r>
      <w:r w:rsidR="0039599C" w:rsidRPr="0039599C">
        <w:rPr>
          <w:rStyle w:val="RevisionText"/>
        </w:rPr>
        <w:t>„</w:t>
      </w:r>
      <w:r w:rsidRPr="0039599C">
        <w:rPr>
          <w:rStyle w:val="RevisionText"/>
        </w:rPr>
        <w:t>Versorgungskrankengeld</w:t>
      </w:r>
      <w:r w:rsidR="0039599C" w:rsidRPr="0039599C">
        <w:rPr>
          <w:rStyle w:val="RevisionText"/>
        </w:rPr>
        <w:t>“</w:t>
      </w:r>
      <w:r w:rsidR="0039599C">
        <w:t xml:space="preserve"> durch die Wörter </w:t>
      </w:r>
      <w:r w:rsidR="0039599C" w:rsidRPr="0039599C">
        <w:rPr>
          <w:rStyle w:val="RevisionText"/>
        </w:rPr>
        <w:t>„</w:t>
      </w:r>
      <w:r w:rsidR="0039599C">
        <w:rPr>
          <w:rStyle w:val="RevisionText"/>
        </w:rPr>
        <w:t>Krankengeld der S</w:t>
      </w:r>
      <w:r w:rsidRPr="0039599C">
        <w:rPr>
          <w:rStyle w:val="RevisionText"/>
        </w:rPr>
        <w:t>ozialen Entschädigung</w:t>
      </w:r>
      <w:r w:rsidR="0039599C" w:rsidRPr="0039599C">
        <w:rPr>
          <w:rStyle w:val="RevisionText"/>
        </w:rPr>
        <w:t>“</w:t>
      </w:r>
      <w:r>
        <w:t xml:space="preserve"> ersetzt.</w:t>
      </w:r>
    </w:p>
    <w:p w:rsidR="00B613C9" w:rsidRDefault="00DB00E2" w:rsidP="00DB7BD8">
      <w:pPr>
        <w:pStyle w:val="NummerierungStufe1"/>
      </w:pPr>
      <w:r>
        <w:t>§</w:t>
      </w:r>
      <w:bookmarkStart w:id="1730" w:name="eNV_D00D8A9D0D574E2896C1098F25934212_1"/>
      <w:bookmarkEnd w:id="1730"/>
      <w:r>
        <w:t> </w:t>
      </w:r>
      <w:r w:rsidR="007A70B4">
        <w:t>6</w:t>
      </w:r>
      <w:r w:rsidR="00B613C9">
        <w:t>5 wird wie folgt geändert:</w:t>
      </w:r>
    </w:p>
    <w:p w:rsidR="00207B5B" w:rsidRDefault="00DB00E2" w:rsidP="00E17076">
      <w:pPr>
        <w:pStyle w:val="NummerierungStufe2"/>
      </w:pPr>
      <w:r>
        <w:t>A</w:t>
      </w:r>
      <w:bookmarkStart w:id="1731" w:name="eNV_DF75230C464B4A09AF6DB612D977C3AC_1"/>
      <w:bookmarkEnd w:id="1731"/>
      <w:r>
        <w:t>bsatz </w:t>
      </w:r>
      <w:r w:rsidR="00B613C9">
        <w:t>1</w:t>
      </w:r>
      <w:r w:rsidR="0013360E">
        <w:t xml:space="preserve"> </w:t>
      </w:r>
      <w:r>
        <w:t>Nummer </w:t>
      </w:r>
      <w:r w:rsidR="0013360E">
        <w:t>4</w:t>
      </w:r>
      <w:r w:rsidR="00B613C9">
        <w:t xml:space="preserve"> </w:t>
      </w:r>
      <w:r w:rsidR="00312FF2">
        <w:t xml:space="preserve">wird wie folgt </w:t>
      </w:r>
      <w:r w:rsidR="0013360E">
        <w:t>gefasst</w:t>
      </w:r>
      <w:r w:rsidR="00312FF2">
        <w:t>:</w:t>
      </w:r>
    </w:p>
    <w:p w:rsidR="006E2A5C" w:rsidRPr="006E2A5C" w:rsidRDefault="006E2A5C" w:rsidP="00B97A3A">
      <w:pPr>
        <w:pStyle w:val="RevisionNummerierungStufe1"/>
        <w:numPr>
          <w:ilvl w:val="3"/>
          <w:numId w:val="23"/>
        </w:numPr>
        <w:tabs>
          <w:tab w:val="clear" w:pos="425"/>
          <w:tab w:val="num" w:pos="1365"/>
        </w:tabs>
        <w:ind w:left="1365"/>
        <w:rPr>
          <w:rStyle w:val="Marker"/>
          <w:color w:val="800000"/>
        </w:rPr>
      </w:pPr>
      <w:r>
        <w:fldChar w:fldCharType="begin"/>
      </w:r>
      <w:r>
        <w:instrText xml:space="preserve"> ADVANCE  \l 25  </w:instrText>
      </w:r>
      <w:r>
        <w:fldChar w:fldCharType="end"/>
      </w:r>
      <w:r w:rsidRPr="006E2A5C">
        <w:t>„</w:t>
      </w:r>
      <w:r>
        <w:tab/>
      </w:r>
      <w:r w:rsidR="0013360E">
        <w:t>d</w:t>
      </w:r>
      <w:r w:rsidRPr="00E17076">
        <w:t xml:space="preserve">ie Träger der Sozialen Entschädigung Krankengeld der Sozialen Entschädigung nach Maßgabe des </w:t>
      </w:r>
      <w:r w:rsidR="00DB00E2">
        <w:t>§ </w:t>
      </w:r>
      <w:r w:rsidR="004A3267" w:rsidRPr="001F5EF5">
        <w:t>4</w:t>
      </w:r>
      <w:r w:rsidR="004A3267">
        <w:t>8</w:t>
      </w:r>
      <w:r w:rsidR="004A3267" w:rsidRPr="001F5EF5">
        <w:t xml:space="preserve"> </w:t>
      </w:r>
      <w:r w:rsidRPr="001F5EF5">
        <w:t>des</w:t>
      </w:r>
      <w:r w:rsidRPr="00E17076">
        <w:t xml:space="preserve"> </w:t>
      </w:r>
      <w:r w:rsidR="00286436">
        <w:t>Vierzehn</w:t>
      </w:r>
      <w:r w:rsidRPr="00E17076">
        <w:t>ten Buches.“</w:t>
      </w:r>
    </w:p>
    <w:p w:rsidR="00B613C9" w:rsidRPr="001F5EF5" w:rsidRDefault="00B613C9" w:rsidP="00DB7BD8">
      <w:pPr>
        <w:pStyle w:val="NummerierungStufe2"/>
      </w:pPr>
      <w:r>
        <w:t>I</w:t>
      </w:r>
      <w:bookmarkStart w:id="1732" w:name="eNV_B5C0191E144245F2B11EDD3DC8E70B45_1"/>
      <w:bookmarkEnd w:id="1732"/>
      <w:r>
        <w:t xml:space="preserve">n </w:t>
      </w:r>
      <w:r w:rsidR="00DB00E2">
        <w:t>Absatz </w:t>
      </w:r>
      <w:r>
        <w:t xml:space="preserve">2 </w:t>
      </w:r>
      <w:r w:rsidR="00DB00E2">
        <w:t>Nummer </w:t>
      </w:r>
      <w:r>
        <w:t xml:space="preserve">4 werden </w:t>
      </w:r>
      <w:r w:rsidR="00207B5B">
        <w:t>die</w:t>
      </w:r>
      <w:r>
        <w:t xml:space="preserve"> </w:t>
      </w:r>
      <w:r w:rsidR="00207B5B">
        <w:t>Wörter</w:t>
      </w:r>
      <w:r>
        <w:t xml:space="preserve"> </w:t>
      </w:r>
      <w:r w:rsidR="0039599C" w:rsidRPr="0039599C">
        <w:rPr>
          <w:rStyle w:val="RevisionText"/>
        </w:rPr>
        <w:t>„</w:t>
      </w:r>
      <w:r w:rsidRPr="0039599C">
        <w:rPr>
          <w:rStyle w:val="RevisionText"/>
        </w:rPr>
        <w:t>Kriegsopferfürsorge</w:t>
      </w:r>
      <w:r w:rsidR="00D44B9B">
        <w:rPr>
          <w:rStyle w:val="RevisionText"/>
        </w:rPr>
        <w:t xml:space="preserve"> nach Maßgabe dieses Buches und des </w:t>
      </w:r>
      <w:r w:rsidR="00DB00E2">
        <w:rPr>
          <w:rStyle w:val="RevisionText"/>
        </w:rPr>
        <w:t>§ </w:t>
      </w:r>
      <w:r w:rsidR="00D44B9B">
        <w:rPr>
          <w:rStyle w:val="RevisionText"/>
        </w:rPr>
        <w:t xml:space="preserve">26a des </w:t>
      </w:r>
      <w:r w:rsidR="0039599C" w:rsidRPr="0039599C">
        <w:rPr>
          <w:rStyle w:val="RevisionText"/>
        </w:rPr>
        <w:t>Bundesversorgungsgesetzes“</w:t>
      </w:r>
      <w:r w:rsidR="0039599C">
        <w:t xml:space="preserve"> durch die Wörter </w:t>
      </w:r>
      <w:r w:rsidR="0039599C" w:rsidRPr="0039599C">
        <w:rPr>
          <w:rStyle w:val="RevisionText"/>
        </w:rPr>
        <w:t>„</w:t>
      </w:r>
      <w:r w:rsidR="00D44B9B">
        <w:rPr>
          <w:rStyle w:val="RevisionText"/>
        </w:rPr>
        <w:t>Soziale</w:t>
      </w:r>
      <w:r w:rsidR="00C10820">
        <w:rPr>
          <w:rStyle w:val="RevisionText"/>
        </w:rPr>
        <w:t>n</w:t>
      </w:r>
      <w:r w:rsidR="00D44B9B">
        <w:rPr>
          <w:rStyle w:val="RevisionText"/>
        </w:rPr>
        <w:t xml:space="preserve"> Entschädigung nach Maßgabe dieses </w:t>
      </w:r>
      <w:r w:rsidR="00D44B9B" w:rsidRPr="001F5EF5">
        <w:rPr>
          <w:rStyle w:val="RevisionText"/>
        </w:rPr>
        <w:t xml:space="preserve">Buches und des </w:t>
      </w:r>
      <w:r w:rsidR="00DB00E2">
        <w:rPr>
          <w:rStyle w:val="RevisionText"/>
        </w:rPr>
        <w:t>§ </w:t>
      </w:r>
      <w:r w:rsidR="001F5EF5" w:rsidRPr="001F5EF5">
        <w:rPr>
          <w:rStyle w:val="RevisionText"/>
        </w:rPr>
        <w:t>6</w:t>
      </w:r>
      <w:r w:rsidR="00101E80">
        <w:rPr>
          <w:rStyle w:val="RevisionText"/>
        </w:rPr>
        <w:t>5</w:t>
      </w:r>
      <w:r w:rsidRPr="001F5EF5">
        <w:rPr>
          <w:rStyle w:val="RevisionText"/>
        </w:rPr>
        <w:t xml:space="preserve"> des </w:t>
      </w:r>
      <w:r w:rsidR="00286436">
        <w:rPr>
          <w:rStyle w:val="RevisionText"/>
        </w:rPr>
        <w:t>Vierzehn</w:t>
      </w:r>
      <w:r w:rsidRPr="001F5EF5">
        <w:rPr>
          <w:rStyle w:val="RevisionText"/>
        </w:rPr>
        <w:t>ten Buches</w:t>
      </w:r>
      <w:r w:rsidR="0039599C" w:rsidRPr="001F5EF5">
        <w:rPr>
          <w:rStyle w:val="RevisionText"/>
        </w:rPr>
        <w:t>“</w:t>
      </w:r>
      <w:r w:rsidRPr="001F5EF5">
        <w:t xml:space="preserve"> ersetzt.</w:t>
      </w:r>
    </w:p>
    <w:p w:rsidR="0039599C" w:rsidRPr="001F5EF5" w:rsidRDefault="00B613C9" w:rsidP="0039599C">
      <w:pPr>
        <w:pStyle w:val="NummerierungStufe2"/>
      </w:pPr>
      <w:r w:rsidRPr="001F5EF5">
        <w:t>I</w:t>
      </w:r>
      <w:bookmarkStart w:id="1733" w:name="eNV_3A73CB6B390240C7B7FF63F2701A9217_1"/>
      <w:bookmarkEnd w:id="1733"/>
      <w:r w:rsidRPr="001F5EF5">
        <w:t xml:space="preserve">n </w:t>
      </w:r>
      <w:r w:rsidR="00DB00E2">
        <w:t>Absatz </w:t>
      </w:r>
      <w:r w:rsidR="0039599C" w:rsidRPr="001F5EF5">
        <w:t xml:space="preserve">5 </w:t>
      </w:r>
      <w:r w:rsidR="00DB00E2">
        <w:t>Nummer </w:t>
      </w:r>
      <w:r w:rsidR="0039599C" w:rsidRPr="001F5EF5">
        <w:t xml:space="preserve">2 werden die Wörter </w:t>
      </w:r>
      <w:r w:rsidR="0039599C" w:rsidRPr="001F5EF5">
        <w:rPr>
          <w:rStyle w:val="RevisionText"/>
        </w:rPr>
        <w:t>„</w:t>
      </w:r>
      <w:r w:rsidRPr="001F5EF5">
        <w:rPr>
          <w:rStyle w:val="RevisionText"/>
        </w:rPr>
        <w:t xml:space="preserve">Kriegsopferfürsorge Unterhaltsbeihilfe unter den Voraussetzungen der </w:t>
      </w:r>
      <w:r w:rsidR="00DB00E2">
        <w:rPr>
          <w:rStyle w:val="RevisionText"/>
        </w:rPr>
        <w:t>§§ </w:t>
      </w:r>
      <w:r w:rsidRPr="001F5EF5">
        <w:rPr>
          <w:rStyle w:val="RevisionText"/>
        </w:rPr>
        <w:t>26 und 26a des Bundesversorgungsgesetzes</w:t>
      </w:r>
      <w:r w:rsidR="0039599C" w:rsidRPr="001F5EF5">
        <w:rPr>
          <w:rStyle w:val="RevisionText"/>
        </w:rPr>
        <w:t>“</w:t>
      </w:r>
      <w:r w:rsidRPr="001F5EF5">
        <w:t xml:space="preserve"> durch die Wörter </w:t>
      </w:r>
      <w:r w:rsidR="0039599C" w:rsidRPr="001F5EF5">
        <w:rPr>
          <w:rStyle w:val="RevisionText"/>
        </w:rPr>
        <w:t>„</w:t>
      </w:r>
      <w:r w:rsidRPr="001F5EF5">
        <w:rPr>
          <w:rStyle w:val="RevisionText"/>
        </w:rPr>
        <w:t>Sozialen Entschädig</w:t>
      </w:r>
      <w:r w:rsidR="005A03A2" w:rsidRPr="001F5EF5">
        <w:rPr>
          <w:rStyle w:val="RevisionText"/>
        </w:rPr>
        <w:t xml:space="preserve">ung Unterhaltsbeihilfe </w:t>
      </w:r>
      <w:r w:rsidR="00D44B9B" w:rsidRPr="001F5EF5">
        <w:rPr>
          <w:rStyle w:val="RevisionText"/>
        </w:rPr>
        <w:t xml:space="preserve">unter den Voraussetzungen des </w:t>
      </w:r>
      <w:r w:rsidR="00DB00E2">
        <w:rPr>
          <w:rStyle w:val="RevisionText"/>
        </w:rPr>
        <w:t>§ </w:t>
      </w:r>
      <w:r w:rsidR="001F5EF5" w:rsidRPr="001F5EF5">
        <w:rPr>
          <w:rStyle w:val="RevisionText"/>
        </w:rPr>
        <w:t>6</w:t>
      </w:r>
      <w:r w:rsidR="00101E80">
        <w:rPr>
          <w:rStyle w:val="RevisionText"/>
        </w:rPr>
        <w:t>5</w:t>
      </w:r>
      <w:r w:rsidRPr="001F5EF5">
        <w:rPr>
          <w:rStyle w:val="RevisionText"/>
        </w:rPr>
        <w:t xml:space="preserve"> </w:t>
      </w:r>
      <w:r w:rsidR="004E5942" w:rsidRPr="001F5EF5">
        <w:rPr>
          <w:rStyle w:val="RevisionText"/>
        </w:rPr>
        <w:t xml:space="preserve">des </w:t>
      </w:r>
      <w:r w:rsidR="00286436">
        <w:rPr>
          <w:rStyle w:val="RevisionText"/>
        </w:rPr>
        <w:t>Vierzehn</w:t>
      </w:r>
      <w:r w:rsidR="004E5942" w:rsidRPr="001F5EF5">
        <w:rPr>
          <w:rStyle w:val="RevisionText"/>
        </w:rPr>
        <w:t>ten Buches</w:t>
      </w:r>
      <w:r w:rsidR="0039599C" w:rsidRPr="001F5EF5">
        <w:rPr>
          <w:rStyle w:val="RevisionText"/>
        </w:rPr>
        <w:t>“</w:t>
      </w:r>
      <w:r w:rsidR="004E5942" w:rsidRPr="001F5EF5">
        <w:t xml:space="preserve"> er</w:t>
      </w:r>
      <w:r w:rsidRPr="001F5EF5">
        <w:t>setzt.</w:t>
      </w:r>
    </w:p>
    <w:p w:rsidR="00B613C9" w:rsidRDefault="00DB00E2" w:rsidP="0039599C">
      <w:pPr>
        <w:pStyle w:val="NummerierungStufe2"/>
      </w:pPr>
      <w:r>
        <w:t>A</w:t>
      </w:r>
      <w:bookmarkStart w:id="1734" w:name="eNV_4BE410CCC9F242B4A3AE77CF322E7128_1"/>
      <w:bookmarkEnd w:id="1734"/>
      <w:r>
        <w:t>bsatz </w:t>
      </w:r>
      <w:r w:rsidR="0039599C">
        <w:t xml:space="preserve">6 </w:t>
      </w:r>
      <w:r w:rsidR="00D44B9B">
        <w:t xml:space="preserve">wird </w:t>
      </w:r>
      <w:r w:rsidR="00975021">
        <w:t>aufgehoben</w:t>
      </w:r>
      <w:r w:rsidR="00D44B9B">
        <w:t>.</w:t>
      </w:r>
    </w:p>
    <w:p w:rsidR="0013360E" w:rsidRDefault="00DB00E2" w:rsidP="0039599C">
      <w:pPr>
        <w:pStyle w:val="NummerierungStufe2"/>
      </w:pPr>
      <w:r>
        <w:t>A</w:t>
      </w:r>
      <w:bookmarkStart w:id="1735" w:name="eNV_711C1649A64B48829F3EB5795283F3B7_1"/>
      <w:bookmarkEnd w:id="1735"/>
      <w:r>
        <w:t>bsatz </w:t>
      </w:r>
      <w:r w:rsidR="007A70B4">
        <w:t>7</w:t>
      </w:r>
      <w:r w:rsidR="00D44B9B">
        <w:t xml:space="preserve"> </w:t>
      </w:r>
      <w:r w:rsidR="0013360E">
        <w:t xml:space="preserve">wird </w:t>
      </w:r>
      <w:r>
        <w:t>Absatz </w:t>
      </w:r>
      <w:r w:rsidR="0013360E">
        <w:t>6.</w:t>
      </w:r>
    </w:p>
    <w:p w:rsidR="00D44B9B" w:rsidRDefault="0013360E" w:rsidP="0039599C">
      <w:pPr>
        <w:pStyle w:val="NummerierungStufe2"/>
      </w:pPr>
      <w:r>
        <w:t>I</w:t>
      </w:r>
      <w:bookmarkStart w:id="1736" w:name="eNV_C58696C7832A4BE98EAABAC6F496154C_1"/>
      <w:bookmarkEnd w:id="1736"/>
      <w:r>
        <w:t xml:space="preserve">n dem neuen </w:t>
      </w:r>
      <w:r w:rsidR="00DB00E2">
        <w:t>Absatz </w:t>
      </w:r>
      <w:r>
        <w:t xml:space="preserve">6 </w:t>
      </w:r>
      <w:r w:rsidR="00D44B9B">
        <w:t xml:space="preserve">wird das Wort </w:t>
      </w:r>
      <w:r w:rsidR="00D44B9B" w:rsidRPr="00D44B9B">
        <w:rPr>
          <w:rStyle w:val="RevisionText"/>
        </w:rPr>
        <w:t>„</w:t>
      </w:r>
      <w:r w:rsidR="00D44B9B">
        <w:rPr>
          <w:rStyle w:val="RevisionText"/>
        </w:rPr>
        <w:t>Versorgungskrankengeld</w:t>
      </w:r>
      <w:r w:rsidR="00D44B9B" w:rsidRPr="00D44B9B">
        <w:rPr>
          <w:rStyle w:val="RevisionText"/>
        </w:rPr>
        <w:t>“</w:t>
      </w:r>
      <w:r w:rsidR="00D44B9B">
        <w:t xml:space="preserve"> durch die Wörter </w:t>
      </w:r>
      <w:r w:rsidR="00D44B9B" w:rsidRPr="00D44B9B">
        <w:rPr>
          <w:rStyle w:val="RevisionText"/>
        </w:rPr>
        <w:t>„</w:t>
      </w:r>
      <w:r w:rsidR="00D44B9B">
        <w:rPr>
          <w:rStyle w:val="RevisionText"/>
        </w:rPr>
        <w:t>Krankengeld der Sozialen Entschädigung</w:t>
      </w:r>
      <w:r w:rsidR="00D44B9B" w:rsidRPr="00D44B9B">
        <w:rPr>
          <w:rStyle w:val="RevisionText"/>
        </w:rPr>
        <w:t>“</w:t>
      </w:r>
      <w:r w:rsidR="00D44B9B">
        <w:t xml:space="preserve"> ersetzt.</w:t>
      </w:r>
    </w:p>
    <w:p w:rsidR="007A70B4" w:rsidRDefault="007A70B4" w:rsidP="007A70B4">
      <w:pPr>
        <w:pStyle w:val="NummerierungStufe1"/>
      </w:pPr>
      <w:r>
        <w:t>I</w:t>
      </w:r>
      <w:bookmarkStart w:id="1737" w:name="eNV_154F794F0DC5470B9354267BF6C51716_1"/>
      <w:bookmarkEnd w:id="1737"/>
      <w:r>
        <w:t xml:space="preserve">n </w:t>
      </w:r>
      <w:r w:rsidR="00DB00E2">
        <w:t>§ </w:t>
      </w:r>
      <w:r>
        <w:t xml:space="preserve">66 </w:t>
      </w:r>
      <w:r w:rsidR="00DB00E2">
        <w:t>Absatz </w:t>
      </w:r>
      <w:r>
        <w:t>1</w:t>
      </w:r>
      <w:r w:rsidR="00DB00E2">
        <w:t> Satz </w:t>
      </w:r>
      <w:r>
        <w:t xml:space="preserve">4 wird das Wort </w:t>
      </w:r>
      <w:r w:rsidRPr="00B63A24">
        <w:rPr>
          <w:rStyle w:val="RevisionText"/>
        </w:rPr>
        <w:t>„Kriegsopferfürsorge“</w:t>
      </w:r>
      <w:r>
        <w:t xml:space="preserve"> durch die Wörter </w:t>
      </w:r>
      <w:r w:rsidRPr="00B63A24">
        <w:rPr>
          <w:rStyle w:val="RevisionText"/>
        </w:rPr>
        <w:t xml:space="preserve">„Sozialen Entschädigung nach dem </w:t>
      </w:r>
      <w:r w:rsidR="00286436">
        <w:rPr>
          <w:rStyle w:val="RevisionText"/>
        </w:rPr>
        <w:t>Vierzehn</w:t>
      </w:r>
      <w:r w:rsidRPr="00B63A24">
        <w:rPr>
          <w:rStyle w:val="RevisionText"/>
        </w:rPr>
        <w:t>ten Buch“</w:t>
      </w:r>
      <w:r>
        <w:t xml:space="preserve"> ersetzt.</w:t>
      </w:r>
    </w:p>
    <w:p w:rsidR="006E2A5C" w:rsidRDefault="006E2A5C" w:rsidP="00D44B9B">
      <w:pPr>
        <w:pStyle w:val="NummerierungStufe1"/>
      </w:pPr>
      <w:r>
        <w:t>I</w:t>
      </w:r>
      <w:bookmarkStart w:id="1738" w:name="eNV_328F066C9CD041069DD1FC425CA3F5B3_1"/>
      <w:bookmarkEnd w:id="1738"/>
      <w:r>
        <w:t xml:space="preserve">n </w:t>
      </w:r>
      <w:r w:rsidR="00DB00E2">
        <w:t>§ </w:t>
      </w:r>
      <w:r w:rsidR="007A70B4">
        <w:t>6</w:t>
      </w:r>
      <w:r>
        <w:t xml:space="preserve">9 wird das Wort </w:t>
      </w:r>
      <w:r w:rsidRPr="006F067E">
        <w:rPr>
          <w:rStyle w:val="RevisionText"/>
        </w:rPr>
        <w:t>„Versorgungskrankengeld“</w:t>
      </w:r>
      <w:r>
        <w:t xml:space="preserve"> durch die Wörter </w:t>
      </w:r>
      <w:r w:rsidRPr="006F067E">
        <w:rPr>
          <w:rStyle w:val="RevisionText"/>
        </w:rPr>
        <w:t>„Krankengeld der Sozialen Entschädigung“</w:t>
      </w:r>
      <w:r>
        <w:t xml:space="preserve"> ersetzt.</w:t>
      </w:r>
    </w:p>
    <w:p w:rsidR="006E2A5C" w:rsidRDefault="006E2A5C" w:rsidP="00D44B9B">
      <w:pPr>
        <w:pStyle w:val="NummerierungStufe1"/>
      </w:pPr>
      <w:r>
        <w:t>I</w:t>
      </w:r>
      <w:bookmarkStart w:id="1739" w:name="eNV_6454E95205B3401AB8FDF68B029EDACB_1"/>
      <w:bookmarkEnd w:id="1739"/>
      <w:r>
        <w:t xml:space="preserve">n </w:t>
      </w:r>
      <w:r w:rsidR="00DB00E2">
        <w:t>§ </w:t>
      </w:r>
      <w:r w:rsidR="007A70B4">
        <w:t>7</w:t>
      </w:r>
      <w:r>
        <w:t xml:space="preserve">0 </w:t>
      </w:r>
      <w:r w:rsidR="00DB00E2">
        <w:t>Absatz </w:t>
      </w:r>
      <w:r>
        <w:t xml:space="preserve">1 wird das Wort </w:t>
      </w:r>
      <w:r w:rsidRPr="006F067E">
        <w:rPr>
          <w:rStyle w:val="RevisionText"/>
        </w:rPr>
        <w:t>„Versorgungskrankengeld“</w:t>
      </w:r>
      <w:r>
        <w:t xml:space="preserve"> durch die Wörter </w:t>
      </w:r>
      <w:r w:rsidRPr="006F067E">
        <w:rPr>
          <w:rStyle w:val="RevisionText"/>
        </w:rPr>
        <w:t>„Krankengeld der Sozialen Entschädigung“</w:t>
      </w:r>
      <w:r>
        <w:t xml:space="preserve"> ersetzt.</w:t>
      </w:r>
    </w:p>
    <w:p w:rsidR="00946413" w:rsidRDefault="00DB00E2" w:rsidP="00D44B9B">
      <w:pPr>
        <w:pStyle w:val="NummerierungStufe1"/>
      </w:pPr>
      <w:r>
        <w:t>§</w:t>
      </w:r>
      <w:bookmarkStart w:id="1740" w:name="eNV_D20A32A0A9E24B10BD82AACA2F35A65E_1"/>
      <w:bookmarkEnd w:id="1740"/>
      <w:r>
        <w:t> </w:t>
      </w:r>
      <w:r w:rsidR="007A70B4">
        <w:t>7</w:t>
      </w:r>
      <w:r w:rsidR="006E2A5C">
        <w:t>1</w:t>
      </w:r>
      <w:r w:rsidR="00946413">
        <w:t xml:space="preserve"> wird wie folgt geändert:</w:t>
      </w:r>
    </w:p>
    <w:p w:rsidR="006E2A5C" w:rsidRDefault="00946413" w:rsidP="003153BF">
      <w:pPr>
        <w:pStyle w:val="NummerierungStufe2"/>
      </w:pPr>
      <w:r>
        <w:t>I</w:t>
      </w:r>
      <w:bookmarkStart w:id="1741" w:name="eNV_039B9C945F6B472893358CB02567E387_1"/>
      <w:bookmarkEnd w:id="1741"/>
      <w:r>
        <w:t>n</w:t>
      </w:r>
      <w:r w:rsidR="006E2A5C">
        <w:t xml:space="preserve"> </w:t>
      </w:r>
      <w:r w:rsidR="00DB00E2">
        <w:t>Absatz </w:t>
      </w:r>
      <w:r w:rsidR="006E2A5C">
        <w:t xml:space="preserve">1 wird das Wort </w:t>
      </w:r>
      <w:r w:rsidR="006E2A5C" w:rsidRPr="006F067E">
        <w:rPr>
          <w:rStyle w:val="RevisionText"/>
        </w:rPr>
        <w:t>„Versorgungskrankengeld“</w:t>
      </w:r>
      <w:r w:rsidR="006E2A5C">
        <w:t xml:space="preserve"> durch die Wörter </w:t>
      </w:r>
      <w:r w:rsidR="006E2A5C" w:rsidRPr="006F067E">
        <w:rPr>
          <w:rStyle w:val="RevisionText"/>
        </w:rPr>
        <w:t>„Krankengeld der Sozialen Entschädigung“</w:t>
      </w:r>
      <w:r w:rsidR="006E2A5C">
        <w:t xml:space="preserve"> ersetzt.</w:t>
      </w:r>
    </w:p>
    <w:p w:rsidR="00946413" w:rsidRDefault="00946413" w:rsidP="00946413">
      <w:pPr>
        <w:pStyle w:val="NummerierungStufe2"/>
      </w:pPr>
      <w:r>
        <w:t>I</w:t>
      </w:r>
      <w:bookmarkStart w:id="1742" w:name="eNV_2FDE2C1D88FD4159B98D3A4AABD4BAE6_1"/>
      <w:bookmarkEnd w:id="1742"/>
      <w:r>
        <w:t xml:space="preserve">n </w:t>
      </w:r>
      <w:r w:rsidR="00DB00E2">
        <w:t>Absatz </w:t>
      </w:r>
      <w:r>
        <w:t>4</w:t>
      </w:r>
      <w:r w:rsidR="00DB00E2">
        <w:t> Satz </w:t>
      </w:r>
      <w:r>
        <w:t xml:space="preserve">2 </w:t>
      </w:r>
      <w:r w:rsidR="00DB00E2">
        <w:t>Nummer </w:t>
      </w:r>
      <w:r>
        <w:t xml:space="preserve">1 wird die Angabe </w:t>
      </w:r>
      <w:r w:rsidR="00287F58" w:rsidRPr="00287F58">
        <w:rPr>
          <w:rStyle w:val="RevisionText"/>
        </w:rPr>
        <w:t>„</w:t>
      </w:r>
      <w:r w:rsidR="00DB00E2">
        <w:rPr>
          <w:rStyle w:val="RevisionText"/>
        </w:rPr>
        <w:t>§ </w:t>
      </w:r>
      <w:r w:rsidRPr="00287F58">
        <w:rPr>
          <w:rStyle w:val="RevisionText"/>
        </w:rPr>
        <w:t xml:space="preserve">66 </w:t>
      </w:r>
      <w:r w:rsidR="00DB00E2">
        <w:rPr>
          <w:rStyle w:val="RevisionText"/>
        </w:rPr>
        <w:t>Absatz </w:t>
      </w:r>
      <w:r w:rsidRPr="00287F58">
        <w:rPr>
          <w:rStyle w:val="RevisionText"/>
        </w:rPr>
        <w:t>1</w:t>
      </w:r>
      <w:r w:rsidR="00DB00E2">
        <w:rPr>
          <w:rStyle w:val="RevisionText"/>
        </w:rPr>
        <w:t> Satz </w:t>
      </w:r>
      <w:r w:rsidRPr="00287F58">
        <w:rPr>
          <w:rStyle w:val="RevisionText"/>
        </w:rPr>
        <w:t xml:space="preserve">2 </w:t>
      </w:r>
      <w:r w:rsidR="00DB00E2">
        <w:rPr>
          <w:rStyle w:val="RevisionText"/>
        </w:rPr>
        <w:t>Nummer </w:t>
      </w:r>
      <w:r w:rsidRPr="00287F58">
        <w:rPr>
          <w:rStyle w:val="RevisionText"/>
        </w:rPr>
        <w:t>1</w:t>
      </w:r>
      <w:r w:rsidR="00287F58" w:rsidRPr="00287F58">
        <w:rPr>
          <w:rStyle w:val="RevisionText"/>
        </w:rPr>
        <w:t>“</w:t>
      </w:r>
      <w:r>
        <w:t xml:space="preserve"> durch </w:t>
      </w:r>
      <w:r w:rsidR="00287F58" w:rsidRPr="00287F58">
        <w:rPr>
          <w:rStyle w:val="RevisionText"/>
        </w:rPr>
        <w:t>„</w:t>
      </w:r>
      <w:r w:rsidR="00DB00E2">
        <w:rPr>
          <w:rStyle w:val="RevisionText"/>
        </w:rPr>
        <w:t>§ </w:t>
      </w:r>
      <w:r w:rsidRPr="00287F58">
        <w:rPr>
          <w:rStyle w:val="RevisionText"/>
        </w:rPr>
        <w:t xml:space="preserve">66 </w:t>
      </w:r>
      <w:r w:rsidR="00DB00E2">
        <w:rPr>
          <w:rStyle w:val="RevisionText"/>
        </w:rPr>
        <w:t>Absatz </w:t>
      </w:r>
      <w:r w:rsidRPr="00287F58">
        <w:rPr>
          <w:rStyle w:val="RevisionText"/>
        </w:rPr>
        <w:t>1</w:t>
      </w:r>
      <w:r w:rsidR="00DB00E2">
        <w:rPr>
          <w:rStyle w:val="RevisionText"/>
        </w:rPr>
        <w:t> Satz </w:t>
      </w:r>
      <w:r w:rsidRPr="00287F58">
        <w:rPr>
          <w:rStyle w:val="RevisionText"/>
        </w:rPr>
        <w:t xml:space="preserve">3 </w:t>
      </w:r>
      <w:r w:rsidR="00DB00E2">
        <w:rPr>
          <w:rStyle w:val="RevisionText"/>
        </w:rPr>
        <w:t>Nummer </w:t>
      </w:r>
      <w:r w:rsidRPr="00287F58">
        <w:rPr>
          <w:rStyle w:val="RevisionText"/>
        </w:rPr>
        <w:t>1</w:t>
      </w:r>
      <w:r w:rsidR="00287F58" w:rsidRPr="00287F58">
        <w:rPr>
          <w:rStyle w:val="RevisionText"/>
        </w:rPr>
        <w:t>“</w:t>
      </w:r>
      <w:r>
        <w:t xml:space="preserve"> ersetzt.</w:t>
      </w:r>
    </w:p>
    <w:p w:rsidR="00D44B9B" w:rsidRDefault="00DB00E2" w:rsidP="00D44B9B">
      <w:pPr>
        <w:pStyle w:val="NummerierungStufe1"/>
      </w:pPr>
      <w:r>
        <w:t>§</w:t>
      </w:r>
      <w:bookmarkStart w:id="1743" w:name="eNV_1A6AAEFA82BA4BD1BEF58566DC4CC662_1"/>
      <w:bookmarkEnd w:id="1743"/>
      <w:r>
        <w:t> </w:t>
      </w:r>
      <w:r w:rsidR="007A70B4">
        <w:t>152</w:t>
      </w:r>
      <w:r w:rsidR="00D44B9B">
        <w:t xml:space="preserve"> </w:t>
      </w:r>
      <w:r>
        <w:t>Absatz </w:t>
      </w:r>
      <w:r w:rsidR="00D44B9B">
        <w:t>1 wird wie folgt geändert:</w:t>
      </w:r>
    </w:p>
    <w:p w:rsidR="00D33AC6" w:rsidRDefault="00D33AC6" w:rsidP="00D33AC6">
      <w:pPr>
        <w:pStyle w:val="NummerierungStufe2"/>
      </w:pPr>
      <w:r>
        <w:t>I</w:t>
      </w:r>
      <w:bookmarkStart w:id="1744" w:name="eNV_8230B90079674EF5B0863A042F70BC92_1"/>
      <w:bookmarkEnd w:id="1744"/>
      <w:r>
        <w:t>n</w:t>
      </w:r>
      <w:r w:rsidR="00DB00E2">
        <w:t> Satz </w:t>
      </w:r>
      <w:r w:rsidR="00D44B9B">
        <w:t xml:space="preserve">1 </w:t>
      </w:r>
      <w:r>
        <w:t xml:space="preserve">werden die Wörter </w:t>
      </w:r>
      <w:r w:rsidR="00D069A3" w:rsidRPr="006F067E">
        <w:rPr>
          <w:rStyle w:val="RevisionText"/>
        </w:rPr>
        <w:t>„</w:t>
      </w:r>
      <w:r w:rsidRPr="006F067E">
        <w:rPr>
          <w:rStyle w:val="RevisionText"/>
        </w:rPr>
        <w:t>für die Durchführung des Bundesversorgungsgesetzes</w:t>
      </w:r>
      <w:r w:rsidR="00D069A3" w:rsidRPr="006F067E">
        <w:rPr>
          <w:rStyle w:val="RevisionText"/>
        </w:rPr>
        <w:t>“</w:t>
      </w:r>
      <w:r w:rsidR="00D069A3">
        <w:rPr>
          <w:rStyle w:val="RevisionText"/>
        </w:rPr>
        <w:t xml:space="preserve"> </w:t>
      </w:r>
      <w:r>
        <w:t xml:space="preserve">durch die Wörter </w:t>
      </w:r>
      <w:r w:rsidRPr="006F067E">
        <w:rPr>
          <w:rStyle w:val="RevisionText"/>
        </w:rPr>
        <w:t>„nach Landesrecht“</w:t>
      </w:r>
      <w:r w:rsidRPr="00D33AC6">
        <w:t xml:space="preserve"> ersetzt.</w:t>
      </w:r>
    </w:p>
    <w:p w:rsidR="00D44B9B" w:rsidRDefault="00DB00E2" w:rsidP="00D44B9B">
      <w:pPr>
        <w:pStyle w:val="NummerierungStufe2"/>
      </w:pPr>
      <w:r>
        <w:t>S</w:t>
      </w:r>
      <w:bookmarkStart w:id="1745" w:name="eNV_31A1823DC2844B72852EA2FD043787C7_1"/>
      <w:bookmarkEnd w:id="1745"/>
      <w:r>
        <w:t>atz </w:t>
      </w:r>
      <w:r w:rsidR="007A70B4">
        <w:t>4</w:t>
      </w:r>
      <w:r w:rsidR="00D44B9B">
        <w:t xml:space="preserve"> wird aufgehoben.</w:t>
      </w:r>
    </w:p>
    <w:p w:rsidR="00D44B9B" w:rsidRDefault="00DB00E2" w:rsidP="00D44B9B">
      <w:pPr>
        <w:pStyle w:val="NummerierungStufe2"/>
      </w:pPr>
      <w:r>
        <w:t>S</w:t>
      </w:r>
      <w:bookmarkStart w:id="1746" w:name="eNV_13D67BB6D5EA4B218992E2AAA0D4B7DE_1"/>
      <w:bookmarkEnd w:id="1746"/>
      <w:r>
        <w:t>atz </w:t>
      </w:r>
      <w:r w:rsidR="007A70B4">
        <w:t>7</w:t>
      </w:r>
      <w:r w:rsidR="00D33AC6">
        <w:t xml:space="preserve"> wird </w:t>
      </w:r>
      <w:r w:rsidR="00C21661">
        <w:t>aufgehoben</w:t>
      </w:r>
      <w:r w:rsidR="00D33AC6">
        <w:t>.</w:t>
      </w:r>
    </w:p>
    <w:p w:rsidR="00D44B9B" w:rsidRPr="00D44B9B" w:rsidRDefault="00D44B9B" w:rsidP="00D44B9B">
      <w:pPr>
        <w:pStyle w:val="NummerierungStufe1"/>
      </w:pPr>
      <w:r w:rsidRPr="00D44B9B">
        <w:t>I</w:t>
      </w:r>
      <w:bookmarkStart w:id="1747" w:name="eNV_C5347E44EF4444C0A87EEAC31F8C5946_1"/>
      <w:bookmarkEnd w:id="1747"/>
      <w:r w:rsidRPr="00D44B9B">
        <w:t xml:space="preserve">n </w:t>
      </w:r>
      <w:r w:rsidR="00DB00E2">
        <w:t>§ </w:t>
      </w:r>
      <w:r w:rsidR="007A70B4">
        <w:t>228</w:t>
      </w:r>
      <w:r w:rsidRPr="00D44B9B">
        <w:t xml:space="preserve"> </w:t>
      </w:r>
      <w:r w:rsidR="00DB00E2">
        <w:t>Absatz </w:t>
      </w:r>
      <w:r w:rsidR="007A70B4">
        <w:t>4</w:t>
      </w:r>
      <w:r w:rsidRPr="00D44B9B">
        <w:t xml:space="preserve"> </w:t>
      </w:r>
      <w:r w:rsidR="00DB00E2">
        <w:t>Nummer </w:t>
      </w:r>
      <w:r>
        <w:t xml:space="preserve">2 werden nach dem Wort </w:t>
      </w:r>
      <w:r w:rsidRPr="00D44B9B">
        <w:rPr>
          <w:rStyle w:val="RevisionText"/>
        </w:rPr>
        <w:t>„Achten“</w:t>
      </w:r>
      <w:r>
        <w:t xml:space="preserve"> die Wörter </w:t>
      </w:r>
      <w:r w:rsidRPr="00D44B9B">
        <w:rPr>
          <w:rStyle w:val="RevisionText"/>
        </w:rPr>
        <w:t xml:space="preserve">„oder </w:t>
      </w:r>
      <w:r w:rsidR="00AA3B82">
        <w:rPr>
          <w:rStyle w:val="RevisionText"/>
        </w:rPr>
        <w:t xml:space="preserve">dem </w:t>
      </w:r>
      <w:r w:rsidR="00286436">
        <w:rPr>
          <w:rStyle w:val="RevisionText"/>
        </w:rPr>
        <w:t>Vierzehn</w:t>
      </w:r>
      <w:r w:rsidRPr="00D44B9B">
        <w:rPr>
          <w:rStyle w:val="RevisionText"/>
        </w:rPr>
        <w:t>ten“</w:t>
      </w:r>
      <w:r>
        <w:t xml:space="preserve"> eingefügt und die Wörter </w:t>
      </w:r>
      <w:r w:rsidRPr="00D44B9B">
        <w:rPr>
          <w:rStyle w:val="RevisionText"/>
        </w:rPr>
        <w:t xml:space="preserve">„oder den </w:t>
      </w:r>
      <w:r w:rsidR="00DB00E2">
        <w:rPr>
          <w:rStyle w:val="RevisionText"/>
        </w:rPr>
        <w:t>§§ </w:t>
      </w:r>
      <w:r w:rsidR="00A5183B">
        <w:rPr>
          <w:rStyle w:val="RevisionText"/>
        </w:rPr>
        <w:t>2</w:t>
      </w:r>
      <w:r w:rsidRPr="00D44B9B">
        <w:rPr>
          <w:rStyle w:val="RevisionText"/>
        </w:rPr>
        <w:t>7a und 27d des Bundesversorgungsgesetzes“</w:t>
      </w:r>
      <w:r w:rsidRPr="00D44B9B">
        <w:t xml:space="preserve"> gestrichen.</w:t>
      </w:r>
    </w:p>
    <w:p w:rsidR="000D4CA4" w:rsidRDefault="000D4CA4" w:rsidP="000D4CA4">
      <w:pPr>
        <w:pStyle w:val="ArtikelBezeichner"/>
      </w:pPr>
    </w:p>
    <w:p w:rsidR="00B8445C" w:rsidRPr="0024700B" w:rsidRDefault="000D4CA4" w:rsidP="00B8445C">
      <w:pPr>
        <w:pStyle w:val="Artikelberschrift"/>
      </w:pPr>
      <w:bookmarkStart w:id="1748" w:name="_Toc530398938"/>
      <w:r>
        <w:t>Ä</w:t>
      </w:r>
      <w:bookmarkStart w:id="1749" w:name="eNV_AD7450BBC6274DAE8CF0BA25A0C16894_1"/>
      <w:bookmarkEnd w:id="1749"/>
      <w:r>
        <w:t xml:space="preserve">nderung </w:t>
      </w:r>
      <w:r w:rsidR="00B8445C" w:rsidRPr="0024700B">
        <w:t>des Z</w:t>
      </w:r>
      <w:r w:rsidR="0039599C">
        <w:t>ehnten Buches Sozialgesetzbuch</w:t>
      </w:r>
      <w:bookmarkEnd w:id="1748"/>
    </w:p>
    <w:p w:rsidR="00B8445C" w:rsidRPr="00DE4F17" w:rsidRDefault="00DE4F17" w:rsidP="00B7375E">
      <w:pPr>
        <w:pStyle w:val="JuristischerAbsatznichtnummeriert"/>
      </w:pPr>
      <w:r w:rsidRPr="00DE4F17">
        <w:t xml:space="preserve">Das Zehnte Buch Sozialgesetzbuch – Sozialverwaltungsverfahren und Sozialdatenschutz – in der Fassung der Bekanntmachung vom 18. Januar 2001 (BGBl. I S. 130), das zuletzt durch </w:t>
      </w:r>
      <w:r w:rsidR="00DB00E2">
        <w:t>Artikel </w:t>
      </w:r>
      <w:r w:rsidRPr="00DE4F17">
        <w:t xml:space="preserve">10 </w:t>
      </w:r>
      <w:r w:rsidR="00DB00E2">
        <w:t>Absatz </w:t>
      </w:r>
      <w:r w:rsidRPr="00DE4F17">
        <w:t>11 des Gesetzes vom 30. Oktober 2017 (BGBl. I S. 3618) geändert worden ist</w:t>
      </w:r>
      <w:r w:rsidR="00B7375E" w:rsidRPr="00DE4F17">
        <w:t>,</w:t>
      </w:r>
      <w:r w:rsidR="00B8445C" w:rsidRPr="00DE4F17">
        <w:t xml:space="preserve"> wird wie folgt</w:t>
      </w:r>
      <w:r w:rsidR="00B8445C" w:rsidRPr="00816279">
        <w:t xml:space="preserve"> geändert</w:t>
      </w:r>
      <w:r w:rsidR="00B8445C" w:rsidRPr="001A4428">
        <w:t>:</w:t>
      </w:r>
    </w:p>
    <w:p w:rsidR="00B8445C" w:rsidRPr="0024700B" w:rsidRDefault="00DB00E2" w:rsidP="00B7375E">
      <w:pPr>
        <w:pStyle w:val="NummerierungStufe1"/>
      </w:pPr>
      <w:r>
        <w:t>§</w:t>
      </w:r>
      <w:bookmarkStart w:id="1750" w:name="eNV_B2EE143454614E68A8340286B3501510_1"/>
      <w:bookmarkEnd w:id="1750"/>
      <w:r>
        <w:t> </w:t>
      </w:r>
      <w:r w:rsidR="00B8445C" w:rsidRPr="0024700B">
        <w:t>64 wird wie folgt geändert:</w:t>
      </w:r>
    </w:p>
    <w:p w:rsidR="00B8445C" w:rsidRPr="0024700B" w:rsidRDefault="00DB00E2" w:rsidP="00B7375E">
      <w:pPr>
        <w:pStyle w:val="NummerierungStufe2"/>
      </w:pPr>
      <w:r>
        <w:t>A</w:t>
      </w:r>
      <w:bookmarkStart w:id="1751" w:name="eNV_1BF388A1EE834BF1891AA2F8BA134CF2_1"/>
      <w:bookmarkEnd w:id="1751"/>
      <w:r>
        <w:t>bsatz </w:t>
      </w:r>
      <w:r w:rsidR="00B8445C" w:rsidRPr="0024700B">
        <w:t>2</w:t>
      </w:r>
      <w:r>
        <w:t> Satz </w:t>
      </w:r>
      <w:r w:rsidR="00B8445C" w:rsidRPr="0024700B">
        <w:t xml:space="preserve">3 wird wie folgt geändert: </w:t>
      </w:r>
    </w:p>
    <w:p w:rsidR="00B8445C" w:rsidRDefault="00DB00E2" w:rsidP="00B7375E">
      <w:pPr>
        <w:pStyle w:val="NummerierungStufe3"/>
      </w:pPr>
      <w:r>
        <w:t>N</w:t>
      </w:r>
      <w:bookmarkStart w:id="1752" w:name="eNV_3F0A00589B69488FB5CB98EEABF147BF_1"/>
      <w:bookmarkEnd w:id="1752"/>
      <w:r>
        <w:t>ummer </w:t>
      </w:r>
      <w:r w:rsidR="00B7375E">
        <w:t xml:space="preserve">2 </w:t>
      </w:r>
      <w:r w:rsidR="008D1093">
        <w:t>wird wie folgt gefasst:</w:t>
      </w:r>
    </w:p>
    <w:p w:rsidR="008D1093" w:rsidRDefault="008D1093" w:rsidP="00B97A3A">
      <w:pPr>
        <w:pStyle w:val="RevisionNummerierungStufe1"/>
        <w:numPr>
          <w:ilvl w:val="3"/>
          <w:numId w:val="15"/>
        </w:numPr>
        <w:tabs>
          <w:tab w:val="clear" w:pos="425"/>
          <w:tab w:val="num" w:pos="1791"/>
        </w:tabs>
        <w:ind w:left="1791"/>
      </w:pPr>
      <w:r>
        <w:fldChar w:fldCharType="begin"/>
      </w:r>
      <w:r>
        <w:instrText xml:space="preserve"> ADVANCE  \l 25  </w:instrText>
      </w:r>
      <w:r>
        <w:fldChar w:fldCharType="end"/>
      </w:r>
      <w:r w:rsidRPr="008D1093">
        <w:t>„</w:t>
      </w:r>
      <w:r>
        <w:tab/>
        <w:t>im Sozialhilferecht, im Recht der Grundsicherung für Arbeitsuchende sowie im Kinder- und Jugendhilferecht aus Anlass der Beantragung, Erbringung oder Erstattung einer nach dem Zwölften Buch, dem Zweiten oder dem Achten Buch vorgesehenen Leistung benötigt werden,“</w:t>
      </w:r>
      <w:r w:rsidRPr="008D1093">
        <w:rPr>
          <w:color w:val="auto"/>
        </w:rPr>
        <w:t>.</w:t>
      </w:r>
    </w:p>
    <w:p w:rsidR="00B8445C" w:rsidRDefault="00DB00E2" w:rsidP="00B7375E">
      <w:pPr>
        <w:pStyle w:val="NummerierungStufe3"/>
      </w:pPr>
      <w:r>
        <w:t>N</w:t>
      </w:r>
      <w:bookmarkStart w:id="1753" w:name="eNV_082C365A334947EAA06B593331008A9B_1"/>
      <w:bookmarkEnd w:id="1753"/>
      <w:r>
        <w:t>ummer </w:t>
      </w:r>
      <w:r w:rsidR="00A72FA0">
        <w:t>4 wird wie folgt gefasst:</w:t>
      </w:r>
    </w:p>
    <w:p w:rsidR="00A72FA0" w:rsidRPr="00642ED7" w:rsidRDefault="00A72FA0" w:rsidP="00B97A3A">
      <w:pPr>
        <w:pStyle w:val="RevisionNummerierungStufe1"/>
        <w:numPr>
          <w:ilvl w:val="3"/>
          <w:numId w:val="41"/>
        </w:numPr>
        <w:tabs>
          <w:tab w:val="clear" w:pos="425"/>
          <w:tab w:val="num" w:pos="1791"/>
        </w:tabs>
        <w:ind w:left="1791"/>
        <w:rPr>
          <w:rStyle w:val="Marker"/>
          <w:color w:val="800000"/>
        </w:rPr>
      </w:pPr>
      <w:r>
        <w:fldChar w:fldCharType="begin"/>
      </w:r>
      <w:r>
        <w:instrText xml:space="preserve"> ADVANCE  \l 26  </w:instrText>
      </w:r>
      <w:r>
        <w:fldChar w:fldCharType="end"/>
      </w:r>
      <w:r w:rsidRPr="00A72FA0">
        <w:t>„</w:t>
      </w:r>
      <w:r>
        <w:tab/>
      </w:r>
      <w:r w:rsidRPr="00642ED7">
        <w:t>im Recht der Sozialen Entschädigung für erforderlich gehalten werden,“.</w:t>
      </w:r>
    </w:p>
    <w:p w:rsidR="00B8445C" w:rsidRPr="0024700B" w:rsidRDefault="00B8445C" w:rsidP="00B7375E">
      <w:pPr>
        <w:pStyle w:val="NummerierungStufe2"/>
      </w:pPr>
      <w:r w:rsidRPr="0024700B">
        <w:t>I</w:t>
      </w:r>
      <w:bookmarkStart w:id="1754" w:name="eNV_1C460655EFB14592A39146E71B12CAC1_1"/>
      <w:bookmarkEnd w:id="1754"/>
      <w:r w:rsidRPr="0024700B">
        <w:t xml:space="preserve">n </w:t>
      </w:r>
      <w:r w:rsidR="00DB00E2">
        <w:t>Absatz </w:t>
      </w:r>
      <w:r w:rsidRPr="0024700B">
        <w:t>3</w:t>
      </w:r>
      <w:r w:rsidR="00DB00E2">
        <w:t> Satz </w:t>
      </w:r>
      <w:r w:rsidR="00B7375E">
        <w:t xml:space="preserve">2 wird das Wort </w:t>
      </w:r>
      <w:r w:rsidR="00B7375E" w:rsidRPr="00B7375E">
        <w:rPr>
          <w:rStyle w:val="RevisionText"/>
        </w:rPr>
        <w:t>„</w:t>
      </w:r>
      <w:r w:rsidRPr="00B7375E">
        <w:rPr>
          <w:rStyle w:val="RevisionText"/>
        </w:rPr>
        <w:t>Kriegsopferfürsorge</w:t>
      </w:r>
      <w:r w:rsidR="00B7375E" w:rsidRPr="00B7375E">
        <w:rPr>
          <w:rStyle w:val="RevisionText"/>
        </w:rPr>
        <w:t>“</w:t>
      </w:r>
      <w:r w:rsidR="00B7375E">
        <w:t xml:space="preserve"> durch die Wörter </w:t>
      </w:r>
      <w:r w:rsidR="00B7375E" w:rsidRPr="00B7375E">
        <w:rPr>
          <w:rStyle w:val="RevisionText"/>
        </w:rPr>
        <w:t>„</w:t>
      </w:r>
      <w:r w:rsidR="008D1093">
        <w:rPr>
          <w:rStyle w:val="RevisionText"/>
        </w:rPr>
        <w:t>Sozialen Entschädigung</w:t>
      </w:r>
      <w:r w:rsidR="00C10820">
        <w:rPr>
          <w:rStyle w:val="RevisionText"/>
        </w:rPr>
        <w:t>,</w:t>
      </w:r>
      <w:r w:rsidR="00B7375E" w:rsidRPr="00B7375E">
        <w:rPr>
          <w:rStyle w:val="RevisionText"/>
        </w:rPr>
        <w:t>“</w:t>
      </w:r>
      <w:r w:rsidRPr="0024700B">
        <w:t xml:space="preserve"> ersetzt.</w:t>
      </w:r>
    </w:p>
    <w:p w:rsidR="00B8445C" w:rsidRPr="0024700B" w:rsidRDefault="00B8445C" w:rsidP="00B7375E">
      <w:pPr>
        <w:pStyle w:val="NummerierungStufe1"/>
      </w:pPr>
      <w:r w:rsidRPr="0024700B">
        <w:t>I</w:t>
      </w:r>
      <w:bookmarkStart w:id="1755" w:name="eNV_401BE3481D4D45428DD38FE0707672E9_1"/>
      <w:bookmarkEnd w:id="1755"/>
      <w:r w:rsidRPr="0024700B">
        <w:t xml:space="preserve">n </w:t>
      </w:r>
      <w:r w:rsidR="00DB00E2">
        <w:t>§ </w:t>
      </w:r>
      <w:r w:rsidRPr="0024700B">
        <w:t xml:space="preserve">65 </w:t>
      </w:r>
      <w:r w:rsidR="00DB00E2">
        <w:t>Absatz </w:t>
      </w:r>
      <w:r w:rsidRPr="0024700B">
        <w:t>1</w:t>
      </w:r>
      <w:r w:rsidR="00DB00E2">
        <w:t> Satz </w:t>
      </w:r>
      <w:r w:rsidR="00B7375E">
        <w:t xml:space="preserve">3 werden die Wörter </w:t>
      </w:r>
      <w:r w:rsidR="00B7375E" w:rsidRPr="00B7375E">
        <w:rPr>
          <w:rStyle w:val="RevisionText"/>
        </w:rPr>
        <w:t>„</w:t>
      </w:r>
      <w:r w:rsidRPr="00B7375E">
        <w:rPr>
          <w:rStyle w:val="RevisionText"/>
        </w:rPr>
        <w:t>Verwaltungsbehörden der Kriegsopferversorgung</w:t>
      </w:r>
      <w:r w:rsidR="00B7375E" w:rsidRPr="00B7375E">
        <w:rPr>
          <w:rStyle w:val="RevisionText"/>
        </w:rPr>
        <w:t>“</w:t>
      </w:r>
      <w:r w:rsidR="00B7375E">
        <w:t xml:space="preserve"> durch die Wörter </w:t>
      </w:r>
      <w:r w:rsidR="00B7375E" w:rsidRPr="00B7375E">
        <w:rPr>
          <w:rStyle w:val="RevisionText"/>
        </w:rPr>
        <w:t>„</w:t>
      </w:r>
      <w:r w:rsidRPr="00B7375E">
        <w:rPr>
          <w:rStyle w:val="RevisionText"/>
        </w:rPr>
        <w:t>d</w:t>
      </w:r>
      <w:r w:rsidR="00AA3B82">
        <w:rPr>
          <w:rStyle w:val="RevisionText"/>
        </w:rPr>
        <w:t>ie</w:t>
      </w:r>
      <w:r w:rsidRPr="00B7375E">
        <w:rPr>
          <w:rStyle w:val="RevisionText"/>
        </w:rPr>
        <w:t xml:space="preserve"> nach</w:t>
      </w:r>
      <w:r w:rsidR="00013AF3">
        <w:rPr>
          <w:rStyle w:val="RevisionText"/>
        </w:rPr>
        <w:t xml:space="preserve"> </w:t>
      </w:r>
      <w:r w:rsidRPr="00B7375E">
        <w:rPr>
          <w:rStyle w:val="RevisionText"/>
        </w:rPr>
        <w:t xml:space="preserve">Landesrecht zur Durchführung des </w:t>
      </w:r>
      <w:r w:rsidR="00286436">
        <w:rPr>
          <w:rStyle w:val="RevisionText"/>
        </w:rPr>
        <w:t>Vierzehn</w:t>
      </w:r>
      <w:r w:rsidRPr="00B7375E">
        <w:rPr>
          <w:rStyle w:val="RevisionText"/>
        </w:rPr>
        <w:t>ten Buches zuständigen Stellen</w:t>
      </w:r>
      <w:r w:rsidR="00B7375E" w:rsidRPr="00B7375E">
        <w:rPr>
          <w:rStyle w:val="RevisionText"/>
        </w:rPr>
        <w:t>“</w:t>
      </w:r>
      <w:r w:rsidRPr="0024700B">
        <w:t xml:space="preserve"> ersetzt.</w:t>
      </w:r>
    </w:p>
    <w:p w:rsidR="00B8445C" w:rsidRDefault="00B8445C" w:rsidP="00B7375E">
      <w:pPr>
        <w:pStyle w:val="NummerierungStufe1"/>
      </w:pPr>
      <w:r w:rsidRPr="0024700B">
        <w:t>I</w:t>
      </w:r>
      <w:bookmarkStart w:id="1756" w:name="eNV_EADA2A836D43448DA84814293E187028_1"/>
      <w:bookmarkEnd w:id="1756"/>
      <w:r w:rsidRPr="0024700B">
        <w:t xml:space="preserve">n </w:t>
      </w:r>
      <w:r w:rsidR="00DB00E2">
        <w:t>§ </w:t>
      </w:r>
      <w:r w:rsidRPr="0024700B">
        <w:t xml:space="preserve">66 </w:t>
      </w:r>
      <w:r w:rsidR="00DB00E2">
        <w:t>Absatz </w:t>
      </w:r>
      <w:r w:rsidR="00B7375E">
        <w:t xml:space="preserve">2 werden die Wörter </w:t>
      </w:r>
      <w:r w:rsidR="00B7375E" w:rsidRPr="00B7375E">
        <w:rPr>
          <w:rStyle w:val="RevisionText"/>
        </w:rPr>
        <w:t>„</w:t>
      </w:r>
      <w:r w:rsidRPr="00B7375E">
        <w:rPr>
          <w:rStyle w:val="RevisionText"/>
        </w:rPr>
        <w:t>Verwaltungsbehörden der Kriegsopferversorgung</w:t>
      </w:r>
      <w:r w:rsidR="00B7375E" w:rsidRPr="00B7375E">
        <w:rPr>
          <w:rStyle w:val="RevisionText"/>
        </w:rPr>
        <w:t>“</w:t>
      </w:r>
      <w:r w:rsidR="00B7375E">
        <w:t xml:space="preserve"> durch die Wörter </w:t>
      </w:r>
      <w:r w:rsidR="00B7375E" w:rsidRPr="00B7375E">
        <w:rPr>
          <w:rStyle w:val="RevisionText"/>
        </w:rPr>
        <w:t>„</w:t>
      </w:r>
      <w:r w:rsidRPr="00B7375E">
        <w:rPr>
          <w:rStyle w:val="RevisionText"/>
        </w:rPr>
        <w:t>d</w:t>
      </w:r>
      <w:r w:rsidR="00AA3B82">
        <w:rPr>
          <w:rStyle w:val="RevisionText"/>
        </w:rPr>
        <w:t>ie</w:t>
      </w:r>
      <w:r w:rsidRPr="00B7375E">
        <w:rPr>
          <w:rStyle w:val="RevisionText"/>
        </w:rPr>
        <w:t xml:space="preserve"> nach</w:t>
      </w:r>
      <w:r w:rsidR="00013AF3">
        <w:rPr>
          <w:rStyle w:val="RevisionText"/>
        </w:rPr>
        <w:t xml:space="preserve"> </w:t>
      </w:r>
      <w:r w:rsidRPr="00B7375E">
        <w:rPr>
          <w:rStyle w:val="RevisionText"/>
        </w:rPr>
        <w:t xml:space="preserve">Landesrecht zur Durchführung des </w:t>
      </w:r>
      <w:r w:rsidR="00286436">
        <w:rPr>
          <w:rStyle w:val="RevisionText"/>
        </w:rPr>
        <w:t>Vierzehn</w:t>
      </w:r>
      <w:r w:rsidRPr="00B7375E">
        <w:rPr>
          <w:rStyle w:val="RevisionText"/>
        </w:rPr>
        <w:t>ten Buches zuständigen Stellen</w:t>
      </w:r>
      <w:r w:rsidR="00B7375E" w:rsidRPr="00B7375E">
        <w:rPr>
          <w:rStyle w:val="RevisionText"/>
        </w:rPr>
        <w:t>“</w:t>
      </w:r>
      <w:r w:rsidRPr="0024700B">
        <w:t xml:space="preserve"> ersetzt.</w:t>
      </w:r>
    </w:p>
    <w:p w:rsidR="00072BB4" w:rsidRPr="0024700B" w:rsidRDefault="00072BB4" w:rsidP="00072BB4">
      <w:pPr>
        <w:pStyle w:val="NummerierungStufe1"/>
      </w:pPr>
      <w:r w:rsidRPr="00072BB4">
        <w:t>I</w:t>
      </w:r>
      <w:bookmarkStart w:id="1757" w:name="eNV_B88F55DDB6FD4F9B8C03831A8082D4B8_1"/>
      <w:bookmarkEnd w:id="1757"/>
      <w:r w:rsidRPr="00072BB4">
        <w:t xml:space="preserve">n </w:t>
      </w:r>
      <w:r w:rsidR="00DB00E2">
        <w:t>§ </w:t>
      </w:r>
      <w:r w:rsidRPr="00072BB4">
        <w:t xml:space="preserve">75 </w:t>
      </w:r>
      <w:r w:rsidR="00DB00E2">
        <w:t>Absatz </w:t>
      </w:r>
      <w:r w:rsidRPr="00072BB4">
        <w:t>2</w:t>
      </w:r>
      <w:r w:rsidR="00DB00E2">
        <w:t> Satz </w:t>
      </w:r>
      <w:r w:rsidRPr="00072BB4">
        <w:t xml:space="preserve">2, </w:t>
      </w:r>
      <w:r w:rsidR="00DB00E2">
        <w:t>§ </w:t>
      </w:r>
      <w:r w:rsidRPr="00072BB4">
        <w:t xml:space="preserve">77 </w:t>
      </w:r>
      <w:r w:rsidR="00DB00E2">
        <w:t>Absatz </w:t>
      </w:r>
      <w:r w:rsidRPr="00072BB4">
        <w:t>2</w:t>
      </w:r>
      <w:r w:rsidR="00DB00E2">
        <w:t> Satz </w:t>
      </w:r>
      <w:r w:rsidRPr="00072BB4">
        <w:t xml:space="preserve">3 und </w:t>
      </w:r>
      <w:r w:rsidR="00DB00E2">
        <w:t>Absatz </w:t>
      </w:r>
      <w:r w:rsidRPr="00072BB4">
        <w:t>6</w:t>
      </w:r>
      <w:r>
        <w:t xml:space="preserve"> wird das Wort </w:t>
      </w:r>
      <w:r w:rsidRPr="00E12215">
        <w:rPr>
          <w:rStyle w:val="RevisionText"/>
        </w:rPr>
        <w:t>„Bundesversicherungsamt“</w:t>
      </w:r>
      <w:r>
        <w:t xml:space="preserve"> durch die Wörter </w:t>
      </w:r>
      <w:r w:rsidRPr="00E12215">
        <w:rPr>
          <w:rStyle w:val="RevisionText"/>
        </w:rPr>
        <w:t>„Bundesamt für Soziale Sicherung“</w:t>
      </w:r>
      <w:r w:rsidRPr="00072BB4">
        <w:t xml:space="preserve"> ersetzt.</w:t>
      </w:r>
    </w:p>
    <w:p w:rsidR="00B8445C" w:rsidRPr="0024700B" w:rsidRDefault="00B8445C" w:rsidP="00B7375E">
      <w:pPr>
        <w:pStyle w:val="NummerierungStufe1"/>
      </w:pPr>
      <w:r w:rsidRPr="0024700B">
        <w:t>I</w:t>
      </w:r>
      <w:bookmarkStart w:id="1758" w:name="eNV_8F8632654CEE40698FE521769D45BA6C_1"/>
      <w:bookmarkEnd w:id="1758"/>
      <w:r w:rsidRPr="0024700B">
        <w:t xml:space="preserve">n </w:t>
      </w:r>
      <w:r w:rsidR="00DB00E2">
        <w:t>§ </w:t>
      </w:r>
      <w:r w:rsidRPr="0024700B">
        <w:t xml:space="preserve">88 </w:t>
      </w:r>
      <w:r w:rsidR="00DB00E2">
        <w:t>Absatz </w:t>
      </w:r>
      <w:r w:rsidRPr="0024700B">
        <w:t>1</w:t>
      </w:r>
      <w:r w:rsidR="00DB00E2">
        <w:t> Satz </w:t>
      </w:r>
      <w:r w:rsidR="00B7375E">
        <w:t xml:space="preserve">2 </w:t>
      </w:r>
      <w:r w:rsidR="0007084A">
        <w:t>werden die Wörter</w:t>
      </w:r>
      <w:r w:rsidR="00B7375E">
        <w:t xml:space="preserve"> </w:t>
      </w:r>
      <w:r w:rsidR="00B7375E" w:rsidRPr="00B7375E">
        <w:rPr>
          <w:rStyle w:val="RevisionText"/>
        </w:rPr>
        <w:t>„</w:t>
      </w:r>
      <w:r w:rsidR="0007084A">
        <w:rPr>
          <w:rStyle w:val="RevisionText"/>
        </w:rPr>
        <w:t xml:space="preserve">der </w:t>
      </w:r>
      <w:r w:rsidRPr="00B7375E">
        <w:rPr>
          <w:rStyle w:val="RevisionText"/>
        </w:rPr>
        <w:t>Kriegsopferfürsorge</w:t>
      </w:r>
      <w:r w:rsidR="0007084A">
        <w:rPr>
          <w:rStyle w:val="RevisionText"/>
        </w:rPr>
        <w:t>,</w:t>
      </w:r>
      <w:r w:rsidR="00B7375E" w:rsidRPr="00B7375E">
        <w:rPr>
          <w:rStyle w:val="RevisionText"/>
        </w:rPr>
        <w:t>“</w:t>
      </w:r>
      <w:r w:rsidR="00B7375E">
        <w:t xml:space="preserve"> </w:t>
      </w:r>
      <w:r w:rsidR="0007084A">
        <w:t>gestrichen.</w:t>
      </w:r>
    </w:p>
    <w:p w:rsidR="00B8445C" w:rsidRPr="0024700B" w:rsidRDefault="00B8445C" w:rsidP="00B7375E">
      <w:pPr>
        <w:pStyle w:val="NummerierungStufe1"/>
      </w:pPr>
      <w:r w:rsidRPr="0024700B">
        <w:t>I</w:t>
      </w:r>
      <w:bookmarkStart w:id="1759" w:name="eNV_05C2403B777345B7B9D268EF040598A4_1"/>
      <w:bookmarkEnd w:id="1759"/>
      <w:r w:rsidRPr="0024700B">
        <w:t xml:space="preserve">n </w:t>
      </w:r>
      <w:r w:rsidR="00DB00E2">
        <w:t>§ </w:t>
      </w:r>
      <w:r w:rsidRPr="0024700B">
        <w:t xml:space="preserve">103 </w:t>
      </w:r>
      <w:r w:rsidR="00DB00E2">
        <w:t>Absatz </w:t>
      </w:r>
      <w:r w:rsidR="00B7375E">
        <w:t>3</w:t>
      </w:r>
      <w:r w:rsidR="00A72FA0">
        <w:t xml:space="preserve">, </w:t>
      </w:r>
      <w:r w:rsidR="00DB00E2">
        <w:t>§ </w:t>
      </w:r>
      <w:r w:rsidR="00A72FA0">
        <w:t xml:space="preserve">104 </w:t>
      </w:r>
      <w:r w:rsidR="00DB00E2">
        <w:t>Absatz </w:t>
      </w:r>
      <w:r w:rsidR="00A72FA0">
        <w:t>1</w:t>
      </w:r>
      <w:r w:rsidR="00DB00E2">
        <w:t> Satz </w:t>
      </w:r>
      <w:r w:rsidR="00A72FA0">
        <w:t xml:space="preserve">4, </w:t>
      </w:r>
      <w:r w:rsidR="00DB00E2">
        <w:t>§ </w:t>
      </w:r>
      <w:r w:rsidR="00A72FA0">
        <w:t xml:space="preserve">105 </w:t>
      </w:r>
      <w:r w:rsidR="00DB00E2">
        <w:t>Absatz </w:t>
      </w:r>
      <w:r w:rsidR="00A72FA0">
        <w:t xml:space="preserve">3 und </w:t>
      </w:r>
      <w:r w:rsidR="00DB00E2">
        <w:t>§ </w:t>
      </w:r>
      <w:r w:rsidR="00A72FA0">
        <w:t xml:space="preserve">108 </w:t>
      </w:r>
      <w:r w:rsidR="00DB00E2">
        <w:t>Absatz </w:t>
      </w:r>
      <w:r w:rsidR="00A72FA0">
        <w:t>2</w:t>
      </w:r>
      <w:r w:rsidR="00DB00E2">
        <w:t> Satz </w:t>
      </w:r>
      <w:r w:rsidR="00A72FA0">
        <w:t xml:space="preserve">1 </w:t>
      </w:r>
      <w:r w:rsidR="00B7375E">
        <w:t xml:space="preserve">wird das Wort </w:t>
      </w:r>
      <w:r w:rsidR="00B7375E" w:rsidRPr="00B7375E">
        <w:rPr>
          <w:rStyle w:val="RevisionText"/>
        </w:rPr>
        <w:t>„</w:t>
      </w:r>
      <w:r w:rsidRPr="00B7375E">
        <w:rPr>
          <w:rStyle w:val="RevisionText"/>
        </w:rPr>
        <w:t>Kriegsopferfürsorge</w:t>
      </w:r>
      <w:r w:rsidR="00B7375E" w:rsidRPr="00B7375E">
        <w:rPr>
          <w:rStyle w:val="RevisionText"/>
        </w:rPr>
        <w:t>“</w:t>
      </w:r>
      <w:r w:rsidR="00B7375E">
        <w:t xml:space="preserve"> durch die Wörter </w:t>
      </w:r>
      <w:r w:rsidR="00B7375E" w:rsidRPr="00B7375E">
        <w:rPr>
          <w:rStyle w:val="RevisionText"/>
        </w:rPr>
        <w:t>„</w:t>
      </w:r>
      <w:r w:rsidRPr="00B7375E">
        <w:rPr>
          <w:rStyle w:val="RevisionText"/>
        </w:rPr>
        <w:t xml:space="preserve">Sozialen Entschädigung, soweit </w:t>
      </w:r>
      <w:r w:rsidR="008D1093">
        <w:rPr>
          <w:rStyle w:val="RevisionText"/>
        </w:rPr>
        <w:t>diese</w:t>
      </w:r>
      <w:r w:rsidRPr="00B7375E">
        <w:rPr>
          <w:rStyle w:val="RevisionText"/>
        </w:rPr>
        <w:t xml:space="preserve"> Besondere Leistungen im Einzelfall </w:t>
      </w:r>
      <w:r w:rsidR="008D1093">
        <w:rPr>
          <w:rStyle w:val="RevisionText"/>
        </w:rPr>
        <w:t>erb</w:t>
      </w:r>
      <w:r w:rsidR="00C90596">
        <w:rPr>
          <w:rStyle w:val="RevisionText"/>
        </w:rPr>
        <w:t>r</w:t>
      </w:r>
      <w:r w:rsidR="008D1093">
        <w:rPr>
          <w:rStyle w:val="RevisionText"/>
        </w:rPr>
        <w:t>ingen</w:t>
      </w:r>
      <w:r w:rsidR="000E7750">
        <w:rPr>
          <w:rStyle w:val="RevisionText"/>
        </w:rPr>
        <w:t>,</w:t>
      </w:r>
      <w:r w:rsidR="00B7375E" w:rsidRPr="00B7375E">
        <w:rPr>
          <w:rStyle w:val="RevisionText"/>
        </w:rPr>
        <w:t>“</w:t>
      </w:r>
      <w:r w:rsidRPr="0024700B">
        <w:t xml:space="preserve"> ersetzt.</w:t>
      </w:r>
    </w:p>
    <w:p w:rsidR="000D4CA4" w:rsidRDefault="000D4CA4" w:rsidP="00B8445C">
      <w:pPr>
        <w:pStyle w:val="ArtikelBezeichner"/>
      </w:pPr>
    </w:p>
    <w:p w:rsidR="00B8445C" w:rsidRPr="0024700B" w:rsidRDefault="00B8445C" w:rsidP="00336A30">
      <w:pPr>
        <w:pStyle w:val="Artikelberschrift"/>
      </w:pPr>
      <w:bookmarkStart w:id="1760" w:name="_Toc530398940"/>
      <w:r w:rsidRPr="0024700B">
        <w:t>Ä</w:t>
      </w:r>
      <w:bookmarkStart w:id="1761" w:name="eNV_58A79925131C45A792295DB9BEE8085E_1"/>
      <w:bookmarkEnd w:id="1761"/>
      <w:r w:rsidRPr="0024700B">
        <w:t xml:space="preserve">nderung des </w:t>
      </w:r>
      <w:r w:rsidR="00336A30">
        <w:t>Elften Buches Sozialgesetzbuch</w:t>
      </w:r>
      <w:bookmarkEnd w:id="1760"/>
    </w:p>
    <w:p w:rsidR="00B8445C" w:rsidRPr="00DE4F17" w:rsidRDefault="00DE4F17" w:rsidP="00336A30">
      <w:pPr>
        <w:pStyle w:val="JuristischerAbsatznichtnummeriert"/>
      </w:pPr>
      <w:r w:rsidRPr="00DE4F17">
        <w:t>Das Elfte Buch Sozialgesetzbuch – Soziale Pflegeversicherung – (</w:t>
      </w:r>
      <w:r w:rsidR="00DB00E2">
        <w:t>Artikel </w:t>
      </w:r>
      <w:r w:rsidRPr="00DE4F17">
        <w:t xml:space="preserve">1 des Gesetzes vom 26. Mai 1994, BGBl. I S. 1014, 1015), das zuletzt durch </w:t>
      </w:r>
      <w:r w:rsidR="00DB00E2">
        <w:t>Artikel </w:t>
      </w:r>
      <w:r w:rsidRPr="00DE4F17">
        <w:t>9 des Gesetzes vom 18. Juli 2017 (BGBl. I S. 2757) geändert worden ist</w:t>
      </w:r>
      <w:r w:rsidR="000E1F5C" w:rsidRPr="00DE4F17">
        <w:t>,</w:t>
      </w:r>
      <w:r w:rsidR="00B8445C" w:rsidRPr="00DE4F17">
        <w:t xml:space="preserve"> wird wie folgt</w:t>
      </w:r>
      <w:r w:rsidR="00B8445C" w:rsidRPr="0024700B">
        <w:t xml:space="preserve"> geändert:</w:t>
      </w:r>
    </w:p>
    <w:p w:rsidR="00B8445C" w:rsidRPr="0024700B" w:rsidRDefault="00DB00E2" w:rsidP="00336A30">
      <w:pPr>
        <w:pStyle w:val="NummerierungStufe1"/>
      </w:pPr>
      <w:r>
        <w:t>§</w:t>
      </w:r>
      <w:bookmarkStart w:id="1762" w:name="eNV_48AA186BC8D6403EAD236FB919C77786_1"/>
      <w:bookmarkEnd w:id="1762"/>
      <w:r>
        <w:t> </w:t>
      </w:r>
      <w:r w:rsidR="00B8445C" w:rsidRPr="0024700B">
        <w:t>13 wird wie folgt geändert:</w:t>
      </w:r>
    </w:p>
    <w:p w:rsidR="00B8445C" w:rsidRPr="00C57137" w:rsidRDefault="00DB00E2" w:rsidP="00336A30">
      <w:pPr>
        <w:pStyle w:val="NummerierungStufe2"/>
      </w:pPr>
      <w:r>
        <w:t>A</w:t>
      </w:r>
      <w:bookmarkStart w:id="1763" w:name="eNV_503C91BCC9964B35B0978690A138479E_1"/>
      <w:bookmarkEnd w:id="1763"/>
      <w:r>
        <w:t>bsatz </w:t>
      </w:r>
      <w:r w:rsidR="00B8445C" w:rsidRPr="0024700B">
        <w:t xml:space="preserve">1 </w:t>
      </w:r>
      <w:r>
        <w:t>Nummer </w:t>
      </w:r>
      <w:r w:rsidR="00EE590A">
        <w:t xml:space="preserve">1 </w:t>
      </w:r>
      <w:r w:rsidR="00B8445C" w:rsidRPr="0024700B">
        <w:t xml:space="preserve">wird wie folgt </w:t>
      </w:r>
      <w:r w:rsidR="00EE590A" w:rsidRPr="00C57137">
        <w:t>gefasst</w:t>
      </w:r>
      <w:r w:rsidR="000E4F93" w:rsidRPr="00C57137">
        <w:t>:</w:t>
      </w:r>
    </w:p>
    <w:p w:rsidR="00EE590A" w:rsidRDefault="00EE590A" w:rsidP="00B97A3A">
      <w:pPr>
        <w:pStyle w:val="RevisionNummerierungStufe1"/>
        <w:numPr>
          <w:ilvl w:val="3"/>
          <w:numId w:val="35"/>
        </w:numPr>
        <w:tabs>
          <w:tab w:val="clear" w:pos="425"/>
          <w:tab w:val="num" w:pos="1365"/>
        </w:tabs>
        <w:ind w:left="1365"/>
      </w:pPr>
      <w:r w:rsidRPr="00C57137">
        <w:fldChar w:fldCharType="begin"/>
      </w:r>
      <w:r w:rsidRPr="00C57137">
        <w:instrText xml:space="preserve"> ADVANCE  \l 25  </w:instrText>
      </w:r>
      <w:r w:rsidRPr="00C57137">
        <w:fldChar w:fldCharType="end"/>
      </w:r>
      <w:r w:rsidRPr="00C57137">
        <w:t>„</w:t>
      </w:r>
      <w:r w:rsidRPr="00C57137">
        <w:tab/>
        <w:t xml:space="preserve">nach </w:t>
      </w:r>
      <w:r w:rsidR="007272F3">
        <w:t xml:space="preserve">dem </w:t>
      </w:r>
      <w:r w:rsidR="00286436">
        <w:t>Vierzehn</w:t>
      </w:r>
      <w:r w:rsidRPr="00C57137">
        <w:t>ten Buch und nach den Gesetzen, die eine en</w:t>
      </w:r>
      <w:r w:rsidR="00AB0789" w:rsidRPr="00C57137">
        <w:t>t</w:t>
      </w:r>
      <w:r w:rsidRPr="00C57137">
        <w:t>s</w:t>
      </w:r>
      <w:r w:rsidR="00AB0789" w:rsidRPr="00C57137">
        <w:t>p</w:t>
      </w:r>
      <w:r w:rsidRPr="00C57137">
        <w:t>rechende Anwendung des</w:t>
      </w:r>
      <w:r>
        <w:t xml:space="preserve"> </w:t>
      </w:r>
      <w:r w:rsidR="00286436">
        <w:t>Vierzehn</w:t>
      </w:r>
      <w:r>
        <w:t>ten Buches vorsehen,“</w:t>
      </w:r>
      <w:r w:rsidRPr="00AB0789">
        <w:rPr>
          <w:color w:val="auto"/>
        </w:rPr>
        <w:t>.</w:t>
      </w:r>
    </w:p>
    <w:p w:rsidR="00B8445C" w:rsidRDefault="00DB00E2" w:rsidP="00336A30">
      <w:pPr>
        <w:pStyle w:val="NummerierungStufe2"/>
      </w:pPr>
      <w:r>
        <w:t>A</w:t>
      </w:r>
      <w:bookmarkStart w:id="1764" w:name="eNV_00C453C536BF4317972904D85B09DD5C_1"/>
      <w:bookmarkEnd w:id="1764"/>
      <w:r>
        <w:t>bsatz </w:t>
      </w:r>
      <w:r w:rsidR="00B8445C" w:rsidRPr="0024700B">
        <w:t>3 wird wie folgt geändert</w:t>
      </w:r>
      <w:r w:rsidR="008E4132">
        <w:t>:</w:t>
      </w:r>
    </w:p>
    <w:p w:rsidR="008E4132" w:rsidRDefault="00DB00E2" w:rsidP="008E4132">
      <w:pPr>
        <w:pStyle w:val="NummerierungStufe3"/>
      </w:pPr>
      <w:r>
        <w:t>S</w:t>
      </w:r>
      <w:bookmarkStart w:id="1765" w:name="eNV_BE2F397874754E0797AF76BCD2E73681_1"/>
      <w:bookmarkEnd w:id="1765"/>
      <w:r>
        <w:t>atz </w:t>
      </w:r>
      <w:r w:rsidR="008E4132">
        <w:t>1 wird wie folgt geändert:</w:t>
      </w:r>
    </w:p>
    <w:p w:rsidR="008E4132" w:rsidRDefault="008E4132" w:rsidP="008E4132">
      <w:pPr>
        <w:pStyle w:val="NummerierungStufe4"/>
      </w:pPr>
      <w:r>
        <w:t>I</w:t>
      </w:r>
      <w:bookmarkStart w:id="1766" w:name="eNV_2C139AFB1EC94F6CA1C2CD06499871DF_1"/>
      <w:bookmarkStart w:id="1767" w:name="eNV_65D86DD2AF4341F0B809285CB5EB04BA_1"/>
      <w:bookmarkEnd w:id="1766"/>
      <w:bookmarkEnd w:id="1767"/>
      <w:r>
        <w:t xml:space="preserve">n </w:t>
      </w:r>
      <w:r w:rsidR="00DB00E2">
        <w:t>Nummer </w:t>
      </w:r>
      <w:r>
        <w:t xml:space="preserve">2 wird das Komma </w:t>
      </w:r>
      <w:r w:rsidR="00AA3B82">
        <w:t>am Ende gestrichen</w:t>
      </w:r>
      <w:r>
        <w:t>.</w:t>
      </w:r>
    </w:p>
    <w:p w:rsidR="008E4132" w:rsidRDefault="00DB00E2" w:rsidP="008E4132">
      <w:pPr>
        <w:pStyle w:val="NummerierungStufe4"/>
      </w:pPr>
      <w:r>
        <w:t>N</w:t>
      </w:r>
      <w:bookmarkStart w:id="1768" w:name="eNV_D5BC9BA199D6406783E23BCE65CC578E_1"/>
      <w:bookmarkEnd w:id="1768"/>
      <w:r>
        <w:t>ummer </w:t>
      </w:r>
      <w:r w:rsidR="008E4132">
        <w:t>3 wird aufgehoben.</w:t>
      </w:r>
    </w:p>
    <w:p w:rsidR="008E4132" w:rsidRDefault="008E4132" w:rsidP="008E4132">
      <w:pPr>
        <w:pStyle w:val="NummerierungStufe3"/>
      </w:pPr>
      <w:r>
        <w:t>I</w:t>
      </w:r>
      <w:bookmarkStart w:id="1769" w:name="eNV_FA2F2A8D11054A469316821AB00CE448_1"/>
      <w:bookmarkEnd w:id="1769"/>
      <w:r>
        <w:t>n</w:t>
      </w:r>
      <w:r w:rsidR="00DB00E2">
        <w:t> Satz </w:t>
      </w:r>
      <w:r>
        <w:t xml:space="preserve">3 werden </w:t>
      </w:r>
      <w:r w:rsidR="005261E3">
        <w:t xml:space="preserve">die Wörter </w:t>
      </w:r>
      <w:r w:rsidR="000F192F" w:rsidRPr="000F192F">
        <w:rPr>
          <w:rStyle w:val="RevisionText"/>
        </w:rPr>
        <w:t>„</w:t>
      </w:r>
      <w:r w:rsidR="005261E3" w:rsidRPr="000F192F">
        <w:rPr>
          <w:rStyle w:val="RevisionText"/>
        </w:rPr>
        <w:t>dem Bundesversorgungsgesetz</w:t>
      </w:r>
      <w:r w:rsidR="00A8137C" w:rsidRPr="000F192F">
        <w:rPr>
          <w:rStyle w:val="RevisionText"/>
        </w:rPr>
        <w:t xml:space="preserve"> und</w:t>
      </w:r>
      <w:r w:rsidR="000F192F" w:rsidRPr="000F192F">
        <w:rPr>
          <w:rStyle w:val="RevisionText"/>
        </w:rPr>
        <w:t>“</w:t>
      </w:r>
      <w:r w:rsidR="000F192F">
        <w:rPr>
          <w:rStyle w:val="RevisionText"/>
        </w:rPr>
        <w:t xml:space="preserve"> </w:t>
      </w:r>
      <w:r w:rsidR="005261E3">
        <w:t xml:space="preserve">durch die Wörter </w:t>
      </w:r>
      <w:r w:rsidR="005261E3" w:rsidRPr="00642ED7">
        <w:rPr>
          <w:rStyle w:val="RevisionText"/>
        </w:rPr>
        <w:t xml:space="preserve">„die Leistungen zur Teilhabe nach dem </w:t>
      </w:r>
      <w:r w:rsidR="00286436">
        <w:rPr>
          <w:rStyle w:val="RevisionText"/>
        </w:rPr>
        <w:t>Vierzehn</w:t>
      </w:r>
      <w:r w:rsidR="005261E3" w:rsidRPr="00642ED7">
        <w:rPr>
          <w:rStyle w:val="RevisionText"/>
        </w:rPr>
        <w:t>ten Buch und die Leistungen der Eingliederungshilfe nach“</w:t>
      </w:r>
      <w:r w:rsidR="005261E3">
        <w:t xml:space="preserve"> ersetzt.</w:t>
      </w:r>
    </w:p>
    <w:p w:rsidR="00B8445C" w:rsidRPr="0024700B" w:rsidRDefault="00DB00E2" w:rsidP="00336A30">
      <w:pPr>
        <w:pStyle w:val="NummerierungStufe1"/>
      </w:pPr>
      <w:r>
        <w:t>§</w:t>
      </w:r>
      <w:bookmarkStart w:id="1770" w:name="eNV_3C6166796B8E44739A1A83BB452C883B_1"/>
      <w:bookmarkEnd w:id="1770"/>
      <w:r>
        <w:t> </w:t>
      </w:r>
      <w:r w:rsidR="00B8445C" w:rsidRPr="0024700B">
        <w:t xml:space="preserve">20 </w:t>
      </w:r>
      <w:r>
        <w:t>Absatz </w:t>
      </w:r>
      <w:r w:rsidR="00B8445C" w:rsidRPr="0024700B">
        <w:t>1</w:t>
      </w:r>
      <w:r>
        <w:t> Satz </w:t>
      </w:r>
      <w:r w:rsidR="00B8445C" w:rsidRPr="0024700B">
        <w:t xml:space="preserve">2 </w:t>
      </w:r>
      <w:r>
        <w:t>Nummer </w:t>
      </w:r>
      <w:r w:rsidR="00336A30">
        <w:t>6</w:t>
      </w:r>
      <w:r w:rsidR="007B1C55">
        <w:t xml:space="preserve"> [●]</w:t>
      </w:r>
      <w:r w:rsidR="00971F14">
        <w:t>.</w:t>
      </w:r>
      <w:r w:rsidR="00336A30">
        <w:t xml:space="preserve"> </w:t>
      </w:r>
    </w:p>
    <w:p w:rsidR="00B8445C" w:rsidRPr="0024700B" w:rsidRDefault="00DB00E2" w:rsidP="00336A30">
      <w:pPr>
        <w:pStyle w:val="NummerierungStufe1"/>
      </w:pPr>
      <w:r>
        <w:t>§</w:t>
      </w:r>
      <w:bookmarkStart w:id="1771" w:name="eNV_F56FBC9A015B4CFDB583B7287C15810E_1"/>
      <w:bookmarkEnd w:id="1771"/>
      <w:r>
        <w:t> </w:t>
      </w:r>
      <w:r w:rsidR="00B8445C" w:rsidRPr="0024700B">
        <w:t>21 wird wie folgt geändert:</w:t>
      </w:r>
    </w:p>
    <w:p w:rsidR="00B8445C" w:rsidRDefault="006C6D6E" w:rsidP="00336A30">
      <w:pPr>
        <w:pStyle w:val="NummerierungStufe2"/>
      </w:pPr>
      <w:r>
        <w:t>I</w:t>
      </w:r>
      <w:bookmarkStart w:id="1772" w:name="eNV_C6F96AF191B9418BA749CE8654EDBAB3_1"/>
      <w:bookmarkEnd w:id="1772"/>
      <w:r>
        <w:t xml:space="preserve">n </w:t>
      </w:r>
      <w:r w:rsidR="00DB00E2">
        <w:t>Nummer </w:t>
      </w:r>
      <w:r w:rsidR="00C90596">
        <w:t xml:space="preserve">1 </w:t>
      </w:r>
      <w:r>
        <w:t xml:space="preserve">werden nach dem Wort </w:t>
      </w:r>
      <w:r w:rsidRPr="006C6D6E">
        <w:rPr>
          <w:rStyle w:val="RevisionText"/>
        </w:rPr>
        <w:t>„vorsehen,“</w:t>
      </w:r>
      <w:r>
        <w:t xml:space="preserve"> die Wörter </w:t>
      </w:r>
      <w:r w:rsidRPr="006C6D6E">
        <w:rPr>
          <w:rStyle w:val="RevisionText"/>
        </w:rPr>
        <w:t>„</w:t>
      </w:r>
      <w:r>
        <w:rPr>
          <w:rStyle w:val="RevisionText"/>
        </w:rPr>
        <w:t>bis zu deren Au</w:t>
      </w:r>
      <w:r w:rsidRPr="006C6D6E">
        <w:rPr>
          <w:rStyle w:val="RevisionText"/>
        </w:rPr>
        <w:t>ßerkrafttreten“</w:t>
      </w:r>
      <w:r>
        <w:t xml:space="preserve"> und das Wort </w:t>
      </w:r>
      <w:r w:rsidRPr="006C6D6E">
        <w:rPr>
          <w:rStyle w:val="RevisionText"/>
        </w:rPr>
        <w:t>„haben“</w:t>
      </w:r>
      <w:r>
        <w:t xml:space="preserve"> durch das Wort </w:t>
      </w:r>
      <w:r w:rsidRPr="006C6D6E">
        <w:rPr>
          <w:rStyle w:val="RevisionText"/>
        </w:rPr>
        <w:t>„hatten“</w:t>
      </w:r>
      <w:r>
        <w:t xml:space="preserve"> ersetzt.</w:t>
      </w:r>
      <w:r w:rsidR="00EA56C8">
        <w:t xml:space="preserve"> </w:t>
      </w:r>
    </w:p>
    <w:p w:rsidR="007D75ED" w:rsidRDefault="00DB00E2" w:rsidP="009C1C7E">
      <w:pPr>
        <w:pStyle w:val="NummerierungStufe2"/>
      </w:pPr>
      <w:r>
        <w:t>N</w:t>
      </w:r>
      <w:bookmarkStart w:id="1773" w:name="eNV_A138BA45643A49C4A01F010CC95DE6C1_1"/>
      <w:bookmarkEnd w:id="1773"/>
      <w:r>
        <w:t>ummer </w:t>
      </w:r>
      <w:r w:rsidR="007D75ED">
        <w:t xml:space="preserve">3 </w:t>
      </w:r>
      <w:r w:rsidR="006C6D6E">
        <w:t>wird wie folgt gefasst:</w:t>
      </w:r>
    </w:p>
    <w:p w:rsidR="006C6D6E" w:rsidRPr="006C6D6E" w:rsidRDefault="006C6D6E" w:rsidP="00B97A3A">
      <w:pPr>
        <w:pStyle w:val="RevisionNummerierungStufe1"/>
        <w:numPr>
          <w:ilvl w:val="3"/>
          <w:numId w:val="56"/>
        </w:numPr>
        <w:tabs>
          <w:tab w:val="clear" w:pos="425"/>
          <w:tab w:val="num" w:pos="1365"/>
        </w:tabs>
        <w:ind w:left="1365"/>
      </w:pPr>
      <w:r>
        <w:fldChar w:fldCharType="begin"/>
      </w:r>
      <w:r>
        <w:instrText xml:space="preserve"> ADVANCE  \l 26  </w:instrText>
      </w:r>
      <w:r>
        <w:fldChar w:fldCharType="end"/>
      </w:r>
      <w:r w:rsidRPr="006C6D6E">
        <w:t>„</w:t>
      </w:r>
      <w:r>
        <w:tab/>
      </w:r>
      <w:r w:rsidRPr="006C6D6E">
        <w:t>nach § 140 Absatz 2 Nummer des Vierzehnten Buches ergänzende Hilfe zum Lebensunterhalt nach dem Bundesversorgungsgesetz weiter erhalten oder Leistungen zum Lebensunterhalt nach § 93 des Vierzehnten Buches beziehen,“.</w:t>
      </w:r>
    </w:p>
    <w:p w:rsidR="006231E2" w:rsidRDefault="00DB00E2" w:rsidP="00336A30">
      <w:pPr>
        <w:pStyle w:val="NummerierungStufe1"/>
      </w:pPr>
      <w:r>
        <w:t>§</w:t>
      </w:r>
      <w:bookmarkStart w:id="1774" w:name="eNV_553EB11F5EB84A119DE5AFAF82B62365_1"/>
      <w:bookmarkEnd w:id="1774"/>
      <w:r>
        <w:t> </w:t>
      </w:r>
      <w:r w:rsidR="00B8445C" w:rsidRPr="0024700B">
        <w:t xml:space="preserve">23 </w:t>
      </w:r>
      <w:r>
        <w:t>Absatz </w:t>
      </w:r>
      <w:r w:rsidR="004B0C55">
        <w:t xml:space="preserve">5 </w:t>
      </w:r>
      <w:r w:rsidR="006231E2">
        <w:t>wir</w:t>
      </w:r>
      <w:r w:rsidR="00D71EE0">
        <w:t>d</w:t>
      </w:r>
      <w:r w:rsidR="006231E2">
        <w:t xml:space="preserve"> wie folgt </w:t>
      </w:r>
      <w:r w:rsidR="00D71EE0">
        <w:t>gefasst</w:t>
      </w:r>
      <w:r w:rsidR="006231E2">
        <w:t>:</w:t>
      </w:r>
      <w:r w:rsidR="00EA56C8">
        <w:t xml:space="preserve"> [●]. </w:t>
      </w:r>
    </w:p>
    <w:p w:rsidR="00B8445C" w:rsidRPr="0024700B" w:rsidRDefault="00DB00E2" w:rsidP="00336A30">
      <w:pPr>
        <w:pStyle w:val="NummerierungStufe1"/>
      </w:pPr>
      <w:r w:rsidRPr="00933480">
        <w:t>§</w:t>
      </w:r>
      <w:bookmarkStart w:id="1775" w:name="eNV_3BAB540CB8364B40B73738985F44E482_1"/>
      <w:bookmarkEnd w:id="1775"/>
      <w:r w:rsidRPr="00933480">
        <w:t> </w:t>
      </w:r>
      <w:r w:rsidR="00B8445C" w:rsidRPr="00933480">
        <w:t xml:space="preserve">34 </w:t>
      </w:r>
      <w:r w:rsidRPr="00933480">
        <w:t>Absatz </w:t>
      </w:r>
      <w:r w:rsidR="00B8445C" w:rsidRPr="00933480">
        <w:t xml:space="preserve">1 </w:t>
      </w:r>
      <w:r w:rsidRPr="00933480">
        <w:t>Nummer </w:t>
      </w:r>
      <w:r w:rsidR="004B0C55" w:rsidRPr="00933480">
        <w:t xml:space="preserve">2 </w:t>
      </w:r>
      <w:r w:rsidR="00EA56C8">
        <w:t>[●]</w:t>
      </w:r>
      <w:r w:rsidR="00B8445C" w:rsidRPr="0024700B">
        <w:t>.</w:t>
      </w:r>
    </w:p>
    <w:p w:rsidR="00B8445C" w:rsidRPr="0024700B" w:rsidRDefault="00DB00E2" w:rsidP="00933480">
      <w:pPr>
        <w:pStyle w:val="NummerierungStufe1"/>
      </w:pPr>
      <w:r>
        <w:t>§</w:t>
      </w:r>
      <w:bookmarkStart w:id="1776" w:name="eNV_3CACD337E4F94E8CB342B5FAF5EC72F9_1"/>
      <w:bookmarkEnd w:id="1776"/>
      <w:r>
        <w:t> </w:t>
      </w:r>
      <w:r w:rsidR="00B8445C" w:rsidRPr="0024700B">
        <w:t xml:space="preserve">50 </w:t>
      </w:r>
      <w:r>
        <w:t>Absatz </w:t>
      </w:r>
      <w:r w:rsidR="00B8445C" w:rsidRPr="0024700B">
        <w:t xml:space="preserve">2 </w:t>
      </w:r>
      <w:r w:rsidR="00EB4213" w:rsidRPr="00933480">
        <w:t>[●]</w:t>
      </w:r>
      <w:r w:rsidR="00971F14" w:rsidRPr="00933480">
        <w:t>.</w:t>
      </w:r>
      <w:r w:rsidR="00EB4213">
        <w:t xml:space="preserve"> </w:t>
      </w:r>
    </w:p>
    <w:p w:rsidR="00CB379D" w:rsidRDefault="00DB00E2" w:rsidP="00336A30">
      <w:pPr>
        <w:pStyle w:val="NummerierungStufe1"/>
      </w:pPr>
      <w:r>
        <w:t>§</w:t>
      </w:r>
      <w:bookmarkStart w:id="1777" w:name="eNV_831E860A01484B6C891674DC9C2CD993_1"/>
      <w:bookmarkEnd w:id="1777"/>
      <w:r>
        <w:t> </w:t>
      </w:r>
      <w:r w:rsidR="00B8445C" w:rsidRPr="0024700B">
        <w:t xml:space="preserve">56 </w:t>
      </w:r>
      <w:r>
        <w:t>Absatz </w:t>
      </w:r>
      <w:r w:rsidR="004B0C55">
        <w:t xml:space="preserve">4 </w:t>
      </w:r>
      <w:r w:rsidR="00EB4213">
        <w:t xml:space="preserve">[●] </w:t>
      </w:r>
      <w:r w:rsidR="00CB379D">
        <w:t xml:space="preserve">In </w:t>
      </w:r>
      <w:r>
        <w:t>§ </w:t>
      </w:r>
      <w:r w:rsidR="00CB379D">
        <w:t xml:space="preserve">57 </w:t>
      </w:r>
      <w:r>
        <w:t>Absatz </w:t>
      </w:r>
      <w:r w:rsidR="00CB379D">
        <w:t>4</w:t>
      </w:r>
      <w:r>
        <w:t> Satz </w:t>
      </w:r>
      <w:r w:rsidR="00CB379D">
        <w:t xml:space="preserve">4 wird das Wort </w:t>
      </w:r>
      <w:r w:rsidR="00CB379D" w:rsidRPr="002A2201">
        <w:rPr>
          <w:rStyle w:val="RevisionText"/>
        </w:rPr>
        <w:t>„Versorgungskrankengeld“</w:t>
      </w:r>
      <w:r w:rsidR="00CB379D">
        <w:t xml:space="preserve"> durch die Wörter </w:t>
      </w:r>
      <w:r w:rsidR="00CB379D" w:rsidRPr="002A2201">
        <w:rPr>
          <w:rStyle w:val="RevisionText"/>
        </w:rPr>
        <w:t>„Krankengeld der Sozialen Entschädigung“</w:t>
      </w:r>
      <w:r w:rsidR="00CB379D">
        <w:t xml:space="preserve"> ersetzt.</w:t>
      </w:r>
    </w:p>
    <w:p w:rsidR="00B8445C" w:rsidRPr="0024700B" w:rsidRDefault="00DB00E2" w:rsidP="00336A30">
      <w:pPr>
        <w:pStyle w:val="NummerierungStufe1"/>
      </w:pPr>
      <w:r>
        <w:t>§</w:t>
      </w:r>
      <w:bookmarkStart w:id="1778" w:name="eNV_84546F4DC5994E23A0F849F8858CBE24_1"/>
      <w:bookmarkEnd w:id="1778"/>
      <w:r>
        <w:t> </w:t>
      </w:r>
      <w:r w:rsidR="00B8445C" w:rsidRPr="0024700B">
        <w:t>59 wi</w:t>
      </w:r>
      <w:r w:rsidR="00B8445C">
        <w:t>r</w:t>
      </w:r>
      <w:r w:rsidR="00F37F91">
        <w:t>d wie folgt geändert:</w:t>
      </w:r>
    </w:p>
    <w:p w:rsidR="007D75ED" w:rsidRDefault="00DB00E2" w:rsidP="005305E3">
      <w:pPr>
        <w:pStyle w:val="NummerierungStufe2"/>
      </w:pPr>
      <w:r>
        <w:t>A</w:t>
      </w:r>
      <w:bookmarkStart w:id="1779" w:name="eNV_D37D5C59FA3E47FFBBCC3CE2B3D6341D_1"/>
      <w:bookmarkEnd w:id="1779"/>
      <w:r>
        <w:t>bsatz </w:t>
      </w:r>
      <w:r w:rsidR="00B8445C" w:rsidRPr="0024700B">
        <w:t>3</w:t>
      </w:r>
      <w:r>
        <w:t> Satz </w:t>
      </w:r>
      <w:r w:rsidR="00AA3B82">
        <w:t xml:space="preserve">2 </w:t>
      </w:r>
      <w:r w:rsidR="00EB4213">
        <w:t xml:space="preserve">[●] </w:t>
      </w:r>
      <w:r w:rsidR="007D75ED">
        <w:fldChar w:fldCharType="begin"/>
      </w:r>
      <w:r w:rsidR="007D75ED">
        <w:instrText xml:space="preserve"> ADVANCE  \l 25  </w:instrText>
      </w:r>
      <w:r w:rsidR="007D75ED">
        <w:fldChar w:fldCharType="end"/>
      </w:r>
    </w:p>
    <w:p w:rsidR="007D3797" w:rsidRDefault="00B8445C" w:rsidP="00A27817">
      <w:pPr>
        <w:pStyle w:val="NummerierungStufe2"/>
      </w:pPr>
      <w:r w:rsidRPr="0024700B">
        <w:t>I</w:t>
      </w:r>
      <w:bookmarkStart w:id="1780" w:name="eNV_924B3D0AC46249BF8B28A43E19433E19_1"/>
      <w:bookmarkEnd w:id="1780"/>
      <w:r w:rsidRPr="0024700B">
        <w:t xml:space="preserve">n </w:t>
      </w:r>
      <w:r w:rsidR="00DB00E2">
        <w:t>Absatz </w:t>
      </w:r>
      <w:r w:rsidR="004B0C55">
        <w:t>4</w:t>
      </w:r>
      <w:r w:rsidR="00DB00E2">
        <w:t> Satz </w:t>
      </w:r>
      <w:r w:rsidR="00AA3B82">
        <w:t xml:space="preserve">2 </w:t>
      </w:r>
      <w:r w:rsidR="00DB00E2">
        <w:t>Nummer </w:t>
      </w:r>
      <w:r w:rsidR="00AA3B82">
        <w:t xml:space="preserve">1 </w:t>
      </w:r>
      <w:r w:rsidR="004B0C55">
        <w:t xml:space="preserve">wird das Wort </w:t>
      </w:r>
      <w:r w:rsidR="007D75ED" w:rsidRPr="007D75ED">
        <w:rPr>
          <w:rStyle w:val="RevisionText"/>
        </w:rPr>
        <w:t>„</w:t>
      </w:r>
      <w:r w:rsidRPr="007D75ED">
        <w:rPr>
          <w:rStyle w:val="RevisionText"/>
        </w:rPr>
        <w:t>Versorgungskrankengeld</w:t>
      </w:r>
      <w:r w:rsidR="007D75ED" w:rsidRPr="007D75ED">
        <w:rPr>
          <w:rStyle w:val="RevisionText"/>
        </w:rPr>
        <w:t>“</w:t>
      </w:r>
      <w:r w:rsidR="004B0C55">
        <w:t xml:space="preserve"> durch </w:t>
      </w:r>
      <w:r w:rsidR="006A5D3F">
        <w:t xml:space="preserve">die </w:t>
      </w:r>
      <w:r w:rsidR="004B0C55">
        <w:t>W</w:t>
      </w:r>
      <w:r w:rsidR="006A5D3F">
        <w:t>ö</w:t>
      </w:r>
      <w:r w:rsidR="004B0C55">
        <w:t>rt</w:t>
      </w:r>
      <w:r w:rsidR="006A5D3F">
        <w:t>er</w:t>
      </w:r>
      <w:r w:rsidR="004B0C55">
        <w:t xml:space="preserve"> </w:t>
      </w:r>
      <w:r w:rsidR="007D75ED" w:rsidRPr="007D75ED">
        <w:rPr>
          <w:rStyle w:val="RevisionText"/>
        </w:rPr>
        <w:t>„</w:t>
      </w:r>
      <w:r w:rsidRPr="007D75ED">
        <w:rPr>
          <w:rStyle w:val="RevisionText"/>
        </w:rPr>
        <w:t xml:space="preserve">Krankengeld </w:t>
      </w:r>
      <w:r w:rsidR="007D75ED" w:rsidRPr="007D75ED">
        <w:rPr>
          <w:rStyle w:val="RevisionText"/>
        </w:rPr>
        <w:t xml:space="preserve">der Sozialen Entschädigung </w:t>
      </w:r>
      <w:r w:rsidRPr="007D75ED">
        <w:rPr>
          <w:rStyle w:val="RevisionText"/>
        </w:rPr>
        <w:t xml:space="preserve">nach dem </w:t>
      </w:r>
      <w:r w:rsidR="00286436">
        <w:rPr>
          <w:rStyle w:val="RevisionText"/>
        </w:rPr>
        <w:t>Vierzehn</w:t>
      </w:r>
      <w:r w:rsidRPr="007D75ED">
        <w:rPr>
          <w:rStyle w:val="RevisionText"/>
        </w:rPr>
        <w:t>ten Buch</w:t>
      </w:r>
      <w:r w:rsidR="007D75ED" w:rsidRPr="007D75ED">
        <w:rPr>
          <w:rStyle w:val="RevisionText"/>
        </w:rPr>
        <w:t>“</w:t>
      </w:r>
      <w:r w:rsidRPr="0024700B">
        <w:t xml:space="preserve"> ersetzt.</w:t>
      </w:r>
    </w:p>
    <w:p w:rsidR="00072BB4" w:rsidRDefault="00072BB4" w:rsidP="00072BB4">
      <w:pPr>
        <w:pStyle w:val="NummerierungStufe1"/>
      </w:pPr>
      <w:r>
        <w:t>I</w:t>
      </w:r>
      <w:bookmarkStart w:id="1781" w:name="eNV_7DCC2F10462948E89C890D6204B93CDB_1"/>
      <w:bookmarkEnd w:id="1781"/>
      <w:r>
        <w:t xml:space="preserve">n </w:t>
      </w:r>
      <w:r w:rsidR="00DB00E2">
        <w:t>§ </w:t>
      </w:r>
      <w:r>
        <w:t xml:space="preserve">8 </w:t>
      </w:r>
      <w:r w:rsidR="00DB00E2">
        <w:t>Absatz </w:t>
      </w:r>
      <w:r>
        <w:t>3</w:t>
      </w:r>
      <w:r w:rsidR="00DB00E2">
        <w:t> Satz </w:t>
      </w:r>
      <w:r>
        <w:t xml:space="preserve">10, </w:t>
      </w:r>
      <w:r w:rsidR="00DB00E2">
        <w:t>Absatz </w:t>
      </w:r>
      <w:r>
        <w:t>4</w:t>
      </w:r>
      <w:r w:rsidR="00DB00E2">
        <w:t> Satz </w:t>
      </w:r>
      <w:r>
        <w:t xml:space="preserve">5, </w:t>
      </w:r>
      <w:r w:rsidR="00DB00E2">
        <w:t>§ </w:t>
      </w:r>
      <w:r>
        <w:t xml:space="preserve">45c </w:t>
      </w:r>
      <w:r w:rsidR="00DB00E2">
        <w:t>Absatz </w:t>
      </w:r>
      <w:r w:rsidR="008E4149">
        <w:t>8</w:t>
      </w:r>
      <w:r w:rsidR="00DB00E2">
        <w:t> Satz </w:t>
      </w:r>
      <w:r>
        <w:t xml:space="preserve">1 und 2, </w:t>
      </w:r>
      <w:r w:rsidR="00DB00E2">
        <w:t>§ </w:t>
      </w:r>
      <w:r>
        <w:t xml:space="preserve">45 e </w:t>
      </w:r>
      <w:r w:rsidR="00DB00E2">
        <w:t>Absatz </w:t>
      </w:r>
      <w:r>
        <w:t>2</w:t>
      </w:r>
      <w:r w:rsidR="00DB00E2">
        <w:t> Satz </w:t>
      </w:r>
      <w:r>
        <w:t xml:space="preserve">2, </w:t>
      </w:r>
      <w:r w:rsidR="00DB00E2">
        <w:t>§ </w:t>
      </w:r>
      <w:r>
        <w:t xml:space="preserve">46 </w:t>
      </w:r>
      <w:r w:rsidR="00DB00E2">
        <w:t>Absatz </w:t>
      </w:r>
      <w:r>
        <w:t>6</w:t>
      </w:r>
      <w:r w:rsidR="00DB00E2">
        <w:t> Satz </w:t>
      </w:r>
      <w:r>
        <w:t xml:space="preserve">2, </w:t>
      </w:r>
      <w:r w:rsidR="00DB00E2">
        <w:t>§ </w:t>
      </w:r>
      <w:r>
        <w:t xml:space="preserve">51 </w:t>
      </w:r>
      <w:r w:rsidR="00DB00E2">
        <w:t>Absatz </w:t>
      </w:r>
      <w:r>
        <w:t>1</w:t>
      </w:r>
      <w:r w:rsidR="00DB00E2">
        <w:t> Satz </w:t>
      </w:r>
      <w:r>
        <w:t xml:space="preserve">1 und 3, </w:t>
      </w:r>
      <w:r w:rsidR="00DB00E2">
        <w:t>Absatz </w:t>
      </w:r>
      <w:r>
        <w:t>2</w:t>
      </w:r>
      <w:r w:rsidR="00DB00E2">
        <w:t> Satz </w:t>
      </w:r>
      <w:r>
        <w:t xml:space="preserve">1 und 2, </w:t>
      </w:r>
      <w:r w:rsidR="00DB00E2">
        <w:t>§ </w:t>
      </w:r>
      <w:r>
        <w:t xml:space="preserve">60 </w:t>
      </w:r>
      <w:r w:rsidR="00DB00E2">
        <w:t>Absatz </w:t>
      </w:r>
      <w:r>
        <w:t>3</w:t>
      </w:r>
      <w:r w:rsidR="00DB00E2">
        <w:t> Satz </w:t>
      </w:r>
      <w:r>
        <w:t xml:space="preserve">3, </w:t>
      </w:r>
      <w:r w:rsidR="00DB00E2">
        <w:t>Absatz </w:t>
      </w:r>
      <w:r>
        <w:t>7</w:t>
      </w:r>
      <w:r w:rsidR="00DB00E2">
        <w:t> Satz </w:t>
      </w:r>
      <w:r>
        <w:t xml:space="preserve">3, </w:t>
      </w:r>
      <w:r w:rsidR="00DB00E2">
        <w:t>§ </w:t>
      </w:r>
      <w:r>
        <w:t xml:space="preserve">65 </w:t>
      </w:r>
      <w:r w:rsidR="00DB00E2">
        <w:t>Absatz </w:t>
      </w:r>
      <w:r>
        <w:t>1</w:t>
      </w:r>
      <w:r w:rsidR="00DB00E2">
        <w:t> Satz </w:t>
      </w:r>
      <w:r>
        <w:t xml:space="preserve">1, </w:t>
      </w:r>
      <w:r w:rsidR="00DB00E2">
        <w:t>Absatz </w:t>
      </w:r>
      <w:r>
        <w:t>4</w:t>
      </w:r>
      <w:r w:rsidR="00DB00E2">
        <w:t> Satz </w:t>
      </w:r>
      <w:r>
        <w:t xml:space="preserve">1, </w:t>
      </w:r>
      <w:r w:rsidR="00DB00E2">
        <w:t>§ </w:t>
      </w:r>
      <w:r>
        <w:t xml:space="preserve">66 </w:t>
      </w:r>
      <w:r w:rsidR="00DB00E2">
        <w:t>Absatz </w:t>
      </w:r>
      <w:r>
        <w:t>1</w:t>
      </w:r>
      <w:r w:rsidR="00DB00E2">
        <w:t> Satz </w:t>
      </w:r>
      <w:r>
        <w:t xml:space="preserve">3 und </w:t>
      </w:r>
      <w:r w:rsidR="00DB00E2">
        <w:t>Absatz </w:t>
      </w:r>
      <w:r>
        <w:t xml:space="preserve">2, </w:t>
      </w:r>
      <w:r w:rsidR="00DB00E2">
        <w:t>§ </w:t>
      </w:r>
      <w:r>
        <w:t xml:space="preserve">67 </w:t>
      </w:r>
      <w:r w:rsidR="00DB00E2">
        <w:t>Absatz </w:t>
      </w:r>
      <w:r>
        <w:t xml:space="preserve">3, </w:t>
      </w:r>
      <w:r w:rsidR="00DB00E2">
        <w:t>§ </w:t>
      </w:r>
      <w:r>
        <w:t xml:space="preserve">68 </w:t>
      </w:r>
      <w:r w:rsidR="00DB00E2">
        <w:t>Absatz </w:t>
      </w:r>
      <w:r>
        <w:t xml:space="preserve">2, </w:t>
      </w:r>
      <w:r w:rsidR="00DB00E2">
        <w:t>§ </w:t>
      </w:r>
      <w:r>
        <w:t xml:space="preserve">114a </w:t>
      </w:r>
      <w:r w:rsidR="00DB00E2">
        <w:t>Absatz </w:t>
      </w:r>
      <w:r>
        <w:t>5</w:t>
      </w:r>
      <w:r w:rsidR="00DB00E2">
        <w:t> Satz </w:t>
      </w:r>
      <w:r>
        <w:t xml:space="preserve">2 bis 4, </w:t>
      </w:r>
      <w:r w:rsidR="00DB00E2">
        <w:t>§ </w:t>
      </w:r>
      <w:r>
        <w:t xml:space="preserve">121 </w:t>
      </w:r>
      <w:r w:rsidR="00DB00E2">
        <w:t>Absatz </w:t>
      </w:r>
      <w:r>
        <w:t xml:space="preserve">3, </w:t>
      </w:r>
      <w:r w:rsidR="00DB00E2">
        <w:t>§ </w:t>
      </w:r>
      <w:r>
        <w:t xml:space="preserve">128 </w:t>
      </w:r>
      <w:r w:rsidR="00DB00E2">
        <w:t>Absatz </w:t>
      </w:r>
      <w:r>
        <w:t>5</w:t>
      </w:r>
      <w:r w:rsidR="00DB00E2">
        <w:t> Satz </w:t>
      </w:r>
      <w:r>
        <w:t xml:space="preserve">5 und </w:t>
      </w:r>
      <w:r w:rsidR="00DB00E2">
        <w:t>§ </w:t>
      </w:r>
      <w:r>
        <w:t xml:space="preserve">135 </w:t>
      </w:r>
      <w:r w:rsidR="00DB00E2">
        <w:t>Absatz </w:t>
      </w:r>
      <w:r>
        <w:t>1</w:t>
      </w:r>
      <w:r w:rsidR="00DB00E2">
        <w:t> Satz </w:t>
      </w:r>
      <w:r>
        <w:t xml:space="preserve">1 wird das Wort </w:t>
      </w:r>
      <w:r w:rsidRPr="00E12215">
        <w:rPr>
          <w:rStyle w:val="RevisionText"/>
        </w:rPr>
        <w:t>„Bundesversicherungsamt“</w:t>
      </w:r>
      <w:r>
        <w:t xml:space="preserve"> durch die Wörter </w:t>
      </w:r>
      <w:r w:rsidRPr="00E12215">
        <w:rPr>
          <w:rStyle w:val="RevisionText"/>
        </w:rPr>
        <w:t>„Bundesamt für Soziale Sicherung“</w:t>
      </w:r>
      <w:r>
        <w:t xml:space="preserve"> ersetzt.</w:t>
      </w:r>
    </w:p>
    <w:p w:rsidR="00072BB4" w:rsidRDefault="00072BB4" w:rsidP="00E12215">
      <w:pPr>
        <w:pStyle w:val="NummerierungStufe1"/>
      </w:pPr>
      <w:r>
        <w:t>I</w:t>
      </w:r>
      <w:bookmarkStart w:id="1782" w:name="eNV_92CB5E52A5BE46BF969FD0A78BEE30F7_1"/>
      <w:bookmarkEnd w:id="1782"/>
      <w:r>
        <w:t xml:space="preserve">n </w:t>
      </w:r>
      <w:r w:rsidR="00DB00E2">
        <w:t>§ </w:t>
      </w:r>
      <w:r>
        <w:t>136</w:t>
      </w:r>
      <w:r w:rsidR="00DB00E2">
        <w:t> Satz </w:t>
      </w:r>
      <w:r>
        <w:t xml:space="preserve">2 wird das Wort </w:t>
      </w:r>
      <w:r w:rsidRPr="00E12215">
        <w:rPr>
          <w:rStyle w:val="RevisionText"/>
        </w:rPr>
        <w:t>„Bundesversicherungsamtes“</w:t>
      </w:r>
      <w:r>
        <w:t xml:space="preserve"> durch die Wörter </w:t>
      </w:r>
      <w:r w:rsidRPr="00E12215">
        <w:rPr>
          <w:rStyle w:val="RevisionText"/>
        </w:rPr>
        <w:t>„Bundesamtes für Soziale Sicherung“</w:t>
      </w:r>
      <w:r>
        <w:t xml:space="preserve"> ersetzt.</w:t>
      </w:r>
    </w:p>
    <w:p w:rsidR="007D3797" w:rsidRDefault="007D3797" w:rsidP="007D3797">
      <w:pPr>
        <w:pStyle w:val="ArtikelBezeichner"/>
      </w:pPr>
    </w:p>
    <w:p w:rsidR="00B8445C" w:rsidRPr="0024700B" w:rsidRDefault="00B8445C" w:rsidP="007D3797">
      <w:pPr>
        <w:pStyle w:val="Artikelberschrift"/>
      </w:pPr>
      <w:bookmarkStart w:id="1783" w:name="_Toc530398942"/>
      <w:r w:rsidRPr="0024700B">
        <w:t>Ä</w:t>
      </w:r>
      <w:bookmarkStart w:id="1784" w:name="eNV_DF8549D3DA3647B1A0DD8BBFD9156733_1"/>
      <w:bookmarkEnd w:id="1784"/>
      <w:r w:rsidRPr="0024700B">
        <w:t>nderung des Zw</w:t>
      </w:r>
      <w:r w:rsidR="007D3797">
        <w:t>ölften Buches Sozialgesetzbuch</w:t>
      </w:r>
      <w:bookmarkEnd w:id="1783"/>
    </w:p>
    <w:p w:rsidR="007D3797" w:rsidRPr="00DE4F17" w:rsidRDefault="00DE4F17" w:rsidP="007D3797">
      <w:pPr>
        <w:pStyle w:val="JuristischerAbsatznichtnummeriert"/>
      </w:pPr>
      <w:r w:rsidRPr="00DE4F17">
        <w:t>Das Zwölfte Buch Sozialgesetzbuch – Sozialhilfe – (</w:t>
      </w:r>
      <w:r w:rsidR="00DB00E2">
        <w:t>Artikel </w:t>
      </w:r>
      <w:r w:rsidRPr="00DE4F17">
        <w:t xml:space="preserve">1 des Gesetzes vom 27. Dezember 2003, BGBl. I S. 3022, 3023), das zuletzt durch </w:t>
      </w:r>
      <w:r w:rsidR="00DB00E2">
        <w:t>Artikel </w:t>
      </w:r>
      <w:r w:rsidRPr="00DE4F17">
        <w:t>2 des Gesetzes vom 17. August 2017 (BGBl. I S. 3214) geändert worden ist</w:t>
      </w:r>
      <w:r w:rsidR="00B8445C" w:rsidRPr="00DE4F17">
        <w:t>, wird</w:t>
      </w:r>
      <w:r w:rsidR="00B8445C" w:rsidRPr="000E4F93">
        <w:t xml:space="preserve"> wie folgt</w:t>
      </w:r>
      <w:r w:rsidR="00B8445C" w:rsidRPr="0024700B">
        <w:t xml:space="preserve"> geändert:</w:t>
      </w:r>
    </w:p>
    <w:p w:rsidR="00B8445C" w:rsidRPr="0024700B" w:rsidRDefault="00B8445C" w:rsidP="007D3797">
      <w:pPr>
        <w:pStyle w:val="NummerierungStufe1"/>
      </w:pPr>
      <w:r w:rsidRPr="0024700B">
        <w:t>I</w:t>
      </w:r>
      <w:bookmarkStart w:id="1785" w:name="eNV_96F895886E63430EB091643999EE1268_1"/>
      <w:bookmarkEnd w:id="1785"/>
      <w:r w:rsidRPr="0024700B">
        <w:t xml:space="preserve">n </w:t>
      </w:r>
      <w:r w:rsidR="00DB00E2">
        <w:t>§ </w:t>
      </w:r>
      <w:r w:rsidRPr="0024700B">
        <w:t xml:space="preserve">36 </w:t>
      </w:r>
      <w:r w:rsidR="00DB00E2">
        <w:t>Absatz </w:t>
      </w:r>
      <w:r w:rsidRPr="0024700B">
        <w:t>2</w:t>
      </w:r>
      <w:r w:rsidR="00DB00E2">
        <w:t> Satz </w:t>
      </w:r>
      <w:r w:rsidR="007D3797">
        <w:t xml:space="preserve">4 werden die Wörter </w:t>
      </w:r>
      <w:r w:rsidR="007D3797" w:rsidRPr="007D3797">
        <w:rPr>
          <w:rStyle w:val="RevisionText"/>
        </w:rPr>
        <w:t>„</w:t>
      </w:r>
      <w:r w:rsidRPr="007D3797">
        <w:rPr>
          <w:rStyle w:val="RevisionText"/>
        </w:rPr>
        <w:t>Kriegsopferfürsorge nach dem Bundesversorgungsgesetz</w:t>
      </w:r>
      <w:r w:rsidR="007D3797" w:rsidRPr="007D3797">
        <w:rPr>
          <w:rStyle w:val="RevisionText"/>
        </w:rPr>
        <w:t>“</w:t>
      </w:r>
      <w:r w:rsidR="007D3797">
        <w:t xml:space="preserve"> durch die Wörter </w:t>
      </w:r>
      <w:r w:rsidR="006A5D3F" w:rsidRPr="002721AF">
        <w:rPr>
          <w:rStyle w:val="RevisionText"/>
        </w:rPr>
        <w:t>„</w:t>
      </w:r>
      <w:r w:rsidRPr="002721AF">
        <w:rPr>
          <w:rStyle w:val="RevisionText"/>
        </w:rPr>
        <w:t xml:space="preserve">Sozialen </w:t>
      </w:r>
      <w:r w:rsidRPr="007D3797">
        <w:rPr>
          <w:rStyle w:val="RevisionText"/>
        </w:rPr>
        <w:t>Entschädigung, soweit</w:t>
      </w:r>
      <w:r w:rsidR="005A03A2">
        <w:rPr>
          <w:rStyle w:val="RevisionText"/>
        </w:rPr>
        <w:t xml:space="preserve"> es sich um </w:t>
      </w:r>
      <w:r w:rsidR="003768F7">
        <w:rPr>
          <w:rStyle w:val="RevisionText"/>
        </w:rPr>
        <w:t xml:space="preserve">Besondere </w:t>
      </w:r>
      <w:r w:rsidR="005A03A2">
        <w:rPr>
          <w:rStyle w:val="RevisionText"/>
        </w:rPr>
        <w:t xml:space="preserve">Leistungen </w:t>
      </w:r>
      <w:r w:rsidR="003768F7">
        <w:rPr>
          <w:rStyle w:val="RevisionText"/>
        </w:rPr>
        <w:t xml:space="preserve">im Einzelfall </w:t>
      </w:r>
      <w:r w:rsidR="005A03A2">
        <w:rPr>
          <w:rStyle w:val="RevisionText"/>
        </w:rPr>
        <w:t xml:space="preserve">nach </w:t>
      </w:r>
      <w:r w:rsidR="003768F7">
        <w:rPr>
          <w:rStyle w:val="RevisionText"/>
        </w:rPr>
        <w:t xml:space="preserve">dem </w:t>
      </w:r>
      <w:r w:rsidR="00286436">
        <w:rPr>
          <w:rStyle w:val="RevisionText"/>
        </w:rPr>
        <w:t>Vierzehn</w:t>
      </w:r>
      <w:r w:rsidRPr="007D3797">
        <w:rPr>
          <w:rStyle w:val="RevisionText"/>
        </w:rPr>
        <w:t>ten Buch handelt</w:t>
      </w:r>
      <w:r w:rsidR="003A1949">
        <w:rPr>
          <w:rStyle w:val="RevisionText"/>
        </w:rPr>
        <w:t>,</w:t>
      </w:r>
      <w:r w:rsidR="007D3797" w:rsidRPr="007D3797">
        <w:rPr>
          <w:rStyle w:val="RevisionText"/>
        </w:rPr>
        <w:t>“</w:t>
      </w:r>
      <w:r w:rsidRPr="0024700B">
        <w:t xml:space="preserve"> ersetzt.</w:t>
      </w:r>
    </w:p>
    <w:p w:rsidR="007D3797" w:rsidRDefault="00DB00E2" w:rsidP="007D3797">
      <w:pPr>
        <w:pStyle w:val="NummerierungStufe1"/>
      </w:pPr>
      <w:r>
        <w:t>§</w:t>
      </w:r>
      <w:bookmarkStart w:id="1786" w:name="eNV_C29BFB8925A04B9E9E768EFFDB2E0154_1"/>
      <w:bookmarkEnd w:id="1786"/>
      <w:r>
        <w:t> </w:t>
      </w:r>
      <w:r w:rsidR="00B8445C" w:rsidRPr="0024700B">
        <w:t xml:space="preserve">82 </w:t>
      </w:r>
      <w:r>
        <w:t>Absatz </w:t>
      </w:r>
      <w:r w:rsidR="00B8445C" w:rsidRPr="0024700B">
        <w:t>1</w:t>
      </w:r>
      <w:r>
        <w:t> Satz </w:t>
      </w:r>
      <w:r w:rsidR="007D3797">
        <w:t xml:space="preserve">1 </w:t>
      </w:r>
      <w:r w:rsidR="007A42C5">
        <w:t>wird wie folgt gefasst:</w:t>
      </w:r>
    </w:p>
    <w:p w:rsidR="007A42C5" w:rsidRPr="00642ED7" w:rsidRDefault="007A42C5" w:rsidP="00B97A3A">
      <w:pPr>
        <w:pStyle w:val="RevisionJuristischerAbsatzFolgeabsatz"/>
        <w:ind w:left="425"/>
      </w:pPr>
      <w:r>
        <w:t>„</w:t>
      </w:r>
      <w:r w:rsidRPr="00642ED7">
        <w:t xml:space="preserve">Zum Einkommen gehören alle Einkünfte in Geld oder Geldeswert mit Ausnahme der Leistungen nach diesem Buch und der Leistungen nach den Gesetzen, die eine </w:t>
      </w:r>
      <w:r w:rsidR="0057770E" w:rsidRPr="00642ED7">
        <w:t>entsprechende</w:t>
      </w:r>
      <w:r w:rsidRPr="00642ED7">
        <w:t xml:space="preserve"> Anwendung des </w:t>
      </w:r>
      <w:r w:rsidR="00286436">
        <w:t>Vierzehn</w:t>
      </w:r>
      <w:r w:rsidRPr="00642ED7">
        <w:t xml:space="preserve">ten Buches vorsehen, und der Renten oder Beihilfen nach dem Bundesentschädigungsgesetz für Schaden an Leben sowie an Körper oder Gesundheit bis zur Höhe der vergleichbaren Leistungen nach dem </w:t>
      </w:r>
      <w:r w:rsidR="00286436">
        <w:t>Vierzehn</w:t>
      </w:r>
      <w:r w:rsidRPr="00642ED7">
        <w:t>ten Buch.“</w:t>
      </w:r>
    </w:p>
    <w:p w:rsidR="00B8445C" w:rsidRPr="0024700B" w:rsidRDefault="00B8445C" w:rsidP="007D3797">
      <w:pPr>
        <w:pStyle w:val="NummerierungStufe1"/>
      </w:pPr>
      <w:r w:rsidRPr="0024700B">
        <w:t>I</w:t>
      </w:r>
      <w:bookmarkStart w:id="1787" w:name="eNV_DD8EA1A059554C2D95361ED1F3319F21_1"/>
      <w:bookmarkEnd w:id="1787"/>
      <w:r w:rsidRPr="0024700B">
        <w:t xml:space="preserve">n </w:t>
      </w:r>
      <w:r w:rsidR="00DB00E2">
        <w:t>§ </w:t>
      </w:r>
      <w:r w:rsidRPr="0024700B">
        <w:t xml:space="preserve">128d </w:t>
      </w:r>
      <w:r w:rsidR="00DB00E2">
        <w:t>Nummer </w:t>
      </w:r>
      <w:r w:rsidR="007D3797">
        <w:t xml:space="preserve">8 </w:t>
      </w:r>
      <w:r w:rsidR="006A5D3F">
        <w:rPr>
          <w:rStyle w:val="RevisionText"/>
        </w:rPr>
        <w:t>wird</w:t>
      </w:r>
      <w:r w:rsidR="006A5D3F">
        <w:t xml:space="preserve"> das Wort</w:t>
      </w:r>
      <w:r w:rsidRPr="007D3797">
        <w:rPr>
          <w:rStyle w:val="RevisionText"/>
        </w:rPr>
        <w:t xml:space="preserve"> </w:t>
      </w:r>
      <w:r w:rsidR="006A5D3F">
        <w:rPr>
          <w:rStyle w:val="RevisionText"/>
        </w:rPr>
        <w:t>„</w:t>
      </w:r>
      <w:r w:rsidRPr="006A5D3F">
        <w:rPr>
          <w:rStyle w:val="RevisionText"/>
        </w:rPr>
        <w:t>Bundesversorgungsgesetz</w:t>
      </w:r>
      <w:r w:rsidR="007D3797" w:rsidRPr="007D3797">
        <w:rPr>
          <w:rStyle w:val="RevisionText"/>
        </w:rPr>
        <w:t>“</w:t>
      </w:r>
      <w:r w:rsidR="007D3797">
        <w:t xml:space="preserve"> durch die Wörter </w:t>
      </w:r>
      <w:r w:rsidR="007D3797" w:rsidRPr="007D3797">
        <w:rPr>
          <w:rStyle w:val="RevisionText"/>
        </w:rPr>
        <w:t>„</w:t>
      </w:r>
      <w:r w:rsidR="00286436">
        <w:rPr>
          <w:rStyle w:val="RevisionText"/>
        </w:rPr>
        <w:t>Vierzehn</w:t>
      </w:r>
      <w:r w:rsidRPr="007D3797">
        <w:rPr>
          <w:rStyle w:val="RevisionText"/>
        </w:rPr>
        <w:t>ten Buch</w:t>
      </w:r>
      <w:r w:rsidR="007D3797" w:rsidRPr="007D3797">
        <w:rPr>
          <w:rStyle w:val="RevisionText"/>
        </w:rPr>
        <w:t>“</w:t>
      </w:r>
      <w:r w:rsidRPr="0024700B">
        <w:t xml:space="preserve"> ersetzt.</w:t>
      </w:r>
    </w:p>
    <w:p w:rsidR="00B8445C" w:rsidRPr="0024700B" w:rsidRDefault="00B8445C" w:rsidP="007D3797">
      <w:pPr>
        <w:pStyle w:val="ArtikelBezeichner"/>
      </w:pPr>
    </w:p>
    <w:p w:rsidR="00B8445C" w:rsidRPr="0024700B" w:rsidRDefault="00B8445C" w:rsidP="007D3797">
      <w:pPr>
        <w:pStyle w:val="Artikelberschrift"/>
      </w:pPr>
      <w:bookmarkStart w:id="1788" w:name="_Toc530398944"/>
      <w:r w:rsidRPr="0024700B">
        <w:t>Ä</w:t>
      </w:r>
      <w:bookmarkStart w:id="1789" w:name="eNV_A4E59EAC7AAD4852A1F868E483AEED82_1"/>
      <w:bookmarkEnd w:id="1789"/>
      <w:r w:rsidRPr="0024700B">
        <w:t>nderung der Kraftfahrzeughilfe</w:t>
      </w:r>
      <w:r w:rsidR="007D3797">
        <w:t>-V</w:t>
      </w:r>
      <w:r w:rsidRPr="0024700B">
        <w:t>erordnung</w:t>
      </w:r>
      <w:bookmarkEnd w:id="1788"/>
      <w:r w:rsidRPr="0024700B">
        <w:t xml:space="preserve"> </w:t>
      </w:r>
    </w:p>
    <w:p w:rsidR="00B8445C" w:rsidRPr="0024700B" w:rsidRDefault="006A5D3F" w:rsidP="00545AAB">
      <w:pPr>
        <w:pStyle w:val="JuristischerAbsatznichtnummeriert"/>
      </w:pPr>
      <w:r>
        <w:t xml:space="preserve">In </w:t>
      </w:r>
      <w:r w:rsidR="00DB00E2">
        <w:t>§ </w:t>
      </w:r>
      <w:r w:rsidR="00B8445C" w:rsidRPr="001A4428">
        <w:t>13</w:t>
      </w:r>
      <w:r>
        <w:t xml:space="preserve"> </w:t>
      </w:r>
      <w:r w:rsidR="00DB00E2">
        <w:t>Absatz </w:t>
      </w:r>
      <w:r>
        <w:t xml:space="preserve">1 </w:t>
      </w:r>
      <w:r w:rsidR="00B8445C" w:rsidRPr="001A4428">
        <w:t xml:space="preserve">der </w:t>
      </w:r>
      <w:r w:rsidR="007D3797" w:rsidRPr="001A4428">
        <w:rPr>
          <w:rStyle w:val="Verweis"/>
          <w:color w:val="auto"/>
        </w:rPr>
        <w:t>Kraftfahrzeughilfe-Verordnung vom 28. September 1987 (BGBl.</w:t>
      </w:r>
      <w:r w:rsidR="00FE498D">
        <w:rPr>
          <w:rStyle w:val="Verweis"/>
          <w:color w:val="auto"/>
        </w:rPr>
        <w:t> </w:t>
      </w:r>
      <w:r w:rsidR="007D3797" w:rsidRPr="001A4428">
        <w:rPr>
          <w:rStyle w:val="Verweis"/>
          <w:color w:val="auto"/>
        </w:rPr>
        <w:t>I S.</w:t>
      </w:r>
      <w:r w:rsidR="00FE498D">
        <w:rPr>
          <w:rStyle w:val="Verweis"/>
          <w:color w:val="auto"/>
        </w:rPr>
        <w:t> </w:t>
      </w:r>
      <w:r w:rsidR="007D3797" w:rsidRPr="001A4428">
        <w:rPr>
          <w:rStyle w:val="Verweis"/>
          <w:color w:val="auto"/>
        </w:rPr>
        <w:t xml:space="preserve">2251), die zuletzt durch </w:t>
      </w:r>
      <w:r w:rsidR="00DB00E2">
        <w:rPr>
          <w:rStyle w:val="Verweis"/>
          <w:color w:val="auto"/>
        </w:rPr>
        <w:t>Artikel </w:t>
      </w:r>
      <w:r w:rsidR="007D3797" w:rsidRPr="001A4428">
        <w:rPr>
          <w:rStyle w:val="Verweis"/>
          <w:color w:val="auto"/>
        </w:rPr>
        <w:t>117 des Gesetzes vom 23. Dezember 2003 (BGBl.</w:t>
      </w:r>
      <w:r w:rsidR="00FE498D">
        <w:rPr>
          <w:rStyle w:val="Verweis"/>
          <w:color w:val="auto"/>
        </w:rPr>
        <w:t> </w:t>
      </w:r>
      <w:r w:rsidR="007D3797" w:rsidRPr="001A4428">
        <w:rPr>
          <w:rStyle w:val="Verweis"/>
          <w:color w:val="auto"/>
        </w:rPr>
        <w:t>I S.</w:t>
      </w:r>
      <w:r w:rsidR="00FE498D">
        <w:rPr>
          <w:rStyle w:val="Verweis"/>
          <w:color w:val="auto"/>
        </w:rPr>
        <w:t> </w:t>
      </w:r>
      <w:r w:rsidR="007D3797" w:rsidRPr="001A4428">
        <w:rPr>
          <w:rStyle w:val="Verweis"/>
          <w:color w:val="auto"/>
        </w:rPr>
        <w:t xml:space="preserve">2848) geändert worden </w:t>
      </w:r>
      <w:r w:rsidR="007D3797" w:rsidRPr="001A4428">
        <w:t xml:space="preserve">ist, </w:t>
      </w:r>
      <w:r w:rsidR="002F4A24">
        <w:t xml:space="preserve">werden die Wörter </w:t>
      </w:r>
      <w:r w:rsidR="002F4A24" w:rsidRPr="002F4A24">
        <w:rPr>
          <w:rStyle w:val="RevisionText"/>
        </w:rPr>
        <w:t>„</w:t>
      </w:r>
      <w:r w:rsidR="00B8445C" w:rsidRPr="002F4A24">
        <w:rPr>
          <w:rStyle w:val="RevisionText"/>
        </w:rPr>
        <w:t>Beschädigte im Sinne des Bundesversorgungsgesetzes und der Gesetze, d</w:t>
      </w:r>
      <w:r w:rsidR="002F4A24" w:rsidRPr="002F4A24">
        <w:rPr>
          <w:rStyle w:val="RevisionText"/>
        </w:rPr>
        <w:t>ie das Bundesversorgungsgesetz“</w:t>
      </w:r>
      <w:r w:rsidR="002F4A24">
        <w:t xml:space="preserve"> durch die Wörter </w:t>
      </w:r>
      <w:r w:rsidR="002F4A24" w:rsidRPr="002F4A24">
        <w:rPr>
          <w:rStyle w:val="RevisionText"/>
        </w:rPr>
        <w:t>„</w:t>
      </w:r>
      <w:r w:rsidR="00B8445C" w:rsidRPr="002F4A24">
        <w:rPr>
          <w:rStyle w:val="RevisionText"/>
        </w:rPr>
        <w:t xml:space="preserve">Geschädigte im Sinne des </w:t>
      </w:r>
      <w:r w:rsidR="00286436">
        <w:rPr>
          <w:rStyle w:val="RevisionText"/>
        </w:rPr>
        <w:t>Vierzehn</w:t>
      </w:r>
      <w:r w:rsidR="00B8445C" w:rsidRPr="002F4A24">
        <w:rPr>
          <w:rStyle w:val="RevisionText"/>
        </w:rPr>
        <w:t xml:space="preserve">ten Buches Sozialgesetzbuch und der Gesetze, die das </w:t>
      </w:r>
      <w:r w:rsidR="00286436">
        <w:rPr>
          <w:rStyle w:val="RevisionText"/>
        </w:rPr>
        <w:t>Vierzehn</w:t>
      </w:r>
      <w:r w:rsidR="00B8445C" w:rsidRPr="002F4A24">
        <w:rPr>
          <w:rStyle w:val="RevisionText"/>
        </w:rPr>
        <w:t>te Buch Sozialgesetzbuch</w:t>
      </w:r>
      <w:r w:rsidR="002F4A24" w:rsidRPr="002F4A24">
        <w:rPr>
          <w:rStyle w:val="RevisionText"/>
        </w:rPr>
        <w:t>“</w:t>
      </w:r>
      <w:r w:rsidR="00B8445C" w:rsidRPr="0024700B">
        <w:t xml:space="preserve"> ersetzt.</w:t>
      </w:r>
    </w:p>
    <w:p w:rsidR="00B8445C" w:rsidRDefault="00B8445C" w:rsidP="00C26D06">
      <w:pPr>
        <w:pStyle w:val="ArtikelBezeichner"/>
      </w:pPr>
    </w:p>
    <w:p w:rsidR="00925B28" w:rsidRDefault="00E9785C" w:rsidP="00E9785C">
      <w:pPr>
        <w:pStyle w:val="Artikelberschrift"/>
      </w:pPr>
      <w:bookmarkStart w:id="1790" w:name="_Toc530398946"/>
      <w:r>
        <w:t>Ä</w:t>
      </w:r>
      <w:bookmarkStart w:id="1791" w:name="eNV_ABA1A2CA53E641D8810A538F44B262CD_1"/>
      <w:bookmarkEnd w:id="1791"/>
      <w:r>
        <w:t>nderung der Schwerbehindertena</w:t>
      </w:r>
      <w:r w:rsidR="00925B28">
        <w:t>usweisverordnung</w:t>
      </w:r>
      <w:bookmarkEnd w:id="1790"/>
    </w:p>
    <w:p w:rsidR="00925B28" w:rsidRPr="00DE4F17" w:rsidRDefault="00DE4F17" w:rsidP="00E9785C">
      <w:pPr>
        <w:pStyle w:val="JuristischerAbsatznichtnummeriert"/>
      </w:pPr>
      <w:r w:rsidRPr="00DE4F17">
        <w:t xml:space="preserve">Die Schwerbehindertenausweisverordnung in der Fassung der Bekanntmachung vom 25. Juli 1991 (BGBl. I S. 1739), die zuletzt durch </w:t>
      </w:r>
      <w:r w:rsidR="00DB00E2">
        <w:t>Artikel </w:t>
      </w:r>
      <w:r w:rsidRPr="00DE4F17">
        <w:t xml:space="preserve">19 </w:t>
      </w:r>
      <w:r w:rsidR="00DB00E2">
        <w:t>Absatz </w:t>
      </w:r>
      <w:r w:rsidRPr="00DE4F17">
        <w:t>20 des Gesetzes vom 23. Dezember 2016 (BGBl. I S. 3234) geändert worden ist</w:t>
      </w:r>
      <w:r w:rsidR="00E9785C" w:rsidRPr="00DE4F17">
        <w:t>, wird wie</w:t>
      </w:r>
      <w:r w:rsidR="00E9785C" w:rsidRPr="002A2201">
        <w:t xml:space="preserve"> folgt geändert:</w:t>
      </w:r>
    </w:p>
    <w:p w:rsidR="00E9785C" w:rsidRDefault="00DB00E2" w:rsidP="00E9785C">
      <w:pPr>
        <w:pStyle w:val="NummerierungStufe1"/>
      </w:pPr>
      <w:r>
        <w:t>§</w:t>
      </w:r>
      <w:bookmarkStart w:id="1792" w:name="eNV_93319BDDCDE1401CAA14C88E39C8BD10_1"/>
      <w:bookmarkEnd w:id="1792"/>
      <w:r>
        <w:t> </w:t>
      </w:r>
      <w:r w:rsidR="00E9785C">
        <w:t>2 wird wie folgt geändert:</w:t>
      </w:r>
    </w:p>
    <w:p w:rsidR="00E9785C" w:rsidRDefault="00E9785C" w:rsidP="00E9785C">
      <w:pPr>
        <w:pStyle w:val="NummerierungStufe2"/>
      </w:pPr>
      <w:r>
        <w:t>I</w:t>
      </w:r>
      <w:bookmarkStart w:id="1793" w:name="eNV_415356FC804847D79A08703C753DCEDC_1"/>
      <w:bookmarkStart w:id="1794" w:name="eNV_ADD58D7991944DF4BFAAA3A338B49DC1_1"/>
      <w:bookmarkEnd w:id="1793"/>
      <w:bookmarkEnd w:id="1794"/>
      <w:r>
        <w:t xml:space="preserve">n </w:t>
      </w:r>
      <w:r w:rsidR="00DB00E2">
        <w:t>Absatz </w:t>
      </w:r>
      <w:r>
        <w:t xml:space="preserve">1 werden nach dem Wort </w:t>
      </w:r>
      <w:r w:rsidRPr="002A2201">
        <w:rPr>
          <w:rStyle w:val="RevisionText"/>
        </w:rPr>
        <w:t>„Bundesversorgungsgesetz“</w:t>
      </w:r>
      <w:r>
        <w:rPr>
          <w:rStyle w:val="RevisionText"/>
        </w:rPr>
        <w:t xml:space="preserve"> die Wörter</w:t>
      </w:r>
      <w:r>
        <w:t xml:space="preserve"> </w:t>
      </w:r>
      <w:r w:rsidRPr="002A2201">
        <w:rPr>
          <w:rStyle w:val="RevisionText"/>
        </w:rPr>
        <w:t xml:space="preserve">„in der am </w:t>
      </w:r>
      <w:r w:rsidR="0083237B">
        <w:rPr>
          <w:rStyle w:val="RevisionText"/>
        </w:rPr>
        <w:t>[Tag des Außerkrafttr</w:t>
      </w:r>
      <w:r w:rsidR="00407E7B">
        <w:rPr>
          <w:rStyle w:val="RevisionText"/>
        </w:rPr>
        <w:t>e</w:t>
      </w:r>
      <w:r w:rsidR="0083237B">
        <w:rPr>
          <w:rStyle w:val="RevisionText"/>
        </w:rPr>
        <w:t xml:space="preserve">tens des BVG] </w:t>
      </w:r>
      <w:r w:rsidRPr="002A2201">
        <w:rPr>
          <w:rStyle w:val="RevisionText"/>
        </w:rPr>
        <w:t xml:space="preserve">geltenden Fassung oder nach </w:t>
      </w:r>
      <w:r w:rsidR="00DB00E2">
        <w:rPr>
          <w:rStyle w:val="RevisionText"/>
        </w:rPr>
        <w:t>§ </w:t>
      </w:r>
      <w:r w:rsidR="001C41B6">
        <w:rPr>
          <w:rStyle w:val="RevisionText"/>
        </w:rPr>
        <w:t>24</w:t>
      </w:r>
      <w:r w:rsidRPr="002A2201">
        <w:rPr>
          <w:rStyle w:val="RevisionText"/>
        </w:rPr>
        <w:t xml:space="preserve"> des </w:t>
      </w:r>
      <w:r w:rsidR="00286436">
        <w:rPr>
          <w:rStyle w:val="RevisionText"/>
        </w:rPr>
        <w:t>Vierzehn</w:t>
      </w:r>
      <w:r w:rsidRPr="002A2201">
        <w:rPr>
          <w:rStyle w:val="RevisionText"/>
        </w:rPr>
        <w:t>ten Buches Sozialgesetzbuch“</w:t>
      </w:r>
      <w:r w:rsidRPr="00E9785C">
        <w:t xml:space="preserve"> eingefüg</w:t>
      </w:r>
      <w:r>
        <w:t>t.</w:t>
      </w:r>
    </w:p>
    <w:p w:rsidR="00E9785C" w:rsidRDefault="00DB00E2" w:rsidP="00E9785C">
      <w:pPr>
        <w:pStyle w:val="NummerierungStufe2"/>
      </w:pPr>
      <w:r>
        <w:t>A</w:t>
      </w:r>
      <w:bookmarkStart w:id="1795" w:name="eNV_EF07AFD7D75A4F14B9973307D4DD086D_1"/>
      <w:bookmarkEnd w:id="1795"/>
      <w:r>
        <w:t>bsatz </w:t>
      </w:r>
      <w:r w:rsidR="00E9785C">
        <w:t xml:space="preserve">2 </w:t>
      </w:r>
      <w:r>
        <w:t>Nummer </w:t>
      </w:r>
      <w:r w:rsidR="00E9785C">
        <w:t>1 wird wie folgt gefasst:</w:t>
      </w:r>
    </w:p>
    <w:p w:rsidR="00E9785C" w:rsidRPr="0002342F" w:rsidRDefault="00E9785C" w:rsidP="00B97A3A">
      <w:pPr>
        <w:pStyle w:val="RevisionNummerierungStufe1"/>
        <w:numPr>
          <w:ilvl w:val="3"/>
          <w:numId w:val="29"/>
        </w:numPr>
        <w:tabs>
          <w:tab w:val="clear" w:pos="425"/>
          <w:tab w:val="num" w:pos="1365"/>
        </w:tabs>
        <w:ind w:left="1365"/>
      </w:pPr>
      <w:r>
        <w:fldChar w:fldCharType="begin"/>
      </w:r>
      <w:r>
        <w:instrText xml:space="preserve"> ADVANCE  \l 25  </w:instrText>
      </w:r>
      <w:r>
        <w:fldChar w:fldCharType="end"/>
      </w:r>
      <w:r w:rsidRPr="00E9785C">
        <w:t>„</w:t>
      </w:r>
      <w:r w:rsidRPr="0002342F">
        <w:tab/>
        <w:t>VB</w:t>
      </w:r>
    </w:p>
    <w:p w:rsidR="00E9785C" w:rsidRPr="0002342F" w:rsidRDefault="00E9785C" w:rsidP="00B97A3A">
      <w:pPr>
        <w:pStyle w:val="RevisionNummerierungFolgeabsatzStufe1"/>
        <w:ind w:left="1365"/>
      </w:pPr>
      <w:r w:rsidRPr="0002342F">
        <w:t xml:space="preserve">wenn der schwerbehinderte Mensch wegen eines Grades der Schädigungsfolgen von mindestens 50 Anspruch auf Leistungen nach anderen Bundesgesetzen in entsprechender Anwendung der Vorschriften des Bundesversorgungsgesetzes in der zum </w:t>
      </w:r>
      <w:r w:rsidR="0083237B" w:rsidRPr="0002342F">
        <w:t>[</w:t>
      </w:r>
      <w:r w:rsidR="00967826">
        <w:t xml:space="preserve">bitte einsetzen: </w:t>
      </w:r>
      <w:r w:rsidR="0083237B" w:rsidRPr="0002342F">
        <w:t xml:space="preserve">Tag des Außerkrafttretens des BVG] </w:t>
      </w:r>
      <w:r w:rsidRPr="0002342F">
        <w:t xml:space="preserve">geltenden Fassung oder des </w:t>
      </w:r>
      <w:r w:rsidR="00286436">
        <w:t>Vierzehn</w:t>
      </w:r>
      <w:r w:rsidRPr="0002342F">
        <w:t xml:space="preserve">ten Buches Sozialgesetzbuch hat oder wenn der Grad der Schädigungsfolgen wegen des Zusammentreffens mehrerer Ansprüche auf Leistungen nach dem Bundesversorgungsgesetz in der zum </w:t>
      </w:r>
      <w:r w:rsidR="0083237B" w:rsidRPr="0002342F">
        <w:t>[</w:t>
      </w:r>
      <w:r w:rsidR="00967826">
        <w:t xml:space="preserve">bitte einsetzen: </w:t>
      </w:r>
      <w:r w:rsidR="0083237B" w:rsidRPr="0002342F">
        <w:t xml:space="preserve">Tag des Außerkrafttretens des BVG] </w:t>
      </w:r>
      <w:r w:rsidRPr="0002342F">
        <w:t xml:space="preserve">geltenden Fassung oder dem </w:t>
      </w:r>
      <w:r w:rsidR="00286436">
        <w:t>Vierzehn</w:t>
      </w:r>
      <w:r w:rsidRPr="0002342F">
        <w:t xml:space="preserve">ten Buch Sozialgesetzbuch, nach Bundesgesetzen in entsprechender Anwendung der Vorschriften des Bundesversorgungsgesetzes in der zum </w:t>
      </w:r>
      <w:r w:rsidR="0083237B" w:rsidRPr="0002342F">
        <w:t>[</w:t>
      </w:r>
      <w:r w:rsidR="00967826">
        <w:t xml:space="preserve">bitte einsetzen: </w:t>
      </w:r>
      <w:r w:rsidR="0083237B" w:rsidRPr="0002342F">
        <w:t xml:space="preserve">Tag des Außerkrafttretens des BVG] </w:t>
      </w:r>
      <w:r w:rsidRPr="0002342F">
        <w:t xml:space="preserve">geltenden Fassung oder des </w:t>
      </w:r>
      <w:r w:rsidR="00286436">
        <w:t>Vierzehn</w:t>
      </w:r>
      <w:r w:rsidRPr="0002342F">
        <w:t xml:space="preserve">ten Buches Sozialgesetzbuch oder nach dem Bundesentschädigungsgesetz in seiner Gesamtheit mindestens 50 beträgt und nicht bereits die Bezeichnung nach </w:t>
      </w:r>
      <w:r w:rsidR="00DB00E2">
        <w:t>Absatz </w:t>
      </w:r>
      <w:r w:rsidRPr="0002342F">
        <w:t xml:space="preserve">1 oder ein Merkzeichen nach </w:t>
      </w:r>
      <w:r w:rsidR="00DB00E2">
        <w:t>Nummer </w:t>
      </w:r>
      <w:r w:rsidRPr="0002342F">
        <w:t>2 einzutragen ist,“</w:t>
      </w:r>
      <w:r w:rsidRPr="002A2201">
        <w:t>.</w:t>
      </w:r>
    </w:p>
    <w:p w:rsidR="000E4F93" w:rsidRDefault="00DB00E2" w:rsidP="006F1B44">
      <w:pPr>
        <w:pStyle w:val="NummerierungStufe1"/>
      </w:pPr>
      <w:r>
        <w:t>§</w:t>
      </w:r>
      <w:bookmarkStart w:id="1796" w:name="eNV_BA711F139BF94E06A959F0DF22CBB32A_1"/>
      <w:bookmarkEnd w:id="1796"/>
      <w:r>
        <w:t> </w:t>
      </w:r>
      <w:r w:rsidR="00E9785C">
        <w:t>7 wird aufgehoben.</w:t>
      </w:r>
    </w:p>
    <w:p w:rsidR="00B8445C" w:rsidRPr="0024700B" w:rsidRDefault="00B8445C" w:rsidP="00882111">
      <w:pPr>
        <w:pStyle w:val="ArtikelBezeichner"/>
      </w:pPr>
    </w:p>
    <w:p w:rsidR="00B8445C" w:rsidRPr="001A4428" w:rsidRDefault="00B8445C" w:rsidP="00B8445C">
      <w:pPr>
        <w:pStyle w:val="Artikelberschrift"/>
      </w:pPr>
      <w:bookmarkStart w:id="1797" w:name="_Toc530398948"/>
      <w:r w:rsidRPr="001A4428">
        <w:t>Ä</w:t>
      </w:r>
      <w:bookmarkStart w:id="1798" w:name="eNV_3EDFCD43BD35476C91E265243120FCB3_1"/>
      <w:bookmarkEnd w:id="1798"/>
      <w:r w:rsidRPr="001A4428">
        <w:t xml:space="preserve">nderung der </w:t>
      </w:r>
      <w:r w:rsidR="00882111" w:rsidRPr="001A4428">
        <w:t>Heilverfahrensverordnung</w:t>
      </w:r>
      <w:bookmarkEnd w:id="1797"/>
    </w:p>
    <w:p w:rsidR="00B8445C" w:rsidRPr="001A4428" w:rsidRDefault="00B8445C" w:rsidP="00882111">
      <w:pPr>
        <w:pStyle w:val="JuristischerAbsatznichtnummeriert"/>
      </w:pPr>
      <w:r w:rsidRPr="001A4428">
        <w:t xml:space="preserve">Die </w:t>
      </w:r>
      <w:r w:rsidR="00882111" w:rsidRPr="001A4428">
        <w:rPr>
          <w:rStyle w:val="Verweis"/>
          <w:color w:val="auto"/>
        </w:rPr>
        <w:t>Heilverfahrensverordnung vom 25. April 1979 (BGBl.</w:t>
      </w:r>
      <w:r w:rsidR="00FE498D">
        <w:rPr>
          <w:rStyle w:val="Verweis"/>
          <w:color w:val="auto"/>
        </w:rPr>
        <w:t> </w:t>
      </w:r>
      <w:r w:rsidR="00882111" w:rsidRPr="001A4428">
        <w:rPr>
          <w:rStyle w:val="Verweis"/>
          <w:color w:val="auto"/>
        </w:rPr>
        <w:t>I S.</w:t>
      </w:r>
      <w:r w:rsidR="00FE498D">
        <w:rPr>
          <w:rStyle w:val="Verweis"/>
          <w:color w:val="auto"/>
        </w:rPr>
        <w:t> </w:t>
      </w:r>
      <w:r w:rsidR="00882111" w:rsidRPr="001A4428">
        <w:rPr>
          <w:rStyle w:val="Verweis"/>
          <w:color w:val="auto"/>
        </w:rPr>
        <w:t xml:space="preserve">502), die zuletzt durch </w:t>
      </w:r>
      <w:r w:rsidR="00DB00E2">
        <w:rPr>
          <w:rStyle w:val="Verweis"/>
          <w:color w:val="auto"/>
        </w:rPr>
        <w:t>Artikel </w:t>
      </w:r>
      <w:r w:rsidR="00882111" w:rsidRPr="001A4428">
        <w:rPr>
          <w:rStyle w:val="Verweis"/>
          <w:color w:val="auto"/>
        </w:rPr>
        <w:t xml:space="preserve">15 </w:t>
      </w:r>
      <w:r w:rsidR="00DB00E2">
        <w:rPr>
          <w:rStyle w:val="Verweis"/>
          <w:color w:val="auto"/>
        </w:rPr>
        <w:t>Absatz </w:t>
      </w:r>
      <w:r w:rsidR="00882111" w:rsidRPr="001A4428">
        <w:rPr>
          <w:rStyle w:val="Verweis"/>
          <w:color w:val="auto"/>
        </w:rPr>
        <w:t>30 des Gesetzes vom 5. Februar 2009 (BGBl.</w:t>
      </w:r>
      <w:r w:rsidR="00FE498D">
        <w:rPr>
          <w:rStyle w:val="Verweis"/>
          <w:color w:val="auto"/>
        </w:rPr>
        <w:t> </w:t>
      </w:r>
      <w:r w:rsidR="00882111" w:rsidRPr="001A4428">
        <w:rPr>
          <w:rStyle w:val="Verweis"/>
          <w:color w:val="auto"/>
        </w:rPr>
        <w:t>I S.</w:t>
      </w:r>
      <w:r w:rsidR="00FE498D">
        <w:rPr>
          <w:rStyle w:val="Verweis"/>
          <w:color w:val="auto"/>
        </w:rPr>
        <w:t> </w:t>
      </w:r>
      <w:r w:rsidR="00882111" w:rsidRPr="001A4428">
        <w:rPr>
          <w:rStyle w:val="Verweis"/>
          <w:color w:val="auto"/>
        </w:rPr>
        <w:t>160) geändert worden ist</w:t>
      </w:r>
      <w:r w:rsidR="00882111" w:rsidRPr="001A4428">
        <w:t xml:space="preserve">, </w:t>
      </w:r>
      <w:r w:rsidRPr="001A4428">
        <w:t>wird wie folgt geändert:</w:t>
      </w:r>
    </w:p>
    <w:p w:rsidR="00B8445C" w:rsidRPr="0024700B" w:rsidRDefault="00DB00E2" w:rsidP="00882111">
      <w:pPr>
        <w:pStyle w:val="NummerierungStufe1"/>
      </w:pPr>
      <w:r>
        <w:t>§</w:t>
      </w:r>
      <w:bookmarkStart w:id="1799" w:name="eNV_DA7885D6905E4B21A484E730413A41F1_1"/>
      <w:bookmarkEnd w:id="1799"/>
      <w:r>
        <w:t> </w:t>
      </w:r>
      <w:r w:rsidR="00B8445C" w:rsidRPr="0024700B">
        <w:t>7 wird wie folgt geändert:</w:t>
      </w:r>
    </w:p>
    <w:p w:rsidR="00B8445C" w:rsidRDefault="00DB00E2" w:rsidP="00882111">
      <w:pPr>
        <w:pStyle w:val="NummerierungStufe2"/>
      </w:pPr>
      <w:r>
        <w:t>A</w:t>
      </w:r>
      <w:bookmarkStart w:id="1800" w:name="eNV_18FB8788D7764873B960702018F8E181_1"/>
      <w:bookmarkEnd w:id="1800"/>
      <w:r>
        <w:t>bsatz </w:t>
      </w:r>
      <w:r w:rsidR="00B8445C" w:rsidRPr="0024700B">
        <w:t>4 wird wie folgt geändert:</w:t>
      </w:r>
    </w:p>
    <w:p w:rsidR="00B8445C" w:rsidRPr="007059F2" w:rsidRDefault="00B8445C" w:rsidP="00882111">
      <w:pPr>
        <w:pStyle w:val="NummerierungStufe3"/>
      </w:pPr>
      <w:r w:rsidRPr="007059F2">
        <w:t>I</w:t>
      </w:r>
      <w:bookmarkStart w:id="1801" w:name="eNV_781E95BB378F4637A7ECE68556DAF04F_1"/>
      <w:bookmarkStart w:id="1802" w:name="eNV_B7350A801F924515B3DD8114602B2BB6_1"/>
      <w:bookmarkEnd w:id="1801"/>
      <w:bookmarkEnd w:id="1802"/>
      <w:r w:rsidRPr="007059F2">
        <w:t>n</w:t>
      </w:r>
      <w:r w:rsidR="00DB00E2">
        <w:t> Satz </w:t>
      </w:r>
      <w:r w:rsidRPr="007059F2">
        <w:t xml:space="preserve">2 </w:t>
      </w:r>
      <w:r w:rsidR="00882111">
        <w:t xml:space="preserve">werden die Wörter </w:t>
      </w:r>
      <w:r w:rsidR="00882111" w:rsidRPr="00882111">
        <w:rPr>
          <w:rStyle w:val="RevisionText"/>
        </w:rPr>
        <w:t>„</w:t>
      </w:r>
      <w:r w:rsidRPr="00882111">
        <w:rPr>
          <w:rStyle w:val="RevisionText"/>
        </w:rPr>
        <w:t>der nach dem Bundesversorgungsgesetz jeweils für den gleichen Zweck vorgesehen ist</w:t>
      </w:r>
      <w:r w:rsidR="00882111" w:rsidRPr="00882111">
        <w:rPr>
          <w:rStyle w:val="RevisionText"/>
        </w:rPr>
        <w:t>“</w:t>
      </w:r>
      <w:r w:rsidRPr="007059F2">
        <w:t xml:space="preserve"> </w:t>
      </w:r>
      <w:r w:rsidR="00936620">
        <w:t>durch [●] ersetzt</w:t>
      </w:r>
      <w:r w:rsidRPr="007059F2">
        <w:t>.</w:t>
      </w:r>
    </w:p>
    <w:p w:rsidR="00B8445C" w:rsidRPr="007059F2" w:rsidRDefault="00B8445C" w:rsidP="00882111">
      <w:pPr>
        <w:pStyle w:val="NummerierungStufe3"/>
      </w:pPr>
      <w:r w:rsidRPr="007059F2">
        <w:t>I</w:t>
      </w:r>
      <w:bookmarkStart w:id="1803" w:name="eNV_5FDC15E08B9D490C8F86A4ADCB14EBC2_1"/>
      <w:bookmarkStart w:id="1804" w:name="eNV_81661DB94A134FE68A14C5EC74ED711D_1"/>
      <w:bookmarkEnd w:id="1803"/>
      <w:bookmarkEnd w:id="1804"/>
      <w:r w:rsidRPr="007059F2">
        <w:t>n</w:t>
      </w:r>
      <w:r w:rsidR="00DB00E2">
        <w:t> Satz </w:t>
      </w:r>
      <w:r w:rsidR="00882111">
        <w:t xml:space="preserve">4 werden die Wörter </w:t>
      </w:r>
      <w:r w:rsidR="00882111" w:rsidRPr="00882111">
        <w:rPr>
          <w:rStyle w:val="RevisionText"/>
        </w:rPr>
        <w:t>„</w:t>
      </w:r>
      <w:r w:rsidRPr="00882111">
        <w:rPr>
          <w:rStyle w:val="RevisionText"/>
        </w:rPr>
        <w:t>Kosten bis zur Höhe des in</w:t>
      </w:r>
      <w:r w:rsidR="00DB00E2">
        <w:rPr>
          <w:rStyle w:val="RevisionText"/>
        </w:rPr>
        <w:t> Satz </w:t>
      </w:r>
      <w:r w:rsidRPr="00882111">
        <w:rPr>
          <w:rStyle w:val="RevisionText"/>
        </w:rPr>
        <w:t>2 genannten Betrages</w:t>
      </w:r>
      <w:r w:rsidR="00882111" w:rsidRPr="00882111">
        <w:rPr>
          <w:rStyle w:val="RevisionText"/>
        </w:rPr>
        <w:t>“</w:t>
      </w:r>
      <w:r w:rsidRPr="007059F2">
        <w:t xml:space="preserve"> durch</w:t>
      </w:r>
      <w:r w:rsidR="00A2379E">
        <w:t xml:space="preserve"> die Wörter [●] </w:t>
      </w:r>
      <w:r w:rsidRPr="007059F2">
        <w:t>ersetzt.</w:t>
      </w:r>
    </w:p>
    <w:p w:rsidR="00B8445C" w:rsidRPr="007059F2" w:rsidRDefault="00A2379E" w:rsidP="00A2379E">
      <w:pPr>
        <w:pStyle w:val="NummerierungStufe2"/>
      </w:pPr>
      <w:r>
        <w:t>I</w:t>
      </w:r>
      <w:bookmarkStart w:id="1805" w:name="eNV_2F495254568344E5A307B3608C78F0E4_1"/>
      <w:bookmarkStart w:id="1806" w:name="eNV_563CD8BD944D4B8AB702AE2806CC3F3E_1"/>
      <w:bookmarkEnd w:id="1805"/>
      <w:bookmarkEnd w:id="1806"/>
      <w:r>
        <w:t xml:space="preserve">n </w:t>
      </w:r>
      <w:r w:rsidR="00DB00E2">
        <w:t>Absatz </w:t>
      </w:r>
      <w:r w:rsidR="00B8445C" w:rsidRPr="007059F2">
        <w:t>5</w:t>
      </w:r>
      <w:r w:rsidRPr="00A2379E">
        <w:t xml:space="preserve"> </w:t>
      </w:r>
      <w:r>
        <w:t xml:space="preserve">werden die Wörter </w:t>
      </w:r>
      <w:r w:rsidRPr="00A2379E">
        <w:rPr>
          <w:rStyle w:val="RevisionText"/>
        </w:rPr>
        <w:t xml:space="preserve">„die </w:t>
      </w:r>
      <w:r w:rsidR="00DB00E2">
        <w:rPr>
          <w:rStyle w:val="RevisionText"/>
        </w:rPr>
        <w:t>§§ </w:t>
      </w:r>
      <w:r w:rsidRPr="00A2379E">
        <w:rPr>
          <w:rStyle w:val="RevisionText"/>
        </w:rPr>
        <w:t xml:space="preserve">1 bis 11 der Verordnung zur Durchführung des </w:t>
      </w:r>
      <w:r w:rsidR="00DB00E2">
        <w:rPr>
          <w:rStyle w:val="RevisionText"/>
        </w:rPr>
        <w:t>§ </w:t>
      </w:r>
      <w:r w:rsidRPr="00A2379E">
        <w:rPr>
          <w:rStyle w:val="RevisionText"/>
        </w:rPr>
        <w:t>11 Abs.</w:t>
      </w:r>
      <w:r w:rsidR="00FE498D">
        <w:rPr>
          <w:rStyle w:val="RevisionText"/>
        </w:rPr>
        <w:t> </w:t>
      </w:r>
      <w:r w:rsidRPr="00A2379E">
        <w:rPr>
          <w:rStyle w:val="RevisionText"/>
        </w:rPr>
        <w:t xml:space="preserve">3 und des </w:t>
      </w:r>
      <w:r w:rsidR="00DB00E2">
        <w:rPr>
          <w:rStyle w:val="RevisionText"/>
        </w:rPr>
        <w:t>§ </w:t>
      </w:r>
      <w:r w:rsidRPr="00A2379E">
        <w:rPr>
          <w:rStyle w:val="RevisionText"/>
        </w:rPr>
        <w:t>13 des Bundesversorgungsgesetzes in der Fassung der Bekanntmachung vom 19. Januar 1971 (BGBl.</w:t>
      </w:r>
      <w:r w:rsidR="00FE498D">
        <w:rPr>
          <w:rStyle w:val="RevisionText"/>
        </w:rPr>
        <w:t> </w:t>
      </w:r>
      <w:r w:rsidRPr="00A2379E">
        <w:rPr>
          <w:rStyle w:val="RevisionText"/>
        </w:rPr>
        <w:t>I S.</w:t>
      </w:r>
      <w:r w:rsidR="00FE498D">
        <w:rPr>
          <w:rStyle w:val="RevisionText"/>
        </w:rPr>
        <w:t> </w:t>
      </w:r>
      <w:r w:rsidRPr="00A2379E">
        <w:rPr>
          <w:rStyle w:val="RevisionText"/>
        </w:rPr>
        <w:t>43) sind in der jeweils geltenden Fassung entsprechend anzuwenden, soweit sich aus dieser Verordnung nichts anderes ergibt“</w:t>
      </w:r>
      <w:r w:rsidRPr="00A2379E">
        <w:t xml:space="preserve"> durch die Wörter [●] ersetzt.</w:t>
      </w:r>
      <w:r w:rsidR="00B8445C" w:rsidRPr="007059F2">
        <w:t xml:space="preserve"> </w:t>
      </w:r>
    </w:p>
    <w:p w:rsidR="00B8445C" w:rsidRDefault="00B8445C" w:rsidP="00882111">
      <w:pPr>
        <w:pStyle w:val="NummerierungStufe1"/>
      </w:pPr>
      <w:r w:rsidRPr="0024700B">
        <w:t>I</w:t>
      </w:r>
      <w:bookmarkStart w:id="1807" w:name="eNV_AD81AA14DF474848AA995DCD32F97B23_1"/>
      <w:bookmarkEnd w:id="1807"/>
      <w:r w:rsidRPr="0024700B">
        <w:t xml:space="preserve">n </w:t>
      </w:r>
      <w:r w:rsidR="00DB00E2">
        <w:t>§ </w:t>
      </w:r>
      <w:r w:rsidRPr="0024700B">
        <w:t xml:space="preserve">14 </w:t>
      </w:r>
      <w:r w:rsidR="00DB00E2">
        <w:t>Absatz </w:t>
      </w:r>
      <w:r w:rsidRPr="0024700B">
        <w:t>1 werden die Wörter</w:t>
      </w:r>
      <w:r w:rsidR="004B58F2">
        <w:t xml:space="preserve"> </w:t>
      </w:r>
      <w:r w:rsidR="00882111" w:rsidRPr="00882111">
        <w:rPr>
          <w:rStyle w:val="RevisionText"/>
        </w:rPr>
        <w:t>„</w:t>
      </w:r>
      <w:r w:rsidRPr="00882111">
        <w:rPr>
          <w:rStyle w:val="RevisionText"/>
        </w:rPr>
        <w:t xml:space="preserve">unter entsprechender Anwendung des </w:t>
      </w:r>
      <w:r w:rsidR="00DB00E2">
        <w:rPr>
          <w:rStyle w:val="RevisionText"/>
        </w:rPr>
        <w:t>§ </w:t>
      </w:r>
      <w:r w:rsidRPr="00882111">
        <w:rPr>
          <w:rStyle w:val="RevisionText"/>
        </w:rPr>
        <w:t xml:space="preserve">15 des Bundesversorgungsgesetzes in Verbindung mit den </w:t>
      </w:r>
      <w:r w:rsidR="00DB00E2">
        <w:rPr>
          <w:rStyle w:val="RevisionText"/>
        </w:rPr>
        <w:t>§§ </w:t>
      </w:r>
      <w:r w:rsidRPr="00882111">
        <w:rPr>
          <w:rStyle w:val="RevisionText"/>
        </w:rPr>
        <w:t xml:space="preserve">1 bis 4 der Verordnung zur Durchführung des </w:t>
      </w:r>
      <w:r w:rsidR="00DB00E2">
        <w:rPr>
          <w:rStyle w:val="RevisionText"/>
        </w:rPr>
        <w:t>§ </w:t>
      </w:r>
      <w:r w:rsidRPr="00882111">
        <w:rPr>
          <w:rStyle w:val="RevisionText"/>
        </w:rPr>
        <w:t>15 des Bundesversorgungsgesetzes vom 3</w:t>
      </w:r>
      <w:r w:rsidR="00DB00E2">
        <w:rPr>
          <w:rStyle w:val="RevisionText"/>
        </w:rPr>
        <w:t>1. </w:t>
      </w:r>
      <w:r w:rsidRPr="00882111">
        <w:rPr>
          <w:rStyle w:val="RevisionText"/>
        </w:rPr>
        <w:t>Januar 1972 (BGBl.</w:t>
      </w:r>
      <w:r w:rsidR="00FE498D">
        <w:rPr>
          <w:rStyle w:val="RevisionText"/>
        </w:rPr>
        <w:t> </w:t>
      </w:r>
      <w:r w:rsidRPr="00882111">
        <w:rPr>
          <w:rStyle w:val="RevisionText"/>
        </w:rPr>
        <w:t>I S.</w:t>
      </w:r>
      <w:r w:rsidR="00FE498D">
        <w:rPr>
          <w:rStyle w:val="RevisionText"/>
        </w:rPr>
        <w:t> </w:t>
      </w:r>
      <w:r w:rsidRPr="00882111">
        <w:rPr>
          <w:rStyle w:val="RevisionText"/>
        </w:rPr>
        <w:t>105) in der jeweils geltenden Fassung</w:t>
      </w:r>
      <w:r w:rsidR="00882111" w:rsidRPr="00882111">
        <w:rPr>
          <w:rStyle w:val="RevisionText"/>
        </w:rPr>
        <w:t>“</w:t>
      </w:r>
      <w:r w:rsidRPr="0024700B">
        <w:t xml:space="preserve"> durc</w:t>
      </w:r>
      <w:r w:rsidR="00722308">
        <w:t xml:space="preserve">h die Wörter [●] </w:t>
      </w:r>
      <w:r w:rsidRPr="0024700B">
        <w:t>ersetzt.</w:t>
      </w:r>
    </w:p>
    <w:p w:rsidR="00B8445C" w:rsidRPr="0024700B" w:rsidRDefault="00B8445C" w:rsidP="00884610">
      <w:pPr>
        <w:pStyle w:val="ArtikelBezeichner"/>
      </w:pPr>
    </w:p>
    <w:p w:rsidR="00B8445C" w:rsidRPr="0024700B" w:rsidRDefault="00884610" w:rsidP="00B8445C">
      <w:pPr>
        <w:pStyle w:val="Artikelberschrift"/>
      </w:pPr>
      <w:bookmarkStart w:id="1808" w:name="_Toc530398950"/>
      <w:r>
        <w:t>Ä</w:t>
      </w:r>
      <w:bookmarkStart w:id="1809" w:name="eNV_A8F7D123A1B54E52986A1AE70FAFF6B8_1"/>
      <w:bookmarkEnd w:id="1809"/>
      <w:r>
        <w:t xml:space="preserve">nderung des </w:t>
      </w:r>
      <w:r w:rsidRPr="00884610">
        <w:t>Beamtenversorgungsgesetz</w:t>
      </w:r>
      <w:r>
        <w:t>es</w:t>
      </w:r>
      <w:bookmarkEnd w:id="1808"/>
    </w:p>
    <w:p w:rsidR="00B8445C" w:rsidRPr="00DE4F17" w:rsidRDefault="00B8445C" w:rsidP="00884610">
      <w:pPr>
        <w:pStyle w:val="JuristischerAbsatznichtnummeriert"/>
      </w:pPr>
      <w:r w:rsidRPr="00DE4F17">
        <w:t xml:space="preserve">Das </w:t>
      </w:r>
      <w:r w:rsidR="00DE4F17" w:rsidRPr="00DE4F17">
        <w:t xml:space="preserve">Beamtenversorgungsgesetz in der Fassung der Bekanntmachung vom 24. Februar 2010 (BGBl. I S. 150), das zuletzt durch </w:t>
      </w:r>
      <w:r w:rsidR="00DB00E2">
        <w:t>Artikel </w:t>
      </w:r>
      <w:r w:rsidR="00DE4F17" w:rsidRPr="00DE4F17">
        <w:t>11 des Gesetzes vom 8. Juni 2017 (BGBl. I S. 1570) geändert worden ist</w:t>
      </w:r>
      <w:r w:rsidR="00884610" w:rsidRPr="00DE4F17">
        <w:t xml:space="preserve">, </w:t>
      </w:r>
      <w:r w:rsidRPr="00DE4F17">
        <w:t>wird wie</w:t>
      </w:r>
      <w:r w:rsidRPr="001A4428">
        <w:t xml:space="preserve"> folgt geändert</w:t>
      </w:r>
      <w:r w:rsidR="00280AA7">
        <w:t>:</w:t>
      </w:r>
    </w:p>
    <w:p w:rsidR="00B8445C" w:rsidRPr="0024700B" w:rsidRDefault="00B8445C" w:rsidP="00884610">
      <w:pPr>
        <w:pStyle w:val="NummerierungStufe1"/>
      </w:pPr>
      <w:r w:rsidRPr="0024700B">
        <w:t>I</w:t>
      </w:r>
      <w:bookmarkStart w:id="1810" w:name="eNV_CA2623808312417D8D6B800B7129715E_1"/>
      <w:bookmarkEnd w:id="1810"/>
      <w:r w:rsidRPr="0024700B">
        <w:t xml:space="preserve">n </w:t>
      </w:r>
      <w:r w:rsidR="00DB00E2">
        <w:t>§ </w:t>
      </w:r>
      <w:r w:rsidRPr="0024700B">
        <w:t xml:space="preserve">35 </w:t>
      </w:r>
      <w:r w:rsidR="00DB00E2">
        <w:t>Absatz </w:t>
      </w:r>
      <w:r w:rsidRPr="0024700B">
        <w:t>1</w:t>
      </w:r>
      <w:r w:rsidR="00DB00E2">
        <w:t> Satz </w:t>
      </w:r>
      <w:r w:rsidRPr="0024700B">
        <w:t xml:space="preserve">2 werden die Wörter </w:t>
      </w:r>
      <w:r w:rsidR="00884610" w:rsidRPr="00884610">
        <w:rPr>
          <w:rStyle w:val="RevisionText"/>
        </w:rPr>
        <w:t>„</w:t>
      </w:r>
      <w:r w:rsidRPr="00884610">
        <w:rPr>
          <w:rStyle w:val="RevisionText"/>
        </w:rPr>
        <w:t xml:space="preserve">Grundrente nach </w:t>
      </w:r>
      <w:r w:rsidR="00DB00E2">
        <w:rPr>
          <w:rStyle w:val="RevisionText"/>
        </w:rPr>
        <w:t>§ </w:t>
      </w:r>
      <w:r w:rsidRPr="00884610">
        <w:rPr>
          <w:rStyle w:val="RevisionText"/>
        </w:rPr>
        <w:t xml:space="preserve">30 </w:t>
      </w:r>
      <w:r w:rsidR="00DB00E2">
        <w:rPr>
          <w:rStyle w:val="RevisionText"/>
        </w:rPr>
        <w:t>Absatz </w:t>
      </w:r>
      <w:r w:rsidRPr="00884610">
        <w:rPr>
          <w:rStyle w:val="RevisionText"/>
        </w:rPr>
        <w:t xml:space="preserve">1 und </w:t>
      </w:r>
      <w:r w:rsidR="00DB00E2">
        <w:rPr>
          <w:rStyle w:val="RevisionText"/>
        </w:rPr>
        <w:t>§ </w:t>
      </w:r>
      <w:r w:rsidRPr="00884610">
        <w:rPr>
          <w:rStyle w:val="RevisionText"/>
        </w:rPr>
        <w:t>31 Abs.</w:t>
      </w:r>
      <w:r w:rsidR="00FE498D">
        <w:rPr>
          <w:rStyle w:val="RevisionText"/>
        </w:rPr>
        <w:t> </w:t>
      </w:r>
      <w:r w:rsidRPr="00884610">
        <w:rPr>
          <w:rStyle w:val="RevisionText"/>
        </w:rPr>
        <w:t>1 bis 3 des Bundesversorgungsgesetzes</w:t>
      </w:r>
      <w:r w:rsidR="00884610" w:rsidRPr="00884610">
        <w:rPr>
          <w:rStyle w:val="RevisionText"/>
        </w:rPr>
        <w:t>“</w:t>
      </w:r>
      <w:r w:rsidR="00B3312E">
        <w:t xml:space="preserve"> durch die Wörter [●] </w:t>
      </w:r>
      <w:r w:rsidRPr="0024700B">
        <w:t>ersetzt.</w:t>
      </w:r>
    </w:p>
    <w:p w:rsidR="00B8445C" w:rsidRPr="0024700B" w:rsidRDefault="00B8445C" w:rsidP="00884610">
      <w:pPr>
        <w:pStyle w:val="NummerierungStufe1"/>
      </w:pPr>
      <w:r w:rsidRPr="0024700B">
        <w:t>I</w:t>
      </w:r>
      <w:bookmarkStart w:id="1811" w:name="eNV_BBEE6E6F03A24DCBABCC6E586361FBC2_1"/>
      <w:bookmarkEnd w:id="1811"/>
      <w:r w:rsidRPr="0024700B">
        <w:t xml:space="preserve">n </w:t>
      </w:r>
      <w:r w:rsidR="00DB00E2">
        <w:t>§ </w:t>
      </w:r>
      <w:r w:rsidRPr="0024700B">
        <w:t xml:space="preserve">53 </w:t>
      </w:r>
      <w:r w:rsidR="00DB00E2">
        <w:t>Absatz </w:t>
      </w:r>
      <w:r w:rsidRPr="0024700B">
        <w:t>6</w:t>
      </w:r>
      <w:r w:rsidR="00DB00E2">
        <w:t> Satz </w:t>
      </w:r>
      <w:r w:rsidR="00884610">
        <w:t xml:space="preserve">2 werden die Wörter </w:t>
      </w:r>
      <w:r w:rsidR="00884610" w:rsidRPr="00884610">
        <w:rPr>
          <w:rStyle w:val="RevisionText"/>
        </w:rPr>
        <w:t>„</w:t>
      </w:r>
      <w:r w:rsidRPr="00884610">
        <w:rPr>
          <w:rStyle w:val="RevisionText"/>
        </w:rPr>
        <w:t>Grundrente nach dem Bundesversorgungsgesetz</w:t>
      </w:r>
      <w:r w:rsidR="00884610" w:rsidRPr="00884610">
        <w:rPr>
          <w:rStyle w:val="RevisionText"/>
        </w:rPr>
        <w:t>“</w:t>
      </w:r>
      <w:r w:rsidR="00B3312E">
        <w:t xml:space="preserve"> durch die Wörter [●] </w:t>
      </w:r>
      <w:r w:rsidRPr="0024700B">
        <w:t>ersetzt.</w:t>
      </w:r>
    </w:p>
    <w:p w:rsidR="00B8445C" w:rsidRPr="00B8445C" w:rsidRDefault="00B8445C" w:rsidP="00884610">
      <w:pPr>
        <w:pStyle w:val="NummerierungStufe1"/>
      </w:pPr>
      <w:r w:rsidRPr="0024700B">
        <w:t>I</w:t>
      </w:r>
      <w:bookmarkStart w:id="1812" w:name="eNV_DAEC816181164C4E8589617618A21CAF_1"/>
      <w:bookmarkEnd w:id="1812"/>
      <w:r w:rsidRPr="0024700B">
        <w:t xml:space="preserve">n </w:t>
      </w:r>
      <w:r w:rsidR="00DB00E2">
        <w:t>§ </w:t>
      </w:r>
      <w:r w:rsidRPr="0024700B">
        <w:t xml:space="preserve">55 </w:t>
      </w:r>
      <w:r w:rsidR="00DB00E2">
        <w:t>Absatz </w:t>
      </w:r>
      <w:r w:rsidRPr="0024700B">
        <w:t>1</w:t>
      </w:r>
      <w:r w:rsidR="00DB00E2">
        <w:t> Satz </w:t>
      </w:r>
      <w:r w:rsidR="00B3312E">
        <w:t xml:space="preserve">2 </w:t>
      </w:r>
      <w:r w:rsidR="00DB00E2">
        <w:t>Nummer </w:t>
      </w:r>
      <w:r w:rsidR="00884610">
        <w:t xml:space="preserve">3 werden jeweils die Wörter </w:t>
      </w:r>
      <w:r w:rsidR="00884610" w:rsidRPr="00884610">
        <w:rPr>
          <w:rStyle w:val="RevisionText"/>
        </w:rPr>
        <w:t>„</w:t>
      </w:r>
      <w:r w:rsidRPr="00884610">
        <w:rPr>
          <w:rStyle w:val="RevisionText"/>
        </w:rPr>
        <w:t>Mindestgrundrente nach dem Bundesversorgungsgesetz</w:t>
      </w:r>
      <w:r w:rsidR="00884610" w:rsidRPr="00884610">
        <w:rPr>
          <w:rStyle w:val="RevisionText"/>
        </w:rPr>
        <w:t>“</w:t>
      </w:r>
      <w:r w:rsidR="00B3312E">
        <w:t xml:space="preserve"> durch die Wörter [●] </w:t>
      </w:r>
      <w:r w:rsidRPr="0024700B">
        <w:t>ersetzt.</w:t>
      </w:r>
    </w:p>
    <w:p w:rsidR="00B8445C" w:rsidRPr="0024700B" w:rsidRDefault="00B8445C" w:rsidP="00884610">
      <w:pPr>
        <w:pStyle w:val="ArtikelBezeichner"/>
      </w:pPr>
    </w:p>
    <w:p w:rsidR="00B8445C" w:rsidRPr="001A4428" w:rsidRDefault="00B8445C" w:rsidP="00B8445C">
      <w:pPr>
        <w:pStyle w:val="Artikelberschrift"/>
      </w:pPr>
      <w:bookmarkStart w:id="1813" w:name="_Toc530398952"/>
      <w:r w:rsidRPr="001A4428">
        <w:t>Ä</w:t>
      </w:r>
      <w:bookmarkStart w:id="1814" w:name="eNV_AB56426F79454AD29E81014C490C7AFF_1"/>
      <w:bookmarkEnd w:id="1814"/>
      <w:r w:rsidRPr="001A4428">
        <w:t xml:space="preserve">nderung der </w:t>
      </w:r>
      <w:r w:rsidR="006D5904" w:rsidRPr="001A4428">
        <w:t>Sonderurlaubsverordnung</w:t>
      </w:r>
      <w:bookmarkEnd w:id="1813"/>
    </w:p>
    <w:p w:rsidR="00B8445C" w:rsidRPr="00DF4499" w:rsidRDefault="00DB00E2" w:rsidP="006D5904">
      <w:pPr>
        <w:pStyle w:val="JuristischerAbsatznichtnummeriert"/>
      </w:pPr>
      <w:r>
        <w:t>§ </w:t>
      </w:r>
      <w:r w:rsidR="00905645">
        <w:t xml:space="preserve">20 </w:t>
      </w:r>
      <w:r>
        <w:t>Absatz </w:t>
      </w:r>
      <w:r w:rsidR="00905645">
        <w:t xml:space="preserve">2 </w:t>
      </w:r>
      <w:r>
        <w:t>Nummer </w:t>
      </w:r>
      <w:r w:rsidR="00905645">
        <w:t xml:space="preserve">6 der </w:t>
      </w:r>
      <w:r w:rsidR="00DF4499" w:rsidRPr="00BB42CE">
        <w:t xml:space="preserve">Sonderurlaubsverordnung vom </w:t>
      </w:r>
      <w:r>
        <w:t>1. </w:t>
      </w:r>
      <w:r w:rsidR="00DF4499" w:rsidRPr="00BB42CE">
        <w:t>Juni 2016 (BGBl. I S. 1284)</w:t>
      </w:r>
      <w:r w:rsidR="006D5904" w:rsidRPr="00BB42CE">
        <w:t xml:space="preserve"> </w:t>
      </w:r>
      <w:r w:rsidR="00B8445C" w:rsidRPr="001A4428">
        <w:t xml:space="preserve">wird </w:t>
      </w:r>
      <w:r w:rsidR="00923FA9">
        <w:t>aufgehoben</w:t>
      </w:r>
      <w:r w:rsidR="00B8445C" w:rsidRPr="0024700B">
        <w:t>.</w:t>
      </w:r>
    </w:p>
    <w:p w:rsidR="00B8445C" w:rsidRPr="0024700B" w:rsidRDefault="00B8445C" w:rsidP="006D5904">
      <w:pPr>
        <w:pStyle w:val="ArtikelBezeichner"/>
      </w:pPr>
    </w:p>
    <w:p w:rsidR="00B8445C" w:rsidRPr="001A4428" w:rsidRDefault="00B8445C" w:rsidP="00B8445C">
      <w:pPr>
        <w:pStyle w:val="Artikelberschrift"/>
      </w:pPr>
      <w:bookmarkStart w:id="1815" w:name="_Toc530398954"/>
      <w:r w:rsidRPr="001A4428">
        <w:t>Ä</w:t>
      </w:r>
      <w:bookmarkStart w:id="1816" w:name="eNV_545DFDC680E540F2AB9C76BD29B8490A_1"/>
      <w:bookmarkEnd w:id="1816"/>
      <w:r w:rsidRPr="001A4428">
        <w:t xml:space="preserve">nderung der </w:t>
      </w:r>
      <w:r w:rsidR="006D5904" w:rsidRPr="001A4428">
        <w:t>Bundesbeihilfeverordnung</w:t>
      </w:r>
      <w:bookmarkEnd w:id="1815"/>
    </w:p>
    <w:p w:rsidR="00B8445C" w:rsidRPr="00DE4F17" w:rsidRDefault="00B8445C" w:rsidP="006D5904">
      <w:pPr>
        <w:pStyle w:val="JuristischerAbsatznichtnummeriert"/>
      </w:pPr>
      <w:r w:rsidRPr="00DE4F17">
        <w:t>Die</w:t>
      </w:r>
      <w:r w:rsidR="006D5904" w:rsidRPr="00DE4F17">
        <w:t xml:space="preserve"> </w:t>
      </w:r>
      <w:r w:rsidR="00DE4F17" w:rsidRPr="00DE4F17">
        <w:t xml:space="preserve">Bundesbeihilfeverordnung vom 13. Februar 2009 (BGBl. I S. 326), die zuletzt durch </w:t>
      </w:r>
      <w:r w:rsidR="00DB00E2">
        <w:t>Artikel </w:t>
      </w:r>
      <w:r w:rsidR="00DE4F17" w:rsidRPr="00DE4F17">
        <w:t>10 des Gesetzes vom 29. März 2017 (BGBl. I S. 626) geändert worden ist,</w:t>
      </w:r>
      <w:r w:rsidR="006D5904" w:rsidRPr="00DE4F17">
        <w:t xml:space="preserve"> </w:t>
      </w:r>
      <w:r w:rsidRPr="00DE4F17">
        <w:t>wird wie folgt geändert</w:t>
      </w:r>
      <w:r w:rsidR="000D6ECB" w:rsidRPr="00DE4F17">
        <w:t>:</w:t>
      </w:r>
    </w:p>
    <w:p w:rsidR="00B8445C" w:rsidRPr="0024700B" w:rsidRDefault="00DB00E2" w:rsidP="006D5904">
      <w:pPr>
        <w:pStyle w:val="NummerierungStufe1"/>
      </w:pPr>
      <w:r>
        <w:t>§</w:t>
      </w:r>
      <w:bookmarkStart w:id="1817" w:name="eNV_D36A9DEA371A4D6794D0E9B24CDBA2B4_1"/>
      <w:bookmarkEnd w:id="1817"/>
      <w:r>
        <w:t> </w:t>
      </w:r>
      <w:r w:rsidR="00B8445C" w:rsidRPr="0024700B">
        <w:t xml:space="preserve">8 </w:t>
      </w:r>
      <w:r>
        <w:t>Absatz </w:t>
      </w:r>
      <w:r w:rsidR="00B8445C" w:rsidRPr="0024700B">
        <w:t>4</w:t>
      </w:r>
      <w:r>
        <w:t> Satz </w:t>
      </w:r>
      <w:r w:rsidR="00B8445C" w:rsidRPr="0024700B">
        <w:t>4 wird wie folgt geändert:</w:t>
      </w:r>
    </w:p>
    <w:p w:rsidR="00B8445C" w:rsidRPr="0024700B" w:rsidRDefault="00DB00E2" w:rsidP="006D5904">
      <w:pPr>
        <w:pStyle w:val="NummerierungStufe2"/>
      </w:pPr>
      <w:r>
        <w:t>N</w:t>
      </w:r>
      <w:bookmarkStart w:id="1818" w:name="eNV_3BED582BF2184C70B7CD1D1961DB9042_1"/>
      <w:bookmarkEnd w:id="1818"/>
      <w:r>
        <w:t>ummer </w:t>
      </w:r>
      <w:r w:rsidR="00B8445C" w:rsidRPr="0024700B">
        <w:t>1 wird aufgehoben.</w:t>
      </w:r>
    </w:p>
    <w:p w:rsidR="00B8445C" w:rsidRPr="0024700B" w:rsidRDefault="00B8445C" w:rsidP="006D5904">
      <w:pPr>
        <w:pStyle w:val="NummerierungStufe2"/>
      </w:pPr>
      <w:r w:rsidRPr="0024700B">
        <w:t>D</w:t>
      </w:r>
      <w:bookmarkStart w:id="1819" w:name="eNV_F5A21120BAFF4876A30499622A9166C4_1"/>
      <w:bookmarkEnd w:id="1819"/>
      <w:r w:rsidRPr="0024700B">
        <w:t>ie Nummern 2 und 3 werden die Nummern 1 und 2.</w:t>
      </w:r>
    </w:p>
    <w:p w:rsidR="00B8445C" w:rsidRPr="0024700B" w:rsidRDefault="00DB00E2" w:rsidP="006D5904">
      <w:pPr>
        <w:pStyle w:val="NummerierungStufe1"/>
      </w:pPr>
      <w:r>
        <w:t>§</w:t>
      </w:r>
      <w:bookmarkStart w:id="1820" w:name="eNV_ADFDB69ECF6B403BB204090FB8A31159_1"/>
      <w:bookmarkEnd w:id="1820"/>
      <w:r>
        <w:t> </w:t>
      </w:r>
      <w:r w:rsidR="00B8445C" w:rsidRPr="0024700B">
        <w:t xml:space="preserve">9 </w:t>
      </w:r>
      <w:r>
        <w:t>Absatz </w:t>
      </w:r>
      <w:r w:rsidR="00B8445C" w:rsidRPr="0024700B">
        <w:t>3</w:t>
      </w:r>
      <w:r>
        <w:t> Satz </w:t>
      </w:r>
      <w:r w:rsidR="00B8445C" w:rsidRPr="0024700B">
        <w:t>4 wird wie folgt geändert:</w:t>
      </w:r>
    </w:p>
    <w:p w:rsidR="00B8445C" w:rsidRPr="0024700B" w:rsidRDefault="00DB00E2" w:rsidP="006D5904">
      <w:pPr>
        <w:pStyle w:val="NummerierungStufe2"/>
      </w:pPr>
      <w:r>
        <w:t>N</w:t>
      </w:r>
      <w:bookmarkStart w:id="1821" w:name="eNV_77D22D5AFE434022AEFD0E2EB600F978_1"/>
      <w:bookmarkEnd w:id="1821"/>
      <w:r>
        <w:t>ummer </w:t>
      </w:r>
      <w:r w:rsidR="00B8445C" w:rsidRPr="0024700B">
        <w:t>1 wird aufgehoben.</w:t>
      </w:r>
    </w:p>
    <w:p w:rsidR="00B8445C" w:rsidRDefault="00B8445C" w:rsidP="006D5904">
      <w:pPr>
        <w:pStyle w:val="NummerierungStufe2"/>
      </w:pPr>
      <w:r w:rsidRPr="0024700B">
        <w:t>D</w:t>
      </w:r>
      <w:bookmarkStart w:id="1822" w:name="eNV_28EE5024EA0643B8AE170D22F9291178_1"/>
      <w:bookmarkEnd w:id="1822"/>
      <w:r w:rsidRPr="0024700B">
        <w:t>ie Nummern 2 und 3 werden die Nummern 1 und 2.</w:t>
      </w:r>
    </w:p>
    <w:p w:rsidR="00B8445C" w:rsidRPr="0024700B" w:rsidRDefault="00B8445C" w:rsidP="00EA3E0F">
      <w:pPr>
        <w:pStyle w:val="ArtikelBezeichner"/>
      </w:pPr>
    </w:p>
    <w:p w:rsidR="00B8445C" w:rsidRPr="0024700B" w:rsidRDefault="00B8445C" w:rsidP="00D07574">
      <w:pPr>
        <w:pStyle w:val="Artikelberschrift"/>
      </w:pPr>
      <w:bookmarkStart w:id="1823" w:name="_Toc530398956"/>
      <w:r w:rsidRPr="0024700B">
        <w:t>Ä</w:t>
      </w:r>
      <w:bookmarkStart w:id="1824" w:name="eNV_5BBC43A9486348CA86436C5B3506507E_1"/>
      <w:bookmarkEnd w:id="1824"/>
      <w:r w:rsidRPr="0024700B">
        <w:t xml:space="preserve">nderung des </w:t>
      </w:r>
      <w:r w:rsidR="00EA3E0F" w:rsidRPr="00EA3E0F">
        <w:t>Infektionsschutzgesetz</w:t>
      </w:r>
      <w:r w:rsidR="00EA3E0F">
        <w:t>es</w:t>
      </w:r>
      <w:bookmarkEnd w:id="1823"/>
    </w:p>
    <w:p w:rsidR="00B8445C" w:rsidRPr="00DE4F17" w:rsidRDefault="00B8445C" w:rsidP="00EA3E0F">
      <w:pPr>
        <w:pStyle w:val="JuristischerAbsatznichtnummeriert"/>
      </w:pPr>
      <w:r w:rsidRPr="00DE4F17">
        <w:t xml:space="preserve">Das </w:t>
      </w:r>
      <w:r w:rsidR="00DE4F17" w:rsidRPr="00DE4F17">
        <w:t xml:space="preserve">Infektionsschutzgesetz vom 20. Juli 2000 (BGBl. I S. 1045), das zuletzt durch </w:t>
      </w:r>
      <w:r w:rsidR="00DB00E2">
        <w:t>Artikel </w:t>
      </w:r>
      <w:r w:rsidR="00DE4F17" w:rsidRPr="00DE4F17">
        <w:t>1 des Gesetzes vom 17. Juli 2017 (BGBl. I S. 2615) geändert worden ist</w:t>
      </w:r>
      <w:r w:rsidR="007272F3">
        <w:t xml:space="preserve"> </w:t>
      </w:r>
      <w:r w:rsidRPr="00DE4F17">
        <w:t>wird wie folgt geändert:</w:t>
      </w:r>
    </w:p>
    <w:p w:rsidR="00EA3DB0" w:rsidRDefault="00DB00E2" w:rsidP="00EA3E0F">
      <w:pPr>
        <w:pStyle w:val="NummerierungStufe1"/>
      </w:pPr>
      <w:r>
        <w:t>§</w:t>
      </w:r>
      <w:bookmarkStart w:id="1825" w:name="eNV_363971C4872448668521B3DA813B79D1_1"/>
      <w:bookmarkEnd w:id="1825"/>
      <w:r>
        <w:t> </w:t>
      </w:r>
      <w:r w:rsidR="00EA3DB0">
        <w:t xml:space="preserve">2 </w:t>
      </w:r>
      <w:r>
        <w:t>Nummer </w:t>
      </w:r>
      <w:r w:rsidR="00EA3DB0">
        <w:t>11 wird aufgehoben.</w:t>
      </w:r>
    </w:p>
    <w:p w:rsidR="00EA3DB0" w:rsidRDefault="00DB00E2" w:rsidP="00EA3E0F">
      <w:pPr>
        <w:pStyle w:val="NummerierungStufe1"/>
      </w:pPr>
      <w:r>
        <w:t>§</w:t>
      </w:r>
      <w:bookmarkStart w:id="1826" w:name="eNV_F5F59272EA5544DF93E178AE8C5976E7_1"/>
      <w:bookmarkEnd w:id="1826"/>
      <w:r>
        <w:t> </w:t>
      </w:r>
      <w:r w:rsidR="00EA3DB0">
        <w:t xml:space="preserve">22 </w:t>
      </w:r>
      <w:r>
        <w:t>Absatz </w:t>
      </w:r>
      <w:r w:rsidR="0065126A">
        <w:t xml:space="preserve">3 </w:t>
      </w:r>
      <w:r w:rsidR="00EA3DB0">
        <w:t>wird wie folgt gefasst:</w:t>
      </w:r>
    </w:p>
    <w:p w:rsidR="00EA3DB0" w:rsidRDefault="0065126A" w:rsidP="00B97A3A">
      <w:pPr>
        <w:pStyle w:val="RevisionJuristischerAbsatz"/>
        <w:numPr>
          <w:ilvl w:val="2"/>
          <w:numId w:val="48"/>
        </w:numPr>
        <w:tabs>
          <w:tab w:val="clear" w:pos="850"/>
          <w:tab w:val="num" w:pos="1275"/>
        </w:tabs>
        <w:ind w:left="425"/>
      </w:pPr>
      <w:r>
        <w:fldChar w:fldCharType="begin"/>
      </w:r>
      <w:r>
        <w:instrText xml:space="preserve"> ADVANCE  \l 26  </w:instrText>
      </w:r>
      <w:r>
        <w:fldChar w:fldCharType="end"/>
      </w:r>
      <w:r w:rsidRPr="0065126A">
        <w:t>„</w:t>
      </w:r>
      <w:r w:rsidR="005E0B41">
        <w:tab/>
      </w:r>
      <w:r w:rsidRPr="00605610">
        <w:t>Im Impfausweis und in der Impfbescheinigung</w:t>
      </w:r>
      <w:r>
        <w:t xml:space="preserve"> ist in geeigneter Form auf das zweckmäßige Verhalten bei ungewöhnlichen Impfreaktionen und auf die sich gegebenenfalls aus den Regelungen des Sozialen Entschädigungsrechts ergebenden Ansprüche bei Eintritt einer über das übliche Ausmaß einer Impfreaktion hinausgehenden gesundheitlichen Schädigung sowie auf Stellen, bei denen diese geltend gemacht werden können, hinzuweisen.“</w:t>
      </w:r>
    </w:p>
    <w:p w:rsidR="0065126A" w:rsidRDefault="0065126A" w:rsidP="0065126A">
      <w:pPr>
        <w:pStyle w:val="NummerierungStufe1"/>
      </w:pPr>
      <w:r>
        <w:t>I</w:t>
      </w:r>
      <w:bookmarkStart w:id="1827" w:name="eNV_6A470A39268F4BAF8D5B0443A6C78A68_1"/>
      <w:bookmarkEnd w:id="1827"/>
      <w:r>
        <w:t xml:space="preserve">n </w:t>
      </w:r>
      <w:r w:rsidR="00DB00E2">
        <w:t>§ </w:t>
      </w:r>
      <w:r>
        <w:t>54</w:t>
      </w:r>
      <w:r w:rsidR="00DB00E2">
        <w:t> Satz </w:t>
      </w:r>
      <w:r>
        <w:t xml:space="preserve">2 werden die Wörter </w:t>
      </w:r>
      <w:r w:rsidRPr="003153BF">
        <w:rPr>
          <w:rStyle w:val="RevisionText"/>
        </w:rPr>
        <w:t>„oder der für die Kriegsopferversorgung zuständigen obersten Landesbehörde“</w:t>
      </w:r>
      <w:r>
        <w:t xml:space="preserve"> gestrichen. </w:t>
      </w:r>
    </w:p>
    <w:p w:rsidR="0065126A" w:rsidRDefault="0065126A" w:rsidP="0065126A">
      <w:pPr>
        <w:pStyle w:val="NummerierungStufe1"/>
      </w:pPr>
      <w:r>
        <w:t>D</w:t>
      </w:r>
      <w:bookmarkStart w:id="1828" w:name="eNV_7241FFA1627F4F2296CB7FE6A5D5B0C5_1"/>
      <w:bookmarkEnd w:id="1828"/>
      <w:r>
        <w:t xml:space="preserve">ie </w:t>
      </w:r>
      <w:r w:rsidR="00DB00E2">
        <w:t>§§ </w:t>
      </w:r>
      <w:r>
        <w:t>60 bis 64 werden aufgehoben.</w:t>
      </w:r>
    </w:p>
    <w:p w:rsidR="0065126A" w:rsidRDefault="00DB00E2" w:rsidP="0065126A">
      <w:pPr>
        <w:pStyle w:val="NummerierungStufe1"/>
      </w:pPr>
      <w:r>
        <w:t>§</w:t>
      </w:r>
      <w:bookmarkStart w:id="1829" w:name="eNV_AC651C2AFF9C48BFB01CA535BC53E400_1"/>
      <w:bookmarkEnd w:id="1829"/>
      <w:r>
        <w:t> </w:t>
      </w:r>
      <w:r w:rsidR="0065126A">
        <w:t>66 wird wie folgt geändert:</w:t>
      </w:r>
    </w:p>
    <w:p w:rsidR="0065126A" w:rsidRDefault="0065126A" w:rsidP="003153BF">
      <w:pPr>
        <w:pStyle w:val="NummerierungStufe2"/>
      </w:pPr>
      <w:r>
        <w:t>D</w:t>
      </w:r>
      <w:bookmarkStart w:id="1830" w:name="eNV_A115ABA6156D445C8E54BDF5168C8E76_1"/>
      <w:bookmarkEnd w:id="1830"/>
      <w:r>
        <w:t xml:space="preserve">ie Absatzbezeichnung </w:t>
      </w:r>
      <w:r w:rsidR="00605610" w:rsidRPr="00605610">
        <w:rPr>
          <w:rStyle w:val="RevisionText"/>
        </w:rPr>
        <w:t>„</w:t>
      </w:r>
      <w:r w:rsidRPr="00605610">
        <w:rPr>
          <w:rStyle w:val="RevisionText"/>
        </w:rPr>
        <w:t>(1)</w:t>
      </w:r>
      <w:r w:rsidR="00605610" w:rsidRPr="00605610">
        <w:rPr>
          <w:rStyle w:val="RevisionText"/>
        </w:rPr>
        <w:t>“</w:t>
      </w:r>
      <w:r>
        <w:t xml:space="preserve"> wird gestrichen.</w:t>
      </w:r>
    </w:p>
    <w:p w:rsidR="0065126A" w:rsidRDefault="0065126A" w:rsidP="003153BF">
      <w:pPr>
        <w:pStyle w:val="NummerierungStufe2"/>
      </w:pPr>
      <w:r>
        <w:t>D</w:t>
      </w:r>
      <w:bookmarkStart w:id="1831" w:name="eNV_489E56B7A793429F946D23684454AA29_1"/>
      <w:bookmarkEnd w:id="1831"/>
      <w:r>
        <w:t>ie Absätze 2 und 3 werden aufgehoben.</w:t>
      </w:r>
    </w:p>
    <w:p w:rsidR="0065126A" w:rsidRDefault="00DB00E2" w:rsidP="0065126A">
      <w:pPr>
        <w:pStyle w:val="NummerierungStufe1"/>
      </w:pPr>
      <w:r>
        <w:t>§</w:t>
      </w:r>
      <w:bookmarkStart w:id="1832" w:name="eNV_E618E40F78094DC3AF4B66075A51BB43_1"/>
      <w:bookmarkEnd w:id="1832"/>
      <w:r>
        <w:t> </w:t>
      </w:r>
      <w:r w:rsidR="0065126A">
        <w:t>67 wird wie folgt geändert:</w:t>
      </w:r>
    </w:p>
    <w:p w:rsidR="0065126A" w:rsidRDefault="0065126A" w:rsidP="003153BF">
      <w:pPr>
        <w:pStyle w:val="NummerierungStufe2"/>
      </w:pPr>
      <w:r>
        <w:t>D</w:t>
      </w:r>
      <w:bookmarkStart w:id="1833" w:name="eNV_22ADBC99E07E4CB78838C3714C41EF3A_1"/>
      <w:bookmarkEnd w:id="1833"/>
      <w:r>
        <w:t xml:space="preserve">ie Absatzbezeichnung </w:t>
      </w:r>
      <w:r w:rsidR="00605610" w:rsidRPr="00605610">
        <w:rPr>
          <w:rStyle w:val="RevisionText"/>
        </w:rPr>
        <w:t>„</w:t>
      </w:r>
      <w:r w:rsidRPr="00605610">
        <w:rPr>
          <w:rStyle w:val="RevisionText"/>
        </w:rPr>
        <w:t>(1)</w:t>
      </w:r>
      <w:r w:rsidR="00605610" w:rsidRPr="00605610">
        <w:rPr>
          <w:rStyle w:val="RevisionText"/>
        </w:rPr>
        <w:t>“</w:t>
      </w:r>
      <w:r>
        <w:t xml:space="preserve"> wird gestrichen.</w:t>
      </w:r>
    </w:p>
    <w:p w:rsidR="0065126A" w:rsidRDefault="00DB00E2" w:rsidP="003153BF">
      <w:pPr>
        <w:pStyle w:val="NummerierungStufe2"/>
      </w:pPr>
      <w:r>
        <w:t>A</w:t>
      </w:r>
      <w:bookmarkStart w:id="1834" w:name="eNV_5976C546C41D4A8E932D14CE2A36041C_1"/>
      <w:bookmarkEnd w:id="1834"/>
      <w:r>
        <w:t>bsatz </w:t>
      </w:r>
      <w:r w:rsidR="0065126A">
        <w:t>2 wird aufgehoben.</w:t>
      </w:r>
    </w:p>
    <w:p w:rsidR="0065126A" w:rsidRDefault="00DB00E2" w:rsidP="0065126A">
      <w:pPr>
        <w:pStyle w:val="NummerierungStufe1"/>
      </w:pPr>
      <w:r>
        <w:t>§</w:t>
      </w:r>
      <w:bookmarkStart w:id="1835" w:name="eNV_4FC4DFBB23EE46FC82A56EC5756ACF0A_1"/>
      <w:bookmarkEnd w:id="1835"/>
      <w:r>
        <w:t> </w:t>
      </w:r>
      <w:r w:rsidR="0065126A">
        <w:t>68 wird wie folgt geändert:</w:t>
      </w:r>
    </w:p>
    <w:p w:rsidR="0065126A" w:rsidRDefault="0065126A" w:rsidP="003153BF">
      <w:pPr>
        <w:pStyle w:val="NummerierungStufe2"/>
      </w:pPr>
      <w:r>
        <w:t>D</w:t>
      </w:r>
      <w:bookmarkStart w:id="1836" w:name="eNV_1D872A1930F34E3DA313CF6A8526C180_1"/>
      <w:bookmarkEnd w:id="1836"/>
      <w:r>
        <w:t xml:space="preserve">ie Absatzbezeichnung </w:t>
      </w:r>
      <w:r w:rsidR="00605610" w:rsidRPr="00605610">
        <w:rPr>
          <w:rStyle w:val="RevisionText"/>
        </w:rPr>
        <w:t>„</w:t>
      </w:r>
      <w:r w:rsidRPr="00605610">
        <w:rPr>
          <w:rStyle w:val="RevisionText"/>
        </w:rPr>
        <w:t>(1)</w:t>
      </w:r>
      <w:r w:rsidR="00605610" w:rsidRPr="00605610">
        <w:rPr>
          <w:rStyle w:val="RevisionText"/>
        </w:rPr>
        <w:t>“</w:t>
      </w:r>
      <w:r>
        <w:t xml:space="preserve"> wird gestrichen.</w:t>
      </w:r>
    </w:p>
    <w:p w:rsidR="0065126A" w:rsidRDefault="0065126A" w:rsidP="003153BF">
      <w:pPr>
        <w:pStyle w:val="NummerierungStufe2"/>
      </w:pPr>
      <w:r>
        <w:t>D</w:t>
      </w:r>
      <w:bookmarkStart w:id="1837" w:name="eNV_292FAF95E7774923975602151CB9C9E2_1"/>
      <w:bookmarkEnd w:id="1837"/>
      <w:r>
        <w:t>ie Absätze 2 und 3 werden aufgehoben.</w:t>
      </w:r>
    </w:p>
    <w:p w:rsidR="00B8445C" w:rsidRPr="0024700B" w:rsidRDefault="00B8445C" w:rsidP="009E72DC">
      <w:pPr>
        <w:pStyle w:val="ArtikelBezeichner"/>
      </w:pPr>
    </w:p>
    <w:p w:rsidR="00B8445C" w:rsidRPr="001A4428" w:rsidRDefault="00B8445C" w:rsidP="00D07574">
      <w:pPr>
        <w:pStyle w:val="Artikelberschrift"/>
      </w:pPr>
      <w:bookmarkStart w:id="1838" w:name="_Toc530398958"/>
      <w:r w:rsidRPr="001A4428">
        <w:t>Ä</w:t>
      </w:r>
      <w:bookmarkStart w:id="1839" w:name="eNV_F4B88244F7524561B624CF62BBFD0059_1"/>
      <w:bookmarkEnd w:id="1839"/>
      <w:r w:rsidRPr="001A4428">
        <w:t xml:space="preserve">nderung des </w:t>
      </w:r>
      <w:r w:rsidR="009E72DC" w:rsidRPr="001A4428">
        <w:t>Jugendfreiwilligendienstegesetzes</w:t>
      </w:r>
      <w:bookmarkEnd w:id="1838"/>
    </w:p>
    <w:p w:rsidR="00B8445C" w:rsidRPr="001A4428" w:rsidRDefault="00DB00E2" w:rsidP="009E72DC">
      <w:pPr>
        <w:pStyle w:val="JuristischerAbsatznichtnummeriert"/>
      </w:pPr>
      <w:r>
        <w:t>§ </w:t>
      </w:r>
      <w:r w:rsidR="00B8445C" w:rsidRPr="001A4428">
        <w:t xml:space="preserve">9 </w:t>
      </w:r>
      <w:r>
        <w:t>Nummer </w:t>
      </w:r>
      <w:r w:rsidR="00B8445C" w:rsidRPr="001A4428">
        <w:t xml:space="preserve">8 des </w:t>
      </w:r>
      <w:r w:rsidR="009E72DC" w:rsidRPr="001A4428">
        <w:rPr>
          <w:rStyle w:val="Verweis"/>
          <w:color w:val="auto"/>
        </w:rPr>
        <w:t>Jugendfreiwilligendienstegesetz vom 16. Mai 2008 (BGBl.</w:t>
      </w:r>
      <w:r w:rsidR="00FE498D">
        <w:rPr>
          <w:rStyle w:val="Verweis"/>
          <w:color w:val="auto"/>
        </w:rPr>
        <w:t> </w:t>
      </w:r>
      <w:r w:rsidR="009E72DC" w:rsidRPr="001A4428">
        <w:rPr>
          <w:rStyle w:val="Verweis"/>
          <w:color w:val="auto"/>
        </w:rPr>
        <w:t>I S.</w:t>
      </w:r>
      <w:r w:rsidR="00FE498D">
        <w:rPr>
          <w:rStyle w:val="Verweis"/>
          <w:color w:val="auto"/>
        </w:rPr>
        <w:t> </w:t>
      </w:r>
      <w:r w:rsidR="009E72DC" w:rsidRPr="001A4428">
        <w:rPr>
          <w:rStyle w:val="Verweis"/>
          <w:color w:val="auto"/>
        </w:rPr>
        <w:t xml:space="preserve">842), das durch </w:t>
      </w:r>
      <w:r>
        <w:rPr>
          <w:rStyle w:val="Verweis"/>
          <w:color w:val="auto"/>
        </w:rPr>
        <w:t>Artikel </w:t>
      </w:r>
      <w:r w:rsidR="009E72DC" w:rsidRPr="001A4428">
        <w:rPr>
          <w:rStyle w:val="Verweis"/>
          <w:color w:val="auto"/>
        </w:rPr>
        <w:t>30 des Gesetzes vom 20. Dezember 2011 (BGBl.</w:t>
      </w:r>
      <w:r w:rsidR="00FE498D">
        <w:rPr>
          <w:rStyle w:val="Verweis"/>
          <w:color w:val="auto"/>
        </w:rPr>
        <w:t> </w:t>
      </w:r>
      <w:r w:rsidR="009E72DC" w:rsidRPr="001A4428">
        <w:rPr>
          <w:rStyle w:val="Verweis"/>
          <w:color w:val="auto"/>
        </w:rPr>
        <w:t>I S.</w:t>
      </w:r>
      <w:r w:rsidR="00FE498D">
        <w:rPr>
          <w:rStyle w:val="Verweis"/>
          <w:color w:val="auto"/>
        </w:rPr>
        <w:t> </w:t>
      </w:r>
      <w:r w:rsidR="009E72DC" w:rsidRPr="001A4428">
        <w:rPr>
          <w:rStyle w:val="Verweis"/>
          <w:color w:val="auto"/>
        </w:rPr>
        <w:t>2854) geändert worden ist</w:t>
      </w:r>
      <w:r w:rsidR="009E72DC" w:rsidRPr="001A4428">
        <w:t xml:space="preserve">, </w:t>
      </w:r>
      <w:r w:rsidR="00B8445C" w:rsidRPr="001A4428">
        <w:t>wird wie folgt gefasst:</w:t>
      </w:r>
    </w:p>
    <w:p w:rsidR="00B8445C" w:rsidRDefault="009E72DC" w:rsidP="00B97A3A">
      <w:pPr>
        <w:pStyle w:val="RevisionNummerierungStufe1"/>
        <w:numPr>
          <w:ilvl w:val="3"/>
          <w:numId w:val="7"/>
        </w:numPr>
        <w:tabs>
          <w:tab w:val="clear" w:pos="425"/>
          <w:tab w:val="num" w:pos="515"/>
        </w:tabs>
        <w:ind w:left="515"/>
      </w:pPr>
      <w:r>
        <w:fldChar w:fldCharType="begin"/>
      </w:r>
      <w:r>
        <w:instrText xml:space="preserve"> ADVANCE  \l 25  </w:instrText>
      </w:r>
      <w:r>
        <w:fldChar w:fldCharType="end"/>
      </w:r>
      <w:r w:rsidRPr="009E72DC">
        <w:t>„</w:t>
      </w:r>
      <w:r>
        <w:tab/>
      </w:r>
      <w:r w:rsidR="00DB00E2">
        <w:t>§ </w:t>
      </w:r>
      <w:r w:rsidR="00583C05">
        <w:t>8</w:t>
      </w:r>
      <w:r w:rsidR="007F5674">
        <w:t>8</w:t>
      </w:r>
      <w:r w:rsidR="00583C05" w:rsidRPr="0024700B">
        <w:t xml:space="preserve"> </w:t>
      </w:r>
      <w:r w:rsidR="00B8445C" w:rsidRPr="0024700B">
        <w:t xml:space="preserve">des </w:t>
      </w:r>
      <w:r w:rsidR="00286436">
        <w:t>Vierzehn</w:t>
      </w:r>
      <w:r>
        <w:t>ten Buches Sozialgesetzbuch,“</w:t>
      </w:r>
      <w:r w:rsidRPr="009E72DC">
        <w:rPr>
          <w:color w:val="auto"/>
        </w:rPr>
        <w:t>.</w:t>
      </w:r>
    </w:p>
    <w:p w:rsidR="00B8445C" w:rsidRPr="0024700B" w:rsidRDefault="00B8445C" w:rsidP="000D527D">
      <w:pPr>
        <w:pStyle w:val="ArtikelBezeichner"/>
      </w:pPr>
    </w:p>
    <w:p w:rsidR="00B8445C" w:rsidRPr="001A4428" w:rsidRDefault="00B8445C" w:rsidP="00D07574">
      <w:pPr>
        <w:pStyle w:val="Artikelberschrift"/>
      </w:pPr>
      <w:bookmarkStart w:id="1840" w:name="_Toc530398960"/>
      <w:r w:rsidRPr="001A4428">
        <w:t>Ä</w:t>
      </w:r>
      <w:bookmarkStart w:id="1841" w:name="eNV_2138FE414EBC4A7B9F6DE4DE764D6529_1"/>
      <w:bookmarkEnd w:id="1841"/>
      <w:r w:rsidRPr="001A4428">
        <w:t>nderung des</w:t>
      </w:r>
      <w:r w:rsidR="000D527D" w:rsidRPr="001A4428">
        <w:t xml:space="preserve"> Anti-D-Hilfegesetzes</w:t>
      </w:r>
      <w:bookmarkEnd w:id="1840"/>
    </w:p>
    <w:p w:rsidR="00B8445C" w:rsidRPr="0058614E" w:rsidRDefault="00B8445C" w:rsidP="000D527D">
      <w:pPr>
        <w:pStyle w:val="JuristischerAbsatznichtnummeriert"/>
      </w:pPr>
      <w:r w:rsidRPr="001A4428">
        <w:t xml:space="preserve">In </w:t>
      </w:r>
      <w:r w:rsidR="00DB00E2">
        <w:t>§ </w:t>
      </w:r>
      <w:r w:rsidRPr="001A4428">
        <w:t xml:space="preserve">3 </w:t>
      </w:r>
      <w:r w:rsidR="00DB00E2">
        <w:t>Absatz </w:t>
      </w:r>
      <w:r w:rsidRPr="001A4428">
        <w:t>4</w:t>
      </w:r>
      <w:r w:rsidR="00DB00E2">
        <w:t> Satz </w:t>
      </w:r>
      <w:r w:rsidRPr="001A4428">
        <w:t xml:space="preserve">1 des </w:t>
      </w:r>
      <w:r w:rsidR="0058614E" w:rsidRPr="001A4428">
        <w:rPr>
          <w:rStyle w:val="Verweis"/>
          <w:color w:val="auto"/>
        </w:rPr>
        <w:t>Anti-D-Hilfegesetzes vom 2. August 2000 (BGBl.</w:t>
      </w:r>
      <w:r w:rsidR="00FE498D">
        <w:rPr>
          <w:rStyle w:val="Verweis"/>
          <w:color w:val="auto"/>
        </w:rPr>
        <w:t> </w:t>
      </w:r>
      <w:r w:rsidR="0058614E" w:rsidRPr="001A4428">
        <w:rPr>
          <w:rStyle w:val="Verweis"/>
          <w:color w:val="auto"/>
        </w:rPr>
        <w:t>I S.</w:t>
      </w:r>
      <w:r w:rsidR="00FE498D">
        <w:rPr>
          <w:rStyle w:val="Verweis"/>
          <w:color w:val="auto"/>
        </w:rPr>
        <w:t> </w:t>
      </w:r>
      <w:r w:rsidR="0058614E" w:rsidRPr="001A4428">
        <w:rPr>
          <w:rStyle w:val="Verweis"/>
          <w:color w:val="auto"/>
        </w:rPr>
        <w:t xml:space="preserve">1270), das zuletzt durch </w:t>
      </w:r>
      <w:r w:rsidR="00DB00E2">
        <w:rPr>
          <w:rStyle w:val="Verweis"/>
          <w:color w:val="auto"/>
        </w:rPr>
        <w:t>Artikel </w:t>
      </w:r>
      <w:r w:rsidR="0058614E" w:rsidRPr="001A4428">
        <w:rPr>
          <w:rStyle w:val="Verweis"/>
          <w:color w:val="auto"/>
        </w:rPr>
        <w:t>3 des Gesetzes vom 13. Dezember 2007 (BGBl.</w:t>
      </w:r>
      <w:r w:rsidR="00FE498D">
        <w:rPr>
          <w:rStyle w:val="Verweis"/>
          <w:color w:val="auto"/>
        </w:rPr>
        <w:t> </w:t>
      </w:r>
      <w:r w:rsidR="0058614E" w:rsidRPr="001A4428">
        <w:rPr>
          <w:rStyle w:val="Verweis"/>
          <w:color w:val="auto"/>
        </w:rPr>
        <w:t>I S.</w:t>
      </w:r>
      <w:r w:rsidR="00FE498D">
        <w:rPr>
          <w:rStyle w:val="Verweis"/>
          <w:color w:val="auto"/>
        </w:rPr>
        <w:t> </w:t>
      </w:r>
      <w:r w:rsidR="0058614E" w:rsidRPr="001A4428">
        <w:rPr>
          <w:rStyle w:val="Verweis"/>
          <w:color w:val="auto"/>
        </w:rPr>
        <w:t>2904) geändert worden ist,</w:t>
      </w:r>
      <w:r w:rsidR="0058614E" w:rsidRPr="001A4428">
        <w:t xml:space="preserve"> werden </w:t>
      </w:r>
      <w:r w:rsidR="0058614E">
        <w:t xml:space="preserve">die Wörter </w:t>
      </w:r>
      <w:r w:rsidR="0058614E" w:rsidRPr="0058614E">
        <w:rPr>
          <w:rStyle w:val="RevisionText"/>
        </w:rPr>
        <w:t>„</w:t>
      </w:r>
      <w:r w:rsidR="00DB00E2">
        <w:rPr>
          <w:rStyle w:val="RevisionText"/>
        </w:rPr>
        <w:t>§ </w:t>
      </w:r>
      <w:r w:rsidRPr="0058614E">
        <w:rPr>
          <w:rStyle w:val="RevisionText"/>
        </w:rPr>
        <w:t>30 Abs.</w:t>
      </w:r>
      <w:r w:rsidR="00FE498D">
        <w:rPr>
          <w:rStyle w:val="RevisionText"/>
        </w:rPr>
        <w:t> </w:t>
      </w:r>
      <w:r w:rsidRPr="0058614E">
        <w:rPr>
          <w:rStyle w:val="RevisionText"/>
        </w:rPr>
        <w:t xml:space="preserve">1 und </w:t>
      </w:r>
      <w:r w:rsidR="00DB00E2">
        <w:rPr>
          <w:rStyle w:val="RevisionText"/>
        </w:rPr>
        <w:t>§ </w:t>
      </w:r>
      <w:r w:rsidRPr="0058614E">
        <w:rPr>
          <w:rStyle w:val="RevisionText"/>
        </w:rPr>
        <w:t>31 Abs.</w:t>
      </w:r>
      <w:r w:rsidR="00FE498D">
        <w:rPr>
          <w:rStyle w:val="RevisionText"/>
        </w:rPr>
        <w:t> </w:t>
      </w:r>
      <w:r w:rsidRPr="0058614E">
        <w:rPr>
          <w:rStyle w:val="RevisionText"/>
        </w:rPr>
        <w:t>2 des Bundesversorgungsgesetzes</w:t>
      </w:r>
      <w:r w:rsidR="0058614E" w:rsidRPr="0058614E">
        <w:rPr>
          <w:rStyle w:val="RevisionText"/>
        </w:rPr>
        <w:t>“</w:t>
      </w:r>
      <w:r w:rsidR="00ED6E75">
        <w:t xml:space="preserve"> durch die Wörter </w:t>
      </w:r>
      <w:r w:rsidR="007272F3">
        <w:t>[●] ersetzt [</w:t>
      </w:r>
      <w:r w:rsidR="00ED6E75">
        <w:t>Prüfung durch BMG</w:t>
      </w:r>
      <w:r w:rsidR="00C50434">
        <w:t>]</w:t>
      </w:r>
      <w:r w:rsidR="00D07574">
        <w:t>.</w:t>
      </w:r>
    </w:p>
    <w:p w:rsidR="00B8445C" w:rsidRPr="0024700B" w:rsidRDefault="00B8445C" w:rsidP="0058614E">
      <w:pPr>
        <w:pStyle w:val="ArtikelBezeichner"/>
      </w:pPr>
    </w:p>
    <w:p w:rsidR="00B8445C" w:rsidRPr="0024700B" w:rsidRDefault="00B8445C" w:rsidP="00D07574">
      <w:pPr>
        <w:pStyle w:val="Artikelberschrift"/>
      </w:pPr>
      <w:bookmarkStart w:id="1842" w:name="_Toc530398962"/>
      <w:r w:rsidRPr="0024700B">
        <w:t>Ä</w:t>
      </w:r>
      <w:bookmarkStart w:id="1843" w:name="eNV_142DC982FA5F485E9F01AC13EDE551FE_1"/>
      <w:bookmarkEnd w:id="1843"/>
      <w:r w:rsidRPr="0024700B">
        <w:t xml:space="preserve">nderung des </w:t>
      </w:r>
      <w:r w:rsidR="0058614E" w:rsidRPr="0058614E">
        <w:t>Conterganstiftungsgesetz</w:t>
      </w:r>
      <w:r w:rsidR="0058614E">
        <w:t>es</w:t>
      </w:r>
      <w:bookmarkEnd w:id="1842"/>
    </w:p>
    <w:p w:rsidR="00B8445C" w:rsidRPr="00DE4F17" w:rsidRDefault="00DB00E2" w:rsidP="0058614E">
      <w:pPr>
        <w:pStyle w:val="JuristischerAbsatznichtnummeriert"/>
      </w:pPr>
      <w:r>
        <w:t>§ </w:t>
      </w:r>
      <w:r w:rsidR="00B8445C" w:rsidRPr="001A4428">
        <w:t xml:space="preserve">13 </w:t>
      </w:r>
      <w:r>
        <w:t>Absatz </w:t>
      </w:r>
      <w:r w:rsidR="00B8445C" w:rsidRPr="00DE4F17">
        <w:t xml:space="preserve">3 des </w:t>
      </w:r>
      <w:r w:rsidR="00DE4F17" w:rsidRPr="00DE4F17">
        <w:t xml:space="preserve">Conterganstiftungsgesetzes in der Fassung der Bekanntmachung vom 25. Juni 2009 (BGBl. I S. 1537), das zuletzt durch </w:t>
      </w:r>
      <w:r>
        <w:t>Artikel </w:t>
      </w:r>
      <w:r w:rsidR="00DE4F17" w:rsidRPr="00DE4F17">
        <w:t>1 des Gesetzes vom 2</w:t>
      </w:r>
      <w:r>
        <w:t>1. </w:t>
      </w:r>
      <w:r w:rsidR="00DE4F17" w:rsidRPr="00DE4F17">
        <w:t>Februar 2017 (BGBl. I S. 263) geändert worden ist</w:t>
      </w:r>
      <w:r w:rsidR="0058614E" w:rsidRPr="00DE4F17">
        <w:t xml:space="preserve">, </w:t>
      </w:r>
      <w:r w:rsidR="00B8445C" w:rsidRPr="00DE4F17">
        <w:t>wird wie folgt geänd</w:t>
      </w:r>
      <w:r w:rsidR="00D07574" w:rsidRPr="00DE4F17">
        <w:t>ert</w:t>
      </w:r>
      <w:r w:rsidR="00D07574">
        <w:t>:</w:t>
      </w:r>
    </w:p>
    <w:p w:rsidR="00B8445C" w:rsidRPr="00757A68" w:rsidRDefault="00DB00E2" w:rsidP="0058614E">
      <w:pPr>
        <w:pStyle w:val="NummerierungStufe1"/>
      </w:pPr>
      <w:r>
        <w:t>S</w:t>
      </w:r>
      <w:bookmarkStart w:id="1844" w:name="eNV_3AFC28F3CFBC4D6BB60AB957642CB438_1"/>
      <w:bookmarkEnd w:id="1844"/>
      <w:r>
        <w:t>atz </w:t>
      </w:r>
      <w:r w:rsidR="00B8445C" w:rsidRPr="00757A68">
        <w:t>2</w:t>
      </w:r>
      <w:r w:rsidR="00B8445C">
        <w:t xml:space="preserve"> [</w:t>
      </w:r>
      <w:r w:rsidR="00ED6E75">
        <w:t>Prüfung durch BMFSFJ</w:t>
      </w:r>
      <w:r w:rsidR="00B8445C">
        <w:t>]</w:t>
      </w:r>
    </w:p>
    <w:p w:rsidR="00B8445C" w:rsidRPr="00C50434" w:rsidRDefault="00DB00E2" w:rsidP="0058614E">
      <w:pPr>
        <w:pStyle w:val="NummerierungStufe1"/>
      </w:pPr>
      <w:r>
        <w:t>S</w:t>
      </w:r>
      <w:bookmarkStart w:id="1845" w:name="eNV_CECB6970DE8E4918B791D29C48602E5D_1"/>
      <w:bookmarkEnd w:id="1845"/>
      <w:r>
        <w:t>atz </w:t>
      </w:r>
      <w:r w:rsidR="00B8445C" w:rsidRPr="00C50434">
        <w:t>3 [</w:t>
      </w:r>
      <w:r w:rsidR="00ED6E75">
        <w:t>Prüfung durch BMFSFJ</w:t>
      </w:r>
      <w:r w:rsidR="00B8445C" w:rsidRPr="00C50434">
        <w:t>]</w:t>
      </w:r>
    </w:p>
    <w:p w:rsidR="00B8445C" w:rsidRPr="00C50434" w:rsidRDefault="00DB00E2" w:rsidP="0058614E">
      <w:pPr>
        <w:pStyle w:val="NummerierungStufe1"/>
      </w:pPr>
      <w:r>
        <w:t>S</w:t>
      </w:r>
      <w:bookmarkStart w:id="1846" w:name="eNV_0636B597CC074ACCA396944CBB82372F_1"/>
      <w:bookmarkEnd w:id="1846"/>
      <w:r>
        <w:t>atz </w:t>
      </w:r>
      <w:r w:rsidR="00B8445C" w:rsidRPr="00C50434">
        <w:t>4 [</w:t>
      </w:r>
      <w:r w:rsidR="00ED6E75">
        <w:t>Prüfung durch BMFSFJ</w:t>
      </w:r>
      <w:r w:rsidR="00B8445C" w:rsidRPr="00C50434">
        <w:t xml:space="preserve">] </w:t>
      </w:r>
    </w:p>
    <w:p w:rsidR="00B8445C" w:rsidRPr="0024700B" w:rsidRDefault="00B8445C" w:rsidP="0058614E">
      <w:pPr>
        <w:pStyle w:val="ArtikelBezeichner"/>
      </w:pPr>
    </w:p>
    <w:p w:rsidR="00B8445C" w:rsidRPr="001A4428" w:rsidRDefault="00B8445C" w:rsidP="00D07574">
      <w:pPr>
        <w:pStyle w:val="Artikelberschrift"/>
      </w:pPr>
      <w:bookmarkStart w:id="1847" w:name="_Toc530398964"/>
      <w:r w:rsidRPr="001A4428">
        <w:t>Ä</w:t>
      </w:r>
      <w:bookmarkStart w:id="1848" w:name="eNV_0940106A6DAE430FA0EC2EB4FC21B54A_1"/>
      <w:bookmarkEnd w:id="1848"/>
      <w:r w:rsidRPr="001A4428">
        <w:t xml:space="preserve">nderung des </w:t>
      </w:r>
      <w:r w:rsidR="0058614E" w:rsidRPr="001A4428">
        <w:t>Bundesfreiwilligendienstgesetzes</w:t>
      </w:r>
      <w:bookmarkEnd w:id="1847"/>
    </w:p>
    <w:p w:rsidR="00B8445C" w:rsidRPr="001A4428" w:rsidRDefault="00DB00E2" w:rsidP="0058614E">
      <w:pPr>
        <w:pStyle w:val="JuristischerAbsatznichtnummeriert"/>
      </w:pPr>
      <w:r>
        <w:t>§ </w:t>
      </w:r>
      <w:r w:rsidR="00B8445C" w:rsidRPr="001A4428">
        <w:t xml:space="preserve">13 </w:t>
      </w:r>
      <w:r>
        <w:t>Absatz </w:t>
      </w:r>
      <w:r w:rsidR="00B8445C" w:rsidRPr="001A4428">
        <w:t>2</w:t>
      </w:r>
      <w:r>
        <w:t> Satz </w:t>
      </w:r>
      <w:r w:rsidR="00B8445C" w:rsidRPr="001A4428">
        <w:t xml:space="preserve">2 </w:t>
      </w:r>
      <w:r>
        <w:t>Nummer </w:t>
      </w:r>
      <w:r w:rsidR="00B8445C" w:rsidRPr="001A4428">
        <w:t xml:space="preserve">2 des </w:t>
      </w:r>
      <w:r w:rsidR="0058614E" w:rsidRPr="001A4428">
        <w:rPr>
          <w:rStyle w:val="Verweis"/>
          <w:color w:val="auto"/>
        </w:rPr>
        <w:t>Bundesfreiwilligendienstgesetzes vom 28. April 2011 (BGBl.</w:t>
      </w:r>
      <w:r w:rsidR="00FE498D">
        <w:rPr>
          <w:rStyle w:val="Verweis"/>
          <w:color w:val="auto"/>
        </w:rPr>
        <w:t> </w:t>
      </w:r>
      <w:r w:rsidR="0058614E" w:rsidRPr="001A4428">
        <w:rPr>
          <w:rStyle w:val="Verweis"/>
          <w:color w:val="auto"/>
        </w:rPr>
        <w:t>I S.</w:t>
      </w:r>
      <w:r w:rsidR="00FE498D">
        <w:rPr>
          <w:rStyle w:val="Verweis"/>
          <w:color w:val="auto"/>
        </w:rPr>
        <w:t> </w:t>
      </w:r>
      <w:r w:rsidR="0058614E" w:rsidRPr="001A4428">
        <w:rPr>
          <w:rStyle w:val="Verweis"/>
          <w:color w:val="auto"/>
        </w:rPr>
        <w:t xml:space="preserve">687), das zuletzt durch </w:t>
      </w:r>
      <w:r>
        <w:rPr>
          <w:rStyle w:val="Verweis"/>
          <w:color w:val="auto"/>
        </w:rPr>
        <w:t>Artikel </w:t>
      </w:r>
      <w:r w:rsidR="0058614E" w:rsidRPr="001A4428">
        <w:rPr>
          <w:rStyle w:val="Verweis"/>
          <w:color w:val="auto"/>
        </w:rPr>
        <w:t xml:space="preserve">15 </w:t>
      </w:r>
      <w:r>
        <w:rPr>
          <w:rStyle w:val="Verweis"/>
          <w:color w:val="auto"/>
        </w:rPr>
        <w:t>Absatz </w:t>
      </w:r>
      <w:r w:rsidR="0058614E" w:rsidRPr="001A4428">
        <w:rPr>
          <w:rStyle w:val="Verweis"/>
          <w:color w:val="auto"/>
        </w:rPr>
        <w:t>5 des Gesetzes vom 20. Oktober 2015 (BGBl.</w:t>
      </w:r>
      <w:r w:rsidR="00FE498D">
        <w:rPr>
          <w:rStyle w:val="Verweis"/>
          <w:color w:val="auto"/>
        </w:rPr>
        <w:t> </w:t>
      </w:r>
      <w:r w:rsidR="0058614E" w:rsidRPr="001A4428">
        <w:rPr>
          <w:rStyle w:val="Verweis"/>
          <w:color w:val="auto"/>
        </w:rPr>
        <w:t>I S.</w:t>
      </w:r>
      <w:r w:rsidR="00FE498D">
        <w:rPr>
          <w:rStyle w:val="Verweis"/>
          <w:color w:val="auto"/>
        </w:rPr>
        <w:t> </w:t>
      </w:r>
      <w:r w:rsidR="0058614E" w:rsidRPr="001A4428">
        <w:rPr>
          <w:rStyle w:val="Verweis"/>
          <w:color w:val="auto"/>
        </w:rPr>
        <w:t>1722) geändert worden ist,</w:t>
      </w:r>
      <w:r w:rsidR="0058614E" w:rsidRPr="001A4428">
        <w:t xml:space="preserve"> </w:t>
      </w:r>
      <w:r w:rsidR="00B8445C" w:rsidRPr="001A4428">
        <w:t>wird wie folgt gefasst:</w:t>
      </w:r>
    </w:p>
    <w:p w:rsidR="00B8445C" w:rsidRDefault="0058614E" w:rsidP="00B97A3A">
      <w:pPr>
        <w:pStyle w:val="RevisionNummerierungStufe1"/>
        <w:numPr>
          <w:ilvl w:val="3"/>
          <w:numId w:val="8"/>
        </w:numPr>
        <w:tabs>
          <w:tab w:val="clear" w:pos="425"/>
          <w:tab w:val="num" w:pos="515"/>
        </w:tabs>
        <w:ind w:left="515"/>
      </w:pPr>
      <w:r>
        <w:fldChar w:fldCharType="begin"/>
      </w:r>
      <w:r>
        <w:instrText xml:space="preserve"> ADVANCE  \l 25  </w:instrText>
      </w:r>
      <w:r>
        <w:fldChar w:fldCharType="end"/>
      </w:r>
      <w:r w:rsidRPr="0058614E">
        <w:t>„</w:t>
      </w:r>
      <w:r>
        <w:tab/>
      </w:r>
      <w:r w:rsidR="00DB00E2">
        <w:t>§ </w:t>
      </w:r>
      <w:r w:rsidR="00013466">
        <w:t>8</w:t>
      </w:r>
      <w:r w:rsidR="007F5674">
        <w:t>8</w:t>
      </w:r>
      <w:r w:rsidR="00926E35">
        <w:t> </w:t>
      </w:r>
      <w:r w:rsidR="00DB00E2">
        <w:t>Absatz </w:t>
      </w:r>
      <w:r w:rsidR="00DA0F86">
        <w:t>4</w:t>
      </w:r>
      <w:r w:rsidR="00DB00E2">
        <w:t> Satz </w:t>
      </w:r>
      <w:r w:rsidR="003B42C7">
        <w:t xml:space="preserve">1 </w:t>
      </w:r>
      <w:r w:rsidR="00DB00E2">
        <w:t>Nummer </w:t>
      </w:r>
      <w:r w:rsidR="001C41B6">
        <w:t xml:space="preserve">3 </w:t>
      </w:r>
      <w:r w:rsidR="00B8445C" w:rsidRPr="0024700B">
        <w:t xml:space="preserve">des </w:t>
      </w:r>
      <w:r w:rsidR="00286436">
        <w:t>Vierzehn</w:t>
      </w:r>
      <w:r>
        <w:t>ten Buches Sozialgesetzbuch,“</w:t>
      </w:r>
      <w:r w:rsidRPr="0058614E">
        <w:rPr>
          <w:color w:val="auto"/>
        </w:rPr>
        <w:t>.</w:t>
      </w:r>
    </w:p>
    <w:p w:rsidR="00B8445C" w:rsidRPr="0024700B" w:rsidRDefault="00B8445C" w:rsidP="0058614E">
      <w:pPr>
        <w:pStyle w:val="ArtikelBezeichner"/>
      </w:pPr>
    </w:p>
    <w:p w:rsidR="00B8445C" w:rsidRPr="0024700B" w:rsidRDefault="00B8445C" w:rsidP="00D07574">
      <w:pPr>
        <w:pStyle w:val="Artikelberschrift"/>
      </w:pPr>
      <w:bookmarkStart w:id="1849" w:name="_Toc530398966"/>
      <w:r w:rsidRPr="0024700B">
        <w:t>Ä</w:t>
      </w:r>
      <w:bookmarkStart w:id="1850" w:name="eNV_BEB4A4045B0A489DB46F7BD5E8CB2FAC_1"/>
      <w:bookmarkEnd w:id="1850"/>
      <w:r w:rsidRPr="0024700B">
        <w:t>nderung des Bundesausbildungsförderungsgesetzes</w:t>
      </w:r>
      <w:bookmarkEnd w:id="1849"/>
    </w:p>
    <w:p w:rsidR="00B8445C" w:rsidRPr="00DE4F17" w:rsidRDefault="00B8445C" w:rsidP="0058614E">
      <w:pPr>
        <w:pStyle w:val="JuristischerAbsatznichtnummeriert"/>
      </w:pPr>
      <w:r w:rsidRPr="00DE4F17">
        <w:t xml:space="preserve">Das </w:t>
      </w:r>
      <w:r w:rsidR="00DE4F17" w:rsidRPr="00DE4F17">
        <w:t xml:space="preserve">Bundesausbildungsförderungsgesetz in der Fassung der Bekanntmachung vom 7. Dezember 2010 (BGBl. I S. 1952; 2012 I S. 197), das zuletzt durch </w:t>
      </w:r>
      <w:r w:rsidR="00DB00E2">
        <w:t>Artikel </w:t>
      </w:r>
      <w:r w:rsidR="00DE4F17" w:rsidRPr="00DE4F17">
        <w:t>71 des Gesetzes vom 29. März 2017 (BGBl. I S. 626) geändert worden ist</w:t>
      </w:r>
      <w:r w:rsidR="00DE4F17">
        <w:t xml:space="preserve">, </w:t>
      </w:r>
      <w:r w:rsidRPr="00DE4F17">
        <w:t>wird wie folgt</w:t>
      </w:r>
      <w:r w:rsidRPr="001A4428">
        <w:t xml:space="preserve"> geändert</w:t>
      </w:r>
      <w:r w:rsidR="00F86603">
        <w:t>:</w:t>
      </w:r>
    </w:p>
    <w:p w:rsidR="00B8445C" w:rsidRPr="00DA0F86" w:rsidRDefault="00063979" w:rsidP="007D24C7">
      <w:pPr>
        <w:pStyle w:val="NummerierungStufe1"/>
      </w:pPr>
      <w:r w:rsidRPr="00DA0F86">
        <w:t>[</w:t>
      </w:r>
      <w:bookmarkStart w:id="1851" w:name="eNV_3739BDC22BA94A4AB7DF9C48F4C7E2EB_1"/>
      <w:bookmarkStart w:id="1852" w:name="eNV_6D29296E348B45248605514283D53CD3_1"/>
      <w:bookmarkEnd w:id="1851"/>
      <w:bookmarkEnd w:id="1852"/>
      <w:r w:rsidR="00ED6E75">
        <w:t>Prüfung durch BMBF</w:t>
      </w:r>
      <w:r w:rsidRPr="00DA0F86">
        <w:t>]</w:t>
      </w:r>
    </w:p>
    <w:p w:rsidR="00B8445C" w:rsidRPr="0024700B" w:rsidRDefault="00B8445C" w:rsidP="00384498">
      <w:pPr>
        <w:pStyle w:val="ArtikelBezeichner"/>
      </w:pPr>
    </w:p>
    <w:p w:rsidR="00B8445C" w:rsidRPr="00E22487" w:rsidRDefault="00B8445C" w:rsidP="00D07574">
      <w:pPr>
        <w:pStyle w:val="Artikelberschrift"/>
      </w:pPr>
      <w:bookmarkStart w:id="1853" w:name="_Toc530398968"/>
      <w:r w:rsidRPr="0024700B">
        <w:t>Ä</w:t>
      </w:r>
      <w:bookmarkStart w:id="1854" w:name="eNV_75D68C1D61F941EE81604851B6E5AEA9_1"/>
      <w:bookmarkEnd w:id="1854"/>
      <w:r w:rsidRPr="0024700B">
        <w:t xml:space="preserve">nderung der </w:t>
      </w:r>
      <w:r w:rsidR="00384498" w:rsidRPr="00384498">
        <w:t xml:space="preserve">Verordnung zur Bezeichnung der als Einkommen geltenden sonstigen Einnahmen nach </w:t>
      </w:r>
      <w:r w:rsidR="00DB00E2">
        <w:t>§ </w:t>
      </w:r>
      <w:r w:rsidR="00384498" w:rsidRPr="00384498">
        <w:t>21 Abs.</w:t>
      </w:r>
      <w:r w:rsidR="00FE498D">
        <w:t> </w:t>
      </w:r>
      <w:r w:rsidR="00384498" w:rsidRPr="00384498">
        <w:t>3 Nr.</w:t>
      </w:r>
      <w:r w:rsidR="00FE498D">
        <w:t> </w:t>
      </w:r>
      <w:r w:rsidR="00384498" w:rsidRPr="00384498">
        <w:t>4 des Bundesausbildungsförderungsgesetzes</w:t>
      </w:r>
      <w:bookmarkEnd w:id="1853"/>
    </w:p>
    <w:p w:rsidR="00B8445C" w:rsidRPr="001A4428" w:rsidRDefault="00DB00E2" w:rsidP="00384498">
      <w:pPr>
        <w:pStyle w:val="JuristischerAbsatznichtnummeriert"/>
      </w:pPr>
      <w:r>
        <w:t>§ </w:t>
      </w:r>
      <w:r w:rsidR="00B8445C" w:rsidRPr="001A4428">
        <w:t xml:space="preserve">1 </w:t>
      </w:r>
      <w:r>
        <w:t>Nummer </w:t>
      </w:r>
      <w:r w:rsidR="00B8445C" w:rsidRPr="001A4428">
        <w:t xml:space="preserve">3 der </w:t>
      </w:r>
      <w:r w:rsidR="00384498" w:rsidRPr="001A4428">
        <w:rPr>
          <w:rStyle w:val="Verweis"/>
          <w:color w:val="auto"/>
        </w:rPr>
        <w:t xml:space="preserve">Verordnung zur Änderung der Verordnung zur Bezeichnung der als Einkommen geltenden sonstigen Einnahmen nach </w:t>
      </w:r>
      <w:r>
        <w:rPr>
          <w:rStyle w:val="Verweis"/>
          <w:color w:val="auto"/>
        </w:rPr>
        <w:t>§ </w:t>
      </w:r>
      <w:r w:rsidR="00384498" w:rsidRPr="001A4428">
        <w:rPr>
          <w:rStyle w:val="Verweis"/>
          <w:color w:val="auto"/>
        </w:rPr>
        <w:t>21 Abs.</w:t>
      </w:r>
      <w:r w:rsidR="00FE498D">
        <w:rPr>
          <w:rStyle w:val="Verweis"/>
          <w:color w:val="auto"/>
        </w:rPr>
        <w:t> </w:t>
      </w:r>
      <w:r w:rsidR="00384498" w:rsidRPr="001A4428">
        <w:rPr>
          <w:rStyle w:val="Verweis"/>
          <w:color w:val="auto"/>
        </w:rPr>
        <w:t>3 Nr.</w:t>
      </w:r>
      <w:r w:rsidR="00FE498D">
        <w:rPr>
          <w:rStyle w:val="Verweis"/>
          <w:color w:val="auto"/>
        </w:rPr>
        <w:t> </w:t>
      </w:r>
      <w:r w:rsidR="00384498" w:rsidRPr="001A4428">
        <w:rPr>
          <w:rStyle w:val="Verweis"/>
          <w:color w:val="auto"/>
        </w:rPr>
        <w:t>4 des Bundesausbildungsförderungsgesetzes vom 1</w:t>
      </w:r>
      <w:r>
        <w:rPr>
          <w:rStyle w:val="Verweis"/>
          <w:color w:val="auto"/>
        </w:rPr>
        <w:t>1. </w:t>
      </w:r>
      <w:r w:rsidR="00384498" w:rsidRPr="001A4428">
        <w:rPr>
          <w:rStyle w:val="Verweis"/>
          <w:color w:val="auto"/>
        </w:rPr>
        <w:t>Juni 1992 (BGBl.</w:t>
      </w:r>
      <w:r w:rsidR="00FE498D">
        <w:rPr>
          <w:rStyle w:val="Verweis"/>
          <w:color w:val="auto"/>
        </w:rPr>
        <w:t> </w:t>
      </w:r>
      <w:r w:rsidR="00384498" w:rsidRPr="001A4428">
        <w:rPr>
          <w:rStyle w:val="Verweis"/>
          <w:color w:val="auto"/>
        </w:rPr>
        <w:t>I S.</w:t>
      </w:r>
      <w:r w:rsidR="00FE498D">
        <w:rPr>
          <w:rStyle w:val="Verweis"/>
          <w:color w:val="auto"/>
        </w:rPr>
        <w:t> </w:t>
      </w:r>
      <w:r w:rsidR="00384498" w:rsidRPr="001A4428">
        <w:rPr>
          <w:rStyle w:val="Verweis"/>
          <w:color w:val="auto"/>
        </w:rPr>
        <w:t>1022)</w:t>
      </w:r>
      <w:r w:rsidR="00384498" w:rsidRPr="001A4428">
        <w:t xml:space="preserve">, </w:t>
      </w:r>
      <w:r w:rsidR="00B8445C" w:rsidRPr="001A4428">
        <w:t>wird wie folgt gefasst:</w:t>
      </w:r>
    </w:p>
    <w:p w:rsidR="00B8445C" w:rsidRDefault="00384498" w:rsidP="00B97A3A">
      <w:pPr>
        <w:pStyle w:val="RevisionNummerierungStufe1"/>
        <w:numPr>
          <w:ilvl w:val="3"/>
          <w:numId w:val="9"/>
        </w:numPr>
        <w:tabs>
          <w:tab w:val="clear" w:pos="425"/>
          <w:tab w:val="num" w:pos="515"/>
        </w:tabs>
        <w:ind w:left="515"/>
      </w:pPr>
      <w:r>
        <w:fldChar w:fldCharType="begin"/>
      </w:r>
      <w:r>
        <w:instrText xml:space="preserve"> ADVANCE  \l 25  </w:instrText>
      </w:r>
      <w:r>
        <w:fldChar w:fldCharType="end"/>
      </w:r>
      <w:r w:rsidRPr="00384498">
        <w:t>„</w:t>
      </w:r>
      <w:r>
        <w:tab/>
      </w:r>
      <w:r w:rsidR="00B8445C" w:rsidRPr="0024700B">
        <w:t xml:space="preserve">nach dem </w:t>
      </w:r>
      <w:r w:rsidR="00286436">
        <w:t>Vierzehn</w:t>
      </w:r>
      <w:r w:rsidR="00B8445C" w:rsidRPr="0024700B">
        <w:t>ten Buch Sozialgesetzbuch</w:t>
      </w:r>
      <w:r w:rsidR="00C50434">
        <w:t xml:space="preserve"> (</w:t>
      </w:r>
      <w:r w:rsidR="00071E7C">
        <w:t>SGB XIV</w:t>
      </w:r>
      <w:r w:rsidR="00C50434">
        <w:t>)</w:t>
      </w:r>
    </w:p>
    <w:p w:rsidR="00410063" w:rsidRDefault="00410063" w:rsidP="00B97A3A">
      <w:pPr>
        <w:pStyle w:val="RevisionNummerierungStufe2"/>
        <w:tabs>
          <w:tab w:val="clear" w:pos="850"/>
          <w:tab w:val="num" w:pos="940"/>
        </w:tabs>
        <w:ind w:left="940"/>
      </w:pPr>
      <w:r w:rsidRPr="00410063">
        <w:t xml:space="preserve">Krankengeld der Sozialen </w:t>
      </w:r>
      <w:r w:rsidR="005A03A2">
        <w:t>Entschädigung</w:t>
      </w:r>
      <w:r w:rsidR="00C50434">
        <w:t xml:space="preserve"> nach </w:t>
      </w:r>
      <w:r w:rsidR="00DB00E2">
        <w:t>§ </w:t>
      </w:r>
      <w:r w:rsidR="00964A77">
        <w:t xml:space="preserve">48 </w:t>
      </w:r>
      <w:r w:rsidR="00071E7C">
        <w:t>SGB XIV</w:t>
      </w:r>
    </w:p>
    <w:p w:rsidR="00410063" w:rsidRDefault="00410063" w:rsidP="00B97A3A">
      <w:pPr>
        <w:pStyle w:val="RevisionNummerierungStufe2"/>
        <w:tabs>
          <w:tab w:val="clear" w:pos="850"/>
          <w:tab w:val="num" w:pos="940"/>
        </w:tabs>
        <w:ind w:left="940"/>
      </w:pPr>
      <w:r w:rsidRPr="00410063">
        <w:t xml:space="preserve">Übergangsgeld </w:t>
      </w:r>
      <w:r w:rsidR="00C50434">
        <w:t xml:space="preserve">nach </w:t>
      </w:r>
      <w:r w:rsidR="00DB00E2">
        <w:t>§ </w:t>
      </w:r>
      <w:r w:rsidR="00964A77">
        <w:t xml:space="preserve">65 </w:t>
      </w:r>
      <w:r w:rsidR="00DB00E2">
        <w:t>Absatz </w:t>
      </w:r>
      <w:r w:rsidR="00EA246E">
        <w:t xml:space="preserve">1 </w:t>
      </w:r>
      <w:r w:rsidR="00DB00E2">
        <w:t>Nummer </w:t>
      </w:r>
      <w:r w:rsidR="00EA246E">
        <w:t xml:space="preserve">1 und </w:t>
      </w:r>
      <w:r w:rsidR="00DB00E2">
        <w:t>Absatz </w:t>
      </w:r>
      <w:r w:rsidR="00EA246E">
        <w:t>2</w:t>
      </w:r>
      <w:r w:rsidR="00C50434">
        <w:t xml:space="preserve"> </w:t>
      </w:r>
      <w:r w:rsidR="00071E7C">
        <w:t>SGB XIV</w:t>
      </w:r>
    </w:p>
    <w:p w:rsidR="00410063" w:rsidRPr="00AC73B3" w:rsidRDefault="00C50434" w:rsidP="00B97A3A">
      <w:pPr>
        <w:pStyle w:val="RevisionNummerierungStufe2"/>
        <w:tabs>
          <w:tab w:val="clear" w:pos="850"/>
          <w:tab w:val="num" w:pos="940"/>
        </w:tabs>
        <w:ind w:left="940"/>
      </w:pPr>
      <w:r>
        <w:t xml:space="preserve">Unterhaltsbeihilfe nach </w:t>
      </w:r>
      <w:r w:rsidR="00DB00E2">
        <w:t>§ </w:t>
      </w:r>
      <w:r w:rsidR="00964A77">
        <w:t xml:space="preserve">65 </w:t>
      </w:r>
      <w:r w:rsidR="00DB00E2">
        <w:t>Absatz </w:t>
      </w:r>
      <w:r>
        <w:t xml:space="preserve">3 </w:t>
      </w:r>
      <w:r w:rsidR="00071E7C">
        <w:t>SGB XIV</w:t>
      </w:r>
      <w:r>
        <w:t>,</w:t>
      </w:r>
      <w:r w:rsidR="00410063">
        <w:t>“</w:t>
      </w:r>
      <w:r w:rsidR="00410063" w:rsidRPr="00410063">
        <w:rPr>
          <w:color w:val="auto"/>
        </w:rPr>
        <w:t>.</w:t>
      </w:r>
    </w:p>
    <w:p w:rsidR="00AC73B3" w:rsidRDefault="00AC73B3" w:rsidP="00AC73B3">
      <w:pPr>
        <w:pStyle w:val="ArtikelBezeichner"/>
      </w:pPr>
    </w:p>
    <w:p w:rsidR="00B8445C" w:rsidRPr="0024700B" w:rsidRDefault="00B8445C" w:rsidP="00D07574">
      <w:pPr>
        <w:pStyle w:val="Artikelberschrift"/>
      </w:pPr>
      <w:bookmarkStart w:id="1855" w:name="_Toc530398970"/>
      <w:r w:rsidRPr="0024700B">
        <w:t>Ä</w:t>
      </w:r>
      <w:bookmarkStart w:id="1856" w:name="eNV_EE1094A7B5D34B3DA686E83F6C0BA8C0_1"/>
      <w:bookmarkEnd w:id="1856"/>
      <w:r w:rsidRPr="0024700B">
        <w:t xml:space="preserve">nderung der </w:t>
      </w:r>
      <w:r w:rsidR="00410063" w:rsidRPr="00410063">
        <w:t>Verordnung über die orthopädische Versorgung Unfallverletzter</w:t>
      </w:r>
      <w:bookmarkEnd w:id="1855"/>
    </w:p>
    <w:p w:rsidR="00B8445C" w:rsidRPr="001A4428" w:rsidRDefault="00B8445C" w:rsidP="00410063">
      <w:pPr>
        <w:pStyle w:val="JuristischerAbsatznichtnummeriert"/>
      </w:pPr>
      <w:r w:rsidRPr="001A4428">
        <w:t xml:space="preserve">Die </w:t>
      </w:r>
      <w:r w:rsidR="00410063" w:rsidRPr="001A4428">
        <w:rPr>
          <w:rStyle w:val="Verweis"/>
          <w:color w:val="auto"/>
        </w:rPr>
        <w:t>Verordnung über die orthopädische Versorgung Unfallverletzter vom 18. Juli 1973 (BGBl.</w:t>
      </w:r>
      <w:r w:rsidR="00FE498D">
        <w:rPr>
          <w:rStyle w:val="Verweis"/>
          <w:color w:val="auto"/>
        </w:rPr>
        <w:t> </w:t>
      </w:r>
      <w:r w:rsidR="00410063" w:rsidRPr="001A4428">
        <w:rPr>
          <w:rStyle w:val="Verweis"/>
          <w:color w:val="auto"/>
        </w:rPr>
        <w:t>I S.</w:t>
      </w:r>
      <w:r w:rsidR="00FE498D">
        <w:rPr>
          <w:rStyle w:val="Verweis"/>
          <w:color w:val="auto"/>
        </w:rPr>
        <w:t> </w:t>
      </w:r>
      <w:r w:rsidR="00410063" w:rsidRPr="001A4428">
        <w:rPr>
          <w:rStyle w:val="Verweis"/>
          <w:color w:val="auto"/>
        </w:rPr>
        <w:t xml:space="preserve">871), die zuletzt durch </w:t>
      </w:r>
      <w:r w:rsidR="00DB00E2">
        <w:rPr>
          <w:rStyle w:val="Verweis"/>
          <w:color w:val="auto"/>
        </w:rPr>
        <w:t>Artikel </w:t>
      </w:r>
      <w:r w:rsidR="00410063" w:rsidRPr="001A4428">
        <w:rPr>
          <w:rStyle w:val="Verweis"/>
          <w:color w:val="auto"/>
        </w:rPr>
        <w:t>23 des Gesetzes vom 7. August 1996 (BGBl.</w:t>
      </w:r>
      <w:r w:rsidR="00FE498D">
        <w:rPr>
          <w:rStyle w:val="Verweis"/>
          <w:color w:val="auto"/>
        </w:rPr>
        <w:t> </w:t>
      </w:r>
      <w:r w:rsidR="00410063" w:rsidRPr="001A4428">
        <w:rPr>
          <w:rStyle w:val="Verweis"/>
          <w:color w:val="auto"/>
        </w:rPr>
        <w:t>I S.</w:t>
      </w:r>
      <w:r w:rsidR="00FE498D">
        <w:rPr>
          <w:rStyle w:val="Verweis"/>
          <w:color w:val="auto"/>
        </w:rPr>
        <w:t> </w:t>
      </w:r>
      <w:r w:rsidR="00410063" w:rsidRPr="001A4428">
        <w:rPr>
          <w:rStyle w:val="Verweis"/>
          <w:color w:val="auto"/>
        </w:rPr>
        <w:t>1254) geändert worden ist</w:t>
      </w:r>
      <w:r w:rsidR="00410063" w:rsidRPr="001A4428">
        <w:t>,</w:t>
      </w:r>
      <w:r w:rsidRPr="001A4428">
        <w:t xml:space="preserve"> wird wie folgt geändert:</w:t>
      </w:r>
    </w:p>
    <w:p w:rsidR="00B8445C" w:rsidRPr="0024700B" w:rsidRDefault="00B8445C" w:rsidP="00410063">
      <w:pPr>
        <w:pStyle w:val="NummerierungStufe1"/>
      </w:pPr>
      <w:r w:rsidRPr="0024700B">
        <w:t>I</w:t>
      </w:r>
      <w:bookmarkStart w:id="1857" w:name="eNV_2D9AFF71836044F7B1441DDDF196BC89_1"/>
      <w:bookmarkEnd w:id="1857"/>
      <w:r w:rsidRPr="0024700B">
        <w:t xml:space="preserve">n </w:t>
      </w:r>
      <w:r w:rsidR="00DB00E2">
        <w:t>§ </w:t>
      </w:r>
      <w:r w:rsidRPr="0024700B">
        <w:t xml:space="preserve">2 </w:t>
      </w:r>
      <w:r w:rsidR="00DB00E2">
        <w:t>Absatz </w:t>
      </w:r>
      <w:r w:rsidRPr="0024700B">
        <w:t>2 wer</w:t>
      </w:r>
      <w:r w:rsidR="00410063">
        <w:t xml:space="preserve">den die Wörter </w:t>
      </w:r>
      <w:r w:rsidR="00410063" w:rsidRPr="00410063">
        <w:rPr>
          <w:rStyle w:val="RevisionText"/>
        </w:rPr>
        <w:t>„</w:t>
      </w:r>
      <w:r w:rsidRPr="00410063">
        <w:rPr>
          <w:rStyle w:val="RevisionText"/>
        </w:rPr>
        <w:t xml:space="preserve">in Höhe des in </w:t>
      </w:r>
      <w:r w:rsidR="00DB00E2">
        <w:rPr>
          <w:rStyle w:val="RevisionText"/>
        </w:rPr>
        <w:t>§ </w:t>
      </w:r>
      <w:r w:rsidRPr="00410063">
        <w:rPr>
          <w:rStyle w:val="RevisionText"/>
        </w:rPr>
        <w:t>14 des Bundesversorgungsgesetzes jeweils festgesetzten Betrags</w:t>
      </w:r>
      <w:r w:rsidR="00410063" w:rsidRPr="00410063">
        <w:rPr>
          <w:rStyle w:val="RevisionText"/>
        </w:rPr>
        <w:t>“</w:t>
      </w:r>
      <w:r w:rsidR="00410063">
        <w:rPr>
          <w:rStyle w:val="RevisionText"/>
        </w:rPr>
        <w:t xml:space="preserve"> </w:t>
      </w:r>
      <w:r w:rsidR="005E369C">
        <w:t>gestrichen</w:t>
      </w:r>
      <w:r w:rsidR="00322B1A">
        <w:t>.</w:t>
      </w:r>
    </w:p>
    <w:p w:rsidR="00B8445C" w:rsidRDefault="00DB00E2" w:rsidP="00410063">
      <w:pPr>
        <w:pStyle w:val="NummerierungStufe1"/>
      </w:pPr>
      <w:r>
        <w:t>§</w:t>
      </w:r>
      <w:bookmarkStart w:id="1858" w:name="eNV_55F7513044F7457BAF6B5AF4AF19564B_1"/>
      <w:bookmarkEnd w:id="1858"/>
      <w:r>
        <w:t> </w:t>
      </w:r>
      <w:r w:rsidR="00B8445C" w:rsidRPr="0024700B">
        <w:t xml:space="preserve">3 </w:t>
      </w:r>
      <w:r>
        <w:t>Absatz </w:t>
      </w:r>
      <w:r w:rsidR="00B8445C" w:rsidRPr="0024700B">
        <w:t xml:space="preserve">3 </w:t>
      </w:r>
      <w:r w:rsidR="005E369C">
        <w:t>wird wie folgt gefasst:</w:t>
      </w:r>
    </w:p>
    <w:p w:rsidR="005E369C" w:rsidRPr="0002342F" w:rsidRDefault="005E369C" w:rsidP="00B97A3A">
      <w:pPr>
        <w:pStyle w:val="RevisionJuristischerAbsatz"/>
        <w:numPr>
          <w:ilvl w:val="2"/>
          <w:numId w:val="24"/>
        </w:numPr>
        <w:tabs>
          <w:tab w:val="clear" w:pos="850"/>
          <w:tab w:val="num" w:pos="1275"/>
        </w:tabs>
        <w:ind w:left="425"/>
      </w:pPr>
      <w:r>
        <w:fldChar w:fldCharType="begin"/>
      </w:r>
      <w:r>
        <w:instrText xml:space="preserve"> ADVANCE  \l 25  </w:instrText>
      </w:r>
      <w:r>
        <w:fldChar w:fldCharType="end"/>
      </w:r>
      <w:r w:rsidRPr="0002342F">
        <w:t>„</w:t>
      </w:r>
      <w:r w:rsidRPr="0002342F">
        <w:tab/>
        <w:t>Prothesenschuhe werden kostenfrei ersetzt. Schuhe für den erhaltenen Fuß werden mitgeliefert.“</w:t>
      </w:r>
    </w:p>
    <w:p w:rsidR="00B8445C" w:rsidRPr="00575C11" w:rsidRDefault="005E369C" w:rsidP="00C50434">
      <w:pPr>
        <w:pStyle w:val="NummerierungStufe1"/>
      </w:pPr>
      <w:r>
        <w:t>I</w:t>
      </w:r>
      <w:bookmarkStart w:id="1859" w:name="eNV_6D655B6156FB4BE5BCD89999EC047073_1"/>
      <w:bookmarkEnd w:id="1859"/>
      <w:r>
        <w:t xml:space="preserve">n </w:t>
      </w:r>
      <w:r w:rsidR="00DB00E2">
        <w:t>§ </w:t>
      </w:r>
      <w:r w:rsidR="00B8445C" w:rsidRPr="00575C11">
        <w:t xml:space="preserve">6 </w:t>
      </w:r>
      <w:r w:rsidR="00DB00E2">
        <w:t>Absatz </w:t>
      </w:r>
      <w:r w:rsidR="00B8445C" w:rsidRPr="00575C11">
        <w:t xml:space="preserve">7 </w:t>
      </w:r>
      <w:r w:rsidR="00C50434" w:rsidRPr="00C50434">
        <w:t xml:space="preserve">werden die Wörter </w:t>
      </w:r>
      <w:r w:rsidR="00F86603">
        <w:rPr>
          <w:rStyle w:val="RevisionText"/>
        </w:rPr>
        <w:t>„</w:t>
      </w:r>
      <w:r w:rsidR="00DB00E2">
        <w:rPr>
          <w:rStyle w:val="RevisionText"/>
        </w:rPr>
        <w:t>§ </w:t>
      </w:r>
      <w:r w:rsidR="00C50434" w:rsidRPr="00C50434">
        <w:rPr>
          <w:rStyle w:val="RevisionText"/>
        </w:rPr>
        <w:t xml:space="preserve">5 </w:t>
      </w:r>
      <w:r w:rsidR="008723D3">
        <w:rPr>
          <w:rStyle w:val="RevisionText"/>
        </w:rPr>
        <w:t>Abs</w:t>
      </w:r>
      <w:r>
        <w:rPr>
          <w:rStyle w:val="RevisionText"/>
        </w:rPr>
        <w:t>.</w:t>
      </w:r>
      <w:r w:rsidR="008723D3">
        <w:rPr>
          <w:rStyle w:val="RevisionText"/>
        </w:rPr>
        <w:t> </w:t>
      </w:r>
      <w:r w:rsidR="00C50434" w:rsidRPr="00C50434">
        <w:rPr>
          <w:rStyle w:val="RevisionText"/>
        </w:rPr>
        <w:t xml:space="preserve">1 </w:t>
      </w:r>
      <w:r w:rsidR="008723D3">
        <w:rPr>
          <w:rStyle w:val="RevisionText"/>
        </w:rPr>
        <w:t>Nr</w:t>
      </w:r>
      <w:r>
        <w:rPr>
          <w:rStyle w:val="RevisionText"/>
        </w:rPr>
        <w:t>.</w:t>
      </w:r>
      <w:r w:rsidR="008723D3">
        <w:rPr>
          <w:rStyle w:val="RevisionText"/>
        </w:rPr>
        <w:t> </w:t>
      </w:r>
      <w:r w:rsidR="00C50434" w:rsidRPr="00C50434">
        <w:rPr>
          <w:rStyle w:val="RevisionText"/>
        </w:rPr>
        <w:t xml:space="preserve">1 und </w:t>
      </w:r>
      <w:r w:rsidR="008723D3">
        <w:rPr>
          <w:rStyle w:val="RevisionText"/>
        </w:rPr>
        <w:t>Abs</w:t>
      </w:r>
      <w:r>
        <w:rPr>
          <w:rStyle w:val="RevisionText"/>
        </w:rPr>
        <w:t>.</w:t>
      </w:r>
      <w:r w:rsidR="008723D3">
        <w:rPr>
          <w:rStyle w:val="RevisionText"/>
        </w:rPr>
        <w:t> </w:t>
      </w:r>
      <w:r w:rsidR="00C50434" w:rsidRPr="00C50434">
        <w:rPr>
          <w:rStyle w:val="RevisionText"/>
        </w:rPr>
        <w:t xml:space="preserve">3 </w:t>
      </w:r>
      <w:r w:rsidR="008723D3">
        <w:rPr>
          <w:rStyle w:val="RevisionText"/>
        </w:rPr>
        <w:t>Nr</w:t>
      </w:r>
      <w:r>
        <w:rPr>
          <w:rStyle w:val="RevisionText"/>
        </w:rPr>
        <w:t>.</w:t>
      </w:r>
      <w:r w:rsidR="008723D3">
        <w:rPr>
          <w:rStyle w:val="RevisionText"/>
        </w:rPr>
        <w:t> </w:t>
      </w:r>
      <w:r w:rsidR="00C50434" w:rsidRPr="00C50434">
        <w:rPr>
          <w:rStyle w:val="RevisionText"/>
        </w:rPr>
        <w:t xml:space="preserve">2 und 3 der Verordnung zur Durchführung des </w:t>
      </w:r>
      <w:r w:rsidR="00DB00E2">
        <w:rPr>
          <w:rStyle w:val="RevisionText"/>
        </w:rPr>
        <w:t>§ </w:t>
      </w:r>
      <w:r w:rsidR="00C50434" w:rsidRPr="00C50434">
        <w:rPr>
          <w:rStyle w:val="RevisionText"/>
        </w:rPr>
        <w:t>11 Abs.</w:t>
      </w:r>
      <w:r w:rsidR="00FE498D">
        <w:rPr>
          <w:rStyle w:val="RevisionText"/>
        </w:rPr>
        <w:t> </w:t>
      </w:r>
      <w:r w:rsidR="00C50434" w:rsidRPr="00C50434">
        <w:rPr>
          <w:rStyle w:val="RevisionText"/>
        </w:rPr>
        <w:t xml:space="preserve">3 und des </w:t>
      </w:r>
      <w:r w:rsidR="00DB00E2">
        <w:rPr>
          <w:rStyle w:val="RevisionText"/>
        </w:rPr>
        <w:t>§ </w:t>
      </w:r>
      <w:r w:rsidR="00C50434" w:rsidRPr="00C50434">
        <w:rPr>
          <w:rStyle w:val="RevisionText"/>
        </w:rPr>
        <w:t>13 des Bundesversorgungsgesetzes in der jeweils geltenden Fassung“</w:t>
      </w:r>
      <w:r w:rsidR="00C50434" w:rsidRPr="00C50434">
        <w:t xml:space="preserve"> durch die Wörter </w:t>
      </w:r>
      <w:r w:rsidRPr="00AE66B2">
        <w:rPr>
          <w:rStyle w:val="RevisionText"/>
        </w:rPr>
        <w:t>„der Kraftfahrzeughilfe-Verordnung“</w:t>
      </w:r>
      <w:r w:rsidR="00C50434" w:rsidRPr="00C50434">
        <w:t xml:space="preserve"> ersetzt</w:t>
      </w:r>
      <w:r w:rsidR="00322B1A">
        <w:t>.</w:t>
      </w:r>
    </w:p>
    <w:p w:rsidR="00C50434" w:rsidRDefault="00DB00E2" w:rsidP="00C50434">
      <w:pPr>
        <w:pStyle w:val="NummerierungStufe1"/>
      </w:pPr>
      <w:r>
        <w:t>§</w:t>
      </w:r>
      <w:bookmarkStart w:id="1860" w:name="eNV_11C4DC018DFB404AB3518E8B309190EF_1"/>
      <w:bookmarkEnd w:id="1860"/>
      <w:r>
        <w:t> </w:t>
      </w:r>
      <w:r w:rsidR="00C50434" w:rsidRPr="00C50434">
        <w:t xml:space="preserve">7 </w:t>
      </w:r>
      <w:r w:rsidR="005E369C">
        <w:t>wird wie folgt gefasst:</w:t>
      </w:r>
    </w:p>
    <w:p w:rsidR="005E369C" w:rsidRPr="00AE66B2" w:rsidRDefault="005E369C" w:rsidP="00B97A3A">
      <w:pPr>
        <w:pStyle w:val="RevisionParagraphBezeichner"/>
        <w:numPr>
          <w:ilvl w:val="1"/>
          <w:numId w:val="25"/>
        </w:numPr>
        <w:ind w:left="425"/>
      </w:pPr>
      <w:r>
        <w:fldChar w:fldCharType="begin"/>
      </w:r>
      <w:r>
        <w:instrText xml:space="preserve"> ADVANCE  \l 19,55  </w:instrText>
      </w:r>
      <w:r>
        <w:fldChar w:fldCharType="end"/>
      </w:r>
      <w:r w:rsidRPr="005E369C">
        <w:t>„</w:t>
      </w:r>
    </w:p>
    <w:p w:rsidR="005E369C" w:rsidRDefault="005E369C" w:rsidP="00B97A3A">
      <w:pPr>
        <w:pStyle w:val="RevisionJuristischerAbsatzmanuell"/>
        <w:tabs>
          <w:tab w:val="clear" w:pos="850"/>
          <w:tab w:val="left" w:pos="1275"/>
        </w:tabs>
        <w:ind w:left="425"/>
      </w:pPr>
      <w:r>
        <w:t xml:space="preserve">Versicherte, denen infolge eines Versicherungsfalls </w:t>
      </w:r>
      <w:r w:rsidR="0057770E">
        <w:t>außergewöhnlicher</w:t>
      </w:r>
      <w:r>
        <w:t xml:space="preserve"> Verschleiß an Kleidung oder Wäsche entsteht, erhalten für die dadurch entstehenden Kosten einen monatlichen Pauschbetrag. Übersteigen in besonderen Fällen die tatsächlichen Aufwendungen den höchsten Pauschbetrag, so sind die erstattungsfähig.“</w:t>
      </w:r>
    </w:p>
    <w:p w:rsidR="005E369C" w:rsidRPr="005E369C" w:rsidRDefault="00DB00E2" w:rsidP="005E369C">
      <w:pPr>
        <w:pStyle w:val="NummerierungStufe1"/>
      </w:pPr>
      <w:r>
        <w:t>§</w:t>
      </w:r>
      <w:bookmarkStart w:id="1861" w:name="eNV_1B6D1BF6905E46ECBF92494DEDE12B04_1"/>
      <w:bookmarkEnd w:id="1861"/>
      <w:r>
        <w:t> </w:t>
      </w:r>
      <w:r w:rsidR="005E369C">
        <w:t xml:space="preserve">9 wird </w:t>
      </w:r>
      <w:r w:rsidR="00254FE0">
        <w:t>aufgehoben</w:t>
      </w:r>
      <w:r w:rsidR="005E369C">
        <w:t>.</w:t>
      </w:r>
    </w:p>
    <w:p w:rsidR="00B8445C" w:rsidRPr="0024700B" w:rsidRDefault="00B8445C" w:rsidP="0004278B">
      <w:pPr>
        <w:pStyle w:val="ArtikelBezeichner"/>
      </w:pPr>
    </w:p>
    <w:p w:rsidR="00B8445C" w:rsidRPr="001A4428" w:rsidRDefault="00B8445C" w:rsidP="00D07574">
      <w:pPr>
        <w:pStyle w:val="Artikelberschrift"/>
      </w:pPr>
      <w:bookmarkStart w:id="1862" w:name="_Toc530398972"/>
      <w:r w:rsidRPr="001A4428">
        <w:t>Ä</w:t>
      </w:r>
      <w:bookmarkStart w:id="1863" w:name="eNV_73EC39D6C5C541988B4D3E8E85374EF9_1"/>
      <w:bookmarkEnd w:id="1863"/>
      <w:r w:rsidRPr="001A4428">
        <w:t>nderung des Gesetzes über die Alterssicherung der Landwirte</w:t>
      </w:r>
      <w:bookmarkEnd w:id="1862"/>
    </w:p>
    <w:p w:rsidR="00B8445C" w:rsidRPr="006C7B13" w:rsidRDefault="00244ED6" w:rsidP="0004278B">
      <w:pPr>
        <w:pStyle w:val="JuristischerAbsatznichtnummeriert"/>
      </w:pPr>
      <w:r w:rsidRPr="006C7B13">
        <w:t xml:space="preserve">Das </w:t>
      </w:r>
      <w:r w:rsidR="006C7B13" w:rsidRPr="006C7B13">
        <w:t xml:space="preserve">Gesetz über die Alterssicherung der Landwirte vom 29. Juli 1994 (BGBl. I S. 1890, 1891), das zuletzt durch </w:t>
      </w:r>
      <w:r w:rsidR="00DB00E2">
        <w:t>Artikel </w:t>
      </w:r>
      <w:r w:rsidR="006C7B13" w:rsidRPr="006C7B13">
        <w:t>7 des Gesetzes vom 17. Juli 2017 (BGBl. I S. 2575) geändert worden ist</w:t>
      </w:r>
      <w:r w:rsidR="009435F5" w:rsidRPr="006C7B13">
        <w:t xml:space="preserve">, </w:t>
      </w:r>
      <w:r w:rsidR="00D07574" w:rsidRPr="006C7B13">
        <w:t>wird</w:t>
      </w:r>
      <w:r w:rsidR="00D07574" w:rsidRPr="001A4428">
        <w:t xml:space="preserve"> wie folgt geändert</w:t>
      </w:r>
      <w:r w:rsidR="005D7309">
        <w:t>:</w:t>
      </w:r>
    </w:p>
    <w:p w:rsidR="00244ED6" w:rsidRDefault="00DB00E2" w:rsidP="009435F5">
      <w:pPr>
        <w:pStyle w:val="NummerierungStufe1"/>
      </w:pPr>
      <w:r>
        <w:t>§</w:t>
      </w:r>
      <w:bookmarkStart w:id="1864" w:name="eNV_3A72E7D60EC041ECA69C652FE6D31683_1"/>
      <w:bookmarkEnd w:id="1864"/>
      <w:r>
        <w:t> </w:t>
      </w:r>
      <w:r w:rsidR="00244ED6">
        <w:t xml:space="preserve">3 </w:t>
      </w:r>
      <w:r>
        <w:t>Absatz </w:t>
      </w:r>
      <w:r w:rsidR="00244ED6">
        <w:t>4 wird wie folgt geändert:</w:t>
      </w:r>
    </w:p>
    <w:p w:rsidR="00B8445C" w:rsidRPr="0024700B" w:rsidRDefault="00B8445C" w:rsidP="00AE66B2">
      <w:pPr>
        <w:pStyle w:val="NummerierungStufe2"/>
      </w:pPr>
      <w:r w:rsidRPr="0024700B">
        <w:t>I</w:t>
      </w:r>
      <w:bookmarkStart w:id="1865" w:name="eNV_D63D21FCF2D04F788454CCCD3E57AC47_1"/>
      <w:bookmarkEnd w:id="1865"/>
      <w:r w:rsidRPr="0024700B">
        <w:t>n</w:t>
      </w:r>
      <w:r w:rsidR="00DB00E2">
        <w:t> Satz </w:t>
      </w:r>
      <w:r w:rsidRPr="0024700B">
        <w:t xml:space="preserve">2 </w:t>
      </w:r>
      <w:r w:rsidR="00DB00E2">
        <w:t>Nummer </w:t>
      </w:r>
      <w:r w:rsidR="009435F5">
        <w:t xml:space="preserve">2 wird das Wort </w:t>
      </w:r>
      <w:r w:rsidR="009435F5" w:rsidRPr="009435F5">
        <w:rPr>
          <w:rStyle w:val="RevisionText"/>
        </w:rPr>
        <w:t>„</w:t>
      </w:r>
      <w:r w:rsidRPr="009435F5">
        <w:rPr>
          <w:rStyle w:val="RevisionText"/>
        </w:rPr>
        <w:t>Versorgungskrankengeld</w:t>
      </w:r>
      <w:r w:rsidR="009435F5" w:rsidRPr="009435F5">
        <w:rPr>
          <w:rStyle w:val="RevisionText"/>
        </w:rPr>
        <w:t>“</w:t>
      </w:r>
      <w:r w:rsidR="009435F5">
        <w:t xml:space="preserve"> durch die Wörter </w:t>
      </w:r>
      <w:r w:rsidR="009435F5" w:rsidRPr="009435F5">
        <w:rPr>
          <w:rStyle w:val="RevisionText"/>
        </w:rPr>
        <w:t>„</w:t>
      </w:r>
      <w:r w:rsidR="009435F5">
        <w:rPr>
          <w:rStyle w:val="RevisionText"/>
        </w:rPr>
        <w:t>Krankengeld der S</w:t>
      </w:r>
      <w:r w:rsidRPr="009435F5">
        <w:rPr>
          <w:rStyle w:val="RevisionText"/>
        </w:rPr>
        <w:t>ozialen Entschädigung</w:t>
      </w:r>
      <w:r w:rsidR="00244ED6">
        <w:rPr>
          <w:rStyle w:val="RevisionText"/>
        </w:rPr>
        <w:t xml:space="preserve"> nach dem </w:t>
      </w:r>
      <w:r w:rsidR="00286436">
        <w:rPr>
          <w:rStyle w:val="RevisionText"/>
        </w:rPr>
        <w:t>Vierzehn</w:t>
      </w:r>
      <w:r w:rsidR="00244ED6">
        <w:rPr>
          <w:rStyle w:val="RevisionText"/>
        </w:rPr>
        <w:t>ten Buch Sozialgesetzbuch</w:t>
      </w:r>
      <w:r w:rsidR="009435F5" w:rsidRPr="009435F5">
        <w:rPr>
          <w:rStyle w:val="RevisionText"/>
        </w:rPr>
        <w:t>“</w:t>
      </w:r>
      <w:r w:rsidRPr="0024700B">
        <w:t xml:space="preserve"> ersetzt.</w:t>
      </w:r>
    </w:p>
    <w:p w:rsidR="00B8445C" w:rsidRDefault="00DB00E2" w:rsidP="00AE66B2">
      <w:pPr>
        <w:pStyle w:val="NummerierungStufe2"/>
      </w:pPr>
      <w:r>
        <w:t>S</w:t>
      </w:r>
      <w:bookmarkStart w:id="1866" w:name="eNV_1B528D66139B45E89895D7833B146FA7_1"/>
      <w:bookmarkEnd w:id="1866"/>
      <w:r>
        <w:t>atz </w:t>
      </w:r>
      <w:r w:rsidR="009435F5">
        <w:t xml:space="preserve">6 </w:t>
      </w:r>
      <w:r w:rsidR="00244ED6">
        <w:t>wird wie folgt gefasst:</w:t>
      </w:r>
    </w:p>
    <w:p w:rsidR="00244ED6" w:rsidRPr="00AE66B2" w:rsidRDefault="00244ED6" w:rsidP="00B97A3A">
      <w:pPr>
        <w:pStyle w:val="RevisionJuristischerAbsatzFolgeabsatz"/>
        <w:ind w:left="850"/>
      </w:pPr>
      <w:r>
        <w:t>„</w:t>
      </w:r>
      <w:r w:rsidRPr="0002342F">
        <w:t xml:space="preserve">Bei der Verletztenrente aus der gesetzlichen Unfallversicherung bleiben die Beträge nach </w:t>
      </w:r>
      <w:r w:rsidR="00DB00E2">
        <w:t>§ </w:t>
      </w:r>
      <w:r w:rsidRPr="0002342F">
        <w:t xml:space="preserve">93 </w:t>
      </w:r>
      <w:r w:rsidR="00DB00E2">
        <w:t>Absatz </w:t>
      </w:r>
      <w:r w:rsidRPr="0002342F">
        <w:t xml:space="preserve">2 </w:t>
      </w:r>
      <w:r w:rsidR="00DB00E2">
        <w:t>Nummer </w:t>
      </w:r>
      <w:r w:rsidRPr="0002342F">
        <w:t xml:space="preserve">2 </w:t>
      </w:r>
      <w:r w:rsidR="00DB00E2">
        <w:t>Buchstabe </w:t>
      </w:r>
      <w:r w:rsidRPr="0002342F">
        <w:t xml:space="preserve">a </w:t>
      </w:r>
      <w:r w:rsidR="00AC0A0E" w:rsidRPr="00BF3E33">
        <w:t xml:space="preserve">in Verbindung mit </w:t>
      </w:r>
      <w:r w:rsidR="00DB00E2">
        <w:t>Absatz </w:t>
      </w:r>
      <w:r w:rsidR="00AC0A0E" w:rsidRPr="00BF3E33">
        <w:t xml:space="preserve">2a </w:t>
      </w:r>
      <w:r w:rsidRPr="0002342F">
        <w:t>des Sechsten Buches Sozialgesetzbuch unberücksichtigt.“</w:t>
      </w:r>
    </w:p>
    <w:p w:rsidR="00244ED6" w:rsidRDefault="00244ED6" w:rsidP="00244ED6">
      <w:pPr>
        <w:pStyle w:val="NummerierungStufe1"/>
      </w:pPr>
      <w:r>
        <w:t>I</w:t>
      </w:r>
      <w:bookmarkStart w:id="1867" w:name="eNV_9AAFDCDDDE874EC39850977A7F3FE239_1"/>
      <w:bookmarkEnd w:id="1867"/>
      <w:r>
        <w:t xml:space="preserve">n </w:t>
      </w:r>
      <w:r w:rsidR="00DB00E2">
        <w:t>§ </w:t>
      </w:r>
      <w:r>
        <w:t xml:space="preserve">85 wird nach </w:t>
      </w:r>
      <w:r w:rsidR="00DB00E2">
        <w:t>Absatz </w:t>
      </w:r>
      <w:r>
        <w:t xml:space="preserve">9 folgender </w:t>
      </w:r>
      <w:r w:rsidR="00DB00E2">
        <w:t>Absatz </w:t>
      </w:r>
      <w:r>
        <w:t>10 angefügt:</w:t>
      </w:r>
    </w:p>
    <w:p w:rsidR="00244ED6" w:rsidRDefault="00244ED6" w:rsidP="00B97A3A">
      <w:pPr>
        <w:pStyle w:val="RevisionJuristischerAbsatz"/>
        <w:numPr>
          <w:ilvl w:val="2"/>
          <w:numId w:val="27"/>
        </w:numPr>
        <w:tabs>
          <w:tab w:val="clear" w:pos="850"/>
          <w:tab w:val="num" w:pos="1275"/>
        </w:tabs>
        <w:ind w:left="425"/>
      </w:pPr>
      <w:r>
        <w:fldChar w:fldCharType="begin"/>
      </w:r>
      <w:r>
        <w:instrText xml:space="preserve"> ADVANCE  \l 25  </w:instrText>
      </w:r>
      <w:r>
        <w:fldChar w:fldCharType="end"/>
      </w:r>
      <w:r w:rsidRPr="00244ED6">
        <w:t>„</w:t>
      </w:r>
      <w:r>
        <w:tab/>
        <w:t xml:space="preserve">Bei der Anwendung von </w:t>
      </w:r>
      <w:r w:rsidR="00DB00E2">
        <w:t>§ </w:t>
      </w:r>
      <w:r>
        <w:t xml:space="preserve">3 </w:t>
      </w:r>
      <w:r w:rsidR="00DB00E2">
        <w:t>Absatz </w:t>
      </w:r>
      <w:r>
        <w:t>4</w:t>
      </w:r>
      <w:r w:rsidR="00DB00E2">
        <w:t> Satz </w:t>
      </w:r>
      <w:r>
        <w:t xml:space="preserve">2 gilt das Versorgungskrankengeld als Krankengeld der Sozialen Entschädigung nach dem </w:t>
      </w:r>
      <w:r w:rsidR="00286436">
        <w:t>Vierzehn</w:t>
      </w:r>
      <w:r>
        <w:t>ten Buch Sozialgesetzbuch.“</w:t>
      </w:r>
    </w:p>
    <w:p w:rsidR="00244ED6" w:rsidRDefault="00DB00E2" w:rsidP="00244ED6">
      <w:pPr>
        <w:pStyle w:val="NummerierungStufe1"/>
      </w:pPr>
      <w:r>
        <w:t>§</w:t>
      </w:r>
      <w:bookmarkStart w:id="1868" w:name="eNV_4D431AB835F74220BA2C6504D3617F71_1"/>
      <w:bookmarkEnd w:id="1868"/>
      <w:r>
        <w:t> </w:t>
      </w:r>
      <w:r w:rsidR="00244ED6">
        <w:t>106 wird wie folgt geändert:</w:t>
      </w:r>
    </w:p>
    <w:p w:rsidR="00244ED6" w:rsidRDefault="00244ED6" w:rsidP="00AE66B2">
      <w:pPr>
        <w:pStyle w:val="NummerierungStufe2"/>
      </w:pPr>
      <w:r w:rsidRPr="00244ED6">
        <w:t>I</w:t>
      </w:r>
      <w:bookmarkStart w:id="1869" w:name="eNV_D6369C7304DE4A6CA53D52D30C32D718_1"/>
      <w:bookmarkStart w:id="1870" w:name="eNV_875D115C66994344A315CEFDF3410983_1"/>
      <w:bookmarkEnd w:id="1869"/>
      <w:bookmarkEnd w:id="1870"/>
      <w:r w:rsidRPr="00244ED6">
        <w:t xml:space="preserve">n </w:t>
      </w:r>
      <w:r w:rsidR="00DB00E2">
        <w:t>Absatz </w:t>
      </w:r>
      <w:r w:rsidRPr="00244ED6">
        <w:t>2</w:t>
      </w:r>
      <w:r w:rsidR="00DB00E2">
        <w:t> Satz </w:t>
      </w:r>
      <w:r w:rsidRPr="00244ED6">
        <w:t>1</w:t>
      </w:r>
      <w:r>
        <w:t xml:space="preserve"> </w:t>
      </w:r>
      <w:r w:rsidR="00DB00E2">
        <w:t>Nummer </w:t>
      </w:r>
      <w:r>
        <w:t xml:space="preserve">2 werden nach dem Wort </w:t>
      </w:r>
      <w:r w:rsidRPr="00AE66B2">
        <w:rPr>
          <w:rStyle w:val="RevisionText"/>
        </w:rPr>
        <w:t>„Versorgungskrankengeld“</w:t>
      </w:r>
      <w:r>
        <w:t xml:space="preserve"> die Wörter </w:t>
      </w:r>
      <w:r w:rsidRPr="00AE66B2">
        <w:rPr>
          <w:rStyle w:val="RevisionText"/>
        </w:rPr>
        <w:t>„Krankengeld der Sozialen Entschädigung</w:t>
      </w:r>
      <w:r w:rsidR="00C12E34" w:rsidRPr="00D16D58">
        <w:rPr>
          <w:rStyle w:val="RevisionText"/>
        </w:rPr>
        <w:t>,</w:t>
      </w:r>
      <w:r w:rsidRPr="00AE66B2">
        <w:rPr>
          <w:rStyle w:val="RevisionText"/>
        </w:rPr>
        <w:t>“</w:t>
      </w:r>
      <w:r w:rsidRPr="00244ED6">
        <w:t xml:space="preserve"> eingefügt.</w:t>
      </w:r>
    </w:p>
    <w:p w:rsidR="00244ED6" w:rsidRPr="00244ED6" w:rsidRDefault="00244ED6" w:rsidP="00AE66B2">
      <w:pPr>
        <w:pStyle w:val="NummerierungStufe2"/>
      </w:pPr>
      <w:r w:rsidRPr="00244ED6">
        <w:t>I</w:t>
      </w:r>
      <w:bookmarkStart w:id="1871" w:name="eNV_410E736D123C41A5A383C001B76022AF_1"/>
      <w:bookmarkStart w:id="1872" w:name="eNV_9EF22877FD9848C49F01735724CB393C_1"/>
      <w:bookmarkEnd w:id="1871"/>
      <w:bookmarkEnd w:id="1872"/>
      <w:r w:rsidRPr="00244ED6">
        <w:t xml:space="preserve">n </w:t>
      </w:r>
      <w:r w:rsidR="00DB00E2">
        <w:t>Absatz </w:t>
      </w:r>
      <w:r w:rsidRPr="00244ED6">
        <w:t>6</w:t>
      </w:r>
      <w:r w:rsidR="00DB00E2">
        <w:t> Satz </w:t>
      </w:r>
      <w:r w:rsidRPr="00244ED6">
        <w:t>2</w:t>
      </w:r>
      <w:r>
        <w:t xml:space="preserve"> </w:t>
      </w:r>
      <w:r w:rsidR="00DB00E2">
        <w:t>Nummer </w:t>
      </w:r>
      <w:r>
        <w:t xml:space="preserve">1 werden nach dem Wort </w:t>
      </w:r>
      <w:r w:rsidRPr="00AE66B2">
        <w:rPr>
          <w:rStyle w:val="RevisionText"/>
        </w:rPr>
        <w:t>„Versorgungskrankengeld“</w:t>
      </w:r>
      <w:r>
        <w:t xml:space="preserve"> die Wörter </w:t>
      </w:r>
      <w:r w:rsidRPr="00AE66B2">
        <w:rPr>
          <w:rStyle w:val="RevisionText"/>
        </w:rPr>
        <w:t>„Krankengeld der Sozialen Entschädigung,“</w:t>
      </w:r>
      <w:r w:rsidRPr="00244ED6">
        <w:t xml:space="preserve"> eingefügt.</w:t>
      </w:r>
    </w:p>
    <w:p w:rsidR="00B8445C" w:rsidRPr="0024700B" w:rsidRDefault="00B8445C" w:rsidP="00B439DD">
      <w:pPr>
        <w:pStyle w:val="ArtikelBezeichner"/>
      </w:pPr>
    </w:p>
    <w:p w:rsidR="00B8445C" w:rsidRPr="0024700B" w:rsidRDefault="00B8445C" w:rsidP="00D07574">
      <w:pPr>
        <w:pStyle w:val="Artikelberschrift"/>
      </w:pPr>
      <w:bookmarkStart w:id="1873" w:name="_Toc530398974"/>
      <w:r w:rsidRPr="0024700B">
        <w:t>Ä</w:t>
      </w:r>
      <w:bookmarkStart w:id="1874" w:name="eNV_305DA13429CB4CF9B40C75F159DDE889_1"/>
      <w:bookmarkEnd w:id="1874"/>
      <w:r w:rsidRPr="0024700B">
        <w:t>nderung des Wohngeldgesetzes</w:t>
      </w:r>
      <w:bookmarkEnd w:id="1873"/>
    </w:p>
    <w:p w:rsidR="00B8445C" w:rsidRPr="006C7B13" w:rsidRDefault="00DB00E2" w:rsidP="00B439DD">
      <w:pPr>
        <w:pStyle w:val="JuristischerAbsatznichtnummeriert"/>
      </w:pPr>
      <w:r>
        <w:t>§ </w:t>
      </w:r>
      <w:r w:rsidR="00B8445C" w:rsidRPr="006C7B13">
        <w:t xml:space="preserve">7 des </w:t>
      </w:r>
      <w:r w:rsidR="006C7B13" w:rsidRPr="006C7B13">
        <w:t xml:space="preserve">Wohngeldgesetzes vom 24. September 2008 (BGBl. I S. 1856), das zuletzt durch </w:t>
      </w:r>
      <w:r>
        <w:t>Artikel </w:t>
      </w:r>
      <w:r w:rsidR="006C7B13" w:rsidRPr="006C7B13">
        <w:t xml:space="preserve">22 </w:t>
      </w:r>
      <w:r>
        <w:t>Absatz </w:t>
      </w:r>
      <w:r w:rsidR="006C7B13" w:rsidRPr="006C7B13">
        <w:t>4 des Gesetzes vom 1</w:t>
      </w:r>
      <w:r>
        <w:t>1. </w:t>
      </w:r>
      <w:r w:rsidR="006C7B13" w:rsidRPr="006C7B13">
        <w:t>November 2016 (BGBl. I S. 2500) geändert worden ist</w:t>
      </w:r>
      <w:r w:rsidR="00B439DD" w:rsidRPr="006C7B13">
        <w:t>,</w:t>
      </w:r>
      <w:r w:rsidR="00B8445C" w:rsidRPr="006C7B13">
        <w:t xml:space="preserve"> </w:t>
      </w:r>
      <w:r w:rsidR="00D07574" w:rsidRPr="006C7B13">
        <w:t>wird</w:t>
      </w:r>
      <w:r w:rsidR="00D07574" w:rsidRPr="001A4428">
        <w:t xml:space="preserve"> wie folgt geändert</w:t>
      </w:r>
      <w:r w:rsidR="00322B1A">
        <w:t>:</w:t>
      </w:r>
    </w:p>
    <w:p w:rsidR="00B8445C" w:rsidRPr="0024700B" w:rsidRDefault="00DB00E2" w:rsidP="00B439DD">
      <w:pPr>
        <w:pStyle w:val="NummerierungStufe1"/>
      </w:pPr>
      <w:r>
        <w:t>A</w:t>
      </w:r>
      <w:bookmarkStart w:id="1875" w:name="eNV_E2D8CDD78D4E4E159807B67BC10CFF25_1"/>
      <w:bookmarkEnd w:id="1875"/>
      <w:r>
        <w:t>bsatz </w:t>
      </w:r>
      <w:r w:rsidR="00B8445C" w:rsidRPr="0024700B">
        <w:t>1 wird wie folgt geändert:</w:t>
      </w:r>
    </w:p>
    <w:p w:rsidR="00B8445C" w:rsidRPr="0024700B" w:rsidRDefault="00DB00E2" w:rsidP="00B439DD">
      <w:pPr>
        <w:pStyle w:val="NummerierungStufe2"/>
      </w:pPr>
      <w:r>
        <w:t>S</w:t>
      </w:r>
      <w:bookmarkStart w:id="1876" w:name="eNV_2EDCEED61EC74649923DB6A9E9D01F02_1"/>
      <w:bookmarkEnd w:id="1876"/>
      <w:r>
        <w:t>atz </w:t>
      </w:r>
      <w:r w:rsidR="00B8445C" w:rsidRPr="0024700B">
        <w:t xml:space="preserve">1 </w:t>
      </w:r>
      <w:r>
        <w:t>Nummer </w:t>
      </w:r>
      <w:r w:rsidR="00B8445C" w:rsidRPr="0024700B">
        <w:t>7 wird wie folgt geändert</w:t>
      </w:r>
      <w:r w:rsidR="00322B1A">
        <w:t>:</w:t>
      </w:r>
    </w:p>
    <w:p w:rsidR="00B8445C" w:rsidRPr="0024700B" w:rsidRDefault="00B8445C" w:rsidP="00B439DD">
      <w:pPr>
        <w:pStyle w:val="NummerierungStufe3"/>
      </w:pPr>
      <w:r w:rsidRPr="0024700B">
        <w:t>I</w:t>
      </w:r>
      <w:bookmarkStart w:id="1877" w:name="eNV_DEDD0BD3B1254B2F8BD1F182ABA84EC2_1"/>
      <w:bookmarkStart w:id="1878" w:name="eNV_2CF20D6A5B8B4CE5BB872E638FB367D4_1"/>
      <w:bookmarkEnd w:id="1877"/>
      <w:bookmarkEnd w:id="1878"/>
      <w:r w:rsidRPr="0024700B">
        <w:t xml:space="preserve">n </w:t>
      </w:r>
      <w:r w:rsidR="00DB00E2">
        <w:t>Buchstabe </w:t>
      </w:r>
      <w:r w:rsidR="006E3582">
        <w:t xml:space="preserve">a werden die Wörter </w:t>
      </w:r>
      <w:r w:rsidR="006E3582" w:rsidRPr="006E3582">
        <w:rPr>
          <w:rStyle w:val="RevisionText"/>
        </w:rPr>
        <w:t>„</w:t>
      </w:r>
      <w:r w:rsidRPr="006E3582">
        <w:rPr>
          <w:rStyle w:val="RevisionText"/>
        </w:rPr>
        <w:t>ergänzender Hilfe</w:t>
      </w:r>
      <w:r w:rsidR="006E3582" w:rsidRPr="006E3582">
        <w:rPr>
          <w:rStyle w:val="RevisionText"/>
        </w:rPr>
        <w:t>“</w:t>
      </w:r>
      <w:r w:rsidR="006E3582">
        <w:t xml:space="preserve"> durch das Wort </w:t>
      </w:r>
      <w:r w:rsidR="006E3582" w:rsidRPr="006E3582">
        <w:rPr>
          <w:rStyle w:val="RevisionText"/>
        </w:rPr>
        <w:t>„</w:t>
      </w:r>
      <w:r w:rsidRPr="006E3582">
        <w:rPr>
          <w:rStyle w:val="RevisionText"/>
        </w:rPr>
        <w:t>Leistungen</w:t>
      </w:r>
      <w:r w:rsidR="006E3582" w:rsidRPr="006E3582">
        <w:rPr>
          <w:rStyle w:val="RevisionText"/>
        </w:rPr>
        <w:t>“</w:t>
      </w:r>
      <w:r w:rsidR="006E3582">
        <w:rPr>
          <w:rStyle w:val="RevisionText"/>
        </w:rPr>
        <w:t xml:space="preserve"> </w:t>
      </w:r>
      <w:r w:rsidRPr="0024700B">
        <w:t>ersetzt.</w:t>
      </w:r>
    </w:p>
    <w:p w:rsidR="00B8445C" w:rsidRPr="0024700B" w:rsidRDefault="00B8445C" w:rsidP="00B439DD">
      <w:pPr>
        <w:pStyle w:val="NummerierungStufe3"/>
      </w:pPr>
      <w:r w:rsidRPr="0024700B">
        <w:t>I</w:t>
      </w:r>
      <w:bookmarkStart w:id="1879" w:name="eNV_02B853F1A87D4A6AA9E9AD2AE307A20C_1"/>
      <w:bookmarkStart w:id="1880" w:name="eNV_3F3378B499F64556BE551516090A7B9B_1"/>
      <w:bookmarkEnd w:id="1879"/>
      <w:bookmarkEnd w:id="1880"/>
      <w:r w:rsidR="006E3582">
        <w:t xml:space="preserve">n </w:t>
      </w:r>
      <w:r w:rsidR="00DB00E2">
        <w:t>Buchstabe </w:t>
      </w:r>
      <w:r w:rsidR="006E3582">
        <w:t xml:space="preserve">b wird das Wort </w:t>
      </w:r>
      <w:r w:rsidR="006E3582" w:rsidRPr="006E3582">
        <w:rPr>
          <w:rStyle w:val="RevisionText"/>
        </w:rPr>
        <w:t>„</w:t>
      </w:r>
      <w:r w:rsidRPr="006E3582">
        <w:rPr>
          <w:rStyle w:val="RevisionText"/>
        </w:rPr>
        <w:t>Hilfen</w:t>
      </w:r>
      <w:r w:rsidR="006E3582" w:rsidRPr="006E3582">
        <w:rPr>
          <w:rStyle w:val="RevisionText"/>
        </w:rPr>
        <w:t>“</w:t>
      </w:r>
      <w:r w:rsidR="006E3582">
        <w:rPr>
          <w:rStyle w:val="RevisionText"/>
        </w:rPr>
        <w:t xml:space="preserve"> </w:t>
      </w:r>
      <w:r w:rsidRPr="0024700B">
        <w:t xml:space="preserve">durch das Wort </w:t>
      </w:r>
      <w:r w:rsidR="006E3582" w:rsidRPr="006E3582">
        <w:rPr>
          <w:rStyle w:val="RevisionText"/>
        </w:rPr>
        <w:t>„</w:t>
      </w:r>
      <w:r w:rsidRPr="006E3582">
        <w:rPr>
          <w:rStyle w:val="RevisionText"/>
        </w:rPr>
        <w:t>Leistungen</w:t>
      </w:r>
      <w:r w:rsidR="006E3582" w:rsidRPr="006E3582">
        <w:rPr>
          <w:rStyle w:val="RevisionText"/>
        </w:rPr>
        <w:t>“</w:t>
      </w:r>
      <w:r w:rsidRPr="0024700B">
        <w:t xml:space="preserve"> ersetzt. </w:t>
      </w:r>
    </w:p>
    <w:p w:rsidR="00B8445C" w:rsidRPr="0024700B" w:rsidRDefault="00254FE0" w:rsidP="00B439DD">
      <w:pPr>
        <w:pStyle w:val="NummerierungStufe3"/>
      </w:pPr>
      <w:r>
        <w:t>I</w:t>
      </w:r>
      <w:bookmarkStart w:id="1881" w:name="eNV_F96F4D35F6704BDEBDE79546D995B460_1"/>
      <w:bookmarkStart w:id="1882" w:name="eNV_9F76820C0F164963AC2475DA07A48E54_1"/>
      <w:bookmarkEnd w:id="1881"/>
      <w:bookmarkEnd w:id="1882"/>
      <w:r>
        <w:t xml:space="preserve">n dem Satzteil nach </w:t>
      </w:r>
      <w:r w:rsidR="00DB00E2">
        <w:t>Buchstabe </w:t>
      </w:r>
      <w:r>
        <w:t>b wird d</w:t>
      </w:r>
      <w:r w:rsidR="00B8445C" w:rsidRPr="0024700B">
        <w:t xml:space="preserve">as Wort </w:t>
      </w:r>
      <w:r w:rsidR="006E3582" w:rsidRPr="006E3582">
        <w:rPr>
          <w:rStyle w:val="RevisionText"/>
        </w:rPr>
        <w:t>„</w:t>
      </w:r>
      <w:r w:rsidR="00B8445C" w:rsidRPr="006E3582">
        <w:rPr>
          <w:rStyle w:val="RevisionText"/>
        </w:rPr>
        <w:t>Bundesversorgungsgesetz</w:t>
      </w:r>
      <w:r w:rsidR="006E3582" w:rsidRPr="006E3582">
        <w:rPr>
          <w:rStyle w:val="RevisionText"/>
        </w:rPr>
        <w:t>“</w:t>
      </w:r>
      <w:r w:rsidR="006E3582">
        <w:t xml:space="preserve"> wird durch die Wörter </w:t>
      </w:r>
      <w:r w:rsidR="006E3582" w:rsidRPr="006E3582">
        <w:rPr>
          <w:rStyle w:val="RevisionText"/>
        </w:rPr>
        <w:t>„</w:t>
      </w:r>
      <w:r w:rsidR="00286436">
        <w:rPr>
          <w:rStyle w:val="RevisionText"/>
        </w:rPr>
        <w:t>Vierzehn</w:t>
      </w:r>
      <w:r w:rsidR="00B8445C" w:rsidRPr="006E3582">
        <w:rPr>
          <w:rStyle w:val="RevisionText"/>
        </w:rPr>
        <w:t>ten Buch Sozialgesetzbuch</w:t>
      </w:r>
      <w:r w:rsidR="006E3582" w:rsidRPr="006E3582">
        <w:rPr>
          <w:rStyle w:val="RevisionText"/>
        </w:rPr>
        <w:t>“</w:t>
      </w:r>
      <w:r w:rsidR="00B8445C" w:rsidRPr="0024700B">
        <w:t xml:space="preserve"> ersetzt.</w:t>
      </w:r>
    </w:p>
    <w:p w:rsidR="00B8445C" w:rsidRPr="0024700B" w:rsidRDefault="00B8445C" w:rsidP="00B439DD">
      <w:pPr>
        <w:pStyle w:val="NummerierungStufe2"/>
      </w:pPr>
      <w:r w:rsidRPr="0024700B">
        <w:t>I</w:t>
      </w:r>
      <w:bookmarkStart w:id="1883" w:name="eNV_6C817D11CD7543D7A708952C414B2A0B_1"/>
      <w:bookmarkEnd w:id="1883"/>
      <w:r w:rsidRPr="0024700B">
        <w:t>n</w:t>
      </w:r>
      <w:r w:rsidR="00DB00E2">
        <w:t> Satz </w:t>
      </w:r>
      <w:r w:rsidRPr="0024700B">
        <w:t xml:space="preserve">3 </w:t>
      </w:r>
      <w:r w:rsidR="00DB00E2">
        <w:t>Nummer </w:t>
      </w:r>
      <w:r w:rsidR="00DA7195">
        <w:t xml:space="preserve">2 werden </w:t>
      </w:r>
      <w:r w:rsidR="009540CF">
        <w:t xml:space="preserve">in dem Satzteil vor </w:t>
      </w:r>
      <w:r w:rsidR="00DB00E2">
        <w:t>Buchstabe </w:t>
      </w:r>
      <w:r w:rsidR="009540CF">
        <w:t xml:space="preserve">a </w:t>
      </w:r>
      <w:r w:rsidR="00DA7195">
        <w:t xml:space="preserve">die Wörter </w:t>
      </w:r>
      <w:r w:rsidR="00DA7195" w:rsidRPr="00DA7195">
        <w:rPr>
          <w:rStyle w:val="RevisionText"/>
        </w:rPr>
        <w:t>„</w:t>
      </w:r>
      <w:r w:rsidR="00DB00E2">
        <w:rPr>
          <w:rStyle w:val="RevisionText"/>
        </w:rPr>
        <w:t>§ </w:t>
      </w:r>
      <w:r w:rsidRPr="00DA7195">
        <w:rPr>
          <w:rStyle w:val="RevisionText"/>
        </w:rPr>
        <w:t>27a des Bundesversorgungsgesetzes</w:t>
      </w:r>
      <w:r w:rsidR="00DA7195" w:rsidRPr="00DA7195">
        <w:rPr>
          <w:rStyle w:val="RevisionText"/>
        </w:rPr>
        <w:t>“</w:t>
      </w:r>
      <w:r w:rsidRPr="0024700B">
        <w:t xml:space="preserve"> dur</w:t>
      </w:r>
      <w:r w:rsidR="00DA7195">
        <w:t xml:space="preserve">ch die Wörter </w:t>
      </w:r>
      <w:r w:rsidR="00DA7195" w:rsidRPr="00EA246E">
        <w:rPr>
          <w:rStyle w:val="RevisionText"/>
        </w:rPr>
        <w:t>„</w:t>
      </w:r>
      <w:r w:rsidR="00DB00E2">
        <w:rPr>
          <w:rStyle w:val="RevisionText"/>
        </w:rPr>
        <w:t>§ </w:t>
      </w:r>
      <w:r w:rsidR="007F5674">
        <w:rPr>
          <w:rStyle w:val="RevisionText"/>
        </w:rPr>
        <w:t>93</w:t>
      </w:r>
      <w:r w:rsidR="00B13FFB" w:rsidRPr="00EA246E">
        <w:rPr>
          <w:rStyle w:val="RevisionText"/>
        </w:rPr>
        <w:t xml:space="preserve"> </w:t>
      </w:r>
      <w:r w:rsidRPr="00EA246E">
        <w:rPr>
          <w:rStyle w:val="RevisionText"/>
        </w:rPr>
        <w:t>des</w:t>
      </w:r>
      <w:r w:rsidRPr="00DA7195">
        <w:rPr>
          <w:rStyle w:val="RevisionText"/>
        </w:rPr>
        <w:t xml:space="preserve"> </w:t>
      </w:r>
      <w:r w:rsidR="00286436">
        <w:rPr>
          <w:rStyle w:val="RevisionText"/>
        </w:rPr>
        <w:t>Vierzehn</w:t>
      </w:r>
      <w:r w:rsidRPr="00DA7195">
        <w:rPr>
          <w:rStyle w:val="RevisionText"/>
        </w:rPr>
        <w:t>ten Buches Sozialgesetzbuch</w:t>
      </w:r>
      <w:r w:rsidR="00DA7195" w:rsidRPr="00DA7195">
        <w:rPr>
          <w:rStyle w:val="RevisionText"/>
        </w:rPr>
        <w:t>“</w:t>
      </w:r>
      <w:r w:rsidRPr="0024700B">
        <w:t xml:space="preserve"> ersetzt.</w:t>
      </w:r>
    </w:p>
    <w:p w:rsidR="00B8445C" w:rsidRPr="0024700B" w:rsidRDefault="00DB00E2" w:rsidP="00B439DD">
      <w:pPr>
        <w:pStyle w:val="NummerierungStufe1"/>
      </w:pPr>
      <w:r>
        <w:t>A</w:t>
      </w:r>
      <w:bookmarkStart w:id="1884" w:name="eNV_819CA37345F64F169D7E1347F5C2CE88_1"/>
      <w:bookmarkEnd w:id="1884"/>
      <w:r>
        <w:t>bsatz </w:t>
      </w:r>
      <w:r w:rsidR="00B8445C" w:rsidRPr="0024700B">
        <w:t>2</w:t>
      </w:r>
      <w:r>
        <w:t> Satz </w:t>
      </w:r>
      <w:r w:rsidR="00B8445C" w:rsidRPr="0024700B">
        <w:t>1 wird wie folgt geändert.</w:t>
      </w:r>
    </w:p>
    <w:p w:rsidR="00B8445C" w:rsidRPr="0024700B" w:rsidRDefault="00DB00E2" w:rsidP="00B439DD">
      <w:pPr>
        <w:pStyle w:val="NummerierungStufe2"/>
      </w:pPr>
      <w:r>
        <w:t>N</w:t>
      </w:r>
      <w:bookmarkStart w:id="1885" w:name="eNV_A9E68661559E44AB8A4E813FFB447E50_1"/>
      <w:bookmarkEnd w:id="1885"/>
      <w:r>
        <w:t>ummer </w:t>
      </w:r>
      <w:r w:rsidR="00B8445C" w:rsidRPr="0024700B">
        <w:t>3 wird aufgehoben.</w:t>
      </w:r>
    </w:p>
    <w:p w:rsidR="00B8445C" w:rsidRDefault="00DB00E2" w:rsidP="00B439DD">
      <w:pPr>
        <w:pStyle w:val="NummerierungStufe2"/>
      </w:pPr>
      <w:r>
        <w:t>N</w:t>
      </w:r>
      <w:bookmarkStart w:id="1886" w:name="eNV_E0E338015E98410C93A42C31206A3958_1"/>
      <w:bookmarkEnd w:id="1886"/>
      <w:r>
        <w:t>ummer </w:t>
      </w:r>
      <w:r w:rsidR="00B8445C" w:rsidRPr="0024700B">
        <w:t xml:space="preserve">4 wird </w:t>
      </w:r>
      <w:r>
        <w:t>Nummer </w:t>
      </w:r>
      <w:r w:rsidR="00B8445C" w:rsidRPr="0024700B">
        <w:t>3.</w:t>
      </w:r>
    </w:p>
    <w:p w:rsidR="00A9197F" w:rsidRDefault="00A9197F" w:rsidP="00642ED7">
      <w:pPr>
        <w:pStyle w:val="ArtikelBezeichner"/>
      </w:pPr>
    </w:p>
    <w:p w:rsidR="00A9197F" w:rsidRDefault="00A9197F" w:rsidP="00642ED7">
      <w:pPr>
        <w:pStyle w:val="Artikelberschrift"/>
      </w:pPr>
      <w:bookmarkStart w:id="1887" w:name="_Toc530398976"/>
      <w:r>
        <w:t>Ä</w:t>
      </w:r>
      <w:bookmarkStart w:id="1888" w:name="eNV_A6ACB4F0F8F342AAAEA1EABAFCA95FF6_1"/>
      <w:bookmarkEnd w:id="1888"/>
      <w:r>
        <w:t>nderung der Verwaltungsgerichtsordnung</w:t>
      </w:r>
      <w:bookmarkEnd w:id="1887"/>
    </w:p>
    <w:p w:rsidR="003B130F" w:rsidRPr="00642ED7" w:rsidRDefault="003B130F" w:rsidP="00642ED7">
      <w:pPr>
        <w:pStyle w:val="JuristischerAbsatznichtnummeriert"/>
      </w:pPr>
      <w:r>
        <w:t>Die</w:t>
      </w:r>
      <w:r w:rsidR="00A9197F">
        <w:t xml:space="preserve"> </w:t>
      </w:r>
      <w:r w:rsidR="00A9197F" w:rsidRPr="00665FEA">
        <w:t xml:space="preserve">Verwaltungsgerichtsordnung in der Fassung der Bekanntmachung vom 19. März 1991 (BGBl. I S. 686), die zuletzt durch </w:t>
      </w:r>
      <w:r w:rsidR="00DB00E2">
        <w:t>Artikel </w:t>
      </w:r>
      <w:r w:rsidR="00A9197F" w:rsidRPr="00665FEA">
        <w:t xml:space="preserve">5 </w:t>
      </w:r>
      <w:r w:rsidR="00DB00E2">
        <w:t>Absatz </w:t>
      </w:r>
      <w:r w:rsidR="00A9197F" w:rsidRPr="00665FEA">
        <w:t>2 des Gesetzes vom 8. Oktober 2017 (BGBl. I S. 3546) geändert worden ist</w:t>
      </w:r>
      <w:r w:rsidR="00A9197F" w:rsidRPr="00642ED7">
        <w:t>,</w:t>
      </w:r>
      <w:r w:rsidRPr="00642ED7">
        <w:t xml:space="preserve"> wird wie folgt geändert:</w:t>
      </w:r>
    </w:p>
    <w:p w:rsidR="00A9197F" w:rsidRPr="00642ED7" w:rsidRDefault="00DB00E2" w:rsidP="003B130F">
      <w:pPr>
        <w:pStyle w:val="NummerierungStufe1"/>
      </w:pPr>
      <w:r>
        <w:t>§</w:t>
      </w:r>
      <w:bookmarkStart w:id="1889" w:name="eNV_D09BC7DB7ABF429295BA65941AC84BED_1"/>
      <w:bookmarkEnd w:id="1889"/>
      <w:r>
        <w:t> </w:t>
      </w:r>
      <w:r w:rsidR="003B130F" w:rsidRPr="00642ED7">
        <w:t xml:space="preserve">67 </w:t>
      </w:r>
      <w:r>
        <w:t>Absatz </w:t>
      </w:r>
      <w:r w:rsidR="003B130F" w:rsidRPr="00642ED7">
        <w:t xml:space="preserve">2 </w:t>
      </w:r>
      <w:r>
        <w:t>Nummer </w:t>
      </w:r>
      <w:r w:rsidR="003B130F" w:rsidRPr="00642ED7">
        <w:t>6 wird wie folgt gefasst:</w:t>
      </w:r>
    </w:p>
    <w:p w:rsidR="003B130F" w:rsidRPr="00642ED7" w:rsidRDefault="003B130F" w:rsidP="00B97A3A">
      <w:pPr>
        <w:pStyle w:val="RevisionNummerierungStufe1"/>
        <w:numPr>
          <w:ilvl w:val="3"/>
          <w:numId w:val="43"/>
        </w:numPr>
        <w:tabs>
          <w:tab w:val="clear" w:pos="425"/>
          <w:tab w:val="num" w:pos="940"/>
        </w:tabs>
        <w:ind w:left="940"/>
        <w:rPr>
          <w:rStyle w:val="Marker"/>
          <w:color w:val="800000"/>
        </w:rPr>
      </w:pPr>
      <w:r>
        <w:fldChar w:fldCharType="begin"/>
      </w:r>
      <w:r>
        <w:instrText xml:space="preserve"> ADVANCE  \l 26  </w:instrText>
      </w:r>
      <w:r>
        <w:fldChar w:fldCharType="end"/>
      </w:r>
      <w:r w:rsidRPr="003B130F">
        <w:t>„</w:t>
      </w:r>
      <w:r>
        <w:tab/>
      </w:r>
      <w:r w:rsidRPr="00642ED7">
        <w:t>Vereinigungen, deren satzungsgemäße Aufgaben die gemeinschaftliche Interessenvertretung, die Beratung und Vertretung von Menschen mit Behinderungen wesentlich umfassen und die unter Berücksichtigung von Art und Umfang ihrer Tätigkeit sowie ihres Mitgliederkreises die Gewähr für eine sachkundige Prozessvertretung bieten, für ihre Mitglieder in Angelegenheiten des Schwerbehindertenrechts sowie der damit im Zusammenhan</w:t>
      </w:r>
      <w:r w:rsidR="00F20955">
        <w:t>g</w:t>
      </w:r>
      <w:r w:rsidRPr="00642ED7">
        <w:t xml:space="preserve"> stehenden Angelegenheiten,“.</w:t>
      </w:r>
    </w:p>
    <w:p w:rsidR="003B130F" w:rsidRPr="003B130F" w:rsidRDefault="003B130F" w:rsidP="00642ED7">
      <w:pPr>
        <w:pStyle w:val="NummerierungStufe1"/>
      </w:pPr>
      <w:r>
        <w:t>I</w:t>
      </w:r>
      <w:bookmarkStart w:id="1890" w:name="eNV_E88290AD27274CC18950E440FE1EF067_1"/>
      <w:bookmarkEnd w:id="1890"/>
      <w:r w:rsidR="00A8137C">
        <w:t xml:space="preserve">n </w:t>
      </w:r>
      <w:r w:rsidR="00DB00E2">
        <w:t>§ </w:t>
      </w:r>
      <w:r w:rsidR="00A8137C">
        <w:t>188</w:t>
      </w:r>
      <w:r w:rsidR="00DB00E2">
        <w:t> Satz </w:t>
      </w:r>
      <w:r w:rsidR="00A8137C">
        <w:t xml:space="preserve">1 </w:t>
      </w:r>
      <w:r>
        <w:t xml:space="preserve">werden die Wörter </w:t>
      </w:r>
      <w:r w:rsidRPr="00642ED7">
        <w:rPr>
          <w:rStyle w:val="RevisionText"/>
        </w:rPr>
        <w:t>„</w:t>
      </w:r>
      <w:r w:rsidRPr="003B130F">
        <w:rPr>
          <w:rStyle w:val="RevisionText"/>
        </w:rPr>
        <w:t>der Kriegsopferfürsorge</w:t>
      </w:r>
      <w:r w:rsidR="00A8137C">
        <w:rPr>
          <w:rStyle w:val="RevisionText"/>
        </w:rPr>
        <w:t>,</w:t>
      </w:r>
      <w:r w:rsidRPr="00642ED7">
        <w:rPr>
          <w:rStyle w:val="RevisionText"/>
        </w:rPr>
        <w:t>“</w:t>
      </w:r>
      <w:r>
        <w:rPr>
          <w:rStyle w:val="RevisionText"/>
        </w:rPr>
        <w:t xml:space="preserve"> </w:t>
      </w:r>
      <w:r>
        <w:t>gestrichen.</w:t>
      </w:r>
    </w:p>
    <w:p w:rsidR="00091926" w:rsidRDefault="00091926" w:rsidP="008E4149">
      <w:pPr>
        <w:pStyle w:val="ArtikelBezeichner"/>
      </w:pPr>
    </w:p>
    <w:p w:rsidR="00091926" w:rsidRDefault="00091926" w:rsidP="008E4149">
      <w:pPr>
        <w:pStyle w:val="Artikelberschrift"/>
      </w:pPr>
      <w:bookmarkStart w:id="1891" w:name="_Toc530398978"/>
      <w:r>
        <w:t>Ä</w:t>
      </w:r>
      <w:bookmarkStart w:id="1892" w:name="eNV_AF27710A531F459AAFD09981AA945351_1"/>
      <w:bookmarkEnd w:id="1892"/>
      <w:r>
        <w:t>nderung weiterer Vorschriften</w:t>
      </w:r>
      <w:bookmarkEnd w:id="1891"/>
    </w:p>
    <w:p w:rsidR="00091926" w:rsidRDefault="00091926" w:rsidP="008E4149">
      <w:pPr>
        <w:pStyle w:val="JuristischerAbsatznummeriert"/>
      </w:pPr>
      <w:r w:rsidRPr="00091926">
        <w:t>I</w:t>
      </w:r>
      <w:bookmarkStart w:id="1893" w:name="eNV_4E25470EF43549E2B391AE85AC675EC0_1"/>
      <w:bookmarkEnd w:id="1893"/>
      <w:r w:rsidRPr="00091926">
        <w:t xml:space="preserve">n </w:t>
      </w:r>
      <w:r w:rsidR="00DB00E2">
        <w:t>§ </w:t>
      </w:r>
      <w:r w:rsidRPr="00091926">
        <w:t xml:space="preserve">7 </w:t>
      </w:r>
      <w:r w:rsidR="00DB00E2">
        <w:t>Absatz </w:t>
      </w:r>
      <w:r w:rsidRPr="00091926">
        <w:t>10</w:t>
      </w:r>
      <w:r w:rsidR="00DB00E2">
        <w:t> Satz </w:t>
      </w:r>
      <w:r w:rsidRPr="00091926">
        <w:t xml:space="preserve">1 und </w:t>
      </w:r>
      <w:r w:rsidR="00DB00E2">
        <w:t>§ </w:t>
      </w:r>
      <w:r w:rsidRPr="00091926">
        <w:t xml:space="preserve">14 des </w:t>
      </w:r>
      <w:r w:rsidRPr="00687868">
        <w:t>Gesetz</w:t>
      </w:r>
      <w:r w:rsidR="00687868" w:rsidRPr="008E4149">
        <w:t>es</w:t>
      </w:r>
      <w:r w:rsidRPr="00687868">
        <w:t xml:space="preserve"> zur Regelung von Vermögensfragen der Sozialversicherung im Beitrittsgebiet vom 20. Dezember 1991 (BGBl. I S. 2313), das zuletzt durch </w:t>
      </w:r>
      <w:r w:rsidR="00DB00E2">
        <w:t>Artikel </w:t>
      </w:r>
      <w:r w:rsidRPr="00687868">
        <w:t>17 des Gesetzes vom 29. April 1997 (BGBl. I S. 968) geändert worden</w:t>
      </w:r>
      <w:r w:rsidRPr="008E4149">
        <w:rPr>
          <w:rStyle w:val="Verweis"/>
        </w:rPr>
        <w:t xml:space="preserve"> </w:t>
      </w:r>
      <w:r w:rsidRPr="00687868">
        <w:t>ist</w:t>
      </w:r>
      <w:r w:rsidR="00687868">
        <w:t xml:space="preserve">, wird das Wort </w:t>
      </w:r>
      <w:r w:rsidR="00687868" w:rsidRPr="008E4149">
        <w:rPr>
          <w:rStyle w:val="RevisionText"/>
        </w:rPr>
        <w:t>„</w:t>
      </w:r>
      <w:r w:rsidRPr="008E4149">
        <w:rPr>
          <w:rStyle w:val="RevisionText"/>
        </w:rPr>
        <w:t>Bundesversicherungsamtes</w:t>
      </w:r>
      <w:r w:rsidR="00687868" w:rsidRPr="008E4149">
        <w:rPr>
          <w:rStyle w:val="RevisionText"/>
        </w:rPr>
        <w:t>“</w:t>
      </w:r>
      <w:r w:rsidRPr="00091926">
        <w:t xml:space="preserve"> durch die Wörter </w:t>
      </w:r>
      <w:r w:rsidR="00687868" w:rsidRPr="008E4149">
        <w:rPr>
          <w:rStyle w:val="RevisionText"/>
        </w:rPr>
        <w:t>„</w:t>
      </w:r>
      <w:r w:rsidRPr="008E4149">
        <w:rPr>
          <w:rStyle w:val="RevisionText"/>
        </w:rPr>
        <w:t>Bundesamtes für Soziale Sicherung</w:t>
      </w:r>
      <w:r w:rsidR="00687868" w:rsidRPr="008E4149">
        <w:rPr>
          <w:rStyle w:val="RevisionText"/>
        </w:rPr>
        <w:t>“</w:t>
      </w:r>
      <w:r w:rsidRPr="00091926">
        <w:t xml:space="preserve"> ersetzt.</w:t>
      </w:r>
    </w:p>
    <w:p w:rsidR="00687868" w:rsidRDefault="00687868" w:rsidP="008E4149">
      <w:pPr>
        <w:pStyle w:val="JuristischerAbsatznummeriert"/>
      </w:pPr>
      <w:r w:rsidRPr="00687868">
        <w:t>I</w:t>
      </w:r>
      <w:bookmarkStart w:id="1894" w:name="eNV_0EF2EEF2770645E998E5E1020809FC15_1"/>
      <w:bookmarkEnd w:id="1894"/>
      <w:r w:rsidRPr="00687868">
        <w:t xml:space="preserve">n </w:t>
      </w:r>
      <w:r w:rsidR="00DB00E2">
        <w:t>§ </w:t>
      </w:r>
      <w:r w:rsidRPr="00687868">
        <w:t xml:space="preserve">1 </w:t>
      </w:r>
      <w:r w:rsidR="00DB00E2">
        <w:t>Nummer </w:t>
      </w:r>
      <w:r w:rsidRPr="00687868">
        <w:t xml:space="preserve">2 des </w:t>
      </w:r>
      <w:r w:rsidRPr="00AC7E59">
        <w:t>Berlin/Bonn-Gesetz</w:t>
      </w:r>
      <w:r w:rsidRPr="008E4149">
        <w:t>es</w:t>
      </w:r>
      <w:r w:rsidRPr="00AC7E59">
        <w:t xml:space="preserve"> vom 26. April 1994 (BGBl. I S. 918), das durch </w:t>
      </w:r>
      <w:r w:rsidR="00DB00E2">
        <w:t>Artikel </w:t>
      </w:r>
      <w:r w:rsidRPr="00AC7E59">
        <w:t>1 der Verordnung vom 2</w:t>
      </w:r>
      <w:r w:rsidR="00DB00E2">
        <w:t>1. </w:t>
      </w:r>
      <w:r w:rsidRPr="00AC7E59">
        <w:t xml:space="preserve">September 1997 (BGBl. I S. 2390) geändert </w:t>
      </w:r>
      <w:r w:rsidRPr="008E4149">
        <w:t>worden ist,</w:t>
      </w:r>
      <w:r w:rsidRPr="00687868">
        <w:t xml:space="preserve"> wird das Wort </w:t>
      </w:r>
      <w:r w:rsidRPr="008E4149">
        <w:rPr>
          <w:rStyle w:val="RevisionText"/>
        </w:rPr>
        <w:t>„Bundesversicherungsamt“</w:t>
      </w:r>
      <w:r w:rsidRPr="00687868">
        <w:t xml:space="preserve"> durch die Wörter </w:t>
      </w:r>
      <w:r w:rsidRPr="008E4149">
        <w:rPr>
          <w:rStyle w:val="RevisionText"/>
        </w:rPr>
        <w:t>„Bundesamt für Soziale Sicherung“</w:t>
      </w:r>
      <w:r w:rsidRPr="00687868">
        <w:t xml:space="preserve"> ersetzt.</w:t>
      </w:r>
    </w:p>
    <w:p w:rsidR="00AC7E59" w:rsidRPr="00782354" w:rsidRDefault="00AC7E59" w:rsidP="00AC7E59">
      <w:pPr>
        <w:pStyle w:val="JuristischerAbsatznummeriert"/>
      </w:pPr>
      <w:r>
        <w:t>D</w:t>
      </w:r>
      <w:bookmarkStart w:id="1895" w:name="eNV_AC95AA04BB5C4CB2BD3F36F8F7102BEB_1"/>
      <w:bookmarkEnd w:id="1895"/>
      <w:r>
        <w:t>ie Anlage I (</w:t>
      </w:r>
      <w:r w:rsidRPr="00782354">
        <w:t xml:space="preserve">Bundesbesoldungsordnungen A und B) des </w:t>
      </w:r>
      <w:r w:rsidR="00782354" w:rsidRPr="00782354">
        <w:t xml:space="preserve">Bundesbesoldungsgesetzes in der Fassung der Bekanntmachung vom 19. Juni 2009 (BGBl. I S. 1434), das zuletzt durch </w:t>
      </w:r>
      <w:r w:rsidR="00DB00E2">
        <w:t>Artikel </w:t>
      </w:r>
      <w:r w:rsidR="00782354" w:rsidRPr="00782354">
        <w:t>12 des Gesetzes vom 23. Juni 2017 (BGBl. I S. 1822) geändert worden ist</w:t>
      </w:r>
      <w:r w:rsidRPr="00782354">
        <w:t>, wird wie folgt geändert:</w:t>
      </w:r>
    </w:p>
    <w:p w:rsidR="00AC7E59" w:rsidRDefault="00AC7E59" w:rsidP="008E4149">
      <w:pPr>
        <w:pStyle w:val="NummerierungStufe1"/>
      </w:pPr>
      <w:r>
        <w:t>I</w:t>
      </w:r>
      <w:bookmarkStart w:id="1896" w:name="eNV_068A33AC49A74FF1B1EC891979E5445F_1"/>
      <w:bookmarkStart w:id="1897" w:name="eNV_75CE1343E86B43ECA221B90AF21A6CAF_1"/>
      <w:bookmarkEnd w:id="1896"/>
      <w:bookmarkEnd w:id="1897"/>
      <w:r>
        <w:t xml:space="preserve">n der Besoldungsgruppe B 6 wird die Amtsbezeichnung </w:t>
      </w:r>
      <w:r w:rsidRPr="008E4149">
        <w:rPr>
          <w:rStyle w:val="RevisionText"/>
        </w:rPr>
        <w:t>„Vizepräsident des Bundesversicherungsamtes“</w:t>
      </w:r>
      <w:r>
        <w:t xml:space="preserve"> durch die Amtsbezeichnung </w:t>
      </w:r>
      <w:r w:rsidRPr="008E4149">
        <w:rPr>
          <w:rStyle w:val="RevisionText"/>
        </w:rPr>
        <w:t>„Vizepräsident des Bundesamtes für Soziale Sicherung“</w:t>
      </w:r>
      <w:r>
        <w:t xml:space="preserve"> ersetzt.</w:t>
      </w:r>
    </w:p>
    <w:p w:rsidR="00AC7E59" w:rsidRDefault="00AC7E59" w:rsidP="008E4149">
      <w:pPr>
        <w:pStyle w:val="NummerierungStufe1"/>
      </w:pPr>
      <w:r>
        <w:t>I</w:t>
      </w:r>
      <w:bookmarkStart w:id="1898" w:name="eNV_08283D74022C435EBFB517021227342F_1"/>
      <w:bookmarkStart w:id="1899" w:name="eNV_AEC7CEFE5AAC4ECA8B234D44BD6D5130_1"/>
      <w:bookmarkEnd w:id="1898"/>
      <w:bookmarkEnd w:id="1899"/>
      <w:r>
        <w:t xml:space="preserve">n der Besoldungsgruppe B 9 wird die Amtsbezeichnung </w:t>
      </w:r>
      <w:r w:rsidRPr="008E4149">
        <w:rPr>
          <w:rStyle w:val="RevisionText"/>
        </w:rPr>
        <w:t>„Präsident des Bundesversicherungsamtes“</w:t>
      </w:r>
      <w:r>
        <w:t xml:space="preserve"> durch die Amtsbezeichnung </w:t>
      </w:r>
      <w:r w:rsidRPr="008E4149">
        <w:rPr>
          <w:rStyle w:val="RevisionText"/>
        </w:rPr>
        <w:t>„Präsident des Bundesamtes für Soziale Sicherung“</w:t>
      </w:r>
      <w:r>
        <w:t xml:space="preserve"> ersetzt.</w:t>
      </w:r>
    </w:p>
    <w:p w:rsidR="00D07B12" w:rsidRPr="00782354" w:rsidRDefault="00D07B12" w:rsidP="00D07B12">
      <w:pPr>
        <w:pStyle w:val="JuristischerAbsatznummeriert"/>
      </w:pPr>
      <w:r w:rsidRPr="00782354">
        <w:t>D</w:t>
      </w:r>
      <w:bookmarkStart w:id="1900" w:name="eNV_75D9A8A41FDC4455AB5AF1C514C2F6D1_1"/>
      <w:bookmarkEnd w:id="1900"/>
      <w:r w:rsidRPr="00782354">
        <w:t xml:space="preserve">as </w:t>
      </w:r>
      <w:r w:rsidR="00782354" w:rsidRPr="00782354">
        <w:t xml:space="preserve">Krankenhausfinanzierungsgesetz in der Fassung der Bekanntmachung vom 10. April 1991 (BGBl. I S. 886), das zuletzt durch </w:t>
      </w:r>
      <w:r w:rsidR="00DB00E2">
        <w:t>Artikel </w:t>
      </w:r>
      <w:r w:rsidR="00782354" w:rsidRPr="00782354">
        <w:t>6 des Gesetzes vom 17. Juli 2017 (BGBl. I S. 2581) geändert worden ist</w:t>
      </w:r>
      <w:r w:rsidRPr="00782354">
        <w:t>, wird</w:t>
      </w:r>
      <w:r>
        <w:t xml:space="preserve"> wie folgt geändert:</w:t>
      </w:r>
    </w:p>
    <w:p w:rsidR="00D07B12" w:rsidRDefault="00D07B12" w:rsidP="008E4149">
      <w:pPr>
        <w:pStyle w:val="NummerierungStufe1"/>
      </w:pPr>
      <w:r>
        <w:t>I</w:t>
      </w:r>
      <w:bookmarkStart w:id="1901" w:name="eNV_925E2FC1F174497C9E5E7A06ED0A4CBC_1"/>
      <w:bookmarkStart w:id="1902" w:name="eNV_9F4915BCDB48479FA8E36722CAEED87A_1"/>
      <w:bookmarkEnd w:id="1901"/>
      <w:bookmarkEnd w:id="1902"/>
      <w:r>
        <w:t xml:space="preserve">n </w:t>
      </w:r>
      <w:r w:rsidR="00DB00E2">
        <w:t>§ </w:t>
      </w:r>
      <w:r>
        <w:t xml:space="preserve">12 </w:t>
      </w:r>
      <w:r w:rsidR="00DB00E2">
        <w:t>Absatz </w:t>
      </w:r>
      <w:r>
        <w:t>1</w:t>
      </w:r>
      <w:r w:rsidR="00DB00E2">
        <w:t> Satz </w:t>
      </w:r>
      <w:r>
        <w:t xml:space="preserve">1, </w:t>
      </w:r>
      <w:r w:rsidR="00DB00E2">
        <w:t>Absatz </w:t>
      </w:r>
      <w:r>
        <w:t>2</w:t>
      </w:r>
      <w:r w:rsidR="00DB00E2">
        <w:t> Satz </w:t>
      </w:r>
      <w:r>
        <w:t xml:space="preserve">4 und 5, </w:t>
      </w:r>
      <w:r w:rsidR="00DB00E2">
        <w:t>§ </w:t>
      </w:r>
      <w:r>
        <w:t>13</w:t>
      </w:r>
      <w:r w:rsidR="00DB00E2">
        <w:t> Satz </w:t>
      </w:r>
      <w:r>
        <w:t xml:space="preserve">1 und </w:t>
      </w:r>
      <w:r w:rsidR="00DB00E2">
        <w:t>§ </w:t>
      </w:r>
      <w:r>
        <w:t>14</w:t>
      </w:r>
      <w:r w:rsidR="00DB00E2">
        <w:t> Satz </w:t>
      </w:r>
      <w:r>
        <w:t xml:space="preserve">1 wird das Wort </w:t>
      </w:r>
      <w:r w:rsidRPr="008E4149">
        <w:rPr>
          <w:rStyle w:val="RevisionText"/>
        </w:rPr>
        <w:t>„Bundesversicherungsamt“</w:t>
      </w:r>
      <w:r>
        <w:t xml:space="preserve"> durch die Wörter </w:t>
      </w:r>
      <w:r w:rsidRPr="008E4149">
        <w:rPr>
          <w:rStyle w:val="RevisionText"/>
        </w:rPr>
        <w:t>„Bundesamt für Soziale Sicherung“</w:t>
      </w:r>
      <w:r>
        <w:t xml:space="preserve"> ersetzt.</w:t>
      </w:r>
    </w:p>
    <w:p w:rsidR="00AC7E59" w:rsidRDefault="00D07B12" w:rsidP="008E4149">
      <w:pPr>
        <w:pStyle w:val="NummerierungStufe1"/>
      </w:pPr>
      <w:r>
        <w:t>I</w:t>
      </w:r>
      <w:bookmarkStart w:id="1903" w:name="eNV_F3CA84CF562D4A65BB72561B80DB660B_1"/>
      <w:bookmarkStart w:id="1904" w:name="eNV_CE34D704B853499FB60385F566F832EF_1"/>
      <w:bookmarkEnd w:id="1903"/>
      <w:bookmarkEnd w:id="1904"/>
      <w:r>
        <w:t xml:space="preserve">n </w:t>
      </w:r>
      <w:r w:rsidR="00DB00E2">
        <w:t>§ </w:t>
      </w:r>
      <w:r>
        <w:t xml:space="preserve">12 </w:t>
      </w:r>
      <w:r w:rsidR="00DB00E2">
        <w:t>Absatz </w:t>
      </w:r>
      <w:r>
        <w:t>1</w:t>
      </w:r>
      <w:r w:rsidR="00DB00E2">
        <w:t> Satz </w:t>
      </w:r>
      <w:r>
        <w:t xml:space="preserve">6 wird das Wort </w:t>
      </w:r>
      <w:r w:rsidRPr="008E4149">
        <w:rPr>
          <w:rStyle w:val="RevisionText"/>
        </w:rPr>
        <w:t>„Bundesversicherungsamts“</w:t>
      </w:r>
      <w:r>
        <w:t xml:space="preserve"> durch die Wörter </w:t>
      </w:r>
      <w:r w:rsidRPr="008E4149">
        <w:rPr>
          <w:rStyle w:val="RevisionText"/>
        </w:rPr>
        <w:t>„Bundesamtes für Soziale Sicherung“</w:t>
      </w:r>
      <w:r>
        <w:t xml:space="preserve"> ersetzt.</w:t>
      </w:r>
    </w:p>
    <w:p w:rsidR="00FF0EA0" w:rsidRPr="00FF0EA0" w:rsidRDefault="00FF0EA0" w:rsidP="00FF0EA0">
      <w:pPr>
        <w:pStyle w:val="JuristischerAbsatznummeriert"/>
      </w:pPr>
      <w:r>
        <w:t>D</w:t>
      </w:r>
      <w:bookmarkStart w:id="1905" w:name="eNV_76B0BC5849644D499289B977EC265C8F_1"/>
      <w:bookmarkEnd w:id="1905"/>
      <w:r>
        <w:t xml:space="preserve">ie </w:t>
      </w:r>
      <w:r w:rsidRPr="00FF0EA0">
        <w:t>Krankenhausstrukturfonds-Verordnung vom 17. Dezember 2015 (BGBl. I S. 2350)</w:t>
      </w:r>
      <w:r>
        <w:t xml:space="preserve"> wird wie folgt geändert:</w:t>
      </w:r>
    </w:p>
    <w:p w:rsidR="00FF0EA0" w:rsidRDefault="00FF0EA0" w:rsidP="008E4149">
      <w:pPr>
        <w:pStyle w:val="NummerierungStufe1"/>
      </w:pPr>
      <w:r>
        <w:t>I</w:t>
      </w:r>
      <w:bookmarkStart w:id="1906" w:name="eNV_9D5EA0E78E394C939C855A8EA7619718_1"/>
      <w:bookmarkStart w:id="1907" w:name="eNV_BF3D6B54425D4F509F9322ACCB2FA397_1"/>
      <w:bookmarkEnd w:id="1906"/>
      <w:bookmarkEnd w:id="1907"/>
      <w:r>
        <w:t xml:space="preserve">n </w:t>
      </w:r>
      <w:r w:rsidR="00DB00E2">
        <w:t>§ </w:t>
      </w:r>
      <w:r>
        <w:t xml:space="preserve">3 </w:t>
      </w:r>
      <w:r w:rsidR="00DB00E2">
        <w:t>Absatz </w:t>
      </w:r>
      <w:r>
        <w:t xml:space="preserve">1 bis 4, </w:t>
      </w:r>
      <w:r w:rsidR="00DB00E2">
        <w:t>§ </w:t>
      </w:r>
      <w:r>
        <w:t xml:space="preserve">4 </w:t>
      </w:r>
      <w:r w:rsidR="00DB00E2">
        <w:t>Absatz </w:t>
      </w:r>
      <w:r>
        <w:t>1</w:t>
      </w:r>
      <w:r w:rsidR="00DB00E2">
        <w:t> Satz </w:t>
      </w:r>
      <w:r>
        <w:t xml:space="preserve">1 und </w:t>
      </w:r>
      <w:r w:rsidR="00DB00E2">
        <w:t>Absatz </w:t>
      </w:r>
      <w:r>
        <w:t>2</w:t>
      </w:r>
      <w:r w:rsidR="00DB00E2">
        <w:t> Satz </w:t>
      </w:r>
      <w:r>
        <w:t xml:space="preserve">3, </w:t>
      </w:r>
      <w:r w:rsidR="00DB00E2">
        <w:t>§ </w:t>
      </w:r>
      <w:r>
        <w:t xml:space="preserve">5 </w:t>
      </w:r>
      <w:r w:rsidR="00DB00E2">
        <w:t>Absatz </w:t>
      </w:r>
      <w:r>
        <w:t>1</w:t>
      </w:r>
      <w:r w:rsidR="00DB00E2">
        <w:t> Satz </w:t>
      </w:r>
      <w:r>
        <w:t xml:space="preserve">1 und 4, </w:t>
      </w:r>
      <w:r w:rsidR="00DB00E2">
        <w:t>Absatz </w:t>
      </w:r>
      <w:r>
        <w:t>2</w:t>
      </w:r>
      <w:r w:rsidR="00DB00E2">
        <w:t> Satz </w:t>
      </w:r>
      <w:r>
        <w:t xml:space="preserve">2, </w:t>
      </w:r>
      <w:r w:rsidR="00DB00E2">
        <w:t>§ </w:t>
      </w:r>
      <w:r>
        <w:t xml:space="preserve">6 </w:t>
      </w:r>
      <w:r w:rsidR="00DB00E2">
        <w:t>Absatz </w:t>
      </w:r>
      <w:r>
        <w:t>1</w:t>
      </w:r>
      <w:r w:rsidR="00DB00E2">
        <w:t> Satz </w:t>
      </w:r>
      <w:r>
        <w:t xml:space="preserve">1, </w:t>
      </w:r>
      <w:r w:rsidR="00DB00E2">
        <w:t>Absatz </w:t>
      </w:r>
      <w:r>
        <w:t>3</w:t>
      </w:r>
      <w:r w:rsidR="00DB00E2">
        <w:t> Satz </w:t>
      </w:r>
      <w:r>
        <w:t xml:space="preserve">1, </w:t>
      </w:r>
      <w:r w:rsidR="00DB00E2">
        <w:t>§ </w:t>
      </w:r>
      <w:r>
        <w:t xml:space="preserve">7 </w:t>
      </w:r>
      <w:r w:rsidR="00DB00E2">
        <w:t>Absatz </w:t>
      </w:r>
      <w:r>
        <w:t>2</w:t>
      </w:r>
      <w:r w:rsidR="00DB00E2">
        <w:t> Satz </w:t>
      </w:r>
      <w:r>
        <w:t xml:space="preserve">1 und 2, </w:t>
      </w:r>
      <w:r w:rsidR="00DB00E2">
        <w:t>Absatz </w:t>
      </w:r>
      <w:r>
        <w:t>3</w:t>
      </w:r>
      <w:r w:rsidR="00DB00E2">
        <w:t> Satz </w:t>
      </w:r>
      <w:r>
        <w:t xml:space="preserve">1, </w:t>
      </w:r>
      <w:r w:rsidR="00DB00E2">
        <w:t>§ </w:t>
      </w:r>
      <w:r>
        <w:t xml:space="preserve">8 </w:t>
      </w:r>
      <w:r w:rsidR="00DB00E2">
        <w:t>Absatz </w:t>
      </w:r>
      <w:r>
        <w:t>1</w:t>
      </w:r>
      <w:r w:rsidR="00DB00E2">
        <w:t> Satz </w:t>
      </w:r>
      <w:r>
        <w:t xml:space="preserve">1 und 3, </w:t>
      </w:r>
      <w:r w:rsidR="00DB00E2">
        <w:t>Absatz </w:t>
      </w:r>
      <w:r>
        <w:t>2</w:t>
      </w:r>
      <w:r w:rsidR="00DB00E2">
        <w:t> Satz </w:t>
      </w:r>
      <w:r>
        <w:t xml:space="preserve">1, </w:t>
      </w:r>
      <w:r w:rsidR="00DB00E2">
        <w:t>Absatz </w:t>
      </w:r>
      <w:r>
        <w:t>3</w:t>
      </w:r>
      <w:r w:rsidR="00DB00E2">
        <w:t> Satz </w:t>
      </w:r>
      <w:r>
        <w:t xml:space="preserve">1, </w:t>
      </w:r>
      <w:r w:rsidR="00DB00E2">
        <w:t>§ </w:t>
      </w:r>
      <w:r>
        <w:t>9</w:t>
      </w:r>
      <w:r w:rsidR="00DB00E2">
        <w:t> Satz </w:t>
      </w:r>
      <w:r>
        <w:t xml:space="preserve">1 und </w:t>
      </w:r>
      <w:r w:rsidR="00DB00E2">
        <w:t>§ </w:t>
      </w:r>
      <w:r>
        <w:t>10</w:t>
      </w:r>
      <w:r w:rsidR="00DB00E2">
        <w:t> Satz </w:t>
      </w:r>
      <w:r>
        <w:t xml:space="preserve">2 wird jeweils das Wort </w:t>
      </w:r>
      <w:r w:rsidRPr="008E4149">
        <w:rPr>
          <w:rStyle w:val="RevisionText"/>
        </w:rPr>
        <w:t>„Bundesversicherungsamt“</w:t>
      </w:r>
      <w:r>
        <w:t xml:space="preserve"> durch die Wörter </w:t>
      </w:r>
      <w:r w:rsidRPr="008E4149">
        <w:rPr>
          <w:rStyle w:val="RevisionText"/>
        </w:rPr>
        <w:t>„Bundesamt für Soziale Sicherung“</w:t>
      </w:r>
      <w:r>
        <w:t xml:space="preserve"> ersetzt.</w:t>
      </w:r>
    </w:p>
    <w:p w:rsidR="00FF0EA0" w:rsidRDefault="00FF0EA0" w:rsidP="00135C33">
      <w:pPr>
        <w:pStyle w:val="NummerierungStufe1"/>
        <w:tabs>
          <w:tab w:val="clear" w:pos="425"/>
          <w:tab w:val="num" w:pos="426"/>
        </w:tabs>
      </w:pPr>
      <w:r>
        <w:t>I</w:t>
      </w:r>
      <w:bookmarkStart w:id="1908" w:name="eNV_404AEE79679248C18F161664F2F23331_1"/>
      <w:bookmarkStart w:id="1909" w:name="eNV_89BB8B17890A4627BE21584815338FF1_1"/>
      <w:bookmarkEnd w:id="1908"/>
      <w:bookmarkEnd w:id="1909"/>
      <w:r>
        <w:t>n der Überschrift zu</w:t>
      </w:r>
      <w:r w:rsidR="00797B97">
        <w:t xml:space="preserve"> den</w:t>
      </w:r>
      <w:r>
        <w:t xml:space="preserve"> </w:t>
      </w:r>
      <w:r w:rsidR="00DB00E2">
        <w:t>§§ </w:t>
      </w:r>
      <w:r>
        <w:t xml:space="preserve">3 und 6, </w:t>
      </w:r>
      <w:r w:rsidR="00797B97">
        <w:t xml:space="preserve">in </w:t>
      </w:r>
      <w:r w:rsidR="00DB00E2">
        <w:t>§ </w:t>
      </w:r>
      <w:r>
        <w:t xml:space="preserve">5 </w:t>
      </w:r>
      <w:r w:rsidR="00DB00E2">
        <w:t>Absatz </w:t>
      </w:r>
      <w:r>
        <w:t>1</w:t>
      </w:r>
      <w:r w:rsidR="00DB00E2">
        <w:t> Satz </w:t>
      </w:r>
      <w:r>
        <w:t xml:space="preserve">2, </w:t>
      </w:r>
      <w:r w:rsidR="00DB00E2">
        <w:t>Absatz </w:t>
      </w:r>
      <w:r>
        <w:t>2</w:t>
      </w:r>
      <w:r w:rsidR="00DB00E2">
        <w:t> Satz </w:t>
      </w:r>
      <w:r>
        <w:t xml:space="preserve">2 und </w:t>
      </w:r>
      <w:r w:rsidR="00DB00E2">
        <w:t>§ </w:t>
      </w:r>
      <w:r>
        <w:t xml:space="preserve">7 </w:t>
      </w:r>
      <w:r w:rsidR="00DB00E2">
        <w:t>Absatz </w:t>
      </w:r>
      <w:r>
        <w:t xml:space="preserve">1 wird das Wort </w:t>
      </w:r>
      <w:r w:rsidRPr="008E4149">
        <w:rPr>
          <w:rStyle w:val="RevisionText"/>
        </w:rPr>
        <w:t>„Bundesversicherungsamts“</w:t>
      </w:r>
      <w:r>
        <w:t xml:space="preserve"> durch die Wörter </w:t>
      </w:r>
      <w:r w:rsidRPr="008E4149">
        <w:rPr>
          <w:rStyle w:val="RevisionText"/>
        </w:rPr>
        <w:t>„Bundesamtes für Soziale Sicherung“</w:t>
      </w:r>
      <w:r>
        <w:t xml:space="preserve"> ersetzt.</w:t>
      </w:r>
    </w:p>
    <w:p w:rsidR="00CE0032" w:rsidRPr="00CE0032" w:rsidRDefault="00CE0032" w:rsidP="00CE0032">
      <w:pPr>
        <w:pStyle w:val="JuristischerAbsatznummeriert"/>
      </w:pPr>
      <w:r>
        <w:t>D</w:t>
      </w:r>
      <w:bookmarkStart w:id="1910" w:name="eNV_85F2775C5B4044CB87C259D22C849169_1"/>
      <w:bookmarkEnd w:id="1910"/>
      <w:r>
        <w:t xml:space="preserve">as </w:t>
      </w:r>
      <w:r w:rsidRPr="00CE0032">
        <w:t xml:space="preserve">Entschädigungsrentengesetz vom 22. April 1992 (BGBl. I S. 906), das zuletzt durch </w:t>
      </w:r>
      <w:r w:rsidR="00DB00E2">
        <w:t>Artikel </w:t>
      </w:r>
      <w:r w:rsidRPr="00CE0032">
        <w:t>14 des Gesetzes vom 22. Dezember 2011 (BGBl. I S. 3057) geändert worden ist, wird</w:t>
      </w:r>
      <w:r>
        <w:t xml:space="preserve"> wie folgt geändert:</w:t>
      </w:r>
    </w:p>
    <w:p w:rsidR="00CE0032" w:rsidRDefault="00CE0032" w:rsidP="008E4149">
      <w:pPr>
        <w:pStyle w:val="NummerierungStufe1"/>
      </w:pPr>
      <w:r>
        <w:t>I</w:t>
      </w:r>
      <w:bookmarkStart w:id="1911" w:name="eNV_DF35678C730F484A8FEAF28B7BC7D579_1"/>
      <w:bookmarkStart w:id="1912" w:name="eNV_DCB05A6D0E84492ABFA21C26B44043F8_1"/>
      <w:bookmarkEnd w:id="1911"/>
      <w:bookmarkEnd w:id="1912"/>
      <w:r>
        <w:t xml:space="preserve">n </w:t>
      </w:r>
      <w:r w:rsidR="00DB00E2">
        <w:t>§ </w:t>
      </w:r>
      <w:r>
        <w:t xml:space="preserve">3 </w:t>
      </w:r>
      <w:r w:rsidR="00DB00E2">
        <w:t>Absatz </w:t>
      </w:r>
      <w:r>
        <w:t>3</w:t>
      </w:r>
      <w:r w:rsidR="00DB00E2">
        <w:t> Satz </w:t>
      </w:r>
      <w:r>
        <w:t xml:space="preserve">1 und 7, </w:t>
      </w:r>
      <w:r w:rsidR="00DB00E2">
        <w:t>Absatz </w:t>
      </w:r>
      <w:r>
        <w:t xml:space="preserve">2, </w:t>
      </w:r>
      <w:r w:rsidR="00DB00E2">
        <w:t>Absatz </w:t>
      </w:r>
      <w:r>
        <w:t>4</w:t>
      </w:r>
      <w:r w:rsidR="00DB00E2">
        <w:t> Satz </w:t>
      </w:r>
      <w:r>
        <w:t xml:space="preserve">1 und </w:t>
      </w:r>
      <w:r w:rsidR="00DB00E2">
        <w:t>Absatz </w:t>
      </w:r>
      <w:r>
        <w:t xml:space="preserve">5 wird das Wort </w:t>
      </w:r>
      <w:r w:rsidRPr="008E4149">
        <w:rPr>
          <w:rStyle w:val="RevisionText"/>
        </w:rPr>
        <w:t>„Bundesversicherungsamt“</w:t>
      </w:r>
      <w:r>
        <w:t xml:space="preserve"> durch die Wörter </w:t>
      </w:r>
      <w:r w:rsidRPr="008E4149">
        <w:rPr>
          <w:rStyle w:val="RevisionText"/>
        </w:rPr>
        <w:t>„Bundesamt für Soziale Sicherung“</w:t>
      </w:r>
      <w:r>
        <w:t xml:space="preserve"> ersetzt.</w:t>
      </w:r>
    </w:p>
    <w:p w:rsidR="00CE0032" w:rsidRDefault="00CE0032" w:rsidP="008E4149">
      <w:pPr>
        <w:pStyle w:val="NummerierungStufe1"/>
      </w:pPr>
      <w:r>
        <w:t>I</w:t>
      </w:r>
      <w:bookmarkStart w:id="1913" w:name="eNV_6EADA1F648AA460D806170BC0FA10AED_1"/>
      <w:bookmarkStart w:id="1914" w:name="eNV_9598BA29C4C04D89938B2807A602F813_1"/>
      <w:bookmarkEnd w:id="1913"/>
      <w:bookmarkEnd w:id="1914"/>
      <w:r>
        <w:t xml:space="preserve">n </w:t>
      </w:r>
      <w:r w:rsidR="00DB00E2">
        <w:t>§ </w:t>
      </w:r>
      <w:r>
        <w:t xml:space="preserve">6 </w:t>
      </w:r>
      <w:r w:rsidR="00DB00E2">
        <w:t>Absatz </w:t>
      </w:r>
      <w:r>
        <w:t>1</w:t>
      </w:r>
      <w:r w:rsidR="00DB00E2">
        <w:t> Satz </w:t>
      </w:r>
      <w:r>
        <w:t xml:space="preserve">1 wird das Wort </w:t>
      </w:r>
      <w:r w:rsidRPr="008E4149">
        <w:rPr>
          <w:rStyle w:val="RevisionText"/>
        </w:rPr>
        <w:t>„Bundesversicherungsamtes“</w:t>
      </w:r>
      <w:r>
        <w:t xml:space="preserve"> durch die Wörter </w:t>
      </w:r>
      <w:r w:rsidRPr="008E4149">
        <w:rPr>
          <w:rStyle w:val="RevisionText"/>
        </w:rPr>
        <w:t>„Bundesamtes für Soziale Sicherung“</w:t>
      </w:r>
      <w:r>
        <w:t xml:space="preserve"> ersetzt.</w:t>
      </w:r>
    </w:p>
    <w:p w:rsidR="00CE0032" w:rsidRDefault="00CE0032" w:rsidP="008E4149">
      <w:pPr>
        <w:pStyle w:val="JuristischerAbsatznummeriert"/>
      </w:pPr>
      <w:r w:rsidRPr="00CE0032">
        <w:t>I</w:t>
      </w:r>
      <w:bookmarkStart w:id="1915" w:name="eNV_7C0E5B322CD94EC8B8C4E9F7EE4CC40C_1"/>
      <w:bookmarkEnd w:id="1915"/>
      <w:r w:rsidRPr="00CE0032">
        <w:t xml:space="preserve">n </w:t>
      </w:r>
      <w:r w:rsidR="00DB00E2">
        <w:t>§ </w:t>
      </w:r>
      <w:r w:rsidRPr="00CE0032">
        <w:t xml:space="preserve">1 der Verordnung über die Übertragung von Zuständigkeiten für die Verfolgung und Ahndung von Ordnungswidrigkeiten nach dem Zehnten Buch Sozialgesetzbuch im Zuständigkeitsbereich des Bundesministeriums für Gesundheit vom 13. März 2014 (BGBl. I S. 264) wird das Wort </w:t>
      </w:r>
      <w:r w:rsidRPr="008E4149">
        <w:rPr>
          <w:rStyle w:val="RevisionText"/>
        </w:rPr>
        <w:t>„Bundesversicherungsamt“</w:t>
      </w:r>
      <w:r w:rsidRPr="00CE0032">
        <w:t xml:space="preserve"> durch die Wörter </w:t>
      </w:r>
      <w:r w:rsidRPr="008E4149">
        <w:rPr>
          <w:rStyle w:val="RevisionText"/>
        </w:rPr>
        <w:t>„Bundesamt für Soziale Sicherung“</w:t>
      </w:r>
      <w:r w:rsidRPr="00CE0032">
        <w:t xml:space="preserve"> ersetzt.</w:t>
      </w:r>
    </w:p>
    <w:p w:rsidR="005170A3" w:rsidRDefault="005170A3" w:rsidP="008E4149">
      <w:pPr>
        <w:pStyle w:val="JuristischerAbsatznummeriert"/>
      </w:pPr>
      <w:r w:rsidRPr="005170A3">
        <w:t>I</w:t>
      </w:r>
      <w:bookmarkStart w:id="1916" w:name="eNV_BA7B7295DA594CDEBD0A7743FF7A9470_1"/>
      <w:bookmarkEnd w:id="1916"/>
      <w:r w:rsidRPr="005170A3">
        <w:t xml:space="preserve">n </w:t>
      </w:r>
      <w:r w:rsidR="00DB00E2">
        <w:t>§ </w:t>
      </w:r>
      <w:r w:rsidRPr="005170A3">
        <w:t xml:space="preserve">1 </w:t>
      </w:r>
      <w:r w:rsidR="00DB00E2">
        <w:t>Nummer </w:t>
      </w:r>
      <w:r w:rsidRPr="00E852E6">
        <w:t xml:space="preserve">1 </w:t>
      </w:r>
      <w:r w:rsidR="00DB00E2">
        <w:t>Buchstabe </w:t>
      </w:r>
      <w:r w:rsidRPr="00E852E6">
        <w:t xml:space="preserve">c) der Stellenvorbehaltsverordnung vom 24. August 1999 (BGBl. I S. 1906), die durch </w:t>
      </w:r>
      <w:r w:rsidR="00DB00E2">
        <w:t>Artikel </w:t>
      </w:r>
      <w:r w:rsidRPr="00E852E6">
        <w:t>4 des Gesetzes vom 4. Mai 2005 (BGBl. I S. 1234) geändert worden ist</w:t>
      </w:r>
      <w:r w:rsidR="004D79F3" w:rsidRPr="00E852E6">
        <w:t xml:space="preserve">, </w:t>
      </w:r>
      <w:r w:rsidRPr="00E852E6">
        <w:t>wir</w:t>
      </w:r>
      <w:r w:rsidRPr="005170A3">
        <w:t xml:space="preserve">d das Wort </w:t>
      </w:r>
      <w:r w:rsidR="004D79F3" w:rsidRPr="008E4149">
        <w:rPr>
          <w:rStyle w:val="RevisionText"/>
        </w:rPr>
        <w:t>„</w:t>
      </w:r>
      <w:r w:rsidRPr="008E4149">
        <w:rPr>
          <w:rStyle w:val="RevisionText"/>
        </w:rPr>
        <w:t>Bundesversicherungsamt</w:t>
      </w:r>
      <w:r w:rsidR="004D79F3" w:rsidRPr="008E4149">
        <w:rPr>
          <w:rStyle w:val="RevisionText"/>
        </w:rPr>
        <w:t>“</w:t>
      </w:r>
      <w:r w:rsidRPr="005170A3">
        <w:t xml:space="preserve"> durch die Wörter </w:t>
      </w:r>
      <w:r w:rsidR="004D79F3" w:rsidRPr="008E4149">
        <w:rPr>
          <w:rStyle w:val="RevisionText"/>
        </w:rPr>
        <w:t>„</w:t>
      </w:r>
      <w:r w:rsidRPr="008E4149">
        <w:rPr>
          <w:rStyle w:val="RevisionText"/>
        </w:rPr>
        <w:t>Bundesamt für Soziale Sicherung</w:t>
      </w:r>
      <w:r w:rsidR="004D79F3" w:rsidRPr="008E4149">
        <w:rPr>
          <w:rStyle w:val="RevisionText"/>
        </w:rPr>
        <w:t>“</w:t>
      </w:r>
      <w:r w:rsidRPr="005170A3">
        <w:t xml:space="preserve"> ersetzt.</w:t>
      </w:r>
    </w:p>
    <w:p w:rsidR="00E852E6" w:rsidRPr="00782354" w:rsidRDefault="00E852E6" w:rsidP="008E4149">
      <w:pPr>
        <w:pStyle w:val="JuristischerAbsatznummeriert"/>
      </w:pPr>
      <w:r w:rsidRPr="00E852E6">
        <w:t>I</w:t>
      </w:r>
      <w:bookmarkStart w:id="1917" w:name="eNV_1789612DA7BF4C48AFAA0EEF5D68B9B7_1"/>
      <w:bookmarkEnd w:id="1917"/>
      <w:r w:rsidRPr="00E852E6">
        <w:t xml:space="preserve">n </w:t>
      </w:r>
      <w:r w:rsidR="00DB00E2">
        <w:t>§ </w:t>
      </w:r>
      <w:r w:rsidRPr="00E852E6">
        <w:t xml:space="preserve">30 </w:t>
      </w:r>
      <w:r w:rsidRPr="00782354">
        <w:t xml:space="preserve">des </w:t>
      </w:r>
      <w:r w:rsidR="00782354" w:rsidRPr="00782354">
        <w:t xml:space="preserve">Schornsteinfeger-Handwerksgesetzes vom 26. November 2008 (BGBl. I S. 2242), das zuletzt durch </w:t>
      </w:r>
      <w:r w:rsidR="00DB00E2">
        <w:t>Artikel </w:t>
      </w:r>
      <w:r w:rsidR="00782354" w:rsidRPr="00782354">
        <w:t>1 des Gesetzes vom 17. Juli 2017 (BGBl. I S. 2495) geändert worden ist</w:t>
      </w:r>
      <w:r w:rsidR="00782354">
        <w:t>,</w:t>
      </w:r>
      <w:r w:rsidRPr="00782354">
        <w:t xml:space="preserve"> wird das</w:t>
      </w:r>
      <w:r>
        <w:t xml:space="preserve"> Wort </w:t>
      </w:r>
      <w:r w:rsidRPr="008E4149">
        <w:rPr>
          <w:rStyle w:val="RevisionText"/>
        </w:rPr>
        <w:t>„Bundesversicherungsamt“</w:t>
      </w:r>
      <w:r w:rsidRPr="00E852E6">
        <w:t xml:space="preserve"> durch die Wörter </w:t>
      </w:r>
      <w:r w:rsidRPr="008E4149">
        <w:rPr>
          <w:rStyle w:val="RevisionText"/>
        </w:rPr>
        <w:t>„Bundesamt für Soziale Sicherung“</w:t>
      </w:r>
      <w:r w:rsidRPr="00E852E6">
        <w:t xml:space="preserve"> ersetzt.</w:t>
      </w:r>
    </w:p>
    <w:p w:rsidR="00E852E6" w:rsidRPr="00782354" w:rsidRDefault="00E852E6" w:rsidP="008E4149">
      <w:pPr>
        <w:pStyle w:val="JuristischerAbsatznummeriert"/>
      </w:pPr>
      <w:r w:rsidRPr="00E852E6">
        <w:t>I</w:t>
      </w:r>
      <w:bookmarkStart w:id="1918" w:name="eNV_F2D336C953AD4B0F80CCC7F76302CE5A_1"/>
      <w:bookmarkEnd w:id="1918"/>
      <w:r w:rsidRPr="00E852E6">
        <w:t xml:space="preserve">n </w:t>
      </w:r>
      <w:r w:rsidR="00DB00E2">
        <w:t>§ </w:t>
      </w:r>
      <w:r w:rsidRPr="00E852E6">
        <w:t xml:space="preserve">13 </w:t>
      </w:r>
      <w:r w:rsidR="00DB00E2">
        <w:t>Absatz </w:t>
      </w:r>
      <w:r w:rsidRPr="00E852E6">
        <w:t>2</w:t>
      </w:r>
      <w:r w:rsidR="00DB00E2">
        <w:t> Satz </w:t>
      </w:r>
      <w:r w:rsidRPr="00E852E6">
        <w:t xml:space="preserve">2 </w:t>
      </w:r>
      <w:r w:rsidRPr="00782354">
        <w:t xml:space="preserve">des </w:t>
      </w:r>
      <w:r w:rsidR="00782354" w:rsidRPr="00782354">
        <w:t>Mutterschutzgesetzes vom 23. Mai 2017 (BGBl. I S. 1228)</w:t>
      </w:r>
      <w:r w:rsidRPr="00782354">
        <w:t>,</w:t>
      </w:r>
      <w:r>
        <w:t xml:space="preserve"> wird das Wort </w:t>
      </w:r>
      <w:r w:rsidRPr="008E4149">
        <w:rPr>
          <w:rStyle w:val="RevisionText"/>
        </w:rPr>
        <w:t>„Bundesversicherungsamt“</w:t>
      </w:r>
      <w:r w:rsidRPr="00E852E6">
        <w:t xml:space="preserve"> durch die Wörter </w:t>
      </w:r>
      <w:r w:rsidRPr="008E4149">
        <w:rPr>
          <w:rStyle w:val="RevisionText"/>
        </w:rPr>
        <w:t>„Bundesamt für Soziale Sicherung“</w:t>
      </w:r>
      <w:r w:rsidRPr="00E852E6">
        <w:t xml:space="preserve"> ersetzt.</w:t>
      </w:r>
    </w:p>
    <w:p w:rsidR="00F13C3E" w:rsidRDefault="00F13C3E" w:rsidP="008E4149">
      <w:pPr>
        <w:pStyle w:val="JuristischerAbsatznummeriert"/>
      </w:pPr>
      <w:r w:rsidRPr="00F13C3E">
        <w:t>I</w:t>
      </w:r>
      <w:bookmarkStart w:id="1919" w:name="eNV_D4C27AC4CCB5463FB614CFC41628BA26_1"/>
      <w:bookmarkEnd w:id="1919"/>
      <w:r w:rsidRPr="00F13C3E">
        <w:t xml:space="preserve">n </w:t>
      </w:r>
      <w:r w:rsidR="00DB00E2">
        <w:t>§ </w:t>
      </w:r>
      <w:r w:rsidRPr="00F13C3E">
        <w:t xml:space="preserve">3 </w:t>
      </w:r>
      <w:r w:rsidR="00DB00E2">
        <w:t>Absatz </w:t>
      </w:r>
      <w:r w:rsidRPr="00F13C3E">
        <w:t>3</w:t>
      </w:r>
      <w:r w:rsidR="00DB00E2">
        <w:t> Satz </w:t>
      </w:r>
      <w:r w:rsidRPr="00F13C3E">
        <w:t xml:space="preserve">3, </w:t>
      </w:r>
      <w:r w:rsidR="00DB00E2">
        <w:t>§ </w:t>
      </w:r>
      <w:r w:rsidRPr="00F13C3E">
        <w:t xml:space="preserve">5 </w:t>
      </w:r>
      <w:r w:rsidR="00DB00E2">
        <w:t>Absatz </w:t>
      </w:r>
      <w:r w:rsidRPr="00F13C3E">
        <w:t>3</w:t>
      </w:r>
      <w:r w:rsidR="00DB00E2">
        <w:t> Satz </w:t>
      </w:r>
      <w:r w:rsidRPr="00F13C3E">
        <w:t xml:space="preserve">2, </w:t>
      </w:r>
      <w:r w:rsidR="00DB00E2">
        <w:t>§ </w:t>
      </w:r>
      <w:r w:rsidRPr="00F13C3E">
        <w:t>28</w:t>
      </w:r>
      <w:r w:rsidR="00DB00E2">
        <w:t> Satz </w:t>
      </w:r>
      <w:r w:rsidRPr="00F13C3E">
        <w:t xml:space="preserve">2, </w:t>
      </w:r>
      <w:r w:rsidR="00DB00E2">
        <w:t>§ </w:t>
      </w:r>
      <w:r w:rsidRPr="00F13C3E">
        <w:t xml:space="preserve">30 </w:t>
      </w:r>
      <w:r w:rsidR="00DB00E2">
        <w:t>Absatz </w:t>
      </w:r>
      <w:r w:rsidRPr="00F13C3E">
        <w:t>1</w:t>
      </w:r>
      <w:r w:rsidR="00DB00E2">
        <w:t> Satz </w:t>
      </w:r>
      <w:r w:rsidRPr="00F13C3E">
        <w:t xml:space="preserve">2 und </w:t>
      </w:r>
      <w:r w:rsidR="00DB00E2">
        <w:t>Absatz </w:t>
      </w:r>
      <w:r w:rsidRPr="00F13C3E">
        <w:t xml:space="preserve">4 </w:t>
      </w:r>
      <w:r w:rsidRPr="00D17416">
        <w:t xml:space="preserve">der Renten Service Verordnung vom 28. Juli 1994 (BGBl. I S. 1867), die zuletzt durch </w:t>
      </w:r>
      <w:r w:rsidR="00DB00E2">
        <w:t>Artikel </w:t>
      </w:r>
      <w:r w:rsidRPr="00D17416">
        <w:t>1 der Verordnung vom 14. Oktober 2013 (BGBl. I S. 3866) geändert worden ist, wird das W</w:t>
      </w:r>
      <w:r>
        <w:t xml:space="preserve">ort </w:t>
      </w:r>
      <w:r w:rsidRPr="008E4149">
        <w:rPr>
          <w:rStyle w:val="RevisionText"/>
        </w:rPr>
        <w:t>„Bundesversicherungsamt“</w:t>
      </w:r>
      <w:r>
        <w:t xml:space="preserve"> durch die Wörter </w:t>
      </w:r>
      <w:r w:rsidRPr="008E4149">
        <w:rPr>
          <w:rStyle w:val="RevisionText"/>
        </w:rPr>
        <w:t>„Bundesamt für Soziale Sicherung“</w:t>
      </w:r>
      <w:r w:rsidRPr="00F13C3E">
        <w:t xml:space="preserve"> ersetzt.</w:t>
      </w:r>
    </w:p>
    <w:p w:rsidR="00D17416" w:rsidRPr="00782354" w:rsidRDefault="00D17416" w:rsidP="00D17416">
      <w:pPr>
        <w:pStyle w:val="JuristischerAbsatznummeriert"/>
      </w:pPr>
      <w:r w:rsidRPr="00782354">
        <w:t>D</w:t>
      </w:r>
      <w:bookmarkStart w:id="1920" w:name="eNV_F55F03D58A894CA6BF25AB3033676C4E_1"/>
      <w:bookmarkEnd w:id="1920"/>
      <w:r w:rsidRPr="00782354">
        <w:t xml:space="preserve">as </w:t>
      </w:r>
      <w:r w:rsidR="00782354" w:rsidRPr="00782354">
        <w:t xml:space="preserve">Künstlersozialversicherungsgesetz vom 27. Juli 1981 (BGBl. I S. 705), das zuletzt durch </w:t>
      </w:r>
      <w:r w:rsidR="00DB00E2">
        <w:t>Artikel </w:t>
      </w:r>
      <w:r w:rsidR="00782354" w:rsidRPr="00782354">
        <w:t>153 des Gesetzes vom 29. März 2017 (BGBl. I S. 626) geändert worden ist</w:t>
      </w:r>
      <w:r w:rsidRPr="00782354">
        <w:t>, wird wie folgt geändert</w:t>
      </w:r>
      <w:r>
        <w:t>:</w:t>
      </w:r>
    </w:p>
    <w:p w:rsidR="00D17416" w:rsidRDefault="00D17416" w:rsidP="008E4149">
      <w:pPr>
        <w:pStyle w:val="NummerierungStufe1"/>
      </w:pPr>
      <w:r>
        <w:t>I</w:t>
      </w:r>
      <w:bookmarkStart w:id="1921" w:name="eNV_79A602B6A495473FA278821B5DCF0E6F_1"/>
      <w:bookmarkStart w:id="1922" w:name="eNV_436128CE07724FF9B147C63FCAFDA2B4_1"/>
      <w:bookmarkEnd w:id="1921"/>
      <w:bookmarkEnd w:id="1922"/>
      <w:r>
        <w:t xml:space="preserve">n </w:t>
      </w:r>
      <w:r w:rsidR="00DB00E2">
        <w:t>§ </w:t>
      </w:r>
      <w:r>
        <w:t xml:space="preserve">32 </w:t>
      </w:r>
      <w:r w:rsidR="00DB00E2">
        <w:t>Absatz </w:t>
      </w:r>
      <w:r>
        <w:t>1</w:t>
      </w:r>
      <w:r w:rsidR="00DB00E2">
        <w:t> Satz </w:t>
      </w:r>
      <w:r>
        <w:t xml:space="preserve">6, </w:t>
      </w:r>
      <w:r w:rsidR="00DB00E2">
        <w:t>§ </w:t>
      </w:r>
      <w:r>
        <w:t xml:space="preserve">43 </w:t>
      </w:r>
      <w:r w:rsidR="00DB00E2">
        <w:t>Absatz </w:t>
      </w:r>
      <w:r>
        <w:t>4</w:t>
      </w:r>
      <w:r w:rsidR="00DB00E2">
        <w:t> Satz </w:t>
      </w:r>
      <w:r>
        <w:t xml:space="preserve">1 und </w:t>
      </w:r>
      <w:r w:rsidR="00DB00E2">
        <w:t>Absatz </w:t>
      </w:r>
      <w:r>
        <w:t xml:space="preserve">6 wird das Wort </w:t>
      </w:r>
      <w:r w:rsidRPr="008E4149">
        <w:rPr>
          <w:rStyle w:val="RevisionText"/>
        </w:rPr>
        <w:t>„Bundesversicherungsamtes“</w:t>
      </w:r>
      <w:r>
        <w:t xml:space="preserve"> durch die Wörter </w:t>
      </w:r>
      <w:r w:rsidRPr="008E4149">
        <w:rPr>
          <w:rStyle w:val="RevisionText"/>
        </w:rPr>
        <w:t>„Bundesamtes für Soziale Sicherung“</w:t>
      </w:r>
      <w:r>
        <w:t xml:space="preserve"> ersetzt.</w:t>
      </w:r>
    </w:p>
    <w:p w:rsidR="00D17416" w:rsidRDefault="00D17416" w:rsidP="008E4149">
      <w:pPr>
        <w:pStyle w:val="NummerierungStufe1"/>
      </w:pPr>
      <w:r>
        <w:t>I</w:t>
      </w:r>
      <w:bookmarkStart w:id="1923" w:name="eNV_9C660C51AE084DAE89AE4410700A4146_1"/>
      <w:bookmarkStart w:id="1924" w:name="eNV_0BED6173615744048CB70CB4C833AD4F_1"/>
      <w:bookmarkEnd w:id="1923"/>
      <w:bookmarkEnd w:id="1924"/>
      <w:r>
        <w:t xml:space="preserve">n </w:t>
      </w:r>
      <w:r w:rsidR="00DB00E2">
        <w:t>§ </w:t>
      </w:r>
      <w:r>
        <w:t xml:space="preserve">43 </w:t>
      </w:r>
      <w:r w:rsidR="00DB00E2">
        <w:t>Absatz </w:t>
      </w:r>
      <w:r>
        <w:t>2</w:t>
      </w:r>
      <w:r w:rsidR="00DB00E2">
        <w:t> Satz </w:t>
      </w:r>
      <w:r>
        <w:t xml:space="preserve">2 wird das Wort </w:t>
      </w:r>
      <w:r w:rsidRPr="008E4149">
        <w:rPr>
          <w:rStyle w:val="RevisionText"/>
        </w:rPr>
        <w:t>„Bundesversicherungsamts“</w:t>
      </w:r>
      <w:r>
        <w:t xml:space="preserve"> durch die Wörter </w:t>
      </w:r>
      <w:r w:rsidRPr="008E4149">
        <w:rPr>
          <w:rStyle w:val="RevisionText"/>
        </w:rPr>
        <w:t>„Bundesamtes für Soziale Sicherung“</w:t>
      </w:r>
      <w:r>
        <w:t xml:space="preserve"> ersetzt.</w:t>
      </w:r>
    </w:p>
    <w:p w:rsidR="00F13C3E" w:rsidRDefault="00D17416" w:rsidP="008E4149">
      <w:pPr>
        <w:pStyle w:val="NummerierungStufe1"/>
      </w:pPr>
      <w:r>
        <w:t>I</w:t>
      </w:r>
      <w:bookmarkStart w:id="1925" w:name="eNV_036A96286B4B41768592B4CFF6C17D7F_1"/>
      <w:bookmarkStart w:id="1926" w:name="eNV_4F340E20CE29459B9DA20EBCD92317BA_1"/>
      <w:bookmarkEnd w:id="1925"/>
      <w:bookmarkEnd w:id="1926"/>
      <w:r>
        <w:t xml:space="preserve">n </w:t>
      </w:r>
      <w:r w:rsidR="00DB00E2">
        <w:t>§ </w:t>
      </w:r>
      <w:r>
        <w:t xml:space="preserve">43 </w:t>
      </w:r>
      <w:r w:rsidR="00DB00E2">
        <w:t>Absatz </w:t>
      </w:r>
      <w:r>
        <w:t>4</w:t>
      </w:r>
      <w:r w:rsidR="00DB00E2">
        <w:t> Satz </w:t>
      </w:r>
      <w:r>
        <w:t xml:space="preserve">3, </w:t>
      </w:r>
      <w:r w:rsidR="00DB00E2">
        <w:t>Absatz </w:t>
      </w:r>
      <w:r>
        <w:t xml:space="preserve">5, </w:t>
      </w:r>
      <w:r w:rsidR="00DB00E2">
        <w:t>Absatz </w:t>
      </w:r>
      <w:r>
        <w:t>7</w:t>
      </w:r>
      <w:r w:rsidR="00DB00E2">
        <w:t> Satz </w:t>
      </w:r>
      <w:r>
        <w:t xml:space="preserve">3 und 4 und </w:t>
      </w:r>
      <w:r w:rsidR="00DB00E2">
        <w:t>§ </w:t>
      </w:r>
      <w:r>
        <w:t xml:space="preserve">46 wird das Wort </w:t>
      </w:r>
      <w:r w:rsidRPr="008E4149">
        <w:rPr>
          <w:rStyle w:val="RevisionText"/>
        </w:rPr>
        <w:t>„Bundesversicherungsamt“</w:t>
      </w:r>
      <w:r>
        <w:t xml:space="preserve"> durch die Wörter </w:t>
      </w:r>
      <w:r w:rsidRPr="008E4149">
        <w:rPr>
          <w:rStyle w:val="RevisionText"/>
        </w:rPr>
        <w:t>„Bundesamt für Soziale Sicherung“</w:t>
      </w:r>
      <w:r>
        <w:t xml:space="preserve"> ersetzt.</w:t>
      </w:r>
    </w:p>
    <w:p w:rsidR="00D17416" w:rsidRDefault="00D17416" w:rsidP="008E4149">
      <w:pPr>
        <w:pStyle w:val="JuristischerAbsatznummeriert"/>
      </w:pPr>
      <w:r w:rsidRPr="00D17416">
        <w:t>I</w:t>
      </w:r>
      <w:bookmarkStart w:id="1927" w:name="eNV_693397E4487A49278AAB30D55F9771FA_1"/>
      <w:bookmarkEnd w:id="1927"/>
      <w:r w:rsidRPr="00D17416">
        <w:t xml:space="preserve">n </w:t>
      </w:r>
      <w:r w:rsidR="00DB00E2">
        <w:t>Artikel </w:t>
      </w:r>
      <w:r w:rsidRPr="00D17416">
        <w:t xml:space="preserve">2 </w:t>
      </w:r>
      <w:r w:rsidR="00DB00E2">
        <w:t>Absatz </w:t>
      </w:r>
      <w:r w:rsidRPr="00D17416">
        <w:t>4</w:t>
      </w:r>
      <w:r w:rsidR="00DB00E2">
        <w:t> Satz </w:t>
      </w:r>
      <w:r w:rsidRPr="00D17416">
        <w:t xml:space="preserve">2 </w:t>
      </w:r>
      <w:r w:rsidR="00DB00E2">
        <w:t>Buchstabe </w:t>
      </w:r>
      <w:r w:rsidRPr="0032621D">
        <w:t xml:space="preserve">b) des </w:t>
      </w:r>
      <w:r w:rsidR="0032621D" w:rsidRPr="0032621D">
        <w:t>Gesetz</w:t>
      </w:r>
      <w:r w:rsidR="0032621D" w:rsidRPr="008E4149">
        <w:t>es</w:t>
      </w:r>
      <w:r w:rsidR="0032621D" w:rsidRPr="0032621D">
        <w:t xml:space="preserve"> zu dem Vertrag vom 1</w:t>
      </w:r>
      <w:r w:rsidR="00DB00E2">
        <w:t>1. </w:t>
      </w:r>
      <w:r w:rsidR="0032621D" w:rsidRPr="0032621D">
        <w:t xml:space="preserve">Juli 1959 zwischen der Bundesrepublik Deutschland und dem Großherzogtum Luxemburg in der im Bundesgesetzblatt Teil III, Gliederungsnummer 826-2-6, veröffentlichten bereinigten Fassung, das durch </w:t>
      </w:r>
      <w:r w:rsidR="00DB00E2">
        <w:t>§ </w:t>
      </w:r>
      <w:r w:rsidR="0032621D" w:rsidRPr="0032621D">
        <w:t>5 des Gesetzes vom 4. August 1964 (BGBl. I S. 585) geändert worden ist</w:t>
      </w:r>
      <w:r w:rsidRPr="0032621D">
        <w:t>, w</w:t>
      </w:r>
      <w:r w:rsidR="0032621D">
        <w:t xml:space="preserve">ird das Wort </w:t>
      </w:r>
      <w:r w:rsidR="0032621D" w:rsidRPr="008E4149">
        <w:rPr>
          <w:rStyle w:val="RevisionText"/>
        </w:rPr>
        <w:t>„</w:t>
      </w:r>
      <w:r w:rsidRPr="008E4149">
        <w:rPr>
          <w:rStyle w:val="RevisionText"/>
        </w:rPr>
        <w:t>Bundesve</w:t>
      </w:r>
      <w:r w:rsidR="0032621D" w:rsidRPr="008E4149">
        <w:rPr>
          <w:rStyle w:val="RevisionText"/>
        </w:rPr>
        <w:t>rsicherungsamt“</w:t>
      </w:r>
      <w:r w:rsidR="0032621D">
        <w:t xml:space="preserve"> durch die Wörter </w:t>
      </w:r>
      <w:r w:rsidR="0032621D" w:rsidRPr="008E4149">
        <w:rPr>
          <w:rStyle w:val="RevisionText"/>
        </w:rPr>
        <w:t>„</w:t>
      </w:r>
      <w:r w:rsidRPr="008E4149">
        <w:rPr>
          <w:rStyle w:val="RevisionText"/>
        </w:rPr>
        <w:t>Bundesamt für Soziale Sicherung</w:t>
      </w:r>
      <w:r w:rsidR="0032621D" w:rsidRPr="008E4149">
        <w:rPr>
          <w:rStyle w:val="RevisionText"/>
        </w:rPr>
        <w:t>“</w:t>
      </w:r>
      <w:r w:rsidRPr="00D17416">
        <w:t xml:space="preserve"> ersetzt.</w:t>
      </w:r>
    </w:p>
    <w:p w:rsidR="0032621D" w:rsidRDefault="0032621D" w:rsidP="008E4149">
      <w:pPr>
        <w:pStyle w:val="JuristischerAbsatznummeriert"/>
      </w:pPr>
      <w:r w:rsidRPr="0032621D">
        <w:t>I</w:t>
      </w:r>
      <w:bookmarkStart w:id="1928" w:name="eNV_60CE7F60C03B4F15AC3B67291C461505_1"/>
      <w:bookmarkEnd w:id="1928"/>
      <w:r w:rsidRPr="0032621D">
        <w:t xml:space="preserve">n </w:t>
      </w:r>
      <w:r w:rsidR="00DB00E2">
        <w:t>Artikel </w:t>
      </w:r>
      <w:r w:rsidRPr="0032621D">
        <w:t xml:space="preserve">5 </w:t>
      </w:r>
      <w:r w:rsidR="00DB00E2">
        <w:t>Absatz </w:t>
      </w:r>
      <w:r w:rsidRPr="0032621D">
        <w:t>3</w:t>
      </w:r>
      <w:r w:rsidR="00DB00E2">
        <w:t> Satz </w:t>
      </w:r>
      <w:r w:rsidRPr="0032621D">
        <w:t xml:space="preserve">1 und 2 und </w:t>
      </w:r>
      <w:r w:rsidR="00DB00E2">
        <w:t>Absatz </w:t>
      </w:r>
      <w:r w:rsidRPr="0032621D">
        <w:t>4 des Gesetz</w:t>
      </w:r>
      <w:r w:rsidRPr="008E4149">
        <w:t>es</w:t>
      </w:r>
      <w:r w:rsidRPr="0032621D">
        <w:t xml:space="preserve"> zu dem Abkommen vom 9. Oktober 1975 zwischen der Bundesrepublik Deutschland und der Volksrepublik Polen über Renten- und Unfallversicherung nebst der Vereinbarung hierzu vom 9. Oktober 1975 vom 12. März 1976 (BGBl. 1976 II S. 393), das zuletzt durch </w:t>
      </w:r>
      <w:r w:rsidR="00DB00E2">
        <w:t>Artikel </w:t>
      </w:r>
      <w:r w:rsidRPr="0032621D">
        <w:t xml:space="preserve">16 </w:t>
      </w:r>
      <w:r w:rsidR="00DB00E2">
        <w:t>Absatz </w:t>
      </w:r>
      <w:r w:rsidRPr="0032621D">
        <w:t>4 des Gesetzes vom 19. Oktober 2013 (BGBl. I S. 3836) geändert worden ist,</w:t>
      </w:r>
      <w:r>
        <w:t xml:space="preserve"> wird das Wort </w:t>
      </w:r>
      <w:r w:rsidRPr="008E4149">
        <w:rPr>
          <w:rStyle w:val="RevisionText"/>
        </w:rPr>
        <w:t>„Bundesversicherungsamt“</w:t>
      </w:r>
      <w:r>
        <w:t xml:space="preserve"> durch die Wörter </w:t>
      </w:r>
      <w:r w:rsidRPr="008E4149">
        <w:rPr>
          <w:rStyle w:val="RevisionText"/>
        </w:rPr>
        <w:t>„Bundesamt für Soziale Sicherung“</w:t>
      </w:r>
      <w:r w:rsidRPr="0032621D">
        <w:t xml:space="preserve"> ersetzt.</w:t>
      </w:r>
    </w:p>
    <w:p w:rsidR="00AF7A1D" w:rsidRPr="00782354" w:rsidRDefault="00AF7A1D" w:rsidP="008E4149">
      <w:pPr>
        <w:pStyle w:val="JuristischerAbsatznummeriert"/>
      </w:pPr>
      <w:r w:rsidRPr="00AF7A1D">
        <w:t>I</w:t>
      </w:r>
      <w:bookmarkStart w:id="1929" w:name="eNV_486590F08EB549AF895F053E728B5E01_1"/>
      <w:bookmarkEnd w:id="1929"/>
      <w:r w:rsidRPr="00AF7A1D">
        <w:t xml:space="preserve">n </w:t>
      </w:r>
      <w:r w:rsidR="00DB00E2">
        <w:t>§ </w:t>
      </w:r>
      <w:r w:rsidRPr="00AF7A1D">
        <w:t xml:space="preserve">1 </w:t>
      </w:r>
      <w:r w:rsidR="00DB00E2">
        <w:t>Absatz </w:t>
      </w:r>
      <w:r w:rsidRPr="00AF7A1D">
        <w:t>3</w:t>
      </w:r>
      <w:r w:rsidR="00DB00E2">
        <w:t> Satz </w:t>
      </w:r>
      <w:r w:rsidRPr="00AF7A1D">
        <w:t xml:space="preserve">2 und </w:t>
      </w:r>
      <w:r w:rsidR="00DB00E2">
        <w:t>§ </w:t>
      </w:r>
      <w:r w:rsidRPr="00AF7A1D">
        <w:t xml:space="preserve">4 </w:t>
      </w:r>
      <w:r w:rsidR="00DB00E2">
        <w:t>Absatz </w:t>
      </w:r>
      <w:r w:rsidRPr="00AF7A1D">
        <w:t>1</w:t>
      </w:r>
      <w:r w:rsidR="00DB00E2">
        <w:t> Satz </w:t>
      </w:r>
      <w:r w:rsidRPr="00AF7A1D">
        <w:t xml:space="preserve">1 </w:t>
      </w:r>
      <w:r w:rsidRPr="00782354">
        <w:t xml:space="preserve">der </w:t>
      </w:r>
      <w:r w:rsidR="00782354" w:rsidRPr="00782354">
        <w:t>Aufwendungserstattungs-Verordnung vom 1</w:t>
      </w:r>
      <w:r w:rsidR="00DB00E2">
        <w:t>1. </w:t>
      </w:r>
      <w:r w:rsidR="00782354" w:rsidRPr="00782354">
        <w:t xml:space="preserve">Juli 1975 (BGBl. I S. 1896), die zuletzt durch </w:t>
      </w:r>
      <w:r w:rsidR="00DB00E2">
        <w:t>Artikel </w:t>
      </w:r>
      <w:r w:rsidR="00782354" w:rsidRPr="00782354">
        <w:t>24 des Gesetzes vom 23. Dezember 2016 (BGBl. I S. 3234) geändert worden ist</w:t>
      </w:r>
      <w:r w:rsidRPr="00782354">
        <w:t>, wird</w:t>
      </w:r>
      <w:r w:rsidRPr="00AF7A1D">
        <w:t xml:space="preserve"> das Wort </w:t>
      </w:r>
      <w:r w:rsidRPr="008E4149">
        <w:rPr>
          <w:rStyle w:val="RevisionText"/>
        </w:rPr>
        <w:t>„Bundesversicherungsamt“</w:t>
      </w:r>
      <w:r w:rsidRPr="00AF7A1D">
        <w:t xml:space="preserve"> durch die Wörter </w:t>
      </w:r>
      <w:r w:rsidRPr="008E4149">
        <w:rPr>
          <w:rStyle w:val="RevisionText"/>
        </w:rPr>
        <w:t>„Bundesamt für Soziale Sicherung“</w:t>
      </w:r>
      <w:r w:rsidRPr="00AF7A1D">
        <w:t xml:space="preserve"> ersetzt.</w:t>
      </w:r>
    </w:p>
    <w:p w:rsidR="008B330C" w:rsidRDefault="008B330C" w:rsidP="008E4149">
      <w:pPr>
        <w:pStyle w:val="JuristischerAbsatznummeriert"/>
      </w:pPr>
      <w:r w:rsidRPr="008B330C">
        <w:t>I</w:t>
      </w:r>
      <w:bookmarkStart w:id="1930" w:name="eNV_C7C3986291914CCABF4A46B95B425F74_1"/>
      <w:bookmarkEnd w:id="1930"/>
      <w:r w:rsidRPr="008B330C">
        <w:t xml:space="preserve">n </w:t>
      </w:r>
      <w:r w:rsidR="00DB00E2">
        <w:t>Artikel </w:t>
      </w:r>
      <w:r w:rsidRPr="008B330C">
        <w:t xml:space="preserve">7 </w:t>
      </w:r>
      <w:r w:rsidR="00DB00E2">
        <w:t>Absatz </w:t>
      </w:r>
      <w:r w:rsidRPr="008B330C">
        <w:t>2</w:t>
      </w:r>
      <w:r w:rsidR="00DB00E2">
        <w:t> Satz </w:t>
      </w:r>
      <w:r w:rsidRPr="008B330C">
        <w:t xml:space="preserve">2, </w:t>
      </w:r>
      <w:r w:rsidR="00DB00E2">
        <w:t>Absatz </w:t>
      </w:r>
      <w:r w:rsidRPr="008B330C">
        <w:t>3</w:t>
      </w:r>
      <w:r w:rsidR="00DB00E2">
        <w:t> Satz </w:t>
      </w:r>
      <w:r w:rsidRPr="008B330C">
        <w:t xml:space="preserve">3 und </w:t>
      </w:r>
      <w:r w:rsidR="00DB00E2">
        <w:t>Absatz </w:t>
      </w:r>
      <w:r w:rsidRPr="008B330C">
        <w:t>4</w:t>
      </w:r>
      <w:r w:rsidR="00DB00E2">
        <w:t> Satz </w:t>
      </w:r>
      <w:r w:rsidRPr="008B330C">
        <w:t>3 des Gesetz</w:t>
      </w:r>
      <w:r w:rsidRPr="008E4149">
        <w:t>es</w:t>
      </w:r>
      <w:r w:rsidRPr="008B330C">
        <w:t xml:space="preserve"> zur Einführung eines Mutterschaftsurlaubs vom 25. Juni 1979 (BGBl. I S. 797), wird</w:t>
      </w:r>
      <w:r>
        <w:t xml:space="preserve"> das Wort </w:t>
      </w:r>
      <w:r w:rsidRPr="008E4149">
        <w:rPr>
          <w:rStyle w:val="RevisionText"/>
        </w:rPr>
        <w:t>„Bundesversicherungsamt“</w:t>
      </w:r>
      <w:r w:rsidRPr="008B330C">
        <w:t xml:space="preserve"> durch die Wörter </w:t>
      </w:r>
      <w:r w:rsidRPr="008E4149">
        <w:rPr>
          <w:rStyle w:val="RevisionText"/>
        </w:rPr>
        <w:t>„Bundesamt für Soziale Sicherung“</w:t>
      </w:r>
      <w:r w:rsidRPr="008B330C">
        <w:t xml:space="preserve"> ersetzt.</w:t>
      </w:r>
    </w:p>
    <w:p w:rsidR="00235E14" w:rsidRPr="00782354" w:rsidRDefault="00235E14" w:rsidP="008E4149">
      <w:pPr>
        <w:pStyle w:val="JuristischerAbsatznummeriert"/>
      </w:pPr>
      <w:r w:rsidRPr="00235E14">
        <w:t>I</w:t>
      </w:r>
      <w:bookmarkStart w:id="1931" w:name="eNV_CFFE90F1398B4E43BDB098E1F59C59B4_1"/>
      <w:bookmarkEnd w:id="1931"/>
      <w:r w:rsidRPr="00235E14">
        <w:t xml:space="preserve">n </w:t>
      </w:r>
      <w:r w:rsidR="00DB00E2">
        <w:t>§ </w:t>
      </w:r>
      <w:r w:rsidRPr="007A61C2">
        <w:t xml:space="preserve">5 </w:t>
      </w:r>
      <w:r w:rsidR="00DB00E2">
        <w:t>Absatz </w:t>
      </w:r>
      <w:r w:rsidRPr="007A61C2">
        <w:t>4</w:t>
      </w:r>
      <w:r w:rsidR="00DB00E2">
        <w:t> Satz </w:t>
      </w:r>
      <w:r w:rsidRPr="007A61C2">
        <w:t xml:space="preserve">2 und 3, </w:t>
      </w:r>
      <w:r w:rsidR="00DB00E2">
        <w:t>§ </w:t>
      </w:r>
      <w:r w:rsidRPr="007A61C2">
        <w:t xml:space="preserve">15 </w:t>
      </w:r>
      <w:r w:rsidR="00DB00E2">
        <w:t>Absatz </w:t>
      </w:r>
      <w:r w:rsidRPr="007A61C2">
        <w:t>4</w:t>
      </w:r>
      <w:r w:rsidR="00DB00E2">
        <w:t> Satz </w:t>
      </w:r>
      <w:r w:rsidRPr="007A61C2">
        <w:t xml:space="preserve">1 und </w:t>
      </w:r>
      <w:r w:rsidR="00DB00E2">
        <w:t>§ </w:t>
      </w:r>
      <w:r w:rsidRPr="007A61C2">
        <w:t xml:space="preserve">18 </w:t>
      </w:r>
      <w:r w:rsidR="00DB00E2">
        <w:t>Absatz </w:t>
      </w:r>
      <w:r w:rsidRPr="007A61C2">
        <w:t>3</w:t>
      </w:r>
      <w:r w:rsidR="00DB00E2">
        <w:t> Satz </w:t>
      </w:r>
      <w:r w:rsidRPr="007A61C2">
        <w:t xml:space="preserve">2 des </w:t>
      </w:r>
      <w:r w:rsidR="00782354" w:rsidRPr="00782354">
        <w:t xml:space="preserve">Anspruchs- und Anwartschaftsüberführungsgesetzes vom 25. Juli 1991 (BGBl. I S. 1606, 1677), das zuletzt durch </w:t>
      </w:r>
      <w:r w:rsidR="00DB00E2">
        <w:t>Artikel </w:t>
      </w:r>
      <w:r w:rsidR="00782354" w:rsidRPr="00782354">
        <w:t xml:space="preserve">19 </w:t>
      </w:r>
      <w:r w:rsidR="00DB00E2">
        <w:t>Absatz </w:t>
      </w:r>
      <w:r w:rsidR="00782354" w:rsidRPr="00782354">
        <w:t>9 des Gesetzes vom 23. Dezember 2016 (BGBl. I S. 3234) geändert worden ist</w:t>
      </w:r>
      <w:r w:rsidRPr="00782354">
        <w:t>, wird das</w:t>
      </w:r>
      <w:r w:rsidRPr="00235E14">
        <w:t xml:space="preserve"> Wort </w:t>
      </w:r>
      <w:r w:rsidRPr="008E4149">
        <w:rPr>
          <w:rStyle w:val="RevisionText"/>
        </w:rPr>
        <w:t>„Bundesversicherungsamt“</w:t>
      </w:r>
      <w:r w:rsidRPr="00235E14">
        <w:t xml:space="preserve"> durch die Wörter </w:t>
      </w:r>
      <w:r w:rsidRPr="008E4149">
        <w:rPr>
          <w:rStyle w:val="RevisionText"/>
        </w:rPr>
        <w:t>„Bundesamt für Soziale Sicherung“</w:t>
      </w:r>
      <w:r w:rsidRPr="00235E14">
        <w:t xml:space="preserve"> ersetzt.</w:t>
      </w:r>
    </w:p>
    <w:p w:rsidR="007A61C2" w:rsidRPr="00782354" w:rsidRDefault="00A50023" w:rsidP="008E4149">
      <w:pPr>
        <w:pStyle w:val="JuristischerAbsatznummeriert"/>
      </w:pPr>
      <w:r w:rsidRPr="00A50023">
        <w:t>I</w:t>
      </w:r>
      <w:bookmarkStart w:id="1932" w:name="eNV_F215FFCC33EE445EB7B6BB8006A62C43_1"/>
      <w:bookmarkEnd w:id="1932"/>
      <w:r w:rsidRPr="00A50023">
        <w:t xml:space="preserve">n </w:t>
      </w:r>
      <w:r w:rsidR="00DB00E2">
        <w:t>§ </w:t>
      </w:r>
      <w:r w:rsidRPr="00782354">
        <w:t xml:space="preserve">4 </w:t>
      </w:r>
      <w:r w:rsidR="00DB00E2">
        <w:t>Absatz </w:t>
      </w:r>
      <w:r w:rsidRPr="00782354">
        <w:t xml:space="preserve">1 und 2, </w:t>
      </w:r>
      <w:r w:rsidR="00DB00E2">
        <w:t>Absatz </w:t>
      </w:r>
      <w:r w:rsidRPr="00782354">
        <w:t>3</w:t>
      </w:r>
      <w:r w:rsidR="00DB00E2">
        <w:t> Satz </w:t>
      </w:r>
      <w:r w:rsidRPr="00782354">
        <w:t xml:space="preserve">1 und 2, </w:t>
      </w:r>
      <w:r w:rsidR="00DB00E2">
        <w:t>§ </w:t>
      </w:r>
      <w:r w:rsidRPr="00782354">
        <w:t>5</w:t>
      </w:r>
      <w:r w:rsidR="00DB00E2">
        <w:t> Satz </w:t>
      </w:r>
      <w:r w:rsidRPr="00782354">
        <w:t xml:space="preserve">2 und </w:t>
      </w:r>
      <w:r w:rsidR="00DB00E2">
        <w:t>§ </w:t>
      </w:r>
      <w:r w:rsidRPr="00782354">
        <w:t xml:space="preserve">6 </w:t>
      </w:r>
      <w:r w:rsidR="00DB00E2">
        <w:t>Absatz </w:t>
      </w:r>
      <w:r w:rsidRPr="00782354">
        <w:t xml:space="preserve">2 der </w:t>
      </w:r>
      <w:r w:rsidR="00782354" w:rsidRPr="00782354">
        <w:t xml:space="preserve">AAÜG-Erstattungsverordnung vom 29. Mai 1992 (BGBl. I S. 999), die zuletzt durch </w:t>
      </w:r>
      <w:r w:rsidR="00DB00E2">
        <w:t>Artikel </w:t>
      </w:r>
      <w:r w:rsidR="00782354" w:rsidRPr="00782354">
        <w:t>11 des Gesetzes vom 17. Juli 2017 (BGBl. I S. 2575) geändert worden ist</w:t>
      </w:r>
      <w:r w:rsidRPr="00782354">
        <w:t>, wird das</w:t>
      </w:r>
      <w:r w:rsidRPr="00A50023">
        <w:t xml:space="preserve"> Wort </w:t>
      </w:r>
      <w:r w:rsidRPr="008E4149">
        <w:rPr>
          <w:rStyle w:val="RevisionText"/>
        </w:rPr>
        <w:t>„Bundesversicherungsamt“</w:t>
      </w:r>
      <w:r w:rsidRPr="00A50023">
        <w:t xml:space="preserve"> durch die Wörter </w:t>
      </w:r>
      <w:r w:rsidRPr="008E4149">
        <w:rPr>
          <w:rStyle w:val="RevisionText"/>
        </w:rPr>
        <w:t>„Bundesamt für Soziale Sicherung“</w:t>
      </w:r>
      <w:r w:rsidRPr="00A50023">
        <w:t xml:space="preserve"> ersetzt.</w:t>
      </w:r>
    </w:p>
    <w:p w:rsidR="00964AA4" w:rsidRPr="00964AA4" w:rsidRDefault="00964AA4" w:rsidP="00964AA4">
      <w:pPr>
        <w:pStyle w:val="JuristischerAbsatznummeriert"/>
      </w:pPr>
      <w:r w:rsidRPr="00964AA4">
        <w:t>D</w:t>
      </w:r>
      <w:bookmarkStart w:id="1933" w:name="eNV_32411108182943CA9A8D63D82786E3E6_1"/>
      <w:bookmarkEnd w:id="1933"/>
      <w:r w:rsidRPr="00964AA4">
        <w:t xml:space="preserve">as Versorgungsruhensgesetz vom 25. Juli 1991 (BGBl. I S. 1606, 1684), das zuletzt durch </w:t>
      </w:r>
      <w:r w:rsidR="00DB00E2">
        <w:t>Artikel </w:t>
      </w:r>
      <w:r w:rsidRPr="00964AA4">
        <w:t>442 der Verordnung vom 3</w:t>
      </w:r>
      <w:r w:rsidR="00DB00E2">
        <w:t>1. </w:t>
      </w:r>
      <w:r w:rsidRPr="00964AA4">
        <w:t>August 2015 (BGBl. I S. 1474) geändert worden ist, wird wie folgt geändert</w:t>
      </w:r>
      <w:r>
        <w:t>:</w:t>
      </w:r>
    </w:p>
    <w:p w:rsidR="00964AA4" w:rsidRDefault="00964AA4" w:rsidP="008E4149">
      <w:pPr>
        <w:pStyle w:val="NummerierungStufe1"/>
      </w:pPr>
      <w:r>
        <w:t>I</w:t>
      </w:r>
      <w:bookmarkStart w:id="1934" w:name="eNV_9EC7BBAAC8A3419FB9DB4B4D0E244A3B_1"/>
      <w:bookmarkStart w:id="1935" w:name="eNV_6D475CFC67FF429F8B31E53CB3CB06AE_1"/>
      <w:bookmarkEnd w:id="1934"/>
      <w:bookmarkEnd w:id="1935"/>
      <w:r>
        <w:t xml:space="preserve">n </w:t>
      </w:r>
      <w:r w:rsidR="00DB00E2">
        <w:t>§ </w:t>
      </w:r>
      <w:r>
        <w:t xml:space="preserve">2 </w:t>
      </w:r>
      <w:r w:rsidR="00DB00E2">
        <w:t>Absatz </w:t>
      </w:r>
      <w:r>
        <w:t>1</w:t>
      </w:r>
      <w:r w:rsidR="00DB00E2">
        <w:t> Satz </w:t>
      </w:r>
      <w:r>
        <w:t xml:space="preserve">1, </w:t>
      </w:r>
      <w:r w:rsidR="00DB00E2">
        <w:t>Absatz </w:t>
      </w:r>
      <w:r>
        <w:t>2</w:t>
      </w:r>
      <w:r w:rsidR="00DB00E2">
        <w:t> Satz </w:t>
      </w:r>
      <w:r>
        <w:t xml:space="preserve">2, </w:t>
      </w:r>
      <w:r w:rsidR="00DB00E2">
        <w:t>§ </w:t>
      </w:r>
      <w:r>
        <w:t xml:space="preserve">4 </w:t>
      </w:r>
      <w:r w:rsidR="00DB00E2">
        <w:t>Absatz </w:t>
      </w:r>
      <w:r>
        <w:t>4</w:t>
      </w:r>
      <w:r w:rsidR="00DB00E2">
        <w:t> Satz </w:t>
      </w:r>
      <w:r>
        <w:t xml:space="preserve">1 und </w:t>
      </w:r>
      <w:r w:rsidR="00DB00E2">
        <w:t>§ </w:t>
      </w:r>
      <w:r>
        <w:t xml:space="preserve">5 </w:t>
      </w:r>
      <w:r w:rsidR="00DB00E2">
        <w:t>Absatz </w:t>
      </w:r>
      <w:r>
        <w:t xml:space="preserve">3 wird das Wort </w:t>
      </w:r>
      <w:r w:rsidRPr="008E4149">
        <w:rPr>
          <w:rStyle w:val="RevisionText"/>
        </w:rPr>
        <w:t>„Bundesversicherungsamt“</w:t>
      </w:r>
      <w:r>
        <w:t xml:space="preserve"> durch die Wörter </w:t>
      </w:r>
      <w:r w:rsidRPr="008E4149">
        <w:rPr>
          <w:rStyle w:val="RevisionText"/>
        </w:rPr>
        <w:t>„Bundesamt für Soziale Sicherung“</w:t>
      </w:r>
      <w:r>
        <w:t xml:space="preserve"> ersetzt.</w:t>
      </w:r>
    </w:p>
    <w:p w:rsidR="00A50023" w:rsidRDefault="00964AA4" w:rsidP="008E4149">
      <w:pPr>
        <w:pStyle w:val="NummerierungStufe1"/>
      </w:pPr>
      <w:r>
        <w:t>I</w:t>
      </w:r>
      <w:bookmarkStart w:id="1936" w:name="eNV_E4289DC4F3864E4C8D139968F5013955_1"/>
      <w:bookmarkStart w:id="1937" w:name="eNV_214848E3AFF145EAB18CA501E6B666F8_1"/>
      <w:bookmarkEnd w:id="1936"/>
      <w:bookmarkEnd w:id="1937"/>
      <w:r>
        <w:t xml:space="preserve">n </w:t>
      </w:r>
      <w:r w:rsidR="00DB00E2">
        <w:t>§ </w:t>
      </w:r>
      <w:r>
        <w:t xml:space="preserve">2 </w:t>
      </w:r>
      <w:r w:rsidR="00DB00E2">
        <w:t>Absatz </w:t>
      </w:r>
      <w:r>
        <w:t>3</w:t>
      </w:r>
      <w:r w:rsidR="00DB00E2">
        <w:t> Satz </w:t>
      </w:r>
      <w:r>
        <w:t xml:space="preserve">1 wird das Wort </w:t>
      </w:r>
      <w:r w:rsidRPr="008E4149">
        <w:rPr>
          <w:rStyle w:val="RevisionText"/>
        </w:rPr>
        <w:t>„Bundesversicherungsamtes“</w:t>
      </w:r>
      <w:r>
        <w:t xml:space="preserve"> durch die Wörter </w:t>
      </w:r>
      <w:r w:rsidRPr="008E4149">
        <w:rPr>
          <w:rStyle w:val="RevisionText"/>
        </w:rPr>
        <w:t>„Bundesamtes für Soziale Sicherung“</w:t>
      </w:r>
      <w:r>
        <w:t xml:space="preserve"> ersetzt.</w:t>
      </w:r>
    </w:p>
    <w:p w:rsidR="00964AA4" w:rsidRPr="00782354" w:rsidRDefault="00964AA4" w:rsidP="008E4149">
      <w:pPr>
        <w:pStyle w:val="JuristischerAbsatznummeriert"/>
      </w:pPr>
      <w:r w:rsidRPr="00964AA4">
        <w:t>I</w:t>
      </w:r>
      <w:bookmarkStart w:id="1938" w:name="eNV_C1A95F7719D14119824A46EEE0154DA0_1"/>
      <w:bookmarkEnd w:id="1938"/>
      <w:r w:rsidRPr="00964AA4">
        <w:t xml:space="preserve">n </w:t>
      </w:r>
      <w:r w:rsidR="00DB00E2">
        <w:t>§ </w:t>
      </w:r>
      <w:r w:rsidRPr="00964AA4">
        <w:t xml:space="preserve">2 </w:t>
      </w:r>
      <w:r w:rsidR="00DB00E2">
        <w:t>Absatz </w:t>
      </w:r>
      <w:r w:rsidRPr="00964AA4">
        <w:t>1</w:t>
      </w:r>
      <w:r w:rsidR="00DB00E2">
        <w:t> Satz </w:t>
      </w:r>
      <w:r w:rsidRPr="00964AA4">
        <w:t xml:space="preserve">2 und </w:t>
      </w:r>
      <w:r w:rsidR="00DB00E2">
        <w:t>Absatz </w:t>
      </w:r>
      <w:r w:rsidRPr="00964AA4">
        <w:t xml:space="preserve">3, </w:t>
      </w:r>
      <w:r w:rsidR="00DB00E2">
        <w:t>§ </w:t>
      </w:r>
      <w:r w:rsidRPr="00964AA4">
        <w:t xml:space="preserve">7 </w:t>
      </w:r>
      <w:r w:rsidR="00DB00E2">
        <w:t>Absatz </w:t>
      </w:r>
      <w:r w:rsidRPr="00964AA4">
        <w:t>1</w:t>
      </w:r>
      <w:r w:rsidR="00DB00E2">
        <w:t> Satz </w:t>
      </w:r>
      <w:r w:rsidRPr="00964AA4">
        <w:t xml:space="preserve">7, </w:t>
      </w:r>
      <w:r w:rsidR="00DB00E2">
        <w:t>§ </w:t>
      </w:r>
      <w:r w:rsidRPr="00964AA4">
        <w:t xml:space="preserve">8 </w:t>
      </w:r>
      <w:r w:rsidR="00DB00E2">
        <w:t>Absatz </w:t>
      </w:r>
      <w:r w:rsidRPr="00964AA4">
        <w:t>2</w:t>
      </w:r>
      <w:r w:rsidR="00DB00E2">
        <w:t> Satz </w:t>
      </w:r>
      <w:r w:rsidRPr="00964AA4">
        <w:t xml:space="preserve">1 und </w:t>
      </w:r>
      <w:r w:rsidR="00DB00E2">
        <w:t>Absatz </w:t>
      </w:r>
      <w:r w:rsidRPr="00964AA4">
        <w:t>3</w:t>
      </w:r>
      <w:r w:rsidR="00DB00E2">
        <w:t> Satz </w:t>
      </w:r>
      <w:r w:rsidRPr="00782354">
        <w:t xml:space="preserve">2 des </w:t>
      </w:r>
      <w:r w:rsidR="00782354" w:rsidRPr="00782354">
        <w:t xml:space="preserve">Zusatzversorgungssystem-Gleichstellungsgesetz vom 24. Juni 1993 (BGBl. I S. 1038, 1047), das zuletzt durch </w:t>
      </w:r>
      <w:r w:rsidR="00DB00E2">
        <w:t>Artikel </w:t>
      </w:r>
      <w:r w:rsidR="00782354" w:rsidRPr="00782354">
        <w:t xml:space="preserve">22 </w:t>
      </w:r>
      <w:r w:rsidR="00DB00E2">
        <w:t>Absatz </w:t>
      </w:r>
      <w:r w:rsidR="00782354" w:rsidRPr="00782354">
        <w:t>5 des Gesetzes vom 1</w:t>
      </w:r>
      <w:r w:rsidR="00DB00E2">
        <w:t>1. </w:t>
      </w:r>
      <w:r w:rsidR="00782354" w:rsidRPr="00782354">
        <w:t>November 2016 (BGBl. I S. 2500) geändert worden ist</w:t>
      </w:r>
      <w:r w:rsidRPr="00782354">
        <w:t>, wird</w:t>
      </w:r>
      <w:r w:rsidRPr="00964AA4">
        <w:t xml:space="preserve"> das Wort </w:t>
      </w:r>
      <w:r w:rsidRPr="008E4149">
        <w:rPr>
          <w:rStyle w:val="RevisionText"/>
        </w:rPr>
        <w:t>„Bundesversicherungsamt“</w:t>
      </w:r>
      <w:r w:rsidRPr="00964AA4">
        <w:t xml:space="preserve"> durch die Wörter </w:t>
      </w:r>
      <w:r w:rsidRPr="008E4149">
        <w:rPr>
          <w:rStyle w:val="RevisionText"/>
        </w:rPr>
        <w:t>„Bundesamt für Soziale Sicherung“</w:t>
      </w:r>
      <w:r w:rsidRPr="00964AA4">
        <w:t xml:space="preserve"> ersetzt.</w:t>
      </w:r>
    </w:p>
    <w:p w:rsidR="00383D6C" w:rsidRPr="00383D6C" w:rsidRDefault="00383D6C" w:rsidP="00383D6C">
      <w:pPr>
        <w:pStyle w:val="JuristischerAbsatznummeriert"/>
      </w:pPr>
      <w:r>
        <w:t>D</w:t>
      </w:r>
      <w:bookmarkStart w:id="1939" w:name="eNV_0572041242804B9490C2A21938E9304D_1"/>
      <w:bookmarkEnd w:id="1939"/>
      <w:r>
        <w:t xml:space="preserve">as </w:t>
      </w:r>
      <w:r w:rsidRPr="00383D6C">
        <w:t xml:space="preserve">Bundesversicherungsamtsgesetz in der im Bundesgesetzblatt Teil III, Gliederungsnummer 827-8, veröffentlichten bereinigten Fassung, das zuletzt durch </w:t>
      </w:r>
      <w:r w:rsidR="00DB00E2">
        <w:t>Artikel </w:t>
      </w:r>
      <w:r w:rsidRPr="00383D6C">
        <w:t>27 des Gesetzes vom 18. Dezember 1989 (BGBl. I S. 2261) geändert worden ist, wird wie folgt geändert:</w:t>
      </w:r>
    </w:p>
    <w:p w:rsidR="00383D6C" w:rsidRDefault="00383D6C" w:rsidP="008E4149">
      <w:pPr>
        <w:pStyle w:val="NummerierungStufe1"/>
      </w:pPr>
      <w:r>
        <w:t>I</w:t>
      </w:r>
      <w:bookmarkStart w:id="1940" w:name="eNV_84468B8E932E4D8286D7B2A0AC4F9AB9_1"/>
      <w:bookmarkStart w:id="1941" w:name="eNV_E43B9802F30449FC93F8F99E0B7FBEF5_1"/>
      <w:bookmarkEnd w:id="1940"/>
      <w:bookmarkEnd w:id="1941"/>
      <w:r>
        <w:t xml:space="preserve">n </w:t>
      </w:r>
      <w:r w:rsidR="00DB00E2">
        <w:t>§ </w:t>
      </w:r>
      <w:r>
        <w:t xml:space="preserve">2 </w:t>
      </w:r>
      <w:r w:rsidR="00DB00E2">
        <w:t>Absatz </w:t>
      </w:r>
      <w:r>
        <w:t xml:space="preserve">2, </w:t>
      </w:r>
      <w:r w:rsidR="00DB00E2">
        <w:t>§ </w:t>
      </w:r>
      <w:r>
        <w:t xml:space="preserve">3 </w:t>
      </w:r>
      <w:r w:rsidR="00DB00E2">
        <w:t>Absatz </w:t>
      </w:r>
      <w:r>
        <w:t xml:space="preserve">2, </w:t>
      </w:r>
      <w:r w:rsidR="00DB00E2">
        <w:t>§ </w:t>
      </w:r>
      <w:r>
        <w:t>6</w:t>
      </w:r>
      <w:r w:rsidR="00DB00E2">
        <w:t> Satz </w:t>
      </w:r>
      <w:r>
        <w:t xml:space="preserve">2, </w:t>
      </w:r>
      <w:r w:rsidR="00DB00E2">
        <w:t>§ </w:t>
      </w:r>
      <w:r>
        <w:t xml:space="preserve">11 und </w:t>
      </w:r>
      <w:r w:rsidR="00DB00E2">
        <w:t>§ </w:t>
      </w:r>
      <w:r>
        <w:t>12</w:t>
      </w:r>
      <w:r w:rsidR="00DB00E2">
        <w:t> Satz </w:t>
      </w:r>
      <w:r>
        <w:t xml:space="preserve">1 wird jeweils das Wort </w:t>
      </w:r>
      <w:r w:rsidRPr="008E4149">
        <w:rPr>
          <w:rStyle w:val="RevisionText"/>
        </w:rPr>
        <w:t>„Bundesversicherungsamt“</w:t>
      </w:r>
      <w:r>
        <w:t xml:space="preserve"> durch die Wörter </w:t>
      </w:r>
      <w:r w:rsidRPr="008E4149">
        <w:rPr>
          <w:rStyle w:val="RevisionText"/>
        </w:rPr>
        <w:t>„Bundesamt für Soziale Sicherung“</w:t>
      </w:r>
      <w:r>
        <w:t xml:space="preserve"> ersetzt.</w:t>
      </w:r>
    </w:p>
    <w:p w:rsidR="00383D6C" w:rsidRDefault="00383D6C" w:rsidP="008E4149">
      <w:pPr>
        <w:pStyle w:val="NummerierungStufe1"/>
      </w:pPr>
      <w:r>
        <w:t>I</w:t>
      </w:r>
      <w:bookmarkStart w:id="1942" w:name="eNV_05A08BDDB1364793B11FD24E2DF64B1E_1"/>
      <w:bookmarkStart w:id="1943" w:name="eNV_4B0B3E907E054CFB9AFCBEA09080FA0A_1"/>
      <w:bookmarkEnd w:id="1942"/>
      <w:bookmarkEnd w:id="1943"/>
      <w:r>
        <w:t xml:space="preserve">n </w:t>
      </w:r>
      <w:r w:rsidR="00DB00E2">
        <w:t>§ </w:t>
      </w:r>
      <w:r>
        <w:t>7</w:t>
      </w:r>
      <w:r w:rsidR="00DB00E2">
        <w:t> Satz </w:t>
      </w:r>
      <w:r>
        <w:t xml:space="preserve">2 wird das Wort </w:t>
      </w:r>
      <w:r w:rsidRPr="008E4149">
        <w:rPr>
          <w:rStyle w:val="RevisionText"/>
        </w:rPr>
        <w:t>„Bundesversicherungsamts“</w:t>
      </w:r>
      <w:r>
        <w:t xml:space="preserve"> durch die Wörter </w:t>
      </w:r>
      <w:r w:rsidRPr="008E4149">
        <w:rPr>
          <w:rStyle w:val="RevisionText"/>
        </w:rPr>
        <w:t>„Bundesamtes für Soziale Sicherung“</w:t>
      </w:r>
      <w:r>
        <w:t xml:space="preserve"> ersetzt.</w:t>
      </w:r>
    </w:p>
    <w:p w:rsidR="00DE5A61" w:rsidRPr="00782354" w:rsidRDefault="00366B71" w:rsidP="008E4149">
      <w:pPr>
        <w:pStyle w:val="JuristischerAbsatznummeriert"/>
      </w:pPr>
      <w:r w:rsidRPr="00366B71">
        <w:t>I</w:t>
      </w:r>
      <w:bookmarkStart w:id="1944" w:name="eNV_867C947C35254CEB910EE2F737E744F6_1"/>
      <w:bookmarkEnd w:id="1944"/>
      <w:r w:rsidRPr="00366B71">
        <w:t xml:space="preserve">n </w:t>
      </w:r>
      <w:r w:rsidR="00DB00E2">
        <w:t>§ </w:t>
      </w:r>
      <w:r w:rsidRPr="00366B71">
        <w:t xml:space="preserve">1 </w:t>
      </w:r>
      <w:r w:rsidR="00DB00E2">
        <w:t>Absatz </w:t>
      </w:r>
      <w:r w:rsidRPr="00366B71">
        <w:t>2</w:t>
      </w:r>
      <w:r w:rsidR="00DB00E2">
        <w:t> Satz </w:t>
      </w:r>
      <w:r w:rsidRPr="00366B71">
        <w:t xml:space="preserve">1 </w:t>
      </w:r>
      <w:r w:rsidRPr="00782354">
        <w:t xml:space="preserve">des </w:t>
      </w:r>
      <w:r w:rsidR="00782354" w:rsidRPr="00782354">
        <w:t>Gesetzes über die Errichtung einer Zusatzversorgungskasse für Arbeitnehmer in der Land- und Forstwirtschaft vom 3</w:t>
      </w:r>
      <w:r w:rsidR="00DB00E2">
        <w:t>1. </w:t>
      </w:r>
      <w:r w:rsidR="00782354" w:rsidRPr="00782354">
        <w:t xml:space="preserve">Juli 1974 (BGBl. I S. 1660), das zuletzt durch </w:t>
      </w:r>
      <w:r w:rsidR="00DB00E2">
        <w:t>Artikel </w:t>
      </w:r>
      <w:r w:rsidR="00782354" w:rsidRPr="00782354">
        <w:t>10 des Gesetzes vom 1</w:t>
      </w:r>
      <w:r w:rsidR="00DB00E2">
        <w:t>1. </w:t>
      </w:r>
      <w:r w:rsidR="00782354" w:rsidRPr="00782354">
        <w:t>November 2016 (BGBl. I S. 2500) geändert worden ist</w:t>
      </w:r>
      <w:r w:rsidRPr="00782354">
        <w:t>, wird das Wo</w:t>
      </w:r>
      <w:r>
        <w:t xml:space="preserve">rt </w:t>
      </w:r>
      <w:r w:rsidRPr="008E4149">
        <w:rPr>
          <w:rStyle w:val="RevisionText"/>
        </w:rPr>
        <w:t>„Bundesversicherungsamt“</w:t>
      </w:r>
      <w:r w:rsidRPr="00366B71">
        <w:t xml:space="preserve"> durch die Wörter </w:t>
      </w:r>
      <w:r w:rsidRPr="008E4149">
        <w:rPr>
          <w:rStyle w:val="RevisionText"/>
        </w:rPr>
        <w:t>„Bundesamt für Soziale Sicherung“</w:t>
      </w:r>
      <w:r w:rsidRPr="00366B71">
        <w:t xml:space="preserve"> ersetzt.</w:t>
      </w:r>
    </w:p>
    <w:p w:rsidR="00366B71" w:rsidRPr="00782354" w:rsidRDefault="00366B71" w:rsidP="00366B71">
      <w:pPr>
        <w:pStyle w:val="JuristischerAbsatznummeriert"/>
      </w:pPr>
      <w:r w:rsidRPr="00782354">
        <w:t>D</w:t>
      </w:r>
      <w:bookmarkStart w:id="1945" w:name="eNV_E0786BCEFAF44A588C2F7FC121C1381B_1"/>
      <w:bookmarkEnd w:id="1945"/>
      <w:r w:rsidRPr="00782354">
        <w:t xml:space="preserve">as </w:t>
      </w:r>
      <w:r w:rsidR="00782354" w:rsidRPr="00782354">
        <w:t xml:space="preserve">Gesetz zur Errichtung der Sozialversicherung für Landwirtschaft, Forsten und Gartenbau vom 12. April 2012 (BGBl. I S. 579), das zuletzt durch </w:t>
      </w:r>
      <w:r w:rsidR="00DB00E2">
        <w:t>Artikel </w:t>
      </w:r>
      <w:r w:rsidR="00782354" w:rsidRPr="00782354">
        <w:t>7a des Gesetzes vom 1</w:t>
      </w:r>
      <w:r w:rsidR="00DB00E2">
        <w:t>1. </w:t>
      </w:r>
      <w:r w:rsidR="00782354" w:rsidRPr="00782354">
        <w:t>November 2016 (BGBl. I S. 2500) geändert worden ist</w:t>
      </w:r>
      <w:r w:rsidRPr="00782354">
        <w:t>, wird wie folgt</w:t>
      </w:r>
      <w:r w:rsidRPr="00366B71">
        <w:t xml:space="preserve"> geändert:</w:t>
      </w:r>
    </w:p>
    <w:p w:rsidR="00366B71" w:rsidRDefault="00366B71" w:rsidP="008E4149">
      <w:pPr>
        <w:pStyle w:val="NummerierungStufe1"/>
      </w:pPr>
      <w:r>
        <w:t>I</w:t>
      </w:r>
      <w:bookmarkStart w:id="1946" w:name="eNV_B7AFD64122C7418CA4608293EC18235D_1"/>
      <w:bookmarkStart w:id="1947" w:name="eNV_9675BDF27B944979B55330A8F04E82BA_1"/>
      <w:bookmarkEnd w:id="1946"/>
      <w:bookmarkEnd w:id="1947"/>
      <w:r>
        <w:t xml:space="preserve">n </w:t>
      </w:r>
      <w:r w:rsidR="00DB00E2">
        <w:t>§ </w:t>
      </w:r>
      <w:r>
        <w:t xml:space="preserve">4 </w:t>
      </w:r>
      <w:r w:rsidR="00DB00E2">
        <w:t>Absatz </w:t>
      </w:r>
      <w:r>
        <w:t xml:space="preserve">2 wird das Wort </w:t>
      </w:r>
      <w:r w:rsidRPr="008E4149">
        <w:rPr>
          <w:rStyle w:val="RevisionText"/>
        </w:rPr>
        <w:t>„Bundesversicherungsamtes“</w:t>
      </w:r>
      <w:r>
        <w:t xml:space="preserve"> durch die Wörter </w:t>
      </w:r>
      <w:r w:rsidRPr="008E4149">
        <w:rPr>
          <w:rStyle w:val="RevisionText"/>
        </w:rPr>
        <w:t>„Bundesamtes für Soziale Sicherung“</w:t>
      </w:r>
      <w:r>
        <w:t xml:space="preserve"> ersetzt.</w:t>
      </w:r>
    </w:p>
    <w:p w:rsidR="00366B71" w:rsidRDefault="00366B71" w:rsidP="008E4149">
      <w:pPr>
        <w:pStyle w:val="NummerierungStufe1"/>
      </w:pPr>
      <w:r>
        <w:t>I</w:t>
      </w:r>
      <w:bookmarkStart w:id="1948" w:name="eNV_0C120BADA7C74545AF21F3B31813AE7F_1"/>
      <w:bookmarkStart w:id="1949" w:name="eNV_265B04E9FA044ED382A35CB886EE8324_1"/>
      <w:bookmarkEnd w:id="1948"/>
      <w:bookmarkEnd w:id="1949"/>
      <w:r>
        <w:t xml:space="preserve">n </w:t>
      </w:r>
      <w:r w:rsidR="00DB00E2">
        <w:t>§ </w:t>
      </w:r>
      <w:r>
        <w:t xml:space="preserve">7 </w:t>
      </w:r>
      <w:r w:rsidR="00DB00E2">
        <w:t>Absatz </w:t>
      </w:r>
      <w:r>
        <w:t>2</w:t>
      </w:r>
      <w:r w:rsidR="00DB00E2">
        <w:t> Satz </w:t>
      </w:r>
      <w:r>
        <w:t xml:space="preserve">2 wird das Wort </w:t>
      </w:r>
      <w:r w:rsidRPr="008E4149">
        <w:rPr>
          <w:rStyle w:val="RevisionText"/>
        </w:rPr>
        <w:t>„Bundesversicherungsamt“</w:t>
      </w:r>
      <w:r>
        <w:t xml:space="preserve"> durch die Wörter </w:t>
      </w:r>
      <w:r w:rsidRPr="008E4149">
        <w:rPr>
          <w:rStyle w:val="RevisionText"/>
        </w:rPr>
        <w:t>„Bundesamt für Soziale Sicherung“</w:t>
      </w:r>
      <w:r>
        <w:t xml:space="preserve"> ersetzt.</w:t>
      </w:r>
    </w:p>
    <w:p w:rsidR="00874172" w:rsidRDefault="00F27340" w:rsidP="000E7750">
      <w:pPr>
        <w:pStyle w:val="JuristischerAbsatznummeriert"/>
      </w:pPr>
      <w:r>
        <w:t>I</w:t>
      </w:r>
      <w:bookmarkStart w:id="1950" w:name="eNV_7FD936F651A344EC8D8DF0343E98803C_1"/>
      <w:bookmarkEnd w:id="1950"/>
      <w:r>
        <w:t>n</w:t>
      </w:r>
      <w:r w:rsidRPr="00782354">
        <w:t xml:space="preserve"> </w:t>
      </w:r>
      <w:r w:rsidR="00DB00E2">
        <w:t>§ </w:t>
      </w:r>
      <w:r>
        <w:t xml:space="preserve">3 </w:t>
      </w:r>
      <w:r w:rsidR="00DB00E2">
        <w:t>Absatz </w:t>
      </w:r>
      <w:r>
        <w:t xml:space="preserve">2 des </w:t>
      </w:r>
      <w:r w:rsidR="00782354" w:rsidRPr="00782354">
        <w:t>Gesetz</w:t>
      </w:r>
      <w:r>
        <w:t>es</w:t>
      </w:r>
      <w:r w:rsidR="00782354" w:rsidRPr="00782354">
        <w:t xml:space="preserve"> zur Errichtung der Unfallversicherung Bund und Bahn vom 19. Oktober 2013 (BGBl. I S. 3836), das zuletzt durch </w:t>
      </w:r>
      <w:r w:rsidR="00DB00E2">
        <w:t>Artikel </w:t>
      </w:r>
      <w:r w:rsidR="00782354" w:rsidRPr="00782354">
        <w:t>6a des Gesetzes vom 1</w:t>
      </w:r>
      <w:r w:rsidR="00DB00E2">
        <w:t>1. </w:t>
      </w:r>
      <w:r w:rsidR="00782354" w:rsidRPr="00782354">
        <w:t>November 2016 (BGBl. I S. 2500) geändert worden ist</w:t>
      </w:r>
      <w:r w:rsidR="00874172" w:rsidRPr="00782354">
        <w:t>, wird</w:t>
      </w:r>
      <w:r w:rsidR="00874172" w:rsidRPr="00874172">
        <w:t xml:space="preserve"> </w:t>
      </w:r>
      <w:r w:rsidR="00874172">
        <w:t xml:space="preserve">das Wort </w:t>
      </w:r>
      <w:r w:rsidR="00874172" w:rsidRPr="008E4149">
        <w:rPr>
          <w:rStyle w:val="RevisionText"/>
        </w:rPr>
        <w:t>„Bundesversicherungsamtes“</w:t>
      </w:r>
      <w:r w:rsidR="00874172">
        <w:t xml:space="preserve"> durch die Wörter </w:t>
      </w:r>
      <w:r w:rsidR="00874172" w:rsidRPr="008E4149">
        <w:rPr>
          <w:rStyle w:val="RevisionText"/>
        </w:rPr>
        <w:t>„Bundesamtes für Soziale Sicherung“</w:t>
      </w:r>
      <w:r w:rsidR="00874172">
        <w:t xml:space="preserve"> ersetzt.</w:t>
      </w:r>
    </w:p>
    <w:p w:rsidR="00874172" w:rsidRPr="00874172" w:rsidRDefault="00874172" w:rsidP="00874172">
      <w:pPr>
        <w:pStyle w:val="JuristischerAbsatznummeriert"/>
      </w:pPr>
      <w:r w:rsidRPr="00874172">
        <w:t>D</w:t>
      </w:r>
      <w:bookmarkStart w:id="1951" w:name="eNV_16236C6F93254557989A2FEA3FEB3E82_1"/>
      <w:bookmarkEnd w:id="1951"/>
      <w:r w:rsidRPr="00874172">
        <w:t>as Gesetz zur Errichtung der Berufsgenossenschaft Verkehrswirtschaft Post-Logistik Telekommunikation vom 19. Oktober 2013 (BGBl. I S. 3836, 3838), wird wie folgt geändert:</w:t>
      </w:r>
    </w:p>
    <w:p w:rsidR="00874172" w:rsidRDefault="00874172" w:rsidP="008E4149">
      <w:pPr>
        <w:pStyle w:val="NummerierungStufe1"/>
      </w:pPr>
      <w:r>
        <w:t>I</w:t>
      </w:r>
      <w:bookmarkStart w:id="1952" w:name="eNV_7B650F7AE4904196A3BDF12FB089A6CE_1"/>
      <w:bookmarkStart w:id="1953" w:name="eNV_F5A47946300A4B8AA373BF24A23B19AF_1"/>
      <w:bookmarkEnd w:id="1952"/>
      <w:bookmarkEnd w:id="1953"/>
      <w:r>
        <w:t xml:space="preserve">n </w:t>
      </w:r>
      <w:r w:rsidR="00DB00E2">
        <w:t>§ </w:t>
      </w:r>
      <w:r>
        <w:t xml:space="preserve">3 </w:t>
      </w:r>
      <w:r w:rsidR="00DB00E2">
        <w:t>Absatz </w:t>
      </w:r>
      <w:r>
        <w:t xml:space="preserve">2 wird das Wort </w:t>
      </w:r>
      <w:r w:rsidRPr="008E4149">
        <w:rPr>
          <w:rStyle w:val="RevisionText"/>
        </w:rPr>
        <w:t>„Bundesversicherungsamtes“</w:t>
      </w:r>
      <w:r>
        <w:t xml:space="preserve"> durch die Wörter </w:t>
      </w:r>
      <w:r w:rsidRPr="008E4149">
        <w:rPr>
          <w:rStyle w:val="RevisionText"/>
        </w:rPr>
        <w:t>„Bundesamtes für Soziale Sicherung“</w:t>
      </w:r>
      <w:r>
        <w:t xml:space="preserve"> ersetzt.</w:t>
      </w:r>
    </w:p>
    <w:p w:rsidR="00874172" w:rsidRDefault="00874172" w:rsidP="008E4149">
      <w:pPr>
        <w:pStyle w:val="NummerierungStufe1"/>
      </w:pPr>
      <w:r>
        <w:t>I</w:t>
      </w:r>
      <w:bookmarkStart w:id="1954" w:name="eNV_3A22FE7664CE47DC96074EB6555C74BF_1"/>
      <w:bookmarkStart w:id="1955" w:name="eNV_18EC5A958DB545DAB1CC8141384F4A8B_1"/>
      <w:bookmarkEnd w:id="1954"/>
      <w:bookmarkEnd w:id="1955"/>
      <w:r>
        <w:t xml:space="preserve">n </w:t>
      </w:r>
      <w:r w:rsidR="00DB00E2">
        <w:t>§ </w:t>
      </w:r>
      <w:r>
        <w:t>8</w:t>
      </w:r>
      <w:r w:rsidR="00DB00E2">
        <w:t> Satz </w:t>
      </w:r>
      <w:r>
        <w:t xml:space="preserve">2 und </w:t>
      </w:r>
      <w:r w:rsidR="00DB00E2">
        <w:t>§ </w:t>
      </w:r>
      <w:r>
        <w:t>13</w:t>
      </w:r>
      <w:r w:rsidR="00DB00E2">
        <w:t> Satz </w:t>
      </w:r>
      <w:r>
        <w:t xml:space="preserve">2 wird das Wort </w:t>
      </w:r>
      <w:r w:rsidRPr="008E4149">
        <w:rPr>
          <w:rStyle w:val="RevisionText"/>
        </w:rPr>
        <w:t>„Bundesversicherungsamt“</w:t>
      </w:r>
      <w:r>
        <w:t xml:space="preserve"> durch die Wörter </w:t>
      </w:r>
      <w:r w:rsidRPr="008E4149">
        <w:rPr>
          <w:rStyle w:val="RevisionText"/>
        </w:rPr>
        <w:t>„Bundesamt für Soziale Sicherung“</w:t>
      </w:r>
      <w:r>
        <w:t xml:space="preserve"> ersetzt.</w:t>
      </w:r>
    </w:p>
    <w:p w:rsidR="00E67C51" w:rsidRPr="00782354" w:rsidRDefault="00FF3F68" w:rsidP="008E4149">
      <w:pPr>
        <w:pStyle w:val="JuristischerAbsatznummeriert"/>
      </w:pPr>
      <w:r w:rsidRPr="00FF3F68">
        <w:t>I</w:t>
      </w:r>
      <w:bookmarkStart w:id="1956" w:name="eNV_1928FC705B1B444CA59419EDAE1B8CFE_1"/>
      <w:bookmarkEnd w:id="1956"/>
      <w:r w:rsidRPr="00FF3F68">
        <w:t xml:space="preserve">n </w:t>
      </w:r>
      <w:r w:rsidR="00DB00E2">
        <w:t>§ </w:t>
      </w:r>
      <w:r w:rsidR="00F20955">
        <w:t xml:space="preserve">32 </w:t>
      </w:r>
      <w:r w:rsidR="00DB00E2">
        <w:t>Absatz </w:t>
      </w:r>
      <w:r w:rsidRPr="00FF3F68">
        <w:t xml:space="preserve">1 </w:t>
      </w:r>
      <w:r w:rsidR="00562C3D">
        <w:t>der Datenerfassungs- und Daten</w:t>
      </w:r>
      <w:r w:rsidR="00782354" w:rsidRPr="00782354">
        <w:t xml:space="preserve">übermittlungsverordnung in der Fassung der Bekanntmachung vom 23. Januar 2006 (BGBl. I S. 152), die zuletzt durch </w:t>
      </w:r>
      <w:r w:rsidR="00DB00E2">
        <w:t>Artikel </w:t>
      </w:r>
      <w:r w:rsidR="00782354" w:rsidRPr="00782354">
        <w:t>3 der Verordnung vom 7. Dezember 2017 (BGBl. I S. 3906) geändert worden ist</w:t>
      </w:r>
      <w:r w:rsidRPr="00782354">
        <w:t>, wird</w:t>
      </w:r>
      <w:r w:rsidRPr="00FF3F68">
        <w:t xml:space="preserve"> das Wort </w:t>
      </w:r>
      <w:r w:rsidRPr="008E4149">
        <w:rPr>
          <w:rStyle w:val="RevisionText"/>
        </w:rPr>
        <w:t>„Bundesversicherungsamt“</w:t>
      </w:r>
      <w:r>
        <w:t xml:space="preserve"> durch die Wörter </w:t>
      </w:r>
      <w:r w:rsidRPr="008E4149">
        <w:rPr>
          <w:rStyle w:val="RevisionText"/>
        </w:rPr>
        <w:t>„Bundesamt für Soziale Sicherung“</w:t>
      </w:r>
      <w:r w:rsidRPr="00FF3F68">
        <w:t xml:space="preserve"> ersetzt.</w:t>
      </w:r>
    </w:p>
    <w:p w:rsidR="00FF3F68" w:rsidRPr="00782354" w:rsidRDefault="00D749B8" w:rsidP="008E4149">
      <w:pPr>
        <w:pStyle w:val="JuristischerAbsatznummeriert"/>
      </w:pPr>
      <w:r w:rsidRPr="00D749B8">
        <w:t>I</w:t>
      </w:r>
      <w:bookmarkStart w:id="1957" w:name="eNV_776EDDC0D53E4D8BB7AA2A84EB8A5028_1"/>
      <w:bookmarkEnd w:id="1957"/>
      <w:r w:rsidRPr="00D749B8">
        <w:t xml:space="preserve">n </w:t>
      </w:r>
      <w:r w:rsidR="00DB00E2">
        <w:t>§ </w:t>
      </w:r>
      <w:r w:rsidRPr="00D749B8">
        <w:t xml:space="preserve">6 </w:t>
      </w:r>
      <w:r w:rsidR="00DB00E2">
        <w:t>Absatz </w:t>
      </w:r>
      <w:r w:rsidRPr="00D749B8">
        <w:t xml:space="preserve">2 und </w:t>
      </w:r>
      <w:r w:rsidR="00DB00E2">
        <w:t>§ </w:t>
      </w:r>
      <w:r w:rsidRPr="00D749B8">
        <w:t xml:space="preserve">6a </w:t>
      </w:r>
      <w:r w:rsidR="00DB00E2">
        <w:t>Absatz </w:t>
      </w:r>
      <w:r w:rsidRPr="00D749B8">
        <w:t>2</w:t>
      </w:r>
      <w:r w:rsidR="00DB00E2">
        <w:t> Satz </w:t>
      </w:r>
      <w:r w:rsidRPr="005E64C7">
        <w:t xml:space="preserve">1 </w:t>
      </w:r>
      <w:r w:rsidRPr="00782354">
        <w:t xml:space="preserve">und 2 der </w:t>
      </w:r>
      <w:r w:rsidR="00782354" w:rsidRPr="00782354">
        <w:t xml:space="preserve">Beitragsverfahrensverordnung vom 3. Mai 2006 (BGBl. I S. 1138), die zuletzt durch </w:t>
      </w:r>
      <w:r w:rsidR="00DB00E2">
        <w:t>Artikel </w:t>
      </w:r>
      <w:r w:rsidR="00782354" w:rsidRPr="00782354">
        <w:t>2 der Verordnung vom 7. Dezember 2017 (BGBl. I S. 3906) geändert worden ist</w:t>
      </w:r>
      <w:r w:rsidRPr="00782354">
        <w:t>, wird</w:t>
      </w:r>
      <w:r w:rsidRPr="00356B19">
        <w:t xml:space="preserve"> das</w:t>
      </w:r>
      <w:r>
        <w:t xml:space="preserve"> Wort </w:t>
      </w:r>
      <w:r w:rsidRPr="008E4149">
        <w:rPr>
          <w:rStyle w:val="RevisionText"/>
        </w:rPr>
        <w:t>„Bundesversicherungsamt“</w:t>
      </w:r>
      <w:r>
        <w:t xml:space="preserve"> durch die Wörter </w:t>
      </w:r>
      <w:r w:rsidRPr="008E4149">
        <w:rPr>
          <w:rStyle w:val="RevisionText"/>
        </w:rPr>
        <w:t>„Bundesamt für Soziale Sicherung“</w:t>
      </w:r>
      <w:r w:rsidRPr="00D749B8">
        <w:t xml:space="preserve"> ersetzt.</w:t>
      </w:r>
    </w:p>
    <w:p w:rsidR="003B5299" w:rsidRDefault="005E64C7" w:rsidP="008E4149">
      <w:pPr>
        <w:pStyle w:val="JuristischerAbsatznummeriert"/>
      </w:pPr>
      <w:r w:rsidRPr="005E64C7">
        <w:t>I</w:t>
      </w:r>
      <w:bookmarkStart w:id="1958" w:name="eNV_4A17142BE75449E2A219B23EAFB4CEC2_1"/>
      <w:bookmarkEnd w:id="1958"/>
      <w:r w:rsidRPr="005E64C7">
        <w:t xml:space="preserve">n </w:t>
      </w:r>
      <w:r w:rsidR="00DB00E2">
        <w:t>§ </w:t>
      </w:r>
      <w:r w:rsidRPr="005E64C7">
        <w:t xml:space="preserve">1 </w:t>
      </w:r>
      <w:r w:rsidR="00DB00E2">
        <w:t>Absatz </w:t>
      </w:r>
      <w:r w:rsidRPr="005E64C7">
        <w:t xml:space="preserve">2, </w:t>
      </w:r>
      <w:r w:rsidR="00DB00E2">
        <w:t>§ </w:t>
      </w:r>
      <w:r w:rsidRPr="005E64C7">
        <w:t xml:space="preserve">3 </w:t>
      </w:r>
      <w:r w:rsidR="00DB00E2">
        <w:t>Absatz </w:t>
      </w:r>
      <w:r w:rsidRPr="005E64C7">
        <w:t>1</w:t>
      </w:r>
      <w:r w:rsidR="00DB00E2">
        <w:t> Satz </w:t>
      </w:r>
      <w:r w:rsidRPr="005E64C7">
        <w:t xml:space="preserve">1, </w:t>
      </w:r>
      <w:r w:rsidR="00DB00E2">
        <w:t>Absatz </w:t>
      </w:r>
      <w:r w:rsidRPr="005E64C7">
        <w:t xml:space="preserve">2, </w:t>
      </w:r>
      <w:r w:rsidR="00DB00E2">
        <w:t>Absatz </w:t>
      </w:r>
      <w:r w:rsidRPr="005E64C7">
        <w:t>3</w:t>
      </w:r>
      <w:r w:rsidR="00DB00E2">
        <w:t> Satz </w:t>
      </w:r>
      <w:r w:rsidRPr="005E64C7">
        <w:t xml:space="preserve">1 und 3, </w:t>
      </w:r>
      <w:r w:rsidR="00DB00E2">
        <w:t>§ </w:t>
      </w:r>
      <w:r w:rsidRPr="005E64C7">
        <w:t xml:space="preserve">4 </w:t>
      </w:r>
      <w:r w:rsidR="00DB00E2">
        <w:t>Absatz </w:t>
      </w:r>
      <w:r w:rsidRPr="005E64C7">
        <w:t xml:space="preserve">1, </w:t>
      </w:r>
      <w:r w:rsidR="00DB00E2">
        <w:t>Absatz </w:t>
      </w:r>
      <w:r w:rsidRPr="005E64C7">
        <w:t>3</w:t>
      </w:r>
      <w:r w:rsidR="00DB00E2">
        <w:t> Satz </w:t>
      </w:r>
      <w:r w:rsidRPr="005E64C7">
        <w:t xml:space="preserve">1, </w:t>
      </w:r>
      <w:r w:rsidR="00DB00E2">
        <w:t>Absatz </w:t>
      </w:r>
      <w:r w:rsidRPr="005E64C7">
        <w:t xml:space="preserve">4 und </w:t>
      </w:r>
      <w:r w:rsidR="00DB00E2">
        <w:t>Absatz </w:t>
      </w:r>
      <w:r w:rsidRPr="005E64C7">
        <w:t xml:space="preserve">6 sowie </w:t>
      </w:r>
      <w:r w:rsidR="00DB00E2">
        <w:t>§ </w:t>
      </w:r>
      <w:r w:rsidRPr="005E64C7">
        <w:t>5</w:t>
      </w:r>
      <w:r w:rsidR="00DB00E2">
        <w:t> Satz </w:t>
      </w:r>
      <w:r w:rsidRPr="005E64C7">
        <w:t xml:space="preserve">1 und 2 der </w:t>
      </w:r>
      <w:r w:rsidRPr="00356B19">
        <w:t>Pauschal-Abgeltungsverordnung vom 26. April 2004 (BGBl. I S. 644)</w:t>
      </w:r>
      <w:r w:rsidRPr="005E64C7">
        <w:t xml:space="preserve"> </w:t>
      </w:r>
      <w:r>
        <w:t xml:space="preserve">wird das Wort </w:t>
      </w:r>
      <w:r w:rsidRPr="008E4149">
        <w:rPr>
          <w:rStyle w:val="RevisionText"/>
        </w:rPr>
        <w:t>„Bundesversicherungsamt“</w:t>
      </w:r>
      <w:r w:rsidRPr="005E64C7">
        <w:t xml:space="preserve"> durch die Wörter </w:t>
      </w:r>
      <w:r w:rsidRPr="008E4149">
        <w:rPr>
          <w:rStyle w:val="RevisionText"/>
        </w:rPr>
        <w:t>„Bundesamt für Soziale Sicherung“</w:t>
      </w:r>
      <w:r w:rsidRPr="005E64C7">
        <w:t xml:space="preserve"> ersetzt.</w:t>
      </w:r>
    </w:p>
    <w:p w:rsidR="005E64C7" w:rsidRDefault="00356B19" w:rsidP="008E4149">
      <w:pPr>
        <w:pStyle w:val="JuristischerAbsatznummeriert"/>
      </w:pPr>
      <w:r w:rsidRPr="00356B19">
        <w:t>I</w:t>
      </w:r>
      <w:bookmarkStart w:id="1959" w:name="eNV_AAF4E10239554E6897C409F173EDB537_1"/>
      <w:bookmarkEnd w:id="1959"/>
      <w:r w:rsidRPr="00356B19">
        <w:t xml:space="preserve">n </w:t>
      </w:r>
      <w:r w:rsidR="00DB00E2">
        <w:t>§ </w:t>
      </w:r>
      <w:r w:rsidRPr="00356B19">
        <w:t xml:space="preserve">3 </w:t>
      </w:r>
      <w:r w:rsidR="00DB00E2">
        <w:t>Absatz </w:t>
      </w:r>
      <w:r w:rsidRPr="00356B19">
        <w:t>2</w:t>
      </w:r>
      <w:r w:rsidR="00DB00E2">
        <w:t> Satz </w:t>
      </w:r>
      <w:r w:rsidRPr="00356B19">
        <w:t xml:space="preserve">1 und 4 der Verordnung zur Aufteilung und Geltendmachung der Haftungsbeträge durch den Spitzenverband Bund der Krankenkassen bei Insolvenz oder Schließung einer Krankenkasse vom 4. Januar 2010 (BGBl. I S. 2), die durch </w:t>
      </w:r>
      <w:r w:rsidR="00DB00E2">
        <w:t>Artikel </w:t>
      </w:r>
      <w:r w:rsidRPr="00356B19">
        <w:t>14 des Gesetzes vom 22. Dezember 2011 (BGBl. I S. 2983) geändert worden ist, wird das</w:t>
      </w:r>
      <w:r>
        <w:t xml:space="preserve"> Wort </w:t>
      </w:r>
      <w:r w:rsidRPr="008E4149">
        <w:rPr>
          <w:rStyle w:val="RevisionText"/>
        </w:rPr>
        <w:t>„Bundesversicherungsamt“</w:t>
      </w:r>
      <w:r w:rsidRPr="00356B19">
        <w:t xml:space="preserve"> durch die Wörter </w:t>
      </w:r>
      <w:r w:rsidRPr="008E4149">
        <w:rPr>
          <w:rStyle w:val="RevisionText"/>
        </w:rPr>
        <w:t>„Bundesamt für Soziale Sicherung“</w:t>
      </w:r>
      <w:r w:rsidRPr="00356B19">
        <w:t xml:space="preserve"> ersetzt.</w:t>
      </w:r>
    </w:p>
    <w:p w:rsidR="00356B19" w:rsidRPr="003060E6" w:rsidRDefault="00356B19" w:rsidP="00356B19">
      <w:pPr>
        <w:pStyle w:val="JuristischerAbsatznummeriert"/>
      </w:pPr>
      <w:r w:rsidRPr="003060E6">
        <w:t>D</w:t>
      </w:r>
      <w:bookmarkStart w:id="1960" w:name="eNV_BEDC312A26134C2ABAAF684CCDD90BD5_1"/>
      <w:bookmarkEnd w:id="1960"/>
      <w:r w:rsidRPr="003060E6">
        <w:t xml:space="preserve">ie </w:t>
      </w:r>
      <w:r w:rsidR="00DB00E2">
        <w:t>SGB </w:t>
      </w:r>
      <w:r w:rsidRPr="003060E6">
        <w:t>V-Übertragungsverordnung vom 12. Februar 2010 (BGBl. I S. 88) wird wie folgt geändert:</w:t>
      </w:r>
    </w:p>
    <w:p w:rsidR="00356B19" w:rsidRDefault="00356B19" w:rsidP="008E4149">
      <w:pPr>
        <w:pStyle w:val="NummerierungStufe1"/>
      </w:pPr>
      <w:r>
        <w:t>D</w:t>
      </w:r>
      <w:bookmarkStart w:id="1961" w:name="eNV_DAC23EB17C7740AE8B1511706238A2C8_1"/>
      <w:bookmarkStart w:id="1962" w:name="eNV_0D0A20295B59426CB9F1FD9E064AC94A_1"/>
      <w:bookmarkEnd w:id="1961"/>
      <w:bookmarkEnd w:id="1962"/>
      <w:r>
        <w:t>ie Bezeichnung der Verordnung wird wie folgt gefasst:</w:t>
      </w:r>
    </w:p>
    <w:p w:rsidR="00356B19" w:rsidRPr="00CA4A5F" w:rsidRDefault="00356B19" w:rsidP="00B97A3A">
      <w:pPr>
        <w:pStyle w:val="RevisionBezeichnungStammdokument"/>
        <w:ind w:left="425"/>
      </w:pPr>
      <w:r w:rsidRPr="003060E6">
        <w:t>„</w:t>
      </w:r>
      <w:r w:rsidRPr="008E4149">
        <w:t xml:space="preserve">Verordnung zur Übertragung der Befugnis zum Erlass von Rechtsverordnungen nach dem Fünften Buch </w:t>
      </w:r>
      <w:r w:rsidRPr="00CA4A5F">
        <w:t>Sozialgesetzbuch auf das Bundesamt für Soziale Sicherung (</w:t>
      </w:r>
      <w:r w:rsidR="00DB00E2">
        <w:t>SGB </w:t>
      </w:r>
      <w:r w:rsidRPr="00CA4A5F">
        <w:t xml:space="preserve">V-Übertragungsverordnung - </w:t>
      </w:r>
      <w:r w:rsidR="00DB00E2">
        <w:t>SGB </w:t>
      </w:r>
      <w:r w:rsidRPr="00CA4A5F">
        <w:t>V-ÜbV)“</w:t>
      </w:r>
      <w:r w:rsidR="0088037F">
        <w:t>.</w:t>
      </w:r>
    </w:p>
    <w:p w:rsidR="00356B19" w:rsidRDefault="00356B19" w:rsidP="008E4149">
      <w:pPr>
        <w:pStyle w:val="NummerierungStufe1"/>
      </w:pPr>
      <w:r>
        <w:t>I</w:t>
      </w:r>
      <w:bookmarkStart w:id="1963" w:name="eNV_0CD387134AE84980A62DFF50BDF3F02F_1"/>
      <w:bookmarkStart w:id="1964" w:name="eNV_5CDEFFE3314844158322E5A87EF34FE5_1"/>
      <w:bookmarkEnd w:id="1963"/>
      <w:bookmarkEnd w:id="1964"/>
      <w:r>
        <w:t xml:space="preserve">n </w:t>
      </w:r>
      <w:r w:rsidR="00DB00E2">
        <w:t>§ </w:t>
      </w:r>
      <w:r>
        <w:t xml:space="preserve">1 wird das Wort </w:t>
      </w:r>
      <w:r w:rsidRPr="008E4149">
        <w:rPr>
          <w:rStyle w:val="RevisionText"/>
        </w:rPr>
        <w:t>„Bundesversicherungsamt“</w:t>
      </w:r>
      <w:r>
        <w:t xml:space="preserve"> durch die Wörter </w:t>
      </w:r>
      <w:r w:rsidRPr="008E4149">
        <w:rPr>
          <w:rStyle w:val="RevisionText"/>
        </w:rPr>
        <w:t>„Bundesamt für Soziale Sicherung“</w:t>
      </w:r>
      <w:r>
        <w:t xml:space="preserve"> ersetzt.</w:t>
      </w:r>
    </w:p>
    <w:p w:rsidR="003060E6" w:rsidRPr="0042538F" w:rsidRDefault="003060E6" w:rsidP="008E4149">
      <w:pPr>
        <w:pStyle w:val="JuristischerAbsatznummeriert"/>
      </w:pPr>
      <w:r w:rsidRPr="003060E6">
        <w:t>I</w:t>
      </w:r>
      <w:bookmarkStart w:id="1965" w:name="eNV_60209230CACB467ABA01E4B060B5C24F_1"/>
      <w:bookmarkEnd w:id="1965"/>
      <w:r w:rsidRPr="003060E6">
        <w:t xml:space="preserve">n der Eingangsformel </w:t>
      </w:r>
      <w:r w:rsidRPr="0042538F">
        <w:t xml:space="preserve">der </w:t>
      </w:r>
      <w:r w:rsidR="0042538F" w:rsidRPr="0042538F">
        <w:t xml:space="preserve">Krankenkassen-Altersrückstellungsverordnung vom 18. Juli 2011 (BGBl. I S. 1396), die zuletzt durch </w:t>
      </w:r>
      <w:r w:rsidR="00DB00E2">
        <w:t>Artikel </w:t>
      </w:r>
      <w:r w:rsidR="0042538F" w:rsidRPr="0042538F">
        <w:t>19 des Gesetzes vom 1</w:t>
      </w:r>
      <w:r w:rsidR="00DB00E2">
        <w:t>1. </w:t>
      </w:r>
      <w:r w:rsidR="0042538F" w:rsidRPr="0042538F">
        <w:t>November 2016 (BGBl. I S. 2500) geändert worden ist</w:t>
      </w:r>
      <w:r w:rsidRPr="0042538F">
        <w:t>, wird</w:t>
      </w:r>
      <w:r>
        <w:t xml:space="preserve"> jeweils das Wort </w:t>
      </w:r>
      <w:r w:rsidRPr="008E4149">
        <w:rPr>
          <w:rStyle w:val="RevisionText"/>
        </w:rPr>
        <w:t>„Bundesversicherungsamt“</w:t>
      </w:r>
      <w:r>
        <w:t xml:space="preserve"> durch die Wörter </w:t>
      </w:r>
      <w:r w:rsidRPr="008E4149">
        <w:rPr>
          <w:rStyle w:val="RevisionText"/>
        </w:rPr>
        <w:t>„Bundesamt für Soziale Sicherung“</w:t>
      </w:r>
      <w:r w:rsidRPr="003060E6">
        <w:t xml:space="preserve"> ersetzt.</w:t>
      </w:r>
    </w:p>
    <w:p w:rsidR="00207A64" w:rsidRDefault="001F629D" w:rsidP="008E4149">
      <w:pPr>
        <w:pStyle w:val="JuristischerAbsatznummeriert"/>
      </w:pPr>
      <w:r w:rsidRPr="001F629D">
        <w:t>I</w:t>
      </w:r>
      <w:bookmarkStart w:id="1966" w:name="eNV_957FEE48B686431DBDE994C8C3ECE0BD_1"/>
      <w:bookmarkEnd w:id="1966"/>
      <w:r w:rsidRPr="001F629D">
        <w:t xml:space="preserve">n </w:t>
      </w:r>
      <w:r w:rsidR="00DB00E2">
        <w:t>§ </w:t>
      </w:r>
      <w:r w:rsidRPr="001F629D">
        <w:t xml:space="preserve">3 </w:t>
      </w:r>
      <w:r w:rsidR="00DB00E2">
        <w:t>Absatz </w:t>
      </w:r>
      <w:r w:rsidRPr="001F629D">
        <w:t xml:space="preserve">1 bis 3, </w:t>
      </w:r>
      <w:r w:rsidR="00DB00E2">
        <w:t>§ </w:t>
      </w:r>
      <w:r w:rsidRPr="001F629D">
        <w:t xml:space="preserve">4 </w:t>
      </w:r>
      <w:r w:rsidR="00DB00E2">
        <w:t>Absatz </w:t>
      </w:r>
      <w:r w:rsidRPr="001F629D">
        <w:t>1</w:t>
      </w:r>
      <w:r w:rsidR="00DB00E2">
        <w:t> Satz </w:t>
      </w:r>
      <w:r w:rsidRPr="001F629D">
        <w:t xml:space="preserve">1, </w:t>
      </w:r>
      <w:r w:rsidR="00DB00E2">
        <w:t>§ </w:t>
      </w:r>
      <w:r w:rsidRPr="001F629D">
        <w:t xml:space="preserve">5 </w:t>
      </w:r>
      <w:r w:rsidR="00DB00E2">
        <w:t>Absatz </w:t>
      </w:r>
      <w:r w:rsidRPr="001F629D">
        <w:t xml:space="preserve">1, </w:t>
      </w:r>
      <w:r w:rsidR="00DB00E2">
        <w:t>§ </w:t>
      </w:r>
      <w:r w:rsidRPr="001F629D">
        <w:t xml:space="preserve">7 </w:t>
      </w:r>
      <w:r w:rsidR="00DB00E2">
        <w:t>Absatz </w:t>
      </w:r>
      <w:r w:rsidRPr="001F629D">
        <w:t>1</w:t>
      </w:r>
      <w:r w:rsidR="00DB00E2">
        <w:t> Satz </w:t>
      </w:r>
      <w:r w:rsidRPr="001F629D">
        <w:t xml:space="preserve">1, </w:t>
      </w:r>
      <w:r w:rsidR="00DB00E2">
        <w:t>Absatz </w:t>
      </w:r>
      <w:r w:rsidRPr="001F629D">
        <w:t>2</w:t>
      </w:r>
      <w:r w:rsidR="00DB00E2">
        <w:t> Satz </w:t>
      </w:r>
      <w:r w:rsidRPr="001F629D">
        <w:t xml:space="preserve">1 und in der Überschrift zu </w:t>
      </w:r>
      <w:r w:rsidR="00DB00E2">
        <w:t>§ </w:t>
      </w:r>
      <w:r w:rsidRPr="001F629D">
        <w:t>3 der Datentranzparenzverordnung vom 10. September 2012 (BGBl. I S. 1895)</w:t>
      </w:r>
      <w:r>
        <w:t xml:space="preserve">, wird jeweils das Wort </w:t>
      </w:r>
      <w:r w:rsidRPr="008E4149">
        <w:rPr>
          <w:rStyle w:val="RevisionText"/>
        </w:rPr>
        <w:t>„Bundesversicherungsamt“</w:t>
      </w:r>
      <w:r>
        <w:t xml:space="preserve"> durch die Wörter </w:t>
      </w:r>
      <w:r w:rsidRPr="008E4149">
        <w:rPr>
          <w:rStyle w:val="RevisionText"/>
        </w:rPr>
        <w:t>„Bundesamt für Soziale Sicherung“</w:t>
      </w:r>
      <w:r w:rsidRPr="001F629D">
        <w:t xml:space="preserve"> ersetzt.</w:t>
      </w:r>
    </w:p>
    <w:p w:rsidR="0021482F" w:rsidRDefault="0021482F" w:rsidP="0021482F">
      <w:pPr>
        <w:pStyle w:val="JuristischerAbsatznummeriert"/>
      </w:pPr>
      <w:r>
        <w:t>D</w:t>
      </w:r>
      <w:bookmarkStart w:id="1967" w:name="eNV_D980E4BFBA474769BF3CA456E8980140_1"/>
      <w:bookmarkEnd w:id="1967"/>
      <w:r>
        <w:t>ie Prüfordnung sonstige</w:t>
      </w:r>
      <w:r w:rsidR="0042538F">
        <w:t>r</w:t>
      </w:r>
      <w:r>
        <w:t xml:space="preserve"> Beiträge vom 2</w:t>
      </w:r>
      <w:r w:rsidR="00DB00E2">
        <w:t>1. </w:t>
      </w:r>
      <w:r>
        <w:t>Mai 2013 (BGBl. I S. 1377) wird wie folgt geändert:</w:t>
      </w:r>
    </w:p>
    <w:p w:rsidR="0021482F" w:rsidRDefault="0021482F" w:rsidP="008E4149">
      <w:pPr>
        <w:pStyle w:val="NummerierungStufe1"/>
      </w:pPr>
      <w:r>
        <w:t>I</w:t>
      </w:r>
      <w:bookmarkStart w:id="1968" w:name="eNV_9797BD4976364BDE92DC86BC4FEA6480_1"/>
      <w:bookmarkStart w:id="1969" w:name="eNV_81D89FD4F57048319AFB96BFB4EF7665_1"/>
      <w:bookmarkEnd w:id="1968"/>
      <w:bookmarkEnd w:id="1969"/>
      <w:r>
        <w:t xml:space="preserve">n </w:t>
      </w:r>
      <w:r w:rsidR="00DB00E2">
        <w:t>§ </w:t>
      </w:r>
      <w:r>
        <w:t xml:space="preserve">2 </w:t>
      </w:r>
      <w:r w:rsidR="00DB00E2">
        <w:t>Absatz </w:t>
      </w:r>
      <w:r>
        <w:t>2</w:t>
      </w:r>
      <w:r w:rsidR="00DB00E2">
        <w:t> Satz </w:t>
      </w:r>
      <w:r>
        <w:t xml:space="preserve">1, </w:t>
      </w:r>
      <w:r w:rsidR="00DB00E2">
        <w:t>§ </w:t>
      </w:r>
      <w:r>
        <w:t xml:space="preserve">6 </w:t>
      </w:r>
      <w:r w:rsidR="00DB00E2">
        <w:t>Absatz </w:t>
      </w:r>
      <w:r>
        <w:t xml:space="preserve">5 und </w:t>
      </w:r>
      <w:r w:rsidR="00DB00E2">
        <w:t>§ </w:t>
      </w:r>
      <w:r>
        <w:t xml:space="preserve">11 wird das Wort </w:t>
      </w:r>
      <w:r w:rsidRPr="008E4149">
        <w:rPr>
          <w:rStyle w:val="RevisionText"/>
        </w:rPr>
        <w:t>„Bundesversicherungsamtes“</w:t>
      </w:r>
      <w:r>
        <w:t xml:space="preserve"> durch die Wörter </w:t>
      </w:r>
      <w:r w:rsidRPr="008E4149">
        <w:rPr>
          <w:rStyle w:val="RevisionText"/>
        </w:rPr>
        <w:t>„Bundesamtes für Soziale Sicherung“</w:t>
      </w:r>
      <w:r>
        <w:t xml:space="preserve"> ersetzt.</w:t>
      </w:r>
    </w:p>
    <w:p w:rsidR="001F629D" w:rsidRDefault="0021482F" w:rsidP="008E4149">
      <w:pPr>
        <w:pStyle w:val="NummerierungStufe1"/>
      </w:pPr>
      <w:r>
        <w:t>I</w:t>
      </w:r>
      <w:bookmarkStart w:id="1970" w:name="eNV_A1F1454FAF5246ECB19D2069D4E90756_1"/>
      <w:bookmarkStart w:id="1971" w:name="eNV_2F83E7D4692048509FF134698BF5A007_1"/>
      <w:bookmarkEnd w:id="1970"/>
      <w:bookmarkEnd w:id="1971"/>
      <w:r>
        <w:t xml:space="preserve">n </w:t>
      </w:r>
      <w:r w:rsidR="00DB00E2">
        <w:t>§ </w:t>
      </w:r>
      <w:r>
        <w:t>3</w:t>
      </w:r>
      <w:r w:rsidR="00DB00E2">
        <w:t> Satz </w:t>
      </w:r>
      <w:r>
        <w:t xml:space="preserve">1, </w:t>
      </w:r>
      <w:r w:rsidR="00DB00E2">
        <w:t>§ </w:t>
      </w:r>
      <w:r>
        <w:t xml:space="preserve">6 </w:t>
      </w:r>
      <w:r w:rsidR="00DB00E2">
        <w:t>Absatz </w:t>
      </w:r>
      <w:r>
        <w:t>1</w:t>
      </w:r>
      <w:r w:rsidR="00DB00E2">
        <w:t> Satz </w:t>
      </w:r>
      <w:r>
        <w:t xml:space="preserve">1, </w:t>
      </w:r>
      <w:r w:rsidR="00DB00E2">
        <w:t>Absatz </w:t>
      </w:r>
      <w:r>
        <w:t>3</w:t>
      </w:r>
      <w:r w:rsidR="00DB00E2">
        <w:t> Satz </w:t>
      </w:r>
      <w:r>
        <w:t xml:space="preserve">1 bis 3, </w:t>
      </w:r>
      <w:r w:rsidR="00DB00E2">
        <w:t>Absatz </w:t>
      </w:r>
      <w:r>
        <w:t>4</w:t>
      </w:r>
      <w:r w:rsidR="00DB00E2">
        <w:t> Satz </w:t>
      </w:r>
      <w:r>
        <w:t xml:space="preserve">1, </w:t>
      </w:r>
      <w:r w:rsidR="00DB00E2">
        <w:t>§ </w:t>
      </w:r>
      <w:r>
        <w:t xml:space="preserve">7 </w:t>
      </w:r>
      <w:r w:rsidR="00DB00E2">
        <w:t>Absatz </w:t>
      </w:r>
      <w:r>
        <w:t>1</w:t>
      </w:r>
      <w:r w:rsidR="00DB00E2">
        <w:t> Satz </w:t>
      </w:r>
      <w:r>
        <w:t xml:space="preserve">1 und 3, </w:t>
      </w:r>
      <w:r w:rsidR="00DB00E2">
        <w:t>Absatz </w:t>
      </w:r>
      <w:r>
        <w:t xml:space="preserve">2 und 3, </w:t>
      </w:r>
      <w:r w:rsidR="00DB00E2">
        <w:t>§ </w:t>
      </w:r>
      <w:r>
        <w:t xml:space="preserve">8 </w:t>
      </w:r>
      <w:r w:rsidR="00DB00E2">
        <w:t>Absatz </w:t>
      </w:r>
      <w:r>
        <w:t>1</w:t>
      </w:r>
      <w:r w:rsidR="00DB00E2">
        <w:t> Satz </w:t>
      </w:r>
      <w:r>
        <w:t xml:space="preserve">2, </w:t>
      </w:r>
      <w:r w:rsidR="00DB00E2">
        <w:t>Absatz </w:t>
      </w:r>
      <w:r>
        <w:t>3</w:t>
      </w:r>
      <w:r w:rsidR="00DB00E2">
        <w:t> Satz </w:t>
      </w:r>
      <w:r>
        <w:t xml:space="preserve">1 und </w:t>
      </w:r>
      <w:r w:rsidR="00DB00E2">
        <w:t>Absatz </w:t>
      </w:r>
      <w:r>
        <w:t xml:space="preserve">4 sowie </w:t>
      </w:r>
      <w:r w:rsidR="00DB00E2">
        <w:t>§ </w:t>
      </w:r>
      <w:r>
        <w:t>9</w:t>
      </w:r>
      <w:r w:rsidR="00DB00E2">
        <w:t> Satz </w:t>
      </w:r>
      <w:r>
        <w:t xml:space="preserve">2 wird das Wort </w:t>
      </w:r>
      <w:r w:rsidRPr="008E4149">
        <w:rPr>
          <w:rStyle w:val="RevisionText"/>
        </w:rPr>
        <w:t>„Bundesversicherungsamt“</w:t>
      </w:r>
      <w:r>
        <w:t xml:space="preserve"> durch die Wörter </w:t>
      </w:r>
      <w:r w:rsidRPr="008E4149">
        <w:rPr>
          <w:rStyle w:val="RevisionText"/>
        </w:rPr>
        <w:t>„Bundesamt für Soziale Sicherung“</w:t>
      </w:r>
      <w:r>
        <w:t xml:space="preserve"> ersetzt.</w:t>
      </w:r>
    </w:p>
    <w:p w:rsidR="003C4F7A" w:rsidRPr="002B3122" w:rsidRDefault="003C4F7A" w:rsidP="008E4149">
      <w:pPr>
        <w:pStyle w:val="JuristischerAbsatznummeriert"/>
      </w:pPr>
      <w:r w:rsidRPr="003C4F7A">
        <w:t>I</w:t>
      </w:r>
      <w:bookmarkStart w:id="1972" w:name="eNV_5FC923CCD7B84380A1D3C1F3DB9364C8_1"/>
      <w:bookmarkEnd w:id="1972"/>
      <w:r w:rsidRPr="003C4F7A">
        <w:t xml:space="preserve">n </w:t>
      </w:r>
      <w:r w:rsidR="00DB00E2">
        <w:t>§ </w:t>
      </w:r>
      <w:r w:rsidRPr="003C4F7A">
        <w:t xml:space="preserve">1 </w:t>
      </w:r>
      <w:r w:rsidR="00DB00E2">
        <w:t>Absatz </w:t>
      </w:r>
      <w:r w:rsidRPr="003C4F7A">
        <w:t xml:space="preserve">3, </w:t>
      </w:r>
      <w:r w:rsidR="00DB00E2">
        <w:t>§ </w:t>
      </w:r>
      <w:r w:rsidRPr="003C4F7A">
        <w:t xml:space="preserve">3 </w:t>
      </w:r>
      <w:r w:rsidR="00DB00E2">
        <w:t>Absatz </w:t>
      </w:r>
      <w:r w:rsidRPr="003C4F7A">
        <w:t>2</w:t>
      </w:r>
      <w:r w:rsidR="00DB00E2">
        <w:t> Satz </w:t>
      </w:r>
      <w:r w:rsidRPr="003C4F7A">
        <w:t xml:space="preserve">1 und 3 und </w:t>
      </w:r>
      <w:r w:rsidR="00DB00E2">
        <w:t>§ </w:t>
      </w:r>
      <w:r w:rsidRPr="003C4F7A">
        <w:t xml:space="preserve">4 </w:t>
      </w:r>
      <w:r w:rsidR="00DB00E2">
        <w:t>Absatz </w:t>
      </w:r>
      <w:r w:rsidRPr="003C4F7A">
        <w:t xml:space="preserve">2 der Versorgungslast-Erstattungsverordnung vom 19. Dezember 1991 (BGBl. I S. 2346), die zuletzt durch </w:t>
      </w:r>
      <w:r w:rsidR="00DB00E2">
        <w:t>Artikel </w:t>
      </w:r>
      <w:r w:rsidRPr="003C4F7A">
        <w:t xml:space="preserve">72 des Gesetzes vom 9. Dezember 2004 (BGBl. I S. 3242) geändert worden ist, wird das Wort </w:t>
      </w:r>
      <w:r w:rsidRPr="008E4149">
        <w:rPr>
          <w:rStyle w:val="RevisionText"/>
        </w:rPr>
        <w:t>„Bundesversicherungsamt“</w:t>
      </w:r>
      <w:r>
        <w:t xml:space="preserve"> durch die Wörter </w:t>
      </w:r>
      <w:r w:rsidRPr="008E4149">
        <w:rPr>
          <w:rStyle w:val="RevisionText"/>
        </w:rPr>
        <w:t>„Bundesamt für Soziale Sicherung“</w:t>
      </w:r>
      <w:r w:rsidRPr="003C4F7A">
        <w:t xml:space="preserve"> ersetzt.</w:t>
      </w:r>
    </w:p>
    <w:p w:rsidR="003C4F7A" w:rsidRPr="00CA4A5F" w:rsidRDefault="001114EC" w:rsidP="008E4149">
      <w:pPr>
        <w:pStyle w:val="JuristischerAbsatznummeriert"/>
      </w:pPr>
      <w:r w:rsidRPr="002B3122">
        <w:t>I</w:t>
      </w:r>
      <w:bookmarkStart w:id="1973" w:name="eNV_D52932C40E8E4A5CA2421B95DE733CC7_1"/>
      <w:bookmarkEnd w:id="1973"/>
      <w:r w:rsidRPr="002B3122">
        <w:t xml:space="preserve">n </w:t>
      </w:r>
      <w:r w:rsidR="00DB00E2">
        <w:t>§ </w:t>
      </w:r>
      <w:r w:rsidRPr="002B3122">
        <w:t xml:space="preserve">1 </w:t>
      </w:r>
      <w:r w:rsidR="00DB00E2">
        <w:t>Absatz </w:t>
      </w:r>
      <w:r w:rsidRPr="002B3122">
        <w:t xml:space="preserve">3, </w:t>
      </w:r>
      <w:r w:rsidR="00DB00E2">
        <w:t>§ </w:t>
      </w:r>
      <w:r w:rsidRPr="002B3122">
        <w:t>2</w:t>
      </w:r>
      <w:r w:rsidR="00DB00E2">
        <w:t> Satz </w:t>
      </w:r>
      <w:r w:rsidRPr="002B3122">
        <w:t xml:space="preserve">2 und </w:t>
      </w:r>
      <w:r w:rsidR="00DB00E2">
        <w:t>§ </w:t>
      </w:r>
      <w:r w:rsidRPr="002B3122">
        <w:t xml:space="preserve">4 </w:t>
      </w:r>
      <w:r w:rsidR="00DB00E2">
        <w:t>Absatz </w:t>
      </w:r>
      <w:r w:rsidRPr="002B3122">
        <w:t>1</w:t>
      </w:r>
      <w:r w:rsidR="00DB00E2">
        <w:t> Satz </w:t>
      </w:r>
      <w:r w:rsidRPr="002B3122">
        <w:t xml:space="preserve">1 der Verordnung über die Pauschalierung und Zahlung des Ausgleichsbetrags der Bundesagentur für Arbeit an die Träger der gesetzlichen Rentenversicherung für arbeitsmarktbedingte Renten wegen voller Erwerbsminderung vom 27. September 2002 (BGBl. I S. 3961), die zuletzt durch </w:t>
      </w:r>
      <w:r w:rsidR="00DB00E2">
        <w:t>Artikel </w:t>
      </w:r>
      <w:r w:rsidRPr="002B3122">
        <w:t xml:space="preserve">1 der Verordnung vom 17. Dezember 2010 (BGBl. I S. 2127) geändert </w:t>
      </w:r>
      <w:r w:rsidRPr="00CA4A5F">
        <w:t>worden ist,</w:t>
      </w:r>
      <w:r>
        <w:t xml:space="preserve"> wird das Wort </w:t>
      </w:r>
      <w:r w:rsidRPr="008E4149">
        <w:rPr>
          <w:rStyle w:val="RevisionText"/>
        </w:rPr>
        <w:t>„Bundesversicherungsamt“</w:t>
      </w:r>
      <w:r>
        <w:t xml:space="preserve"> durch die Wörter </w:t>
      </w:r>
      <w:r w:rsidRPr="008E4149">
        <w:rPr>
          <w:rStyle w:val="RevisionText"/>
        </w:rPr>
        <w:t>„Bundesamt für Soziale Sicherung“</w:t>
      </w:r>
      <w:r w:rsidRPr="001114EC">
        <w:t xml:space="preserve"> ersetzt.</w:t>
      </w:r>
    </w:p>
    <w:p w:rsidR="002B3122" w:rsidRDefault="002B3122" w:rsidP="008E4149">
      <w:pPr>
        <w:pStyle w:val="JuristischerAbsatznummeriert"/>
      </w:pPr>
      <w:r w:rsidRPr="00CA4A5F">
        <w:t>I</w:t>
      </w:r>
      <w:bookmarkStart w:id="1974" w:name="eNV_1280A463A9EC40888594EF00DC914D45_1"/>
      <w:bookmarkEnd w:id="1974"/>
      <w:r w:rsidRPr="00CA4A5F">
        <w:t xml:space="preserve">n </w:t>
      </w:r>
      <w:r w:rsidR="00DB00E2">
        <w:t>Artikel </w:t>
      </w:r>
      <w:r w:rsidRPr="00CA4A5F">
        <w:t xml:space="preserve">42 </w:t>
      </w:r>
      <w:r w:rsidR="00DB00E2">
        <w:t>Absatz </w:t>
      </w:r>
      <w:r w:rsidRPr="0042538F">
        <w:t>4</w:t>
      </w:r>
      <w:r w:rsidR="00DB00E2">
        <w:t> Satz </w:t>
      </w:r>
      <w:r w:rsidRPr="0042538F">
        <w:t xml:space="preserve">1 des </w:t>
      </w:r>
      <w:r w:rsidR="0042538F" w:rsidRPr="0042538F">
        <w:t xml:space="preserve">Pflege-Versicherungsgesetz vom 26. Mai 1994 (BGBl. I S. 1014, 2797), das zuletzt durch </w:t>
      </w:r>
      <w:r w:rsidR="00DB00E2">
        <w:t>Artikel </w:t>
      </w:r>
      <w:r w:rsidR="0042538F" w:rsidRPr="0042538F">
        <w:t>14 des Gesetzes vom 23. Dezember 2016 (BGBl. I S. 3191) geändert worden ist,</w:t>
      </w:r>
      <w:r w:rsidRPr="0042538F">
        <w:t xml:space="preserve"> wird das</w:t>
      </w:r>
      <w:r w:rsidRPr="00CA4A5F">
        <w:t xml:space="preserve"> Wort</w:t>
      </w:r>
      <w:r>
        <w:t xml:space="preserve"> </w:t>
      </w:r>
      <w:r w:rsidRPr="008E4149">
        <w:rPr>
          <w:rStyle w:val="RevisionText"/>
        </w:rPr>
        <w:t>„Bundesversicherungsamt“</w:t>
      </w:r>
      <w:r>
        <w:t xml:space="preserve"> durch die Wörter </w:t>
      </w:r>
      <w:r w:rsidRPr="008E4149">
        <w:rPr>
          <w:rStyle w:val="RevisionText"/>
        </w:rPr>
        <w:t>„Bundesamt für Soziale Sicherung“</w:t>
      </w:r>
      <w:r w:rsidRPr="002B3122">
        <w:t xml:space="preserve"> ersetzt.</w:t>
      </w:r>
    </w:p>
    <w:p w:rsidR="00B8445C" w:rsidRPr="004746F7" w:rsidRDefault="00B8445C" w:rsidP="0064228F">
      <w:pPr>
        <w:pStyle w:val="ArtikelBezeichner"/>
      </w:pPr>
      <w:bookmarkStart w:id="1975" w:name="eNV_C566E91057D34651B4B464F94E494507_1"/>
      <w:bookmarkEnd w:id="1975"/>
    </w:p>
    <w:p w:rsidR="00B8445C" w:rsidRDefault="00B8445C" w:rsidP="00D07574">
      <w:pPr>
        <w:pStyle w:val="Artikelberschrift"/>
      </w:pPr>
      <w:bookmarkStart w:id="1976" w:name="_Toc530398980"/>
      <w:r>
        <w:t>A</w:t>
      </w:r>
      <w:bookmarkStart w:id="1977" w:name="eNV_697F34E0D52C4C8B85C0601655BA62B3_1"/>
      <w:bookmarkEnd w:id="1977"/>
      <w:r>
        <w:t>ufhebung bisherigen Rechts</w:t>
      </w:r>
      <w:bookmarkEnd w:id="1976"/>
    </w:p>
    <w:p w:rsidR="00B8445C" w:rsidRPr="005C0655" w:rsidRDefault="00B8445C" w:rsidP="0064228F">
      <w:pPr>
        <w:pStyle w:val="JuristischerAbsatznichtnummeriert"/>
      </w:pPr>
      <w:r w:rsidRPr="005C0655">
        <w:t>Es werden aufgehoben</w:t>
      </w:r>
      <w:r>
        <w:t xml:space="preserve">: </w:t>
      </w:r>
    </w:p>
    <w:p w:rsidR="00B8445C" w:rsidRDefault="00B8445C" w:rsidP="0064228F">
      <w:pPr>
        <w:pStyle w:val="NummerierungStufe1"/>
      </w:pPr>
      <w:r>
        <w:rPr>
          <w:rFonts w:eastAsia="Times New Roman"/>
          <w:bCs/>
          <w:lang w:eastAsia="de-DE"/>
        </w:rPr>
        <w:t>d</w:t>
      </w:r>
      <w:bookmarkStart w:id="1978" w:name="eNV_8BF0D03EDC414B79B551C034D2EE1AE9_1"/>
      <w:bookmarkEnd w:id="1978"/>
      <w:r w:rsidRPr="005C0655">
        <w:rPr>
          <w:rFonts w:eastAsia="Times New Roman"/>
          <w:bCs/>
          <w:lang w:eastAsia="de-DE"/>
        </w:rPr>
        <w:t xml:space="preserve">as Gesetz </w:t>
      </w:r>
      <w:r w:rsidRPr="005C0655">
        <w:t>über die Durchführung von Statistiken auf dem Gebiet der Kriegsopferfürsorge in der im Bundesgesetzblatt Teil III, Gliederungsnummer 2170-3, veröffentlichten bereinigten Fassung, das zuletzt</w:t>
      </w:r>
      <w:r w:rsidR="008A20A8">
        <w:t xml:space="preserve"> durch</w:t>
      </w:r>
      <w:r w:rsidRPr="005C0655">
        <w:t xml:space="preserve"> </w:t>
      </w:r>
      <w:r w:rsidR="00DB00E2">
        <w:t>Artikel </w:t>
      </w:r>
      <w:r w:rsidR="00E03953">
        <w:t>3 des Gesetzes vom 2</w:t>
      </w:r>
      <w:r w:rsidR="00DB00E2">
        <w:t>1. </w:t>
      </w:r>
      <w:r w:rsidR="00E03953">
        <w:t>Juli 2016 (BGBl. I S. 1768)</w:t>
      </w:r>
      <w:r w:rsidR="003E48A5">
        <w:t xml:space="preserve"> </w:t>
      </w:r>
      <w:r w:rsidRPr="005C0655">
        <w:t xml:space="preserve">geändert worden ist, </w:t>
      </w:r>
    </w:p>
    <w:p w:rsidR="00B8445C" w:rsidRPr="0064228F" w:rsidRDefault="00B8445C" w:rsidP="0064228F">
      <w:pPr>
        <w:pStyle w:val="NummerierungStufe1"/>
        <w:rPr>
          <w:rFonts w:eastAsia="Times New Roman"/>
          <w:bCs/>
          <w:lang w:eastAsia="de-DE"/>
        </w:rPr>
      </w:pPr>
      <w:r w:rsidRPr="0064228F">
        <w:rPr>
          <w:rFonts w:eastAsia="Times New Roman"/>
          <w:bCs/>
          <w:lang w:eastAsia="de-DE"/>
        </w:rPr>
        <w:t>d</w:t>
      </w:r>
      <w:bookmarkStart w:id="1979" w:name="eNV_6CDEF3F42DDD463F8BB248DBB03EDCFE_1"/>
      <w:bookmarkEnd w:id="1979"/>
      <w:r w:rsidRPr="0064228F">
        <w:rPr>
          <w:rFonts w:eastAsia="Times New Roman"/>
          <w:bCs/>
          <w:lang w:eastAsia="de-DE"/>
        </w:rPr>
        <w:t xml:space="preserve">as Erste Überleitungsgesetz in der im Bundesgesetzblatt Teil III, Gliederungsnummer 603-3, veröffentlichten bereinigten Fassung, das zuletzt durch </w:t>
      </w:r>
      <w:r w:rsidR="00DB00E2">
        <w:rPr>
          <w:rFonts w:eastAsia="Times New Roman"/>
          <w:bCs/>
          <w:lang w:eastAsia="de-DE"/>
        </w:rPr>
        <w:t>Artikel </w:t>
      </w:r>
      <w:r w:rsidRPr="0064228F">
        <w:rPr>
          <w:rFonts w:eastAsia="Times New Roman"/>
          <w:bCs/>
          <w:lang w:eastAsia="de-DE"/>
        </w:rPr>
        <w:t xml:space="preserve">2 </w:t>
      </w:r>
      <w:r w:rsidR="00DB00E2">
        <w:rPr>
          <w:rFonts w:eastAsia="Times New Roman"/>
          <w:bCs/>
          <w:lang w:eastAsia="de-DE"/>
        </w:rPr>
        <w:t>Nummer </w:t>
      </w:r>
      <w:r w:rsidRPr="0064228F">
        <w:rPr>
          <w:rFonts w:eastAsia="Times New Roman"/>
          <w:bCs/>
          <w:lang w:eastAsia="de-DE"/>
        </w:rPr>
        <w:t>13 des Gesetzes vom 20. Dezember 1991 (BGBl.</w:t>
      </w:r>
      <w:r w:rsidR="00FE498D">
        <w:rPr>
          <w:rFonts w:eastAsia="Times New Roman"/>
          <w:bCs/>
          <w:lang w:eastAsia="de-DE"/>
        </w:rPr>
        <w:t> </w:t>
      </w:r>
      <w:r w:rsidRPr="0064228F">
        <w:rPr>
          <w:rFonts w:eastAsia="Times New Roman"/>
          <w:bCs/>
          <w:lang w:eastAsia="de-DE"/>
        </w:rPr>
        <w:t>I S.</w:t>
      </w:r>
      <w:r w:rsidR="00FE498D">
        <w:rPr>
          <w:rFonts w:eastAsia="Times New Roman"/>
          <w:bCs/>
          <w:lang w:eastAsia="de-DE"/>
        </w:rPr>
        <w:t> </w:t>
      </w:r>
      <w:r w:rsidRPr="0064228F">
        <w:rPr>
          <w:rFonts w:eastAsia="Times New Roman"/>
          <w:bCs/>
          <w:lang w:eastAsia="de-DE"/>
        </w:rPr>
        <w:t xml:space="preserve">2317) geändert worden ist, </w:t>
      </w:r>
    </w:p>
    <w:p w:rsidR="00B8445C" w:rsidRPr="0064228F" w:rsidRDefault="00B8445C" w:rsidP="0064228F">
      <w:pPr>
        <w:pStyle w:val="NummerierungStufe1"/>
        <w:rPr>
          <w:rFonts w:eastAsia="Times New Roman"/>
          <w:bCs/>
          <w:lang w:eastAsia="de-DE"/>
        </w:rPr>
      </w:pPr>
      <w:r w:rsidRPr="0064228F">
        <w:rPr>
          <w:rFonts w:eastAsia="Times New Roman"/>
          <w:bCs/>
          <w:lang w:eastAsia="de-DE"/>
        </w:rPr>
        <w:t>d</w:t>
      </w:r>
      <w:bookmarkStart w:id="1980" w:name="eNV_F43927A851A046AAA3FEA6211B66B419_1"/>
      <w:bookmarkEnd w:id="1980"/>
      <w:r w:rsidRPr="0064228F">
        <w:rPr>
          <w:rFonts w:eastAsia="Times New Roman"/>
          <w:bCs/>
          <w:lang w:eastAsia="de-DE"/>
        </w:rPr>
        <w:t>ie erste Durchführungsverordnung zum Ersten Überleitungsgesetz in der im Bundesgesetzblatt Teil III, Gliederungsnummer 603-3-1, veröffentlichten bereinigten Fassung,</w:t>
      </w:r>
    </w:p>
    <w:p w:rsidR="00B8445C" w:rsidRPr="003D0C2C" w:rsidRDefault="00B8445C" w:rsidP="0064228F">
      <w:pPr>
        <w:pStyle w:val="NummerierungStufe1"/>
      </w:pPr>
      <w:r w:rsidRPr="0064228F">
        <w:rPr>
          <w:rFonts w:eastAsia="Times New Roman"/>
          <w:bCs/>
          <w:lang w:eastAsia="de-DE"/>
        </w:rPr>
        <w:t>d</w:t>
      </w:r>
      <w:bookmarkStart w:id="1981" w:name="eNV_AEF3543B243E4CC2865B1F03976DE0FD_1"/>
      <w:bookmarkEnd w:id="1981"/>
      <w:r w:rsidRPr="0064228F">
        <w:rPr>
          <w:rFonts w:eastAsia="Times New Roman"/>
          <w:bCs/>
          <w:lang w:eastAsia="de-DE"/>
        </w:rPr>
        <w:t xml:space="preserve">as </w:t>
      </w:r>
      <w:r w:rsidR="003D0C2C" w:rsidRPr="003D0C2C">
        <w:rPr>
          <w:rStyle w:val="Verweis"/>
        </w:rPr>
        <w:t>B</w:t>
      </w:r>
      <w:r w:rsidR="003D0C2C" w:rsidRPr="003D0C2C">
        <w:t xml:space="preserve">undesversorgungsgesetz in der Fassung der Bekanntmachung vom 22. Januar 1982 (BGBl. I S. 21), das zuletzt durch </w:t>
      </w:r>
      <w:r w:rsidR="00DB00E2">
        <w:t>Artikel </w:t>
      </w:r>
      <w:r w:rsidR="003D0C2C" w:rsidRPr="003D0C2C">
        <w:t>3 des Gesetzes vom 14. August 2017 (BGBl. I S. 3214) geändert worden ist,</w:t>
      </w:r>
    </w:p>
    <w:p w:rsidR="003D0C2C" w:rsidRPr="003D0C2C" w:rsidRDefault="00B8445C" w:rsidP="0064228F">
      <w:pPr>
        <w:pStyle w:val="NummerierungStufe1"/>
      </w:pPr>
      <w:r w:rsidRPr="003D0C2C">
        <w:t>d</w:t>
      </w:r>
      <w:bookmarkStart w:id="1982" w:name="eNV_08ADFF62C05C47748F2AF5B9E06609B1_1"/>
      <w:bookmarkEnd w:id="1982"/>
      <w:r w:rsidRPr="003D0C2C">
        <w:t xml:space="preserve">ie </w:t>
      </w:r>
      <w:r w:rsidR="003D0C2C" w:rsidRPr="003D0C2C">
        <w:t xml:space="preserve">Ausgleichsrentenverordnung in der Fassung der Bekanntmachung vom </w:t>
      </w:r>
      <w:r w:rsidR="00DB00E2">
        <w:t>1. </w:t>
      </w:r>
      <w:r w:rsidR="003D0C2C" w:rsidRPr="003D0C2C">
        <w:t xml:space="preserve">Juli 1975 (BGBl. I S. 1769), die zuletzt durch </w:t>
      </w:r>
      <w:r w:rsidR="00DB00E2">
        <w:t>Artikel </w:t>
      </w:r>
      <w:r w:rsidR="003D0C2C" w:rsidRPr="003D0C2C">
        <w:t>38 des Gesetzes vom 20. Dezember 2011 (BGBl. I S. 2854) geändert worden ist,</w:t>
      </w:r>
    </w:p>
    <w:p w:rsidR="00B8445C" w:rsidRPr="003D0C2C" w:rsidRDefault="00B8445C" w:rsidP="0064228F">
      <w:pPr>
        <w:pStyle w:val="NummerierungStufe1"/>
      </w:pPr>
      <w:r w:rsidRPr="003D0C2C">
        <w:t>d</w:t>
      </w:r>
      <w:bookmarkStart w:id="1983" w:name="eNV_4D0C892BC6F04ADF9A874AA12A85D250_1"/>
      <w:bookmarkEnd w:id="1983"/>
      <w:r w:rsidRPr="003D0C2C">
        <w:t xml:space="preserve">ie Verordnung über die soziale Kriegsbeschädigten- und Kriegshinterbliebenenfürsorge in der im Bundesgesetzblatt Teil III, Gliederungsnummer 830-2-4, veröffentlichten bereinigten Fassung, die durch </w:t>
      </w:r>
      <w:r w:rsidR="00DB00E2">
        <w:t>Artikel </w:t>
      </w:r>
      <w:r w:rsidRPr="003D0C2C">
        <w:t>9 des Gesetzes vom 13. Dezember 2007 (BGBl.</w:t>
      </w:r>
      <w:r w:rsidR="00FE498D" w:rsidRPr="003D0C2C">
        <w:t> </w:t>
      </w:r>
      <w:r w:rsidRPr="003D0C2C">
        <w:t>I S.</w:t>
      </w:r>
      <w:r w:rsidR="00FE498D" w:rsidRPr="003D0C2C">
        <w:t> </w:t>
      </w:r>
      <w:r w:rsidRPr="003D0C2C">
        <w:t xml:space="preserve">2904) geändert worden ist, </w:t>
      </w:r>
    </w:p>
    <w:p w:rsidR="00B8445C" w:rsidRPr="003D0C2C" w:rsidRDefault="00B8445C" w:rsidP="0064228F">
      <w:pPr>
        <w:pStyle w:val="NummerierungStufe1"/>
      </w:pPr>
      <w:r w:rsidRPr="003D0C2C">
        <w:t>d</w:t>
      </w:r>
      <w:bookmarkStart w:id="1984" w:name="eNV_E54FB75977674233BBE1624015D1429E_1"/>
      <w:bookmarkEnd w:id="1984"/>
      <w:r w:rsidRPr="003D0C2C">
        <w:t xml:space="preserve">ie </w:t>
      </w:r>
      <w:r w:rsidR="003D0C2C" w:rsidRPr="003D0C2C">
        <w:t xml:space="preserve">Verordnung zur Kriegsopferfürsorge vom 16. Januar 1979 (BGBl. I S. 80), die zuletzt durch </w:t>
      </w:r>
      <w:r w:rsidR="00DB00E2">
        <w:t>Artikel </w:t>
      </w:r>
      <w:r w:rsidR="003D0C2C" w:rsidRPr="003D0C2C">
        <w:t>2 des Gesetzes vom 17. Juli 2017 (BGBl. I S. 2541) geändert worden ist</w:t>
      </w:r>
      <w:r w:rsidRPr="003D0C2C">
        <w:t xml:space="preserve">, </w:t>
      </w:r>
    </w:p>
    <w:p w:rsidR="00B8445C" w:rsidRPr="003D0C2C" w:rsidRDefault="00B8445C" w:rsidP="0064228F">
      <w:pPr>
        <w:pStyle w:val="NummerierungStufe1"/>
      </w:pPr>
      <w:r w:rsidRPr="003D0C2C">
        <w:t>d</w:t>
      </w:r>
      <w:bookmarkStart w:id="1985" w:name="eNV_9C1278EED80B4793BA1461D8EE1CE89A_1"/>
      <w:bookmarkEnd w:id="1985"/>
      <w:r w:rsidRPr="003D0C2C">
        <w:t>ie Versehrtenleibesübungen-Verordnung vom 29. Juli 1981 (BGBl.</w:t>
      </w:r>
      <w:r w:rsidR="00FE498D" w:rsidRPr="003D0C2C">
        <w:t> </w:t>
      </w:r>
      <w:r w:rsidRPr="003D0C2C">
        <w:t>I S.</w:t>
      </w:r>
      <w:r w:rsidR="00FE498D" w:rsidRPr="003D0C2C">
        <w:t> </w:t>
      </w:r>
      <w:r w:rsidRPr="003D0C2C">
        <w:t xml:space="preserve">779), die zuletzt durch </w:t>
      </w:r>
      <w:r w:rsidR="00DB00E2">
        <w:t>Artikel </w:t>
      </w:r>
      <w:r w:rsidRPr="003D0C2C">
        <w:t>1 der Verordnung vom 15. November 2000 (BGBl.</w:t>
      </w:r>
      <w:r w:rsidR="00FE498D" w:rsidRPr="003D0C2C">
        <w:t> </w:t>
      </w:r>
      <w:r w:rsidRPr="003D0C2C">
        <w:t>I S.</w:t>
      </w:r>
      <w:r w:rsidR="00FE498D" w:rsidRPr="003D0C2C">
        <w:t> </w:t>
      </w:r>
      <w:r w:rsidRPr="003D0C2C">
        <w:t xml:space="preserve">1572) geändert worden ist, </w:t>
      </w:r>
    </w:p>
    <w:p w:rsidR="00B8445C" w:rsidRPr="003D0C2C" w:rsidRDefault="00B8445C" w:rsidP="0064228F">
      <w:pPr>
        <w:pStyle w:val="NummerierungStufe1"/>
      </w:pPr>
      <w:r w:rsidRPr="003D0C2C">
        <w:t>d</w:t>
      </w:r>
      <w:bookmarkStart w:id="1986" w:name="eNV_996D1A979C7140CF820AB6229094F4E0_1"/>
      <w:bookmarkEnd w:id="1986"/>
      <w:r w:rsidRPr="003D0C2C">
        <w:t>ie Orthopädieverordnung vom 4. Oktober 1989 (BGBl.</w:t>
      </w:r>
      <w:r w:rsidR="00FE498D" w:rsidRPr="003D0C2C">
        <w:t> </w:t>
      </w:r>
      <w:r w:rsidRPr="003D0C2C">
        <w:t>I S.</w:t>
      </w:r>
      <w:r w:rsidR="00FE498D" w:rsidRPr="003D0C2C">
        <w:t> </w:t>
      </w:r>
      <w:r w:rsidRPr="003D0C2C">
        <w:t xml:space="preserve">1834), die zuletzt durch </w:t>
      </w:r>
      <w:r w:rsidR="00DB00E2">
        <w:t>Artikel </w:t>
      </w:r>
      <w:r w:rsidRPr="003D0C2C">
        <w:t>19 des Gesetzes vom 13. Dezember 2007 (BGBl.</w:t>
      </w:r>
      <w:r w:rsidR="00FE498D" w:rsidRPr="003D0C2C">
        <w:t> </w:t>
      </w:r>
      <w:r w:rsidRPr="003D0C2C">
        <w:t>I S.</w:t>
      </w:r>
      <w:r w:rsidR="00FE498D" w:rsidRPr="003D0C2C">
        <w:t> </w:t>
      </w:r>
      <w:r w:rsidRPr="003D0C2C">
        <w:t xml:space="preserve">2904) geändert worden ist, </w:t>
      </w:r>
    </w:p>
    <w:p w:rsidR="00B8445C" w:rsidRPr="003D0C2C" w:rsidRDefault="00B8445C" w:rsidP="0064228F">
      <w:pPr>
        <w:pStyle w:val="NummerierungStufe1"/>
      </w:pPr>
      <w:r w:rsidRPr="003D0C2C">
        <w:t>d</w:t>
      </w:r>
      <w:bookmarkStart w:id="1987" w:name="eNV_B8BFFE044182435DA247FE2DB24B14E0_1"/>
      <w:bookmarkEnd w:id="1987"/>
      <w:r w:rsidRPr="003D0C2C">
        <w:t>ie Berufsschadensausgleichsverordnung vom 28. Juni 2011 (BGBl.</w:t>
      </w:r>
      <w:r w:rsidR="00FE498D" w:rsidRPr="003D0C2C">
        <w:t> </w:t>
      </w:r>
      <w:r w:rsidRPr="003D0C2C">
        <w:t>I S.</w:t>
      </w:r>
      <w:r w:rsidR="00FE498D" w:rsidRPr="003D0C2C">
        <w:t> </w:t>
      </w:r>
      <w:r w:rsidRPr="003D0C2C">
        <w:t xml:space="preserve">1273), die durch </w:t>
      </w:r>
      <w:r w:rsidR="00DB00E2">
        <w:t>Artikel </w:t>
      </w:r>
      <w:r w:rsidRPr="003D0C2C">
        <w:t>2 der Verordnung vom 23. September 2014 (BGBl.</w:t>
      </w:r>
      <w:r w:rsidR="00FE498D" w:rsidRPr="003D0C2C">
        <w:t> </w:t>
      </w:r>
      <w:r w:rsidRPr="003D0C2C">
        <w:t>I S.</w:t>
      </w:r>
      <w:r w:rsidR="00FE498D" w:rsidRPr="003D0C2C">
        <w:t> </w:t>
      </w:r>
      <w:r w:rsidRPr="003D0C2C">
        <w:t xml:space="preserve">1533) geändert worden ist, </w:t>
      </w:r>
    </w:p>
    <w:p w:rsidR="00B8445C" w:rsidRPr="003D0C2C" w:rsidRDefault="00B8445C" w:rsidP="0064228F">
      <w:pPr>
        <w:pStyle w:val="NummerierungStufe1"/>
      </w:pPr>
      <w:r w:rsidRPr="003D0C2C">
        <w:t>d</w:t>
      </w:r>
      <w:bookmarkStart w:id="1988" w:name="eNV_8CD50F7CC86C4E42AACB4A26E5A07EE9_1"/>
      <w:bookmarkEnd w:id="1988"/>
      <w:r w:rsidRPr="003D0C2C">
        <w:t xml:space="preserve">as Gesetz zur Einführung des Bundesversorgungsgesetzes im Saarland in der im Bundesgesetzblatt Teil III, Gliederungsnummer 830-3, veröffentlichten bereinigten Fassung, </w:t>
      </w:r>
    </w:p>
    <w:p w:rsidR="00B8445C" w:rsidRPr="003D0C2C" w:rsidRDefault="00B8445C" w:rsidP="0064228F">
      <w:pPr>
        <w:pStyle w:val="NummerierungStufe1"/>
      </w:pPr>
      <w:r w:rsidRPr="003D0C2C">
        <w:t>d</w:t>
      </w:r>
      <w:bookmarkStart w:id="1989" w:name="eNV_23B1EBA5078246CDBDE97DD4ACEA225C_1"/>
      <w:bookmarkEnd w:id="1989"/>
      <w:r w:rsidRPr="003D0C2C">
        <w:t>as Gesetz Rentenkapitalisierungsgesetz-KOV vom 27. April 1970 (BGBl.</w:t>
      </w:r>
      <w:r w:rsidR="00FE498D" w:rsidRPr="003D0C2C">
        <w:t> </w:t>
      </w:r>
      <w:r w:rsidRPr="003D0C2C">
        <w:t>I S.</w:t>
      </w:r>
      <w:r w:rsidR="00FE498D" w:rsidRPr="003D0C2C">
        <w:t> </w:t>
      </w:r>
      <w:r w:rsidRPr="003D0C2C">
        <w:t xml:space="preserve">413), das zuletzt durch </w:t>
      </w:r>
      <w:r w:rsidR="00DB00E2">
        <w:t>Artikel </w:t>
      </w:r>
      <w:r w:rsidRPr="003D0C2C">
        <w:t>252 der Verordnung vom 3</w:t>
      </w:r>
      <w:r w:rsidR="00DB00E2">
        <w:t>1. </w:t>
      </w:r>
      <w:r w:rsidRPr="003D0C2C">
        <w:t>Oktober 2006 (BGBl.</w:t>
      </w:r>
      <w:r w:rsidR="00FE498D" w:rsidRPr="003D0C2C">
        <w:t> </w:t>
      </w:r>
      <w:r w:rsidRPr="003D0C2C">
        <w:t>I S.</w:t>
      </w:r>
      <w:r w:rsidR="00FE498D" w:rsidRPr="003D0C2C">
        <w:t> </w:t>
      </w:r>
      <w:r w:rsidRPr="003D0C2C">
        <w:t xml:space="preserve">2407) geändert worden ist, </w:t>
      </w:r>
    </w:p>
    <w:p w:rsidR="00A979C1" w:rsidRPr="003D0C2C" w:rsidRDefault="00A979C1" w:rsidP="00A979C1">
      <w:pPr>
        <w:pStyle w:val="NummerierungStufe1"/>
      </w:pPr>
      <w:r w:rsidRPr="003D0C2C">
        <w:t>d</w:t>
      </w:r>
      <w:bookmarkStart w:id="1990" w:name="eNV_87548CC89E0643BF904BA1F6E3D2EA02_1"/>
      <w:bookmarkEnd w:id="1990"/>
      <w:r w:rsidRPr="003D0C2C">
        <w:t xml:space="preserve">as Bundesgesetz zur Wiedergutmachung nationalsozialistischen Unrechts in der Kriegsopferversorgung für Berechtigte im Ausland in der im Bundesgesetzblatt Teil III, Gliederungsnummer 832-3 veröffentlichten bereinigten Fassung, das zuletzt durch </w:t>
      </w:r>
      <w:r w:rsidR="00DB00E2">
        <w:t>Artikel </w:t>
      </w:r>
      <w:r w:rsidRPr="003D0C2C">
        <w:t>13 des Gesetzes vom 22. Dezember 1981 (BGBl. I S. 1497) geändert worden ist,</w:t>
      </w:r>
    </w:p>
    <w:p w:rsidR="00B8445C" w:rsidRPr="003D0C2C" w:rsidRDefault="00B8445C" w:rsidP="0064228F">
      <w:pPr>
        <w:pStyle w:val="NummerierungStufe1"/>
      </w:pPr>
      <w:r w:rsidRPr="003D0C2C">
        <w:t>d</w:t>
      </w:r>
      <w:bookmarkStart w:id="1991" w:name="eNV_AE7CE0E5ED774A2A988A7ED0102375D8_1"/>
      <w:bookmarkEnd w:id="1991"/>
      <w:r w:rsidRPr="003D0C2C">
        <w:t xml:space="preserve">as </w:t>
      </w:r>
      <w:r w:rsidR="003D0C2C" w:rsidRPr="003D0C2C">
        <w:t xml:space="preserve">Gesetz über das Verwaltungsverfahren der Kriegsopferversorgung in der Fassung der Bekanntmachung vom 6. Mai 1976 (BGBl. I S. 1169), das zuletzt durch </w:t>
      </w:r>
      <w:r w:rsidR="00DB00E2">
        <w:t>Artikel </w:t>
      </w:r>
      <w:r w:rsidR="003D0C2C" w:rsidRPr="003D0C2C">
        <w:t>156 des Gesetzes vom 29. März 2017 (BGBl. I S. 626) geändert worden ist</w:t>
      </w:r>
      <w:r w:rsidRPr="003D0C2C">
        <w:t xml:space="preserve">, </w:t>
      </w:r>
    </w:p>
    <w:p w:rsidR="00B8445C" w:rsidRPr="003D0C2C" w:rsidRDefault="00B8445C" w:rsidP="0064228F">
      <w:pPr>
        <w:pStyle w:val="NummerierungStufe1"/>
      </w:pPr>
      <w:r w:rsidRPr="003D0C2C">
        <w:t>d</w:t>
      </w:r>
      <w:bookmarkStart w:id="1992" w:name="eNV_411C419574F642F3A7BEDB07159F9533_1"/>
      <w:bookmarkEnd w:id="1992"/>
      <w:r w:rsidRPr="003D0C2C">
        <w:t xml:space="preserve">as Gesetz über die Errichtung der Verwaltungsbehörden der Kriegsopferversorgung in der im Bundesgesetzblatt Teil III, Gliederungsnummer 833-2, veröffentlichten bereinigten Fassung, das zuletzt durch </w:t>
      </w:r>
      <w:r w:rsidR="00DB00E2">
        <w:t>Artikel </w:t>
      </w:r>
      <w:r w:rsidRPr="003D0C2C">
        <w:t>25 des Gesetzes vom 3. Mai 2000 (BGBl.</w:t>
      </w:r>
      <w:r w:rsidR="00FE498D" w:rsidRPr="003D0C2C">
        <w:t> </w:t>
      </w:r>
      <w:r w:rsidRPr="003D0C2C">
        <w:t>I S.</w:t>
      </w:r>
      <w:r w:rsidR="00FE498D" w:rsidRPr="003D0C2C">
        <w:t> </w:t>
      </w:r>
      <w:r w:rsidRPr="003D0C2C">
        <w:t xml:space="preserve">632) geändert worden ist, </w:t>
      </w:r>
    </w:p>
    <w:p w:rsidR="00B8445C" w:rsidRPr="003D0C2C" w:rsidRDefault="0064228F" w:rsidP="0064228F">
      <w:pPr>
        <w:pStyle w:val="NummerierungStufe1"/>
      </w:pPr>
      <w:r w:rsidRPr="003D0C2C">
        <w:t>d</w:t>
      </w:r>
      <w:bookmarkStart w:id="1993" w:name="eNV_F23AE6EE81A444A7BB6B6C94FCE3088F_1"/>
      <w:bookmarkEnd w:id="1993"/>
      <w:r w:rsidR="00B8445C" w:rsidRPr="003D0C2C">
        <w:t xml:space="preserve">ie Verordnung über die sachliche Zuständigkeit in der Kriegsopferversorgung in der im Bundesgesetzblatt Teil III, Gliederungsnummer 833-4, veröffentlichten bereinigten Fassung, die zuletzt durch </w:t>
      </w:r>
      <w:r w:rsidR="00DB00E2">
        <w:t>Artikel </w:t>
      </w:r>
      <w:r w:rsidR="00B8445C" w:rsidRPr="003D0C2C">
        <w:t>1 der Verordnung vom 23. Juni 1988 (BGBl.</w:t>
      </w:r>
      <w:r w:rsidR="00FE498D" w:rsidRPr="003D0C2C">
        <w:t> </w:t>
      </w:r>
      <w:r w:rsidR="00B8445C" w:rsidRPr="003D0C2C">
        <w:t>I S.</w:t>
      </w:r>
      <w:r w:rsidR="00FE498D" w:rsidRPr="003D0C2C">
        <w:t> </w:t>
      </w:r>
      <w:r w:rsidR="00B8445C" w:rsidRPr="003D0C2C">
        <w:t xml:space="preserve">911) geändert worden ist, </w:t>
      </w:r>
    </w:p>
    <w:p w:rsidR="004D1640" w:rsidRPr="003D0C2C" w:rsidRDefault="004D1640" w:rsidP="0064228F">
      <w:pPr>
        <w:pStyle w:val="NummerierungStufe1"/>
      </w:pPr>
      <w:r w:rsidRPr="003D0C2C">
        <w:t>d</w:t>
      </w:r>
      <w:bookmarkStart w:id="1994" w:name="eNV_D1A735E1DF06426A867AA867EFD1C077_1"/>
      <w:bookmarkEnd w:id="1994"/>
      <w:r w:rsidRPr="003D0C2C">
        <w:t xml:space="preserve">as </w:t>
      </w:r>
      <w:r w:rsidR="003D0C2C" w:rsidRPr="003D0C2C">
        <w:t xml:space="preserve">Opferentschädigungsgesetz in der Fassung der Bekanntmachung vom 7. Januar 1985 (BGBl. I S. 1), das zuletzt durch </w:t>
      </w:r>
      <w:r w:rsidR="00DB00E2">
        <w:t>Artikel </w:t>
      </w:r>
      <w:r w:rsidR="003D0C2C" w:rsidRPr="003D0C2C">
        <w:t>28 des Gesetzes vom 17. Juli 2017 (BGBl. I S. 2541) geändert worden ist</w:t>
      </w:r>
      <w:r w:rsidRPr="003D0C2C">
        <w:t>.</w:t>
      </w:r>
    </w:p>
    <w:p w:rsidR="00B8445C" w:rsidRPr="00700658" w:rsidRDefault="00B8445C" w:rsidP="0071289C">
      <w:pPr>
        <w:pStyle w:val="ArtikelBezeichner"/>
      </w:pPr>
    </w:p>
    <w:p w:rsidR="00B8445C" w:rsidRPr="00FB7AEA" w:rsidRDefault="00B8445C" w:rsidP="00D07574">
      <w:pPr>
        <w:pStyle w:val="Artikelberschrift"/>
      </w:pPr>
      <w:bookmarkStart w:id="1995" w:name="_Toc530398982"/>
      <w:r w:rsidRPr="00FB7AEA">
        <w:t>I</w:t>
      </w:r>
      <w:bookmarkStart w:id="1996" w:name="eNV_105B9376005F4B78B4B5BE1BB615E892_1"/>
      <w:bookmarkEnd w:id="1996"/>
      <w:r w:rsidRPr="00FB7AEA">
        <w:t>nkrafttrete</w:t>
      </w:r>
      <w:r w:rsidR="00016380" w:rsidRPr="00FB7AEA">
        <w:t>n</w:t>
      </w:r>
      <w:bookmarkEnd w:id="1995"/>
    </w:p>
    <w:p w:rsidR="00F30ABF" w:rsidRDefault="00B8445C" w:rsidP="00AB4222">
      <w:pPr>
        <w:pStyle w:val="JuristischerAbsatznichtnummeriert"/>
      </w:pPr>
      <w:r w:rsidRPr="00FB7AEA">
        <w:t>Dieses Gesetz tritt vorbehaltlich de</w:t>
      </w:r>
      <w:r w:rsidR="00542C8D" w:rsidRPr="00FB7AEA">
        <w:t>r</w:t>
      </w:r>
      <w:r w:rsidRPr="00FB7AEA">
        <w:t xml:space="preserve"> S</w:t>
      </w:r>
      <w:r w:rsidR="00542C8D" w:rsidRPr="00FB7AEA">
        <w:t>ä</w:t>
      </w:r>
      <w:r w:rsidRPr="00FB7AEA">
        <w:t xml:space="preserve">tze 2 </w:t>
      </w:r>
      <w:r w:rsidR="00320C15" w:rsidRPr="00FB7AEA">
        <w:t xml:space="preserve">bis </w:t>
      </w:r>
      <w:r w:rsidR="003B42C7" w:rsidRPr="00FB7AEA">
        <w:t>6</w:t>
      </w:r>
      <w:r w:rsidR="00542C8D" w:rsidRPr="00FB7AEA">
        <w:t xml:space="preserve"> </w:t>
      </w:r>
      <w:r w:rsidRPr="00FB7AEA">
        <w:t xml:space="preserve">am </w:t>
      </w:r>
      <w:r w:rsidR="00DB00E2">
        <w:t>1. </w:t>
      </w:r>
      <w:r w:rsidRPr="00FB7AEA">
        <w:t>Januar 202</w:t>
      </w:r>
      <w:r w:rsidR="001104D9" w:rsidRPr="00FB7AEA">
        <w:t>2</w:t>
      </w:r>
      <w:r w:rsidRPr="00FB7AEA">
        <w:t xml:space="preserve"> in Kraft. </w:t>
      </w:r>
      <w:r w:rsidR="00DB00E2">
        <w:t>Artikel </w:t>
      </w:r>
      <w:r w:rsidR="005D02F0">
        <w:t>3</w:t>
      </w:r>
      <w:r w:rsidR="009B7D80">
        <w:t>0</w:t>
      </w:r>
      <w:r w:rsidR="00DE1C89" w:rsidRPr="00FB7AEA">
        <w:t xml:space="preserve"> </w:t>
      </w:r>
      <w:r w:rsidR="00DB00E2">
        <w:t>Nummer </w:t>
      </w:r>
      <w:r w:rsidR="00DE1C89" w:rsidRPr="00FB7AEA">
        <w:t xml:space="preserve">1 </w:t>
      </w:r>
      <w:r w:rsidR="00DB00E2">
        <w:t>Buchstabe </w:t>
      </w:r>
      <w:r w:rsidR="00DE1C89" w:rsidRPr="00FB7AEA">
        <w:t xml:space="preserve">c tritt mit Wirkung zum </w:t>
      </w:r>
      <w:r w:rsidR="00DB00E2">
        <w:t>1. </w:t>
      </w:r>
      <w:r w:rsidR="00DE1C89" w:rsidRPr="00FB7AEA">
        <w:t xml:space="preserve">Januar 2018 in Kraft. </w:t>
      </w:r>
      <w:r w:rsidR="00DB00E2">
        <w:t>Artikel </w:t>
      </w:r>
      <w:r w:rsidR="00282EAD" w:rsidRPr="00FB7AEA">
        <w:t xml:space="preserve">2 und 3 treten mit Wirkung vom </w:t>
      </w:r>
      <w:r w:rsidR="00DB00E2">
        <w:t>1. </w:t>
      </w:r>
      <w:r w:rsidR="00282EAD" w:rsidRPr="00FB7AEA">
        <w:t xml:space="preserve">Juli 2018 in Kraft. </w:t>
      </w:r>
      <w:r w:rsidRPr="00FB7AEA">
        <w:t xml:space="preserve">Am Tag nach der Verkündung treten in </w:t>
      </w:r>
      <w:r w:rsidR="00DB00E2">
        <w:t>Artikel </w:t>
      </w:r>
      <w:r w:rsidRPr="00FB7AEA">
        <w:t xml:space="preserve">1 die </w:t>
      </w:r>
      <w:r w:rsidR="00DB00E2">
        <w:t>§§ </w:t>
      </w:r>
      <w:r w:rsidR="0088494E">
        <w:t>42</w:t>
      </w:r>
      <w:r w:rsidR="00B4290F" w:rsidRPr="00FB7AEA">
        <w:t xml:space="preserve">, </w:t>
      </w:r>
      <w:r w:rsidR="007F5674">
        <w:t>91</w:t>
      </w:r>
      <w:r w:rsidR="00984A54" w:rsidRPr="00FB7AEA">
        <w:t xml:space="preserve">, </w:t>
      </w:r>
      <w:r w:rsidR="0088494E">
        <w:t>10</w:t>
      </w:r>
      <w:r w:rsidR="007F5674">
        <w:t>7</w:t>
      </w:r>
      <w:r w:rsidR="0088494E" w:rsidRPr="00FB7AEA">
        <w:t xml:space="preserve"> </w:t>
      </w:r>
      <w:r w:rsidR="00984A54" w:rsidRPr="00FB7AEA">
        <w:t xml:space="preserve">und </w:t>
      </w:r>
      <w:r w:rsidR="0088494E">
        <w:t>1</w:t>
      </w:r>
      <w:r w:rsidR="007F5674">
        <w:t>11</w:t>
      </w:r>
      <w:r w:rsidR="0088494E" w:rsidRPr="00FB7AEA">
        <w:t xml:space="preserve"> </w:t>
      </w:r>
      <w:r w:rsidR="00DB00E2">
        <w:t>Absatz </w:t>
      </w:r>
      <w:r w:rsidR="00984A54" w:rsidRPr="00FB7AEA">
        <w:t xml:space="preserve">3 </w:t>
      </w:r>
      <w:r w:rsidR="00380688" w:rsidRPr="00FB7AEA">
        <w:t xml:space="preserve">des </w:t>
      </w:r>
      <w:r w:rsidR="009B7D80">
        <w:t>Vierzehnten</w:t>
      </w:r>
      <w:r w:rsidR="00380688" w:rsidRPr="00FB7AEA">
        <w:t xml:space="preserve"> Buches Sozialgesetzbuch sowie </w:t>
      </w:r>
      <w:r w:rsidR="00DB00E2">
        <w:t>Artikel </w:t>
      </w:r>
      <w:r w:rsidR="00380688" w:rsidRPr="00FB7AEA">
        <w:t>2</w:t>
      </w:r>
      <w:r w:rsidR="009B7D80">
        <w:t>5</w:t>
      </w:r>
      <w:r w:rsidR="00136413" w:rsidRPr="00FB7AEA">
        <w:t xml:space="preserve"> </w:t>
      </w:r>
      <w:r w:rsidRPr="00FB7AEA">
        <w:t>in Kraft.</w:t>
      </w:r>
      <w:r w:rsidR="00542C8D" w:rsidRPr="00FB7AEA">
        <w:t xml:space="preserve"> </w:t>
      </w:r>
      <w:r w:rsidR="00DB00E2">
        <w:t>Artikel </w:t>
      </w:r>
      <w:r w:rsidR="00542C8D" w:rsidRPr="00FB7AEA">
        <w:t>3</w:t>
      </w:r>
      <w:r w:rsidR="009B7D80">
        <w:t>3</w:t>
      </w:r>
      <w:r w:rsidR="00542C8D" w:rsidRPr="00FB7AEA">
        <w:t xml:space="preserve"> </w:t>
      </w:r>
      <w:r w:rsidR="00DB00E2">
        <w:t>Nummer </w:t>
      </w:r>
      <w:r w:rsidR="00B0566D">
        <w:t>5</w:t>
      </w:r>
      <w:r w:rsidR="00542C8D" w:rsidRPr="00FB7AEA">
        <w:t xml:space="preserve"> tritt am </w:t>
      </w:r>
      <w:r w:rsidR="00DB00E2">
        <w:t>1. </w:t>
      </w:r>
      <w:r w:rsidR="00542C8D" w:rsidRPr="00FB7AEA">
        <w:t>Juli 2019 in Kraft.</w:t>
      </w:r>
      <w:r w:rsidR="00F30ABF" w:rsidRPr="00FB7AEA">
        <w:t xml:space="preserve"> </w:t>
      </w:r>
      <w:r w:rsidR="00DB00E2">
        <w:t>Artikel </w:t>
      </w:r>
      <w:r w:rsidR="005D02F0">
        <w:t>3</w:t>
      </w:r>
      <w:r w:rsidR="009B7D80">
        <w:t>0</w:t>
      </w:r>
      <w:r w:rsidR="00984A54" w:rsidRPr="00FB7AEA">
        <w:t xml:space="preserve"> </w:t>
      </w:r>
      <w:r w:rsidR="00DB00E2">
        <w:t>Nummer </w:t>
      </w:r>
      <w:r w:rsidR="00984A54" w:rsidRPr="00FB7AEA">
        <w:t xml:space="preserve">4 tritt mit Wirkung zum </w:t>
      </w:r>
      <w:r w:rsidR="00DB00E2">
        <w:t>1. </w:t>
      </w:r>
      <w:r w:rsidR="00984A54" w:rsidRPr="00FB7AEA">
        <w:t>Januar 2020 in Kraft.</w:t>
      </w:r>
    </w:p>
    <w:p w:rsidR="006D0699" w:rsidRDefault="006D0699" w:rsidP="006D0699">
      <w:pPr>
        <w:sectPr w:rsidR="006D0699" w:rsidSect="00AA7233">
          <w:pgSz w:w="11907" w:h="16839"/>
          <w:pgMar w:top="1134" w:right="1417" w:bottom="1134" w:left="1701" w:header="709" w:footer="709" w:gutter="0"/>
          <w:cols w:space="708"/>
          <w:docGrid w:linePitch="360"/>
        </w:sectPr>
      </w:pPr>
    </w:p>
    <w:p w:rsidR="00FC7E22" w:rsidRPr="006B7AB6" w:rsidRDefault="00FC7E22" w:rsidP="00FC7E22">
      <w:pPr>
        <w:pStyle w:val="BegrndungTitel"/>
      </w:pPr>
      <w:r w:rsidRPr="006B7AB6">
        <w:t>Begründung</w:t>
      </w:r>
    </w:p>
    <w:p w:rsidR="00FC7E22" w:rsidRDefault="00FC7E22" w:rsidP="00FC7E22">
      <w:pPr>
        <w:pStyle w:val="BegrndungAllgemeinerTeil"/>
      </w:pPr>
      <w:r>
        <w:t>A. Allgemeiner Teil</w:t>
      </w:r>
    </w:p>
    <w:p w:rsidR="00FB38D0" w:rsidRDefault="00FB38D0" w:rsidP="005D29C3">
      <w:pPr>
        <w:pStyle w:val="berschriftrmischBegrndung"/>
        <w:numPr>
          <w:ilvl w:val="0"/>
          <w:numId w:val="17"/>
        </w:numPr>
      </w:pPr>
      <w:r>
        <w:t>Handlungsbedarf und Ziele</w:t>
      </w:r>
    </w:p>
    <w:p w:rsidR="00B9637F" w:rsidRPr="00A97606" w:rsidRDefault="00B9637F" w:rsidP="00B9637F">
      <w:pPr>
        <w:pStyle w:val="Text"/>
      </w:pPr>
      <w:r w:rsidRPr="00A97606">
        <w:t xml:space="preserve">Gewaltopfer müssen Leistungen schneller und zielgerichteter als bisher erhalten. Dies ist eine wesentliche Folgerung aus den Auswirkungen des verheerenden Terroranschlags vom 19. Dezember 2016 auf dem Breitscheidplatz in Berlin. </w:t>
      </w:r>
      <w:r>
        <w:t xml:space="preserve">Eine </w:t>
      </w:r>
      <w:r w:rsidRPr="00A97606">
        <w:t xml:space="preserve">Neuausrichtung des Sozialen Entschädigungsrechts </w:t>
      </w:r>
      <w:r>
        <w:t>muss sich daher insbesondere an den</w:t>
      </w:r>
      <w:r w:rsidRPr="00A97606">
        <w:t xml:space="preserve"> veränderten Bedarfen </w:t>
      </w:r>
      <w:r>
        <w:t xml:space="preserve">der </w:t>
      </w:r>
      <w:r w:rsidRPr="00A97606">
        <w:t>Opfer von Gewalttaten einschließlich der Opfer von Terrortaten</w:t>
      </w:r>
      <w:r>
        <w:t xml:space="preserve"> orientieren. Die </w:t>
      </w:r>
      <w:r w:rsidRPr="00A97606">
        <w:t>Zusammensetzung der anspruchsber</w:t>
      </w:r>
      <w:r>
        <w:t>echtigten Personenkreise der Sozialen Entschädigung hat sich sehr verändert und wird dies zukünftig weiter tun.</w:t>
      </w:r>
    </w:p>
    <w:p w:rsidR="00FB38D0" w:rsidRDefault="00FB38D0" w:rsidP="00FB38D0">
      <w:pPr>
        <w:pStyle w:val="Text"/>
      </w:pPr>
      <w:r>
        <w:t>Die Zahl der überwiegend älteren und sehr alten Kriegsopfer und ihrer Hinterbliebenen</w:t>
      </w:r>
      <w:r w:rsidR="00472F3D">
        <w:t>,</w:t>
      </w:r>
      <w:r w:rsidR="00472F3D" w:rsidRPr="00472F3D">
        <w:t xml:space="preserve"> </w:t>
      </w:r>
      <w:r w:rsidR="00472F3D">
        <w:t>für die das</w:t>
      </w:r>
      <w:r w:rsidR="00FA087E">
        <w:t xml:space="preserve"> Bundesversorgungsgesetz</w:t>
      </w:r>
      <w:r w:rsidR="00472F3D">
        <w:t xml:space="preserve"> </w:t>
      </w:r>
      <w:r w:rsidR="00FA087E">
        <w:t>(</w:t>
      </w:r>
      <w:r w:rsidR="00472F3D">
        <w:t>BVG</w:t>
      </w:r>
      <w:r w:rsidR="00FA087E">
        <w:t>)</w:t>
      </w:r>
      <w:r w:rsidR="00472F3D">
        <w:t xml:space="preserve"> im Jahr 1950 geschaffen </w:t>
      </w:r>
      <w:r w:rsidR="00472F3D" w:rsidRPr="008C6BA6">
        <w:t>wurde, geht</w:t>
      </w:r>
      <w:r w:rsidR="00B9637F">
        <w:t xml:space="preserve"> sehr</w:t>
      </w:r>
      <w:r w:rsidR="00472F3D" w:rsidRPr="008C6BA6">
        <w:t xml:space="preserve"> stark zurück. Absehbar ist, dass zum Zeitpunkt des Inkrafttretens des</w:t>
      </w:r>
      <w:r w:rsidR="00FA087E">
        <w:t xml:space="preserve"> </w:t>
      </w:r>
      <w:r w:rsidR="00286436">
        <w:t>Vierzehn</w:t>
      </w:r>
      <w:r w:rsidR="00FA087E">
        <w:t>ten Buches Sozialgesetzbuch</w:t>
      </w:r>
      <w:r w:rsidR="00472F3D" w:rsidRPr="008C6BA6">
        <w:t xml:space="preserve"> </w:t>
      </w:r>
      <w:r w:rsidR="00FA087E">
        <w:t>(</w:t>
      </w:r>
      <w:r w:rsidR="00071E7C">
        <w:t>SGB XIV</w:t>
      </w:r>
      <w:r w:rsidR="00FA087E">
        <w:t>)</w:t>
      </w:r>
      <w:r w:rsidR="00472F3D" w:rsidRPr="008C6BA6">
        <w:t xml:space="preserve"> im Jahr 2022 voraussichtlich weniger als 42 000 Kriegsbeschädigte, deren Angehörige und Hinterbliebene Leistungen nach dem BVG beziehen werden. Die Zahl dieser Berechtigten</w:t>
      </w:r>
      <w:r w:rsidR="00472F3D">
        <w:t xml:space="preserve"> wird in den Folgejahren aus Gründen der Demografie noch weiter zurückgehen. Demgegenüber wird die Zahl der Berechtigten im Bereich der Gewaltopferentschädigung in Zukunft voraussichtlich tendenziell weiter zunehmen. Die Entschädigung der Opfer ziviler Gewalt bleibt eine auch in Zukunft wichtige</w:t>
      </w:r>
      <w:r>
        <w:t xml:space="preserve"> </w:t>
      </w:r>
      <w:r w:rsidR="00472F3D">
        <w:t xml:space="preserve">Aufgabe. </w:t>
      </w:r>
    </w:p>
    <w:p w:rsidR="00FB38D0" w:rsidRDefault="00FB38D0" w:rsidP="00FB38D0">
      <w:pPr>
        <w:pStyle w:val="Text"/>
      </w:pPr>
      <w:r>
        <w:t>Das Leistungssystem des BVG kann die</w:t>
      </w:r>
      <w:r w:rsidR="001104D9">
        <w:t xml:space="preserve"> neben den Entschädigungsleistungen </w:t>
      </w:r>
      <w:r>
        <w:t xml:space="preserve">erforderlichen und an der Teilhabe ausgerichteten Instrumente frühzeitig einsetzender und niedrigschwelliger Angebote zur Aktivierung und Wiedererlangung von </w:t>
      </w:r>
      <w:r w:rsidR="00321CEF">
        <w:t>Selbständig</w:t>
      </w:r>
      <w:r>
        <w:t>keit</w:t>
      </w:r>
      <w:r w:rsidR="00472F3D">
        <w:t xml:space="preserve"> ziviler Gewalt</w:t>
      </w:r>
      <w:r>
        <w:t xml:space="preserve"> nicht </w:t>
      </w:r>
      <w:r w:rsidR="00F06483">
        <w:t xml:space="preserve">hinreichend </w:t>
      </w:r>
      <w:r>
        <w:t xml:space="preserve">zur Verfügung stellen. Dies zeigt sich gerade bei der Personengruppe der Opfer ziviler Gewalt. Insbesondere folgende Bedarfe werden immer wieder von Betroffenen und </w:t>
      </w:r>
      <w:r w:rsidR="00A93FC0">
        <w:t xml:space="preserve">ihren </w:t>
      </w:r>
      <w:r>
        <w:t>Verbänden formuliert:</w:t>
      </w:r>
    </w:p>
    <w:p w:rsidR="00FB38D0" w:rsidRDefault="00A93FC0" w:rsidP="00FB38D0">
      <w:pPr>
        <w:pStyle w:val="AufzhlungStufe1"/>
      </w:pPr>
      <w:r>
        <w:t>s</w:t>
      </w:r>
      <w:r w:rsidR="00FB38D0">
        <w:t xml:space="preserve">chnell abrufbare psychologische Beratung, </w:t>
      </w:r>
    </w:p>
    <w:p w:rsidR="00FB38D0" w:rsidRDefault="00FB38D0" w:rsidP="00FB38D0">
      <w:pPr>
        <w:pStyle w:val="AufzhlungStufe1"/>
      </w:pPr>
      <w:r>
        <w:t xml:space="preserve">Unterstützung bei der Realisierung von Ansprüchen </w:t>
      </w:r>
      <w:r w:rsidR="00A93FC0">
        <w:t>nach dem Sozialen Entschädigungsrecht</w:t>
      </w:r>
      <w:r>
        <w:t xml:space="preserve"> und im System der sozialen Sicherung</w:t>
      </w:r>
      <w:r w:rsidR="007575E1">
        <w:t xml:space="preserve"> und</w:t>
      </w:r>
    </w:p>
    <w:p w:rsidR="00FB38D0" w:rsidRDefault="00A93FC0" w:rsidP="008C6BA6">
      <w:pPr>
        <w:pStyle w:val="AufzhlungStufe1"/>
      </w:pPr>
      <w:r>
        <w:t xml:space="preserve">Erweiterung des Gewaltbegriffs durch </w:t>
      </w:r>
      <w:r w:rsidR="00FB38D0">
        <w:t>Einbeziehung psychischer Gewalt für Opfer ziviler Gewalt</w:t>
      </w:r>
      <w:r w:rsidR="007575E1">
        <w:t>.</w:t>
      </w:r>
    </w:p>
    <w:p w:rsidR="00FB38D0" w:rsidRDefault="00FB38D0" w:rsidP="00FB38D0">
      <w:pPr>
        <w:pStyle w:val="Text"/>
      </w:pPr>
      <w:r>
        <w:t xml:space="preserve">Auch bei den Beratungen der Runden Tische „Heimerziehung“ und „Sexueller Kindesmissbrauch“ und bei den vom Bundesministerium für Arbeit und Soziales (BMAS) </w:t>
      </w:r>
      <w:r w:rsidR="007A6539">
        <w:t>in den Jahren 2010 bis 2014</w:t>
      </w:r>
      <w:r>
        <w:t xml:space="preserve"> veranstalteten Werkstattgesprächen zum Opferentschädigungsgesetz (OEG) wurden die Folgen der gesellschaftlichen Entwicklung und der Veränderung gesellschaftlicher Anschauungen diskutiert. Deutlich wurde, dass in der Nachkriegszeit psychische Erkrankungen noch mit vielen Tabus belegt waren, während heutzutage die Gesellschaft der Behandlung psychischer Erkrankungen sehr viel aufgeschlossener gegenübersteht. Das BVG bietet jedoch </w:t>
      </w:r>
      <w:r w:rsidR="00DC3188">
        <w:t>auf Grund</w:t>
      </w:r>
      <w:r>
        <w:t xml:space="preserve"> seiner Entstehungsgeschichte keine ausreichenden Leistungen zur Erfüllung des </w:t>
      </w:r>
      <w:r w:rsidRPr="00F973A9">
        <w:t xml:space="preserve">Bedarfs an </w:t>
      </w:r>
      <w:r w:rsidR="00E42065" w:rsidRPr="00F973A9">
        <w:t>psychotherapeutischer</w:t>
      </w:r>
      <w:r w:rsidRPr="00F973A9">
        <w:t xml:space="preserve"> Intervention</w:t>
      </w:r>
      <w:r>
        <w:t xml:space="preserve">. </w:t>
      </w:r>
      <w:r w:rsidR="00E42065">
        <w:t xml:space="preserve">Die Empfehlungen der Runden Tische „Heimerziehung“ und „Sexueller Kindesmissbrauch“ haben wertvolle Anregungen vor allem für den sensiblen Umgang mit Betroffenen gegeben. </w:t>
      </w:r>
      <w:r>
        <w:t xml:space="preserve">Neue zukunftsorientierte Anforderungen an die Entschädigung von Opfern ziviler Gewalt wurden bei den Werkstattgesprächen zum OEG </w:t>
      </w:r>
      <w:r w:rsidR="00A93FC0">
        <w:t>von den</w:t>
      </w:r>
      <w:r>
        <w:t xml:space="preserve"> betroffenen Menschen und ihre</w:t>
      </w:r>
      <w:r w:rsidR="00A93FC0">
        <w:t>n</w:t>
      </w:r>
      <w:r>
        <w:t xml:space="preserve"> Verbände</w:t>
      </w:r>
      <w:r w:rsidR="00A93FC0">
        <w:t>n</w:t>
      </w:r>
      <w:r>
        <w:t xml:space="preserve"> formuliert. Das BMAS hat zudem einen Dialog mit Experten aus verschiedenen Bereichen der Wissenschaft initiiert, die Vorschläge zum Reformbedarf gemacht haben. Drei vom BMAS in den Jahren 2012 bis 2014 geförderte Modellprojekte mit Fokus auf den Themenbereichen Opferbetreuung und Soforthilfen haben weitere wichtige Erkenntnisse für das Reformvorhaben geliefert.</w:t>
      </w:r>
    </w:p>
    <w:p w:rsidR="00FB38D0" w:rsidRDefault="00FB38D0" w:rsidP="00FB38D0">
      <w:pPr>
        <w:pStyle w:val="Text"/>
      </w:pPr>
      <w:r>
        <w:t xml:space="preserve">Der Gewaltbegriff des OEG </w:t>
      </w:r>
      <w:r w:rsidR="00472F3D">
        <w:t>wird den Gewaltformen, wie sie heute überwiegend auftreten, nicht gerecht</w:t>
      </w:r>
      <w:r>
        <w:t xml:space="preserve">. </w:t>
      </w:r>
      <w:r w:rsidR="00472F3D">
        <w:t>P</w:t>
      </w:r>
      <w:r>
        <w:t>sychische Gewalt, die sich insbesondere in Form von schwerwiegender Bedrohung oder Nachstellung zeigt, ist bis</w:t>
      </w:r>
      <w:r w:rsidR="00472F3D">
        <w:t>her</w:t>
      </w:r>
      <w:r>
        <w:t xml:space="preserve"> nur unzu</w:t>
      </w:r>
      <w:r w:rsidR="00472F3D">
        <w:t>reichend</w:t>
      </w:r>
      <w:r>
        <w:t xml:space="preserve"> erfasst. Dies führt dazu, dass in vielen Fällen, in denen sich solche Verhaltensweisen für die Betroffenen als Gewaltanwendung darstellen, eine staatliche Opferentschädigung wegen der fehlenden „Körperlichkeit“ des Angriffs abzulehnen ist. </w:t>
      </w:r>
    </w:p>
    <w:p w:rsidR="00FB38D0" w:rsidRDefault="00FB38D0" w:rsidP="00FB38D0">
      <w:pPr>
        <w:pStyle w:val="Text"/>
      </w:pPr>
      <w:r>
        <w:t>Die Bundesregierung und die sie tragenden Koalitionsparteien haben sich auf der Grundlage dieser Vorüberlegungen zum Ziel gesetzt, in der 1</w:t>
      </w:r>
      <w:r w:rsidR="001104D9">
        <w:t>9</w:t>
      </w:r>
      <w:r>
        <w:t>. Wahlperiode das Recht der Sozialen Entschädigung neu zu ordnen.</w:t>
      </w:r>
    </w:p>
    <w:p w:rsidR="00B9637F" w:rsidRDefault="00FB38D0" w:rsidP="00B9637F">
      <w:pPr>
        <w:pStyle w:val="Text"/>
      </w:pPr>
      <w:r>
        <w:t>Mit einer eigenständigen Regelung des Sozialen Entschä</w:t>
      </w:r>
      <w:r w:rsidR="00674E3A">
        <w:t xml:space="preserve">digungsrechts im </w:t>
      </w:r>
      <w:r w:rsidR="00071E7C">
        <w:t>SGB XIV</w:t>
      </w:r>
      <w:r>
        <w:t xml:space="preserve"> soll der Verantwort</w:t>
      </w:r>
      <w:r w:rsidR="00E87F3D">
        <w:t>ung des Staates gegenüber Bürge</w:t>
      </w:r>
      <w:r>
        <w:t>rinnen und Bürgern, die schädigungsbedingt</w:t>
      </w:r>
      <w:r w:rsidR="00453727">
        <w:t xml:space="preserve"> eine Gesundheitsstörung</w:t>
      </w:r>
      <w:r w:rsidR="00352DC5">
        <w:t xml:space="preserve"> </w:t>
      </w:r>
      <w:r>
        <w:t xml:space="preserve">erlitten haben, in angemessener Weise Rechnung getragen werden. Das </w:t>
      </w:r>
      <w:r w:rsidR="00071E7C">
        <w:t>SGB XIV</w:t>
      </w:r>
      <w:r w:rsidR="00E87F3D">
        <w:t xml:space="preserve"> regelt die Entschädi</w:t>
      </w:r>
      <w:r>
        <w:t>gung von Opfern ziviler Gewalt</w:t>
      </w:r>
      <w:r w:rsidR="00B9637F">
        <w:t xml:space="preserve">, ferner </w:t>
      </w:r>
      <w:r>
        <w:t>von Personen, die</w:t>
      </w:r>
      <w:r w:rsidR="00E87F3D">
        <w:t xml:space="preserve"> </w:t>
      </w:r>
      <w:r w:rsidR="00DC3188">
        <w:t>auf Grund</w:t>
      </w:r>
      <w:r w:rsidR="00E87F3D">
        <w:t xml:space="preserve"> nachträglicher Auswir</w:t>
      </w:r>
      <w:r>
        <w:t>kungen einer der beiden Weltkriege, beispielsweise durc</w:t>
      </w:r>
      <w:r w:rsidR="00E87F3D">
        <w:t xml:space="preserve">h einen sogenannten Blindgänger, </w:t>
      </w:r>
      <w:r w:rsidR="009A6FCE">
        <w:t xml:space="preserve">eine Gesundheitsstörung erleiden, die als </w:t>
      </w:r>
      <w:r w:rsidR="00BB6DDA">
        <w:t xml:space="preserve">Schädigungsfolge </w:t>
      </w:r>
      <w:r w:rsidR="009A6FCE">
        <w:t>anerkannt wird</w:t>
      </w:r>
      <w:r w:rsidR="00B9637F">
        <w:t xml:space="preserve"> sowie von Personen, die durch eine Schutzimpfung</w:t>
      </w:r>
      <w:r w:rsidR="00B9637F" w:rsidRPr="005C75B9">
        <w:t xml:space="preserve"> oder </w:t>
      </w:r>
      <w:r w:rsidR="00B9637F">
        <w:t xml:space="preserve">eine </w:t>
      </w:r>
      <w:r w:rsidR="00B9637F" w:rsidRPr="005C75B9">
        <w:t xml:space="preserve">andere Maßnahme der spezifischen Prophylaxe eine gesundheitliche Schädigung </w:t>
      </w:r>
      <w:r w:rsidR="00B9637F">
        <w:t xml:space="preserve">erlitten </w:t>
      </w:r>
      <w:r w:rsidR="00B9637F" w:rsidRPr="005C75B9">
        <w:t>haben.</w:t>
      </w:r>
    </w:p>
    <w:p w:rsidR="009641C6" w:rsidRDefault="009641C6" w:rsidP="00FB38D0">
      <w:pPr>
        <w:pStyle w:val="Text"/>
      </w:pPr>
      <w:r>
        <w:t xml:space="preserve">Die Neuausrichtung orientiert sich </w:t>
      </w:r>
      <w:r w:rsidR="00B9637F">
        <w:t>auch</w:t>
      </w:r>
      <w:r>
        <w:t xml:space="preserve"> an den veränderten gesellschaftlichen Entwicklungen. Berücksichtigt werden neue wissenschaftliche Erkenntnisse und die Entwicklung auf dem Gebiet des übrigen Rechts der sozialen Sicherung.</w:t>
      </w:r>
    </w:p>
    <w:p w:rsidR="00E73805" w:rsidRDefault="00E73805" w:rsidP="00E73805">
      <w:pPr>
        <w:pStyle w:val="Text"/>
      </w:pPr>
      <w:r>
        <w:t>Nach wie vor haben Entschädigungsleistungen zum Ausgleich gesundheitlicher Schädigungsfolgen in Form von monatlichen und einmaligen Zahlungen an Geschädigte und Hinterbliebene eine zentrale Bedeutung. Geschädigte mit einem Grad der Schädigungsfolgen (GdS) von mindestens 30 erhalten unbefristete monatliche Zahlungen. Es besteht auch</w:t>
      </w:r>
      <w:r w:rsidDel="00472F3D">
        <w:t xml:space="preserve"> </w:t>
      </w:r>
      <w:r>
        <w:t>die Möglichkeit, sich die Ansprüche für die Dauer von fünf Jahren in einer einmaligen Summe abfinden zu lassen. An Waisen werden monatliche Zahlungen erbracht. Diese können bis zur Erreichung des 27. Lebensjahres geleistet werden.</w:t>
      </w:r>
    </w:p>
    <w:p w:rsidR="00E73805" w:rsidRDefault="00FB38D0" w:rsidP="00E73805">
      <w:pPr>
        <w:pStyle w:val="Text"/>
      </w:pPr>
      <w:r>
        <w:t>Geschädigte</w:t>
      </w:r>
      <w:r w:rsidR="00BD3E77">
        <w:t>n</w:t>
      </w:r>
      <w:r>
        <w:t>, ihre</w:t>
      </w:r>
      <w:r w:rsidR="00BD3E77">
        <w:t>n</w:t>
      </w:r>
      <w:r>
        <w:t xml:space="preserve"> Angehörigen und Hinterbliebenen</w:t>
      </w:r>
      <w:r w:rsidR="00BD3E77">
        <w:t>,</w:t>
      </w:r>
      <w:r>
        <w:t xml:space="preserve"> in gewissem Umfang auch ihnen nahestehende</w:t>
      </w:r>
      <w:r w:rsidR="00BB6DDA">
        <w:t>n</w:t>
      </w:r>
      <w:r>
        <w:t xml:space="preserve"> Personen</w:t>
      </w:r>
      <w:r w:rsidR="00BD3E77">
        <w:t xml:space="preserve"> sowie – im Bereich der Entschädigung von Gewaltopfern – auch </w:t>
      </w:r>
      <w:r w:rsidR="001104D9">
        <w:t>sonstige</w:t>
      </w:r>
      <w:r w:rsidR="00BB6DDA">
        <w:t>n</w:t>
      </w:r>
      <w:r w:rsidR="001104D9">
        <w:t xml:space="preserve"> Betroffene</w:t>
      </w:r>
      <w:r w:rsidR="00BB6DDA">
        <w:t>n</w:t>
      </w:r>
      <w:r>
        <w:t xml:space="preserve">, die sich wegen des schädigenden Ereignisses in einer besonderen persönlichen Ausnahmesituation befinden, sollen unmittelbar nach dem schädigenden Ereignis auffangende, stabilisierende und vertrauensvolle </w:t>
      </w:r>
      <w:r w:rsidR="001104D9">
        <w:t xml:space="preserve">Schnelle </w:t>
      </w:r>
      <w:r>
        <w:t xml:space="preserve">Hilfen zur Verfügung gestellt werden. </w:t>
      </w:r>
    </w:p>
    <w:p w:rsidR="00FB38D0" w:rsidRDefault="00794D92" w:rsidP="00FB38D0">
      <w:pPr>
        <w:pStyle w:val="Text"/>
      </w:pPr>
      <w:r>
        <w:t>Schnelle Hilfen</w:t>
      </w:r>
      <w:r w:rsidR="00FB38D0">
        <w:t xml:space="preserve"> wie die Leistungen in Traumaambulanzen</w:t>
      </w:r>
      <w:r w:rsidR="00B8296A">
        <w:t xml:space="preserve"> und</w:t>
      </w:r>
      <w:r w:rsidR="00FB38D0">
        <w:t xml:space="preserve"> Leistungen des Fallmanagements </w:t>
      </w:r>
      <w:r w:rsidR="00B8296A">
        <w:t xml:space="preserve">werden </w:t>
      </w:r>
      <w:r w:rsidR="00FB38D0">
        <w:t>erstmals gesetzlich geregelt. Da Soforthilfen nur greifen können, wenn sie schnell zur Verfügung stehen und schnell in Anspruch genommen werden können, ist für sie</w:t>
      </w:r>
      <w:r w:rsidR="0096694E">
        <w:t xml:space="preserve"> ein stark vereinfachtes und er</w:t>
      </w:r>
      <w:r w:rsidR="00FB38D0">
        <w:t xml:space="preserve">leichtertes Antragsverfahren vorgesehen. Die intensiven Unterstützungsleistungen sollen den Berechtigten helfen, nach dem schädigenden Ereignis wieder ihren Weg im Leben zu finden. </w:t>
      </w:r>
    </w:p>
    <w:p w:rsidR="00FB38D0" w:rsidRDefault="00FB38D0" w:rsidP="00FB38D0">
      <w:pPr>
        <w:pStyle w:val="Text"/>
      </w:pPr>
      <w:r>
        <w:t xml:space="preserve">Für die Krankenbehandlung </w:t>
      </w:r>
      <w:r w:rsidR="00472F3D">
        <w:t xml:space="preserve">wird </w:t>
      </w:r>
      <w:r>
        <w:t>das bewährte und ausgereifte Leistungssystem des Fünften Buches Sozialgesetzbuch</w:t>
      </w:r>
      <w:r w:rsidR="00BB6DDA">
        <w:t xml:space="preserve"> (</w:t>
      </w:r>
      <w:r w:rsidR="00DB00E2">
        <w:t>SGB </w:t>
      </w:r>
      <w:r w:rsidR="00BB6DDA">
        <w:t>V)</w:t>
      </w:r>
      <w:r>
        <w:t xml:space="preserve"> zu</w:t>
      </w:r>
      <w:r w:rsidR="00352DC5">
        <w:t xml:space="preserve"> G</w:t>
      </w:r>
      <w:r>
        <w:t>runde gelegt und zugunsten der Geschädigten ergänzend eine Vielzahl von weiteren Leistungen vorgesehen. Angesichts der folgenschweren Auswirkungen psychischer Störungen soll Geschädigten, Angehörigen</w:t>
      </w:r>
      <w:r w:rsidR="00352126">
        <w:t>,</w:t>
      </w:r>
      <w:r w:rsidR="00352DC5">
        <w:t xml:space="preserve"> </w:t>
      </w:r>
      <w:r>
        <w:t xml:space="preserve">Hinterbliebenen </w:t>
      </w:r>
      <w:r w:rsidR="00352126">
        <w:t xml:space="preserve">und Nahestehenden </w:t>
      </w:r>
      <w:r>
        <w:t>ein Anspruch auf nach Art und Umfang erweiterte psychotherapeutische Leistungen zustehen, die auch von nicht zugelassenen qualifizierten Therapeutinnen und Therapeuten erbracht werden</w:t>
      </w:r>
      <w:r w:rsidR="00352126">
        <w:t xml:space="preserve"> können</w:t>
      </w:r>
      <w:r>
        <w:t xml:space="preserve">. Durch das umfassende Angebot kann ein schneller Behandlungsbeginn sichergestellt und damit möglichst eine dauerhafte Beeinträchtigung der seelischen Befindlichkeit verhindert werden. Bei der Hilfsmittelversorgung wird auf das umfassende System der Unfallversicherung zurückgegriffen, das dem Grundsatz „Versorgung mit allen geeigneten Mitteln“ folgt. Damit wird für Geschädigte auch in Zukunft ein hohes Niveau der Versorgung gewährleistet. </w:t>
      </w:r>
      <w:r w:rsidR="00472F3D">
        <w:t>Das</w:t>
      </w:r>
      <w:r>
        <w:t xml:space="preserve"> Krankengeld der </w:t>
      </w:r>
      <w:r w:rsidR="00322B1A">
        <w:t>S</w:t>
      </w:r>
      <w:r>
        <w:t>ozialen Entschädigung</w:t>
      </w:r>
      <w:r w:rsidR="00472F3D">
        <w:t xml:space="preserve"> hat Lohnersatzfunktion</w:t>
      </w:r>
      <w:r>
        <w:t xml:space="preserve">. </w:t>
      </w:r>
      <w:r w:rsidR="0092000C" w:rsidRPr="0092000C">
        <w:t xml:space="preserve">Es ist höher bemessen, als das Krankengeld nach </w:t>
      </w:r>
      <w:r w:rsidR="00DB00E2">
        <w:t>SGB </w:t>
      </w:r>
      <w:r w:rsidR="0092000C" w:rsidRPr="0092000C">
        <w:t>V.</w:t>
      </w:r>
    </w:p>
    <w:p w:rsidR="00FB38D0" w:rsidRDefault="00FB38D0" w:rsidP="00FB38D0">
      <w:pPr>
        <w:pStyle w:val="Text"/>
      </w:pPr>
      <w:r>
        <w:t xml:space="preserve">Das </w:t>
      </w:r>
      <w:r w:rsidR="00071E7C">
        <w:t>SGB XIV</w:t>
      </w:r>
      <w:r>
        <w:t xml:space="preserve"> bringt deutlicher zum Ausdruck, dass und welche Teilhabeleistungen</w:t>
      </w:r>
      <w:r w:rsidR="00472F3D">
        <w:t xml:space="preserve"> im Sozialen Entschädigungsrecht</w:t>
      </w:r>
      <w:r>
        <w:t xml:space="preserve"> erbracht werden. Zu diesen Leistungen gehören Leistungen zur med</w:t>
      </w:r>
      <w:r w:rsidR="00377D41">
        <w:t>izinischen Rehabilitation, Leis</w:t>
      </w:r>
      <w:r>
        <w:t xml:space="preserve">tungen zur Teilhabe am Arbeitsleben </w:t>
      </w:r>
      <w:r w:rsidR="001104D9">
        <w:t xml:space="preserve">einschließlich unterhaltssichernder und anderer ergänzender Leistungen, Leistungen zur Teilhabe an Bildung </w:t>
      </w:r>
      <w:r>
        <w:t xml:space="preserve">sowie Leistungen </w:t>
      </w:r>
      <w:r w:rsidR="00377D41">
        <w:t xml:space="preserve">zur </w:t>
      </w:r>
      <w:r w:rsidR="00AD20A7">
        <w:t xml:space="preserve">Sozialen </w:t>
      </w:r>
      <w:r w:rsidR="00377D41">
        <w:t>Teilhabe</w:t>
      </w:r>
      <w:r>
        <w:t>.</w:t>
      </w:r>
    </w:p>
    <w:p w:rsidR="00FB38D0" w:rsidRDefault="00FB38D0" w:rsidP="00FB38D0">
      <w:pPr>
        <w:pStyle w:val="Text"/>
      </w:pPr>
      <w:r>
        <w:t xml:space="preserve">Werden Geschädigte durch ein schädigendes Ereignis pflegebedürftig, so haben sie Anspruch auf bedarfsdeckende Leistungen. Dabei werden die Kosten </w:t>
      </w:r>
      <w:r w:rsidR="00BB6DDA">
        <w:t>übernommen</w:t>
      </w:r>
      <w:r>
        <w:t>, soweit Leistungen der</w:t>
      </w:r>
      <w:r w:rsidR="00472F3D">
        <w:t xml:space="preserve"> sozialen</w:t>
      </w:r>
      <w:r>
        <w:t xml:space="preserve"> Pflegeversicherung nicht ausreichen. Die Feststellung der Pflegebedürftigkeit richtet sich dabei einheitlich nach den Kriterien des </w:t>
      </w:r>
      <w:r w:rsidR="00BB6DDA">
        <w:t>Elften Buches Sozialgesetzbuch (</w:t>
      </w:r>
      <w:r w:rsidR="00DB00E2">
        <w:t>SGB </w:t>
      </w:r>
      <w:r>
        <w:t>XI</w:t>
      </w:r>
      <w:r w:rsidR="00BB6DDA">
        <w:t xml:space="preserve"> - </w:t>
      </w:r>
      <w:r>
        <w:t xml:space="preserve">neuer Pflegebedürftigkeitsbegriff nach dem Zweiten Pflegestärkungsgesetz). Kosten für Pflegebedarfe, die die Pflegeversicherung nicht abdeckt, werden </w:t>
      </w:r>
      <w:r w:rsidR="00BB6DDA">
        <w:t>übernommen</w:t>
      </w:r>
      <w:r>
        <w:t>. Zusätzlich gibt es die Möglichkeit, Pflege im Rahmen eines Arbeitsvertrages mit der pflegebedürftige</w:t>
      </w:r>
      <w:r w:rsidR="0096694E">
        <w:t>n geschädigten Person zu organis</w:t>
      </w:r>
      <w:r>
        <w:t>ieren (Arbeitgebermodell).</w:t>
      </w:r>
    </w:p>
    <w:p w:rsidR="00FB38D0" w:rsidRDefault="00FB38D0" w:rsidP="00FB38D0">
      <w:pPr>
        <w:pStyle w:val="Text"/>
      </w:pPr>
      <w:r>
        <w:t xml:space="preserve">Auch für den Fall, dass als Schädigungsfolge Blindheit eintritt, werden Leistungen erbracht. Bei der Definition der Blindheit und der Höhe der Leistungen wird an die Blindenhilfe im Zwölften Buch </w:t>
      </w:r>
      <w:r w:rsidR="00080C55">
        <w:t xml:space="preserve">Sozialgesetzbuch </w:t>
      </w:r>
      <w:r>
        <w:t>(</w:t>
      </w:r>
      <w:r w:rsidR="00DB00E2">
        <w:t>§ </w:t>
      </w:r>
      <w:r>
        <w:t xml:space="preserve">72 </w:t>
      </w:r>
      <w:r w:rsidR="00DB00E2">
        <w:t>SGB </w:t>
      </w:r>
      <w:r>
        <w:t xml:space="preserve">XII) angeknüpft. Die Leistungen bei Blindheit des </w:t>
      </w:r>
      <w:r w:rsidR="00071E7C">
        <w:t>SGB XIV</w:t>
      </w:r>
      <w:r>
        <w:t xml:space="preserve"> werden jedoch als eigene Leistung des Sozialen Entschädigungsrechts anrechnungsfrei erbracht.</w:t>
      </w:r>
    </w:p>
    <w:p w:rsidR="00FB38D0" w:rsidRDefault="00FB38D0" w:rsidP="00FB38D0">
      <w:pPr>
        <w:pStyle w:val="Text"/>
      </w:pPr>
      <w:r>
        <w:t xml:space="preserve">Durch das schädigende Ereignis bedingte Einkommensverluste werden Geschädigten ersetzt. </w:t>
      </w:r>
    </w:p>
    <w:p w:rsidR="00FB38D0" w:rsidRDefault="00FB38D0" w:rsidP="00FB38D0">
      <w:pPr>
        <w:pStyle w:val="Text"/>
      </w:pPr>
      <w:r>
        <w:t>Die Besonderen Leistungen im Einzelfall</w:t>
      </w:r>
      <w:r w:rsidR="00472F3D">
        <w:t xml:space="preserve">, hierunter fallen Leistungen zum Lebensunterhalt, </w:t>
      </w:r>
      <w:r w:rsidR="00FD66AA">
        <w:t xml:space="preserve">die </w:t>
      </w:r>
      <w:r w:rsidR="00472F3D">
        <w:t>Leistung zur Förderung einer Ausbildung, Leistungen zur Weiterführung des Haushalt</w:t>
      </w:r>
      <w:r w:rsidR="00092183">
        <w:t>s</w:t>
      </w:r>
      <w:r w:rsidR="00472F3D">
        <w:t xml:space="preserve"> und Leistungen in sonstigen Lebenslagen,</w:t>
      </w:r>
      <w:r>
        <w:t xml:space="preserve"> ergänzen die übrigen Leistungen nach dem </w:t>
      </w:r>
      <w:r w:rsidR="00071E7C">
        <w:t>SGB XIV</w:t>
      </w:r>
      <w:r>
        <w:t xml:space="preserve">. Sie setzen als fürsorgerische Leistungen finanzielle Hilfebedürftigkeit voraus, soweit der Bedarf nicht ausschließlich schädigungsbedingt ist. </w:t>
      </w:r>
    </w:p>
    <w:p w:rsidR="00D2240D" w:rsidRDefault="00D2240D" w:rsidP="00FB38D0">
      <w:pPr>
        <w:pStyle w:val="Text"/>
      </w:pPr>
      <w:r w:rsidRPr="00D2240D">
        <w:t>Die Einmalzahlungen für durch Gewalttaten im Ausland Geschädigte werden wesentlich erhöht.</w:t>
      </w:r>
    </w:p>
    <w:p w:rsidR="00FB38D0" w:rsidRDefault="001104D9" w:rsidP="00FB38D0">
      <w:pPr>
        <w:pStyle w:val="Text"/>
      </w:pPr>
      <w:r>
        <w:t xml:space="preserve">Neu eingeführt </w:t>
      </w:r>
      <w:r w:rsidR="00FD66AA">
        <w:t xml:space="preserve">wird ein gebundener Anspruch auf Kostenübernahme </w:t>
      </w:r>
      <w:r w:rsidR="00FB38D0">
        <w:t>bei Überführung von</w:t>
      </w:r>
      <w:r w:rsidR="009E1FBC">
        <w:t xml:space="preserve"> schädigungsbedingt verstorbenen</w:t>
      </w:r>
      <w:r w:rsidR="00FB38D0">
        <w:t xml:space="preserve"> Geschädigten</w:t>
      </w:r>
      <w:r w:rsidR="00FD66AA">
        <w:t xml:space="preserve"> aus dem Ausland</w:t>
      </w:r>
      <w:r>
        <w:t xml:space="preserve">. </w:t>
      </w:r>
      <w:r w:rsidR="00472F3D">
        <w:t xml:space="preserve">Die Kosten der schädigungsbedingten </w:t>
      </w:r>
      <w:r>
        <w:t xml:space="preserve">Bestattung von </w:t>
      </w:r>
      <w:r w:rsidR="009E1FBC">
        <w:t xml:space="preserve">schädigungsbedingt verstorbenen </w:t>
      </w:r>
      <w:r>
        <w:t>Geschädigten werden</w:t>
      </w:r>
      <w:r w:rsidR="00FB38D0">
        <w:t xml:space="preserve"> bis zu einem Höchstbetrag </w:t>
      </w:r>
      <w:r w:rsidR="00FD66AA">
        <w:t>übernommen</w:t>
      </w:r>
      <w:r>
        <w:t xml:space="preserve">. </w:t>
      </w:r>
      <w:r w:rsidR="00FD66AA">
        <w:t>Den Anspruch auf Kostenübernahme hat</w:t>
      </w:r>
      <w:r w:rsidR="00FD66AA" w:rsidDel="00FD66AA">
        <w:t xml:space="preserve"> </w:t>
      </w:r>
      <w:r w:rsidR="00472F3D">
        <w:t>diejenige Person</w:t>
      </w:r>
      <w:r>
        <w:t xml:space="preserve">, die </w:t>
      </w:r>
      <w:r w:rsidR="00FB38D0">
        <w:t xml:space="preserve">die Überführung </w:t>
      </w:r>
      <w:r>
        <w:t xml:space="preserve">oder </w:t>
      </w:r>
      <w:r w:rsidR="00FB38D0">
        <w:t xml:space="preserve">Bestattung </w:t>
      </w:r>
      <w:r w:rsidR="00FD66AA">
        <w:t>veranlasst</w:t>
      </w:r>
      <w:r w:rsidR="00FB38D0">
        <w:t xml:space="preserve"> hat. </w:t>
      </w:r>
    </w:p>
    <w:p w:rsidR="00FB38D0" w:rsidRDefault="009E1FBC" w:rsidP="00FB38D0">
      <w:pPr>
        <w:pStyle w:val="Text"/>
      </w:pPr>
      <w:r>
        <w:t>I</w:t>
      </w:r>
      <w:r w:rsidR="00FB38D0">
        <w:t xml:space="preserve">m </w:t>
      </w:r>
      <w:r w:rsidR="00071E7C">
        <w:t>SGB XIV</w:t>
      </w:r>
      <w:r>
        <w:t xml:space="preserve"> wird</w:t>
      </w:r>
      <w:r w:rsidR="00FB38D0">
        <w:t xml:space="preserve"> das seit Jahrzehnten im Sozialen Entschädigungsrecht bewährte Instrument eines Härteausgleichs fortgeführt.</w:t>
      </w:r>
    </w:p>
    <w:p w:rsidR="00FB38D0" w:rsidRDefault="00FB38D0" w:rsidP="00FB38D0">
      <w:pPr>
        <w:pStyle w:val="Text"/>
      </w:pPr>
      <w:r>
        <w:t>Bewährte Grundsätze des Verfahrensrechts, insbesondere die Regelungen zur Kausalität und Beweiserleichterung, die für die Antragsteller</w:t>
      </w:r>
      <w:r w:rsidR="00C205F6">
        <w:t>in oder den Antragsteller</w:t>
      </w:r>
      <w:r>
        <w:t xml:space="preserve"> deutlich günstiger sind als im übrigen Sozialrecht, werden im </w:t>
      </w:r>
      <w:r w:rsidR="00071E7C">
        <w:t>SGB XIV</w:t>
      </w:r>
      <w:r>
        <w:t xml:space="preserve"> übernommen.</w:t>
      </w:r>
    </w:p>
    <w:p w:rsidR="00FB38D0" w:rsidRDefault="00FB38D0" w:rsidP="00FB38D0">
      <w:pPr>
        <w:pStyle w:val="Text"/>
      </w:pPr>
      <w:r>
        <w:t xml:space="preserve">Personen, die zum Stichtag der Umstellung auf das </w:t>
      </w:r>
      <w:r w:rsidR="00071E7C">
        <w:t>SGB XIV</w:t>
      </w:r>
      <w:r>
        <w:t xml:space="preserve"> Leistungen nach dem bisherigen Recht erhalten oder vor dem Inkrafttreten des </w:t>
      </w:r>
      <w:r w:rsidR="00071E7C">
        <w:t>SGB XIV</w:t>
      </w:r>
      <w:r>
        <w:t xml:space="preserve"> einen Antrag gestellt haben, erhalten </w:t>
      </w:r>
      <w:r w:rsidR="00BD3E77">
        <w:t xml:space="preserve">auch nach Ablösung des </w:t>
      </w:r>
      <w:r w:rsidR="00472F3D">
        <w:t>bisherigen</w:t>
      </w:r>
      <w:r w:rsidR="00BD3E77">
        <w:t xml:space="preserve"> Rechts weiterhin</w:t>
      </w:r>
      <w:r w:rsidR="00464744">
        <w:t xml:space="preserve"> im Rahmen des Besitzstandsschutzes</w:t>
      </w:r>
      <w:r w:rsidR="00BD3E77">
        <w:t xml:space="preserve"> hohe Versorgungsleistungen</w:t>
      </w:r>
      <w:r>
        <w:t>.</w:t>
      </w:r>
    </w:p>
    <w:p w:rsidR="00870391" w:rsidRDefault="00870391" w:rsidP="00FB38D0">
      <w:pPr>
        <w:pStyle w:val="Text"/>
      </w:pPr>
      <w:r>
        <w:t xml:space="preserve">Das transparente Recht eröffnet einen bürgernahen Zugang zu den Leistungen der Sozialen Entschädigung. Mit ihrer </w:t>
      </w:r>
      <w:r w:rsidR="00377D41">
        <w:t>a</w:t>
      </w:r>
      <w:r>
        <w:t>nwenderfreundlichen Ausrichtung tragen die Regelungen zudem zu einer Erhaltung der hohen Qualität bei der Durchführung des Sozialen Entsch</w:t>
      </w:r>
      <w:r w:rsidR="00377D41">
        <w:t>ä</w:t>
      </w:r>
      <w:r>
        <w:t xml:space="preserve">digungsrechts bei. </w:t>
      </w:r>
    </w:p>
    <w:p w:rsidR="00FB38D0" w:rsidRDefault="00FB38D0" w:rsidP="00FB38D0">
      <w:pPr>
        <w:pStyle w:val="Text"/>
      </w:pPr>
      <w:r>
        <w:t>Das neue Soziale Entschädigungsrecht tritt mit einer angemessenen Vorlaufzeit in Kraft</w:t>
      </w:r>
      <w:r w:rsidR="001104D9">
        <w:t xml:space="preserve">, </w:t>
      </w:r>
      <w:r w:rsidR="00472F3D">
        <w:t xml:space="preserve">insbesondere auch </w:t>
      </w:r>
      <w:r w:rsidR="001104D9">
        <w:t>um es den Trägern der Sozialen Entschädigung zu ermöglichen, ein bundeseinheitliches IT-System einzurichten</w:t>
      </w:r>
      <w:r>
        <w:t>.</w:t>
      </w:r>
    </w:p>
    <w:p w:rsidR="00FB38D0" w:rsidRDefault="00FB38D0" w:rsidP="00FB38D0">
      <w:pPr>
        <w:pStyle w:val="berschriftrmischBegrndung"/>
      </w:pPr>
      <w:r w:rsidRPr="00FB38D0">
        <w:t>Wesentlicher Inhalt des Gesetzes</w:t>
      </w:r>
    </w:p>
    <w:p w:rsidR="00FB38D0" w:rsidRDefault="00286436" w:rsidP="00FB38D0">
      <w:pPr>
        <w:pStyle w:val="berschriftarabischBegrndung"/>
      </w:pPr>
      <w:r>
        <w:t>Vierzehn</w:t>
      </w:r>
      <w:r w:rsidR="00FB38D0">
        <w:t>tes Buch Sozialgesetzbuch</w:t>
      </w:r>
      <w:r w:rsidR="001104D9">
        <w:t xml:space="preserve"> (</w:t>
      </w:r>
      <w:r w:rsidR="00071E7C">
        <w:t>SGB XIV</w:t>
      </w:r>
      <w:r w:rsidR="001104D9">
        <w:t>)</w:t>
      </w:r>
    </w:p>
    <w:p w:rsidR="00FB38D0" w:rsidRDefault="00ED3490" w:rsidP="00FB38D0">
      <w:pPr>
        <w:pStyle w:val="Text"/>
      </w:pPr>
      <w:r>
        <w:t xml:space="preserve">Mit der </w:t>
      </w:r>
      <w:r w:rsidR="00FB38D0">
        <w:t>rechtssystematische</w:t>
      </w:r>
      <w:r>
        <w:t>n</w:t>
      </w:r>
      <w:r w:rsidR="00FB38D0">
        <w:t xml:space="preserve"> Einordnung des Sozialen Entschädigungsrechts in ein neue</w:t>
      </w:r>
      <w:r>
        <w:t>s</w:t>
      </w:r>
      <w:r w:rsidR="00FB38D0">
        <w:t xml:space="preserve"> Sozialgesetzbuch, dem </w:t>
      </w:r>
      <w:r w:rsidR="00071E7C">
        <w:t>SGB XIV</w:t>
      </w:r>
      <w:r w:rsidR="00FB38D0">
        <w:t xml:space="preserve">, wird </w:t>
      </w:r>
      <w:r>
        <w:t>e</w:t>
      </w:r>
      <w:r w:rsidRPr="00A14896">
        <w:t xml:space="preserve">in Auftrag des Gesetzgebers </w:t>
      </w:r>
      <w:r>
        <w:t>aus dem Ersten Buch Sozialgesetzbuch (</w:t>
      </w:r>
      <w:r w:rsidR="00DB00E2">
        <w:t>SGB </w:t>
      </w:r>
      <w:r>
        <w:t xml:space="preserve">I) </w:t>
      </w:r>
      <w:r w:rsidRPr="00A14896">
        <w:t>umgesetzt</w:t>
      </w:r>
      <w:r>
        <w:t>. Z</w:t>
      </w:r>
      <w:r w:rsidRPr="00A14896">
        <w:t xml:space="preserve">ugleich </w:t>
      </w:r>
      <w:r>
        <w:t>wird deutlich ge</w:t>
      </w:r>
      <w:r w:rsidRPr="00A14896">
        <w:t xml:space="preserve">macht, dass die Verantwortung des Staates </w:t>
      </w:r>
      <w:r>
        <w:t>für ein er</w:t>
      </w:r>
      <w:r w:rsidRPr="00102E1B">
        <w:t xml:space="preserve">brachtes Sonderopfer oder ein erlittenes Unrecht </w:t>
      </w:r>
      <w:r w:rsidRPr="00A14896">
        <w:t>ernst genommen und ihr in angemessener Weise Rechnung getragen wird.</w:t>
      </w:r>
    </w:p>
    <w:p w:rsidR="00B9637F" w:rsidRDefault="00FB38D0" w:rsidP="00B9637F">
      <w:pPr>
        <w:pStyle w:val="Text"/>
      </w:pPr>
      <w:r>
        <w:t xml:space="preserve">Das Gesetz regelt die Entschädigung von Opfern ziviler Gewalt sowie </w:t>
      </w:r>
      <w:r w:rsidR="00C71C88">
        <w:t xml:space="preserve">von </w:t>
      </w:r>
      <w:r w:rsidR="00870391">
        <w:t xml:space="preserve">auch künftig </w:t>
      </w:r>
      <w:r>
        <w:t>möglichen Kriegsopfern der beiden Weltkriege</w:t>
      </w:r>
      <w:r w:rsidR="00C71C88">
        <w:t xml:space="preserve">, die eine gesundheitliche Schädigung </w:t>
      </w:r>
      <w:r w:rsidR="00377D41">
        <w:t xml:space="preserve">beispielsweise </w:t>
      </w:r>
      <w:r w:rsidR="00C71C88">
        <w:t>durch sogenannte Blindgänger erleiden</w:t>
      </w:r>
      <w:r w:rsidR="00B9637F">
        <w:t xml:space="preserve">, </w:t>
      </w:r>
      <w:r w:rsidR="00B9637F" w:rsidRPr="00924041">
        <w:t xml:space="preserve">sowie von Personen, die durch eine Schutzimpfung oder </w:t>
      </w:r>
      <w:r w:rsidR="0057770E" w:rsidRPr="00924041">
        <w:t>eine</w:t>
      </w:r>
      <w:r w:rsidR="00B9637F" w:rsidRPr="00924041">
        <w:t xml:space="preserve"> andere Maßnahme der spezifischen Prophylaxe eine gesundheit</w:t>
      </w:r>
      <w:r w:rsidR="00B9637F">
        <w:t xml:space="preserve">liche Schädigung erlitten haben. </w:t>
      </w:r>
    </w:p>
    <w:p w:rsidR="00FB38D0" w:rsidRDefault="00FB38D0" w:rsidP="00FB38D0">
      <w:pPr>
        <w:pStyle w:val="Text"/>
      </w:pPr>
      <w:r>
        <w:t>Die Struktur des Gesetzes lässt eine Erweiterung um neue Entschädigungstatbestände zu, damit auf gesellschaftliche Veränderungen und neue Herausforderungen reagiert werden kann.</w:t>
      </w:r>
    </w:p>
    <w:p w:rsidR="00FB38D0" w:rsidRDefault="00794D92" w:rsidP="00FB38D0">
      <w:pPr>
        <w:pStyle w:val="Text"/>
      </w:pPr>
      <w:r>
        <w:t>U</w:t>
      </w:r>
      <w:r w:rsidR="00FB38D0">
        <w:t>nverzichtbares, das staatliche Einstehen begründende</w:t>
      </w:r>
      <w:r w:rsidR="00472F3D">
        <w:t>s</w:t>
      </w:r>
      <w:r w:rsidR="00FB38D0">
        <w:t xml:space="preserve"> Wesenselement der Sozialen Entschädigung ist der Nachweis der Kausalität zwischen schädigendem </w:t>
      </w:r>
      <w:r w:rsidR="00CE72A5">
        <w:t>Ereignis</w:t>
      </w:r>
      <w:r w:rsidR="00FB38D0">
        <w:t xml:space="preserve">, gesundheitlicher Schädigung und Schädigungsfolge. Die Grundsätze zur Feststellung der kausal verursachten Schädigungsfolgen enthält die Versorgungsmedizin-Verordnung, für die eine entsprechende Ermächtigungsgrundlage in das neue Gesetz aufgenommen </w:t>
      </w:r>
      <w:r w:rsidR="00CE72A5">
        <w:t>wurde</w:t>
      </w:r>
      <w:r w:rsidR="00FB38D0">
        <w:t>.</w:t>
      </w:r>
    </w:p>
    <w:p w:rsidR="001104D9" w:rsidRDefault="001104D9" w:rsidP="00FB38D0">
      <w:pPr>
        <w:pStyle w:val="Text"/>
      </w:pPr>
      <w:r>
        <w:t xml:space="preserve">Die </w:t>
      </w:r>
      <w:r w:rsidR="009E1FBC">
        <w:t>Leistungen nach</w:t>
      </w:r>
      <w:r>
        <w:t xml:space="preserve"> </w:t>
      </w:r>
      <w:r w:rsidR="009E1FBC">
        <w:t xml:space="preserve">dem </w:t>
      </w:r>
      <w:r w:rsidR="00071E7C">
        <w:t>SGB XIV</w:t>
      </w:r>
      <w:r w:rsidR="00CE72A5">
        <w:t xml:space="preserve"> </w:t>
      </w:r>
      <w:r w:rsidR="009E1FBC">
        <w:t xml:space="preserve">sind auf schädigungsbedingte Bedarfe ausgerichtet. Sie </w:t>
      </w:r>
      <w:r>
        <w:t xml:space="preserve">haben neben der Entschädigung auch die Förderung von Selbstbestimmung und Teilhabe am Leben in der Gesellschaft </w:t>
      </w:r>
      <w:r w:rsidR="009E1FBC">
        <w:t>z</w:t>
      </w:r>
      <w:r>
        <w:t xml:space="preserve">um Ziel. </w:t>
      </w:r>
    </w:p>
    <w:p w:rsidR="00FB38D0" w:rsidRDefault="00FB38D0" w:rsidP="00FB38D0">
      <w:pPr>
        <w:pStyle w:val="Text"/>
      </w:pPr>
      <w:r>
        <w:t>Der Leistungskatalog ist Ausdruck der Weiterentwicklung des Rechts der Sozialen Entschädigung und seine Anpassung an veränderte gesells</w:t>
      </w:r>
      <w:r w:rsidR="0096694E">
        <w:t>chaftliche Entwicklungen und Er</w:t>
      </w:r>
      <w:r>
        <w:t>kenntnisse. Der im gesamten Sozialrecht geltende Grundsatz „Reha</w:t>
      </w:r>
      <w:r w:rsidR="000F3CAF">
        <w:t>bilitation</w:t>
      </w:r>
      <w:r>
        <w:t xml:space="preserve"> vor Rente“ ist bei der Ausgestaltung der Leistungen berücksichtigt. Das </w:t>
      </w:r>
      <w:r w:rsidR="00071E7C">
        <w:t>SGB XIV</w:t>
      </w:r>
      <w:r>
        <w:t xml:space="preserve"> sieht neue Leistungen der Schnellen Hilfen vor: Leistungen in Traumaambulanzen</w:t>
      </w:r>
      <w:r w:rsidR="003359F1">
        <w:t xml:space="preserve"> und Leistungen des</w:t>
      </w:r>
      <w:r>
        <w:t xml:space="preserve"> Fallmanagement</w:t>
      </w:r>
      <w:r w:rsidR="003359F1">
        <w:t>s</w:t>
      </w:r>
      <w:r>
        <w:t>. Diese Schnellen Hilfen werden auch an Betroffene erbracht, bei denen das schädigende Ereignis bereits länger zurückliegt (</w:t>
      </w:r>
      <w:r w:rsidR="00DB00E2">
        <w:t>z. B.</w:t>
      </w:r>
      <w:r>
        <w:t xml:space="preserve"> bei Missbrauch in der Kindheit). Leistungen in Traumaambulanzen, die es bisher in vielen </w:t>
      </w:r>
      <w:r w:rsidR="00CE72A5">
        <w:t>Bundesl</w:t>
      </w:r>
      <w:r>
        <w:t>ändern bereits gibt, werden erstmals gesetzlich verankert. Durch das beim Träger der Sozialen Entschädigung angesiedelte Fallmanagement werden die Betroffenen durch das Ant</w:t>
      </w:r>
      <w:r w:rsidR="0096694E">
        <w:t>rags- und Leistungsverfahren be</w:t>
      </w:r>
      <w:r>
        <w:t>gleitet. Für den schnellen und unbürokratischen Zugang zu den Schnellen Hilfen gilt ein vereinfachtes Verfahren.</w:t>
      </w:r>
    </w:p>
    <w:p w:rsidR="00FB38D0" w:rsidRDefault="0092000C" w:rsidP="00FB38D0">
      <w:pPr>
        <w:pStyle w:val="Text"/>
      </w:pPr>
      <w:r w:rsidRPr="0092000C">
        <w:t xml:space="preserve">Geschädigte erhalten grundsätzlich Leistungen der Krankenbehandlung entsprechend den Vorschriften des </w:t>
      </w:r>
      <w:r w:rsidR="00DB00E2">
        <w:t>SGB </w:t>
      </w:r>
      <w:r w:rsidRPr="0092000C">
        <w:t xml:space="preserve">V. Dies gilt auch für Geschädigte, die nicht gesetzlich krankenversichert </w:t>
      </w:r>
      <w:r>
        <w:t>sind</w:t>
      </w:r>
      <w:r w:rsidRPr="0092000C">
        <w:t xml:space="preserve">. Die Krankenkassen erbringen diese Leistungen im Rahmen eines gesetzlichen Auftragsverhältnisses. Abweichend vom Recht der gesetzlichen Krankenversicherung haben Geschädigte keine Zuzahlungen zu leisten. </w:t>
      </w:r>
      <w:r w:rsidR="00FB38D0">
        <w:t>Weitere schädigungsbedingt erforderliche Leistungen zur Krankenbehandlung werden ergänzend zu den Leistungen der gesetzl</w:t>
      </w:r>
      <w:r w:rsidR="0096694E">
        <w:t>ichen Kranken</w:t>
      </w:r>
      <w:r w:rsidR="00FB38D0">
        <w:t>versicherung erbracht. Sie umfassen besondere psychot</w:t>
      </w:r>
      <w:r w:rsidR="0096694E">
        <w:t>herapeutische Leistungen, beson</w:t>
      </w:r>
      <w:r w:rsidR="00FB38D0">
        <w:t xml:space="preserve">dere zahnärztliche, implantologische, kieferchirurgische </w:t>
      </w:r>
      <w:r w:rsidR="0096694E">
        <w:t>und kieferorthopädische Leistun</w:t>
      </w:r>
      <w:r w:rsidR="00FB38D0">
        <w:t>gen sowie Mehrleistungen für Zahnersatz,</w:t>
      </w:r>
      <w:r w:rsidR="004367B7">
        <w:t xml:space="preserve"> besondere heilpädagogische Leistungen,</w:t>
      </w:r>
      <w:r w:rsidR="00FB38D0">
        <w:t xml:space="preserve"> besondere Medikation und über allgemeine Krankenhausleistungen hinausgehende Leistungen. Die Versorgung mit Hilfsmitteln wird nach den entsprechenden Vorschriften und Hilfsmittelrichtlinien kraft gesetzlichen Auftrags durch die Unfallversicherung sichergestellt. D</w:t>
      </w:r>
      <w:r w:rsidR="0096694E">
        <w:t>as Krankengeld der Sozialen Ent</w:t>
      </w:r>
      <w:r w:rsidR="00FB38D0">
        <w:t xml:space="preserve">schädigung richtet sich grundsätzlich nach den Bestimmungen des </w:t>
      </w:r>
      <w:r w:rsidR="00DB00E2">
        <w:t>SGB </w:t>
      </w:r>
      <w:r w:rsidR="00674E3A">
        <w:t>V</w:t>
      </w:r>
      <w:r w:rsidR="00FB38D0">
        <w:t xml:space="preserve"> für Krankengeld, sieht aber zugunsten der Geschädigten Sonderregelungen vor. </w:t>
      </w:r>
    </w:p>
    <w:p w:rsidR="00FB38D0" w:rsidRDefault="00FB38D0" w:rsidP="00FB38D0">
      <w:pPr>
        <w:pStyle w:val="Text"/>
      </w:pPr>
      <w:r>
        <w:t xml:space="preserve">Der Teilhabegedanke und die Förderung der Selbstbestimmung werden im </w:t>
      </w:r>
      <w:r w:rsidR="00071E7C">
        <w:t>SGB XIV</w:t>
      </w:r>
      <w:r>
        <w:t xml:space="preserve"> deutlich </w:t>
      </w:r>
      <w:r w:rsidR="00CE72A5">
        <w:t xml:space="preserve">gestärkt </w:t>
      </w:r>
      <w:r>
        <w:t xml:space="preserve">und transparent herausgestellt. Hierzu werden die Teilhabeleistungen aus den fürsorgerischen Leistungen des bisherigen BVG herausgelöst </w:t>
      </w:r>
      <w:r w:rsidR="0096694E">
        <w:t>und in einem eigenen Kapitel ge</w:t>
      </w:r>
      <w:r>
        <w:t xml:space="preserve">regelt. Konsequenz der Herauslösung der Teilhabeleistungen aus dem Fürsorgesystem und ihrer Neuordnung ist, dass Teilhabeleistungen </w:t>
      </w:r>
      <w:r w:rsidR="00080C55">
        <w:t xml:space="preserve">grundsätzlich </w:t>
      </w:r>
      <w:r>
        <w:t xml:space="preserve">ohne den Einsatz von Einkommen und Vermögen erbracht werden. Die erstmalige Eingliederung oder die Wiedereingliederung von Geschädigten in Arbeit und Beruf ist und bleibt auch im zukünftigen Sozialen Entschädigungsrecht eine der vordringlichsten Aufgaben. Hierzu wird auf die bewährte Bandbreite möglicher Leistungen zur Teilhabe am Arbeitsleben des </w:t>
      </w:r>
      <w:r w:rsidR="00080C55">
        <w:t>Neunten Buches Sozialgesetzbuch (</w:t>
      </w:r>
      <w:r w:rsidR="00DB00E2">
        <w:t>SGB </w:t>
      </w:r>
      <w:r>
        <w:t>IX</w:t>
      </w:r>
      <w:r w:rsidR="00080C55">
        <w:t>)</w:t>
      </w:r>
      <w:r>
        <w:t xml:space="preserve"> verwiesen. Berechtigte, die Leistungen zur Teilhabe am Arbeitsleben erhalten, haben zudem Anspruch auf unterhaltssichernde und andere ergänzende Leistungen nach</w:t>
      </w:r>
      <w:r w:rsidR="00CE72A5">
        <w:t xml:space="preserve"> den</w:t>
      </w:r>
      <w:r>
        <w:t xml:space="preserve"> </w:t>
      </w:r>
      <w:r w:rsidR="001104D9">
        <w:t xml:space="preserve">Regelungen </w:t>
      </w:r>
      <w:r w:rsidR="005F1E42">
        <w:t>des</w:t>
      </w:r>
      <w:r>
        <w:t xml:space="preserve"> </w:t>
      </w:r>
      <w:r w:rsidR="00DB00E2">
        <w:t>SGB </w:t>
      </w:r>
      <w:r w:rsidR="00E55D39">
        <w:t>IX. Die bis</w:t>
      </w:r>
      <w:r>
        <w:t>her unter der „Hilfe in besonderen Lebenslagen“ und dort u</w:t>
      </w:r>
      <w:r w:rsidR="00E55D39">
        <w:t>nter den Eingliederungshilfeleis</w:t>
      </w:r>
      <w:r>
        <w:t xml:space="preserve">tungen zusammengefassten Leistungen zur </w:t>
      </w:r>
      <w:r w:rsidR="00AD20A7">
        <w:t xml:space="preserve">Sozialen </w:t>
      </w:r>
      <w:r>
        <w:t xml:space="preserve">Teilhabe </w:t>
      </w:r>
      <w:r w:rsidR="00E55D39">
        <w:t>wer</w:t>
      </w:r>
      <w:r>
        <w:t xml:space="preserve">den in einer eigenständigen Regelung erfasst. Geschädigte können alle Leistungen erhalten, die in </w:t>
      </w:r>
      <w:r w:rsidR="001104D9">
        <w:t xml:space="preserve">Teil 2 Kapitel 6 </w:t>
      </w:r>
      <w:r w:rsidR="00DB00E2">
        <w:t>SGB </w:t>
      </w:r>
      <w:r w:rsidR="001104D9">
        <w:t>IX</w:t>
      </w:r>
      <w:r>
        <w:t xml:space="preserve"> geregelt sind. Hierzu zählen </w:t>
      </w:r>
      <w:r w:rsidR="00DB00E2">
        <w:t>u. a.</w:t>
      </w:r>
      <w:r w:rsidR="00E55D39">
        <w:t xml:space="preserve"> die </w:t>
      </w:r>
      <w:r w:rsidR="001104D9">
        <w:t xml:space="preserve">Leistungen für Wohnraum, Leistungen zur Mobilität </w:t>
      </w:r>
      <w:r>
        <w:t>sowie Hil</w:t>
      </w:r>
      <w:r w:rsidR="00E55D39">
        <w:t>fen zur Förderung der Verständi</w:t>
      </w:r>
      <w:r>
        <w:t>gung.</w:t>
      </w:r>
    </w:p>
    <w:p w:rsidR="00FB38D0" w:rsidRDefault="00FB38D0" w:rsidP="00FB38D0">
      <w:pPr>
        <w:pStyle w:val="Text"/>
      </w:pPr>
      <w:r>
        <w:t>Bei Pflegebedürftigkeit werden die Leistungen der Pflegeversicherung, die für gesetzlich und privat Versicherte grundsätzlich den gleichen Umfang haben, ergänzt durch Kosten</w:t>
      </w:r>
      <w:r w:rsidR="00080C55">
        <w:t>übernahmen</w:t>
      </w:r>
      <w:r>
        <w:t xml:space="preserve"> des Sozialen Entschädigungsrechts für </w:t>
      </w:r>
      <w:r w:rsidR="00CE72A5">
        <w:t xml:space="preserve">schädigungsbedingte </w:t>
      </w:r>
      <w:r>
        <w:t>Bedarfe, die über den Leistungsumfang der Pflegeversicherung hinausgehen. Das kommt insbesondere bei den Kosten für die ambulante und die stationäre Pflegesachleistung in Betracht, bei denen die Pfl</w:t>
      </w:r>
      <w:r w:rsidR="0096694E">
        <w:t>egeversiche</w:t>
      </w:r>
      <w:r>
        <w:t>rung nur bis zu einer bestimmten Höhe leistet. Alternativ kann die Pflege auch im Rahmen eines Arbeitgebermodells erbracht werden.</w:t>
      </w:r>
    </w:p>
    <w:p w:rsidR="00FB38D0" w:rsidRDefault="00FB38D0" w:rsidP="00FB38D0">
      <w:pPr>
        <w:pStyle w:val="Text"/>
      </w:pPr>
      <w:r>
        <w:t xml:space="preserve">Die Leistungen bei schädigungsbedingter Blindheit haben den gleichen Umfang wie die Blindenhilfe nach </w:t>
      </w:r>
      <w:r w:rsidR="00DB00E2">
        <w:t>§ </w:t>
      </w:r>
      <w:r>
        <w:t xml:space="preserve">72 </w:t>
      </w:r>
      <w:r w:rsidR="00DB00E2">
        <w:t>SGB </w:t>
      </w:r>
      <w:r>
        <w:t>XII und werden damit auch entsprechend der dortigen Regelung in der Höhe angepasst. Sie werden aber im Rahme</w:t>
      </w:r>
      <w:r w:rsidR="0096694E">
        <w:t>n der Sozialen Entschädigung oh</w:t>
      </w:r>
      <w:r>
        <w:t>ne Anrechnung von Einkommen und Vermögen erbracht.</w:t>
      </w:r>
    </w:p>
    <w:p w:rsidR="00693141" w:rsidRDefault="00FB38D0" w:rsidP="00FB38D0">
      <w:pPr>
        <w:pStyle w:val="Text"/>
      </w:pPr>
      <w:r>
        <w:t xml:space="preserve">Es wird ein übersichtliches und transparentes System von Entschädigungszahlungen geschaffen. </w:t>
      </w:r>
      <w:r w:rsidR="00B9637F" w:rsidRPr="00283636">
        <w:t xml:space="preserve">Geschädigte mit einem Grad der Schädigungsfolgen (GdS) von mindestens 30 erhalten unbefristete monatliche Zahlungen. </w:t>
      </w:r>
    </w:p>
    <w:p w:rsidR="00FB38D0" w:rsidRDefault="00FB38D0" w:rsidP="00FB38D0">
      <w:pPr>
        <w:pStyle w:val="Text"/>
      </w:pPr>
      <w:r>
        <w:t>Mit Ausnahme von Fällen mit sehr schweren Schädigungsfolgen wird die Möglichkeit der Abfindung geschaffen. Die Entschädigungsleistungen bleiben anrechnungsfrei.</w:t>
      </w:r>
    </w:p>
    <w:p w:rsidR="00FB38D0" w:rsidRDefault="00FB38D0" w:rsidP="00FB38D0">
      <w:pPr>
        <w:pStyle w:val="Text"/>
      </w:pPr>
      <w:r>
        <w:t>Geschädigte, deren Einkommen durch die Schädigungsfo</w:t>
      </w:r>
      <w:r w:rsidR="0096694E">
        <w:t>lgen gemindert ist, erhalten ei</w:t>
      </w:r>
      <w:r>
        <w:t xml:space="preserve">nen Einkommensverlustausgleich, der sich aus dem steuerlich festgestellten Nettoeinkommen vor bzw. nach dem schädigenden Ereignis errechnet. </w:t>
      </w:r>
    </w:p>
    <w:p w:rsidR="00FB38D0" w:rsidRDefault="00FB38D0" w:rsidP="00FB38D0">
      <w:pPr>
        <w:pStyle w:val="Text"/>
      </w:pPr>
      <w:r>
        <w:t xml:space="preserve">Vorgesehen sind zudem </w:t>
      </w:r>
      <w:r w:rsidR="00CE72A5">
        <w:t xml:space="preserve">die in einem eigenen Kapitel geregelten </w:t>
      </w:r>
      <w:r>
        <w:t>Besondere</w:t>
      </w:r>
      <w:r w:rsidR="00080C55">
        <w:t>n</w:t>
      </w:r>
      <w:r>
        <w:t xml:space="preserve"> Leistungen im Einzelfall. Hierzu zählen die Leistungen zum Lebensunterhalt,</w:t>
      </w:r>
      <w:r w:rsidR="00FB79E6">
        <w:t xml:space="preserve"> die</w:t>
      </w:r>
      <w:r>
        <w:t xml:space="preserve"> </w:t>
      </w:r>
      <w:r w:rsidR="00CE72A5">
        <w:t xml:space="preserve">Leistung </w:t>
      </w:r>
      <w:r>
        <w:t xml:space="preserve">zur Förderung einer Ausbildung, </w:t>
      </w:r>
      <w:r w:rsidR="00CE72A5">
        <w:t xml:space="preserve">Leistungen </w:t>
      </w:r>
      <w:r>
        <w:t xml:space="preserve">zur Weiterführung des Haushalts sowie Leistungen in sonstigen Lebenslagen. Abweichend vom Grundsatz, dass im </w:t>
      </w:r>
      <w:r w:rsidR="00071E7C">
        <w:t>SGB XIV</w:t>
      </w:r>
      <w:r>
        <w:t xml:space="preserve"> nur schädigungsbedingte Bedarfe gedeckt werden, können auch </w:t>
      </w:r>
      <w:r w:rsidRPr="00C130F7">
        <w:t>Hinterbliebene Leistungen zum Lebensunterhalt für einen Zeitraum von bis zu fünf Jahren nach</w:t>
      </w:r>
      <w:r>
        <w:t xml:space="preserve"> dem Tod der Geschädigten erhalten. Geschädigte und Waisen, die eine Förderung nach dem </w:t>
      </w:r>
      <w:r w:rsidR="00080C55">
        <w:t>Bundesausbildungsförderungsgesetz (</w:t>
      </w:r>
      <w:r>
        <w:t>BAföG</w:t>
      </w:r>
      <w:r w:rsidR="00080C55">
        <w:t>)</w:t>
      </w:r>
      <w:r>
        <w:t xml:space="preserve"> als Darlehen erhalten haben, werden durch die Leistung zur Förderung einer Ausbildung unterstützt, indem ihnen das Darlehen durch den Träger der Sozialen Entschädigung zurückgezahlt wird. Die Leistungen zur Weiterführung des Haushalts entsprechen im Wesentlichen dem bisherigen Recht des BVG. Um auch atypischen Bedarfslagen im </w:t>
      </w:r>
      <w:r w:rsidR="00071E7C">
        <w:t>SGB XIV</w:t>
      </w:r>
      <w:r>
        <w:t xml:space="preserve"> gerecht werden zu können, wird mit den Leistungen in sonstigen Lebenslagen eine entsprechende Auffangregelung geschaffen. Die Besonderen Leistungen im Einzelfall werden bei finanzieller Hilfebedürftigkeit erbracht und setzen zudem eine wirtschaftliche Kausalität voraus. </w:t>
      </w:r>
    </w:p>
    <w:p w:rsidR="00FB38D0" w:rsidRDefault="00FB38D0" w:rsidP="00FB38D0">
      <w:pPr>
        <w:pStyle w:val="Text"/>
      </w:pPr>
      <w:r>
        <w:t>Der Leistungskatalog enthält außerdem Leistungen bei Überführung und Bestattung sowie Härtefallleistungen.</w:t>
      </w:r>
    </w:p>
    <w:p w:rsidR="00FB38D0" w:rsidRDefault="00FB38D0" w:rsidP="00FB38D0">
      <w:pPr>
        <w:pStyle w:val="Text"/>
      </w:pPr>
      <w:r>
        <w:t xml:space="preserve">Die bewährten Verfahrensvorschriften des Sozialen Entschädigungsrechts, die bislang in mehreren Gesetzen geregelt sind, werden übernommen und im </w:t>
      </w:r>
      <w:r w:rsidR="00071E7C">
        <w:t>SGB XIV</w:t>
      </w:r>
      <w:r>
        <w:t xml:space="preserve"> zusammengeführt. Dies gilt insbesondere für die Regelungen zur Beweiserleichterung durch Glaubhaftmachung. Gegenüber dem bestehenden Recht werden mehr Möglichkeiten zu vorläufigen Entscheidungen geschaffen.</w:t>
      </w:r>
    </w:p>
    <w:p w:rsidR="00FB38D0" w:rsidRDefault="00FB38D0" w:rsidP="00FB38D0">
      <w:pPr>
        <w:pStyle w:val="Text"/>
      </w:pPr>
      <w:r>
        <w:t xml:space="preserve">Das </w:t>
      </w:r>
      <w:r w:rsidR="00071E7C">
        <w:t>SGB XIV</w:t>
      </w:r>
      <w:r>
        <w:t xml:space="preserve"> enthält neben den allgemeinen Regelungen, die für alle Regelungsbereiche und Personengruppen des Sozialen Entschädigungsrechts gelten, spezielle Regelungen zum Tatbestand und zum Leistungsspektrum nur für bestimmte Personengruppen des Sozialen Entschädigungsrechts</w:t>
      </w:r>
      <w:r w:rsidR="00322B1A">
        <w:t>.</w:t>
      </w:r>
      <w:r>
        <w:t xml:space="preserve"> </w:t>
      </w:r>
    </w:p>
    <w:p w:rsidR="00FB38D0" w:rsidRDefault="00FB38D0" w:rsidP="00FB38D0">
      <w:pPr>
        <w:pStyle w:val="Text"/>
      </w:pPr>
      <w:r>
        <w:t xml:space="preserve">Im Bereich der Opfer ziviler Gewalt ist der bisherige Begriff des tätlichen Angriffs nicht geeignet, um gleichrangig neben physischer auch psychische Gewalt zu erfassen. Daher wird die bisherige Tatbestandsvoraussetzung modifiziert. So werden als Gewalttat unter anderem schwerwiegende Bedrohung und Stalking und der Tatbestand des Menschenhandels erfasst. Weiterhin wird aber auf ein vorsätzliches rechtswidriges Verhalten abgestellt, das zu einer gesundheitlichen Schädigung mit einer Schädigungsfolge geführt hat. </w:t>
      </w:r>
    </w:p>
    <w:p w:rsidR="001104D9" w:rsidRDefault="00FB38D0" w:rsidP="00FB38D0">
      <w:pPr>
        <w:pStyle w:val="Text"/>
      </w:pPr>
      <w:r>
        <w:t xml:space="preserve">Das Gesetz enthält auch Regelungen für Personen, die nach seinem Inkrafttreten durch eine unmittelbare Einwirkung des ersten oder zweiten Weltkrieges geschädigt werden. Diese Fälle sind denkbar, wenn eine gesundheitliche Schädigung </w:t>
      </w:r>
      <w:r w:rsidR="006E5D1C">
        <w:t xml:space="preserve">beispielsweise </w:t>
      </w:r>
      <w:r>
        <w:t>durch nicht entdeckte Kampfmittel (</w:t>
      </w:r>
      <w:r w:rsidR="00DB00E2">
        <w:t>z. B.</w:t>
      </w:r>
      <w:r>
        <w:t xml:space="preserve"> Handgranaten, Bomben, Minen) </w:t>
      </w:r>
      <w:r w:rsidR="00CE72A5">
        <w:t xml:space="preserve">aus dem ersten oder zweiten </w:t>
      </w:r>
      <w:r w:rsidR="005169C4">
        <w:t xml:space="preserve">Weltkrieg </w:t>
      </w:r>
      <w:r>
        <w:t>verursacht wird.</w:t>
      </w:r>
    </w:p>
    <w:p w:rsidR="00B9637F" w:rsidRDefault="00B9637F" w:rsidP="00FB38D0">
      <w:pPr>
        <w:pStyle w:val="Text"/>
      </w:pPr>
      <w:r>
        <w:t xml:space="preserve">Das Gesetz regelt auch die </w:t>
      </w:r>
      <w:r w:rsidRPr="00283636">
        <w:t>Entschädigung für eine über das übliche Ausmaß einer Reaktion auf eine Schutzimpfung oder andere Maßnahme der spezifisc</w:t>
      </w:r>
      <w:r>
        <w:t>hen Prophylaxe hinausgehende ge</w:t>
      </w:r>
      <w:r w:rsidRPr="00283636">
        <w:t>sundheitliche Schädigung.</w:t>
      </w:r>
      <w:r w:rsidRPr="0039513D">
        <w:t xml:space="preserve"> </w:t>
      </w:r>
    </w:p>
    <w:p w:rsidR="00FB38D0" w:rsidRDefault="00FB38D0" w:rsidP="00FB38D0">
      <w:pPr>
        <w:pStyle w:val="Text"/>
      </w:pPr>
      <w:r>
        <w:t xml:space="preserve">Träger der Sozialen Entschädigung sind die Länder. Der Bund nimmt </w:t>
      </w:r>
      <w:r w:rsidR="00A63898">
        <w:t xml:space="preserve">unter anderem </w:t>
      </w:r>
      <w:r>
        <w:t>die Aufgaben der zentralen Behörde im Sinne des Artikels 12</w:t>
      </w:r>
      <w:r w:rsidR="00DB00E2">
        <w:t> Satz </w:t>
      </w:r>
      <w:r w:rsidR="0096694E">
        <w:t>2 des Eu</w:t>
      </w:r>
      <w:r>
        <w:t>ropäischen Übereinkommens vom 24. November 1983 über die Entschädigung für Opfer von Gewalttaten (BGBl. 1996 II S. 112</w:t>
      </w:r>
      <w:r w:rsidR="00941C8D">
        <w:t>0</w:t>
      </w:r>
      <w:r>
        <w:t xml:space="preserve">) sowie die Aufgaben der Unterstützungsbehörde im Sinne des Artikels 3 </w:t>
      </w:r>
      <w:r w:rsidR="00DB00E2">
        <w:t>Absatz </w:t>
      </w:r>
      <w:r>
        <w:t>1 und der zentralen Kontaktstelle im Sinne des Artikels 16 der Richtlinie 2004/80/EG des Rates vom 29. April 2004 zur Entschädigung der Opfer von Straftaten (ABl. EU Nr. L 261 S. 15) wahr.</w:t>
      </w:r>
    </w:p>
    <w:p w:rsidR="00F973A9" w:rsidRDefault="00ED3490" w:rsidP="00FB38D0">
      <w:pPr>
        <w:pStyle w:val="Text"/>
      </w:pPr>
      <w:r w:rsidRPr="00541141">
        <w:t>Die Sicherung der bisherigen hohen Versorgungsqualität ist ein wesentlicher B</w:t>
      </w:r>
      <w:r>
        <w:t>austein der SER-Reform</w:t>
      </w:r>
      <w:r w:rsidRPr="00541141">
        <w:t>.</w:t>
      </w:r>
      <w:r>
        <w:t xml:space="preserve"> </w:t>
      </w:r>
      <w:r w:rsidR="00A60413">
        <w:t>Mit</w:t>
      </w:r>
      <w:r w:rsidR="00674E3A">
        <w:t xml:space="preserve"> </w:t>
      </w:r>
      <w:r w:rsidR="00FB38D0">
        <w:t>Außerkrafttreten</w:t>
      </w:r>
      <w:r w:rsidR="00A60413">
        <w:t xml:space="preserve"> des Bundesversorgungsgesetzes</w:t>
      </w:r>
      <w:r w:rsidR="00FB38D0">
        <w:t xml:space="preserve"> werden die bisherigen rechtskräftig</w:t>
      </w:r>
      <w:r w:rsidR="00CE72A5">
        <w:t>en</w:t>
      </w:r>
      <w:r w:rsidR="00FB38D0">
        <w:t xml:space="preserve"> und dauerhaft erbrachten Geldleistungen betragsmäßig festgestellt. </w:t>
      </w:r>
      <w:r w:rsidRPr="00541141">
        <w:t xml:space="preserve">Zum Stichtag wird darüber hinaus ein weiterer pauschalierter Betrag </w:t>
      </w:r>
      <w:r w:rsidR="00CE72A5">
        <w:t>errechnet</w:t>
      </w:r>
      <w:r w:rsidRPr="00541141">
        <w:t xml:space="preserve">, um nach dem BVG regelmäßig bezogene </w:t>
      </w:r>
      <w:r>
        <w:t xml:space="preserve">einmalige Leistungen abzugelten. Der gesamte </w:t>
      </w:r>
      <w:r w:rsidR="00FB38D0">
        <w:t xml:space="preserve">Zahlbetrag wird </w:t>
      </w:r>
      <w:r w:rsidR="00CE72A5">
        <w:t>auf Dauer geleistet</w:t>
      </w:r>
      <w:r>
        <w:t xml:space="preserve">. </w:t>
      </w:r>
      <w:r w:rsidRPr="00541141">
        <w:t xml:space="preserve">Für weitere zehn Jahre </w:t>
      </w:r>
      <w:r>
        <w:t xml:space="preserve">ab dem Stichtag </w:t>
      </w:r>
      <w:r w:rsidRPr="00541141">
        <w:t>werden fürsorgerische Leistungen (Hilfe zur Pflege, Leistu</w:t>
      </w:r>
      <w:r>
        <w:t>ngen zur Weiterführung des Haus</w:t>
      </w:r>
      <w:r w:rsidRPr="00541141">
        <w:t>halts</w:t>
      </w:r>
      <w:r w:rsidR="00941C8D">
        <w:t xml:space="preserve"> für Hinterbliebene</w:t>
      </w:r>
      <w:r w:rsidRPr="00541141">
        <w:t>, Erziehungsbeihilfe, ergänzende Hilfe zum Lebensunterhalt</w:t>
      </w:r>
      <w:r w:rsidR="00941C8D">
        <w:t xml:space="preserve"> für Hinterbliebene</w:t>
      </w:r>
      <w:r w:rsidRPr="00541141">
        <w:t xml:space="preserve"> und Eingliederungshilfe für Menschen mit Behinderungen) n</w:t>
      </w:r>
      <w:r>
        <w:t>och nach BVG-Recht erbracht</w:t>
      </w:r>
      <w:r w:rsidR="0085278B">
        <w:t>.</w:t>
      </w:r>
      <w:r w:rsidR="00FB38D0">
        <w:t xml:space="preserve"> </w:t>
      </w:r>
      <w:r w:rsidR="00F973A9">
        <w:t xml:space="preserve">Zudem wird für einen begrenzten Zeitraum ein einmaliges Wahlrecht für einen Wechsel in das </w:t>
      </w:r>
      <w:r w:rsidR="00071E7C">
        <w:t>SGB XIV</w:t>
      </w:r>
      <w:r w:rsidR="00F973A9">
        <w:t xml:space="preserve"> eingeräumt.</w:t>
      </w:r>
    </w:p>
    <w:p w:rsidR="00FB38D0" w:rsidRDefault="00FB38D0" w:rsidP="00FB38D0">
      <w:pPr>
        <w:pStyle w:val="Text"/>
      </w:pPr>
      <w:r>
        <w:t xml:space="preserve">Im Bereich der Krankenbehandlung werden für Berechtigte, die durch das Außerkrafttreten des Bundesversorgungsgesetzes </w:t>
      </w:r>
      <w:r w:rsidR="00CE72A5">
        <w:t xml:space="preserve">kraft Gesetzes </w:t>
      </w:r>
      <w:r>
        <w:t xml:space="preserve">versicherungspflichtig </w:t>
      </w:r>
      <w:r w:rsidR="00CE72A5">
        <w:t xml:space="preserve">sind oder </w:t>
      </w:r>
      <w:r>
        <w:t>werden,</w:t>
      </w:r>
      <w:r w:rsidR="00CE72A5">
        <w:t xml:space="preserve"> entsprechende</w:t>
      </w:r>
      <w:r>
        <w:t xml:space="preserve"> Versicherungsbeiträge übernommen. </w:t>
      </w:r>
    </w:p>
    <w:p w:rsidR="00742A03" w:rsidRDefault="00DB00E2" w:rsidP="003153BF">
      <w:pPr>
        <w:pStyle w:val="berschriftarabischBegrndung"/>
      </w:pPr>
      <w:r>
        <w:t>Artikel </w:t>
      </w:r>
      <w:r w:rsidR="00742A03">
        <w:t xml:space="preserve">2 und </w:t>
      </w:r>
      <w:r>
        <w:t>Artikel </w:t>
      </w:r>
      <w:r w:rsidR="00742A03">
        <w:t>3</w:t>
      </w:r>
    </w:p>
    <w:p w:rsidR="00742A03" w:rsidRDefault="00742A03" w:rsidP="00742A03">
      <w:pPr>
        <w:pStyle w:val="Text"/>
      </w:pPr>
      <w:r>
        <w:t xml:space="preserve">Nicht erst mit dem Inkrafttreten des </w:t>
      </w:r>
      <w:r w:rsidR="00071E7C">
        <w:t>SGB XIV</w:t>
      </w:r>
      <w:r>
        <w:t xml:space="preserve">, sondern bereits zum </w:t>
      </w:r>
      <w:r w:rsidR="00DB00E2">
        <w:t>1. </w:t>
      </w:r>
      <w:r>
        <w:t>Juli 2018 werden die Waisenrenten für Berechtigte nach BVG und OEG sowie die Bestattungskosten erhöht, die Übernahme von Überführungskosten verbessert sowie inländische und ausländische Gewaltopfer gleichbehandelt.</w:t>
      </w:r>
    </w:p>
    <w:p w:rsidR="001E7BDF" w:rsidRDefault="001E7BDF" w:rsidP="00967826">
      <w:pPr>
        <w:pStyle w:val="berschriftarabischBegrndung"/>
      </w:pPr>
      <w:r>
        <w:t>Aufhebung bisherigen Rechts</w:t>
      </w:r>
    </w:p>
    <w:p w:rsidR="001E7BDF" w:rsidRDefault="001E7BDF" w:rsidP="001E7BDF">
      <w:pPr>
        <w:pStyle w:val="Text"/>
      </w:pPr>
      <w:r w:rsidRPr="00FB38D0">
        <w:t>Das BVG, das OEG sowie weitere Regelungen zur Durchführung und Anwendung dieser Gesetze werden aufgehoben.</w:t>
      </w:r>
    </w:p>
    <w:p w:rsidR="00FB38D0" w:rsidRDefault="00FB38D0" w:rsidP="00FB38D0">
      <w:pPr>
        <w:pStyle w:val="berschriftarabischBegrndung"/>
      </w:pPr>
      <w:r>
        <w:t>Folgeänderungen</w:t>
      </w:r>
    </w:p>
    <w:p w:rsidR="00FB38D0" w:rsidRDefault="00FB38D0" w:rsidP="00FB38D0">
      <w:pPr>
        <w:pStyle w:val="Text"/>
      </w:pPr>
      <w:r w:rsidRPr="00FB38D0">
        <w:t>Die Aufhebung des BVG erfordert zahlreiche Folgeänderungen im Hinblick darauf, dass an das BVG bzw. an einzelne seiner Bestimmungen in einer Vielzahl von Normen des Bundesrechts angeknüpft wird.</w:t>
      </w:r>
    </w:p>
    <w:p w:rsidR="00124760" w:rsidRDefault="00124760" w:rsidP="00FB38D0">
      <w:pPr>
        <w:pStyle w:val="Text"/>
      </w:pPr>
      <w:r>
        <w:t>Darüber hinaus wird das Bundesversicherungsamt in „Bundesamt für Soziale Sicherung“ umbenannt. Damit wird dem vielfältigen Aufgabenspektrum des Bundesversicherungsamtes Rechnung getragen, das sich mit den durch die Reform der Sozialen Entschädigung übertragenen Aufgaben nochmals erweitert.</w:t>
      </w:r>
    </w:p>
    <w:p w:rsidR="00FB38D0" w:rsidRDefault="00FB38D0" w:rsidP="00FB38D0">
      <w:pPr>
        <w:pStyle w:val="berschriftarabischBegrndung"/>
      </w:pPr>
      <w:r>
        <w:t>Inkrafttretensregelungen</w:t>
      </w:r>
    </w:p>
    <w:p w:rsidR="00FB38D0" w:rsidRDefault="00FB38D0" w:rsidP="001E7BDF">
      <w:pPr>
        <w:pStyle w:val="Text"/>
      </w:pPr>
      <w:r w:rsidRPr="00FB38D0">
        <w:t xml:space="preserve">Das </w:t>
      </w:r>
      <w:r w:rsidR="00071E7C">
        <w:t>SGB XIV</w:t>
      </w:r>
      <w:r w:rsidRPr="00FB38D0">
        <w:t xml:space="preserve"> tritt </w:t>
      </w:r>
      <w:r w:rsidRPr="005169C4">
        <w:t xml:space="preserve">grundsätzlich zum </w:t>
      </w:r>
      <w:r w:rsidR="00DB00E2">
        <w:t>1. </w:t>
      </w:r>
      <w:r w:rsidRPr="005169C4">
        <w:t>Januar 202</w:t>
      </w:r>
      <w:r w:rsidR="001104D9" w:rsidRPr="005169C4">
        <w:t>2</w:t>
      </w:r>
      <w:r w:rsidRPr="005169C4">
        <w:t xml:space="preserve"> in Kraft.</w:t>
      </w:r>
      <w:r w:rsidRPr="00FB38D0">
        <w:t xml:space="preserve"> Dies gibt den zuständigen Behörden genügend Zeit, die </w:t>
      </w:r>
      <w:r w:rsidR="00DC3188">
        <w:t>auf Grund</w:t>
      </w:r>
      <w:r w:rsidRPr="00FB38D0">
        <w:t xml:space="preserve"> der Reform erforderlichen organisatorischen und strukturellen Maßnahmen im Verwaltungsbereich einzuleiten und umzusetzen. Gleiches gilt für notwendige Schulungs- und Fortbildungsmaßnahmen.</w:t>
      </w:r>
      <w:r w:rsidR="001E7BDF" w:rsidRPr="001E7BDF">
        <w:t xml:space="preserve"> </w:t>
      </w:r>
      <w:r w:rsidR="001E7BDF">
        <w:t xml:space="preserve">Für die </w:t>
      </w:r>
      <w:r w:rsidR="00DB00E2">
        <w:t>Artikel </w:t>
      </w:r>
      <w:r w:rsidR="001E7BDF">
        <w:t xml:space="preserve">2 und 3 gilt ein früherer Zeitpunkt des Inkrafttretens. </w:t>
      </w:r>
      <w:r w:rsidR="001E7BDF" w:rsidRPr="00B45301">
        <w:t>Mit den in diese</w:t>
      </w:r>
      <w:r w:rsidR="001E7BDF">
        <w:t>n</w:t>
      </w:r>
      <w:r w:rsidR="001E7BDF" w:rsidRPr="00B45301">
        <w:t xml:space="preserve"> Artikel</w:t>
      </w:r>
      <w:r w:rsidR="001E7BDF">
        <w:t>n</w:t>
      </w:r>
      <w:r w:rsidR="001E7BDF" w:rsidRPr="00B45301">
        <w:t xml:space="preserve"> vorgesehenen Regelungen werden Erkenntnisse und Forderungen aus dem Bericht des Beauftragten der Bundesregierung für die Opfer und Hinterbliebenen des Terroranschlags auf dem Breitscheidplatz</w:t>
      </w:r>
      <w:r w:rsidR="0021137A">
        <w:t xml:space="preserve"> </w:t>
      </w:r>
      <w:r w:rsidR="001E7BDF" w:rsidRPr="00B45301">
        <w:t xml:space="preserve">vom 12. Dezember 2017 wie auch aus der einstimmig verabschiedeten Entschließung des Deutschen Bundestages vom 13. Dezember 2017 (BT-Drs. 19/234) aufgenommen. </w:t>
      </w:r>
      <w:r w:rsidR="001E7BDF">
        <w:t xml:space="preserve">Im Interesse der Opfer und als Zeichen der Solidarität des Staates mit den Betroffenen sollen die vorgesehenen Leistungserhöhungen nicht erst mit dem Inkrafttreten des </w:t>
      </w:r>
      <w:r w:rsidR="00071E7C">
        <w:t>SGB XIV</w:t>
      </w:r>
      <w:r w:rsidR="001E7BDF">
        <w:t xml:space="preserve">, sondern bereits zum </w:t>
      </w:r>
      <w:r w:rsidR="00DB00E2">
        <w:t>1. </w:t>
      </w:r>
      <w:r w:rsidR="001E7BDF">
        <w:t>Juli 2018 umgesetzt</w:t>
      </w:r>
      <w:r w:rsidR="004738F6">
        <w:t xml:space="preserve"> werden</w:t>
      </w:r>
      <w:r w:rsidR="001E7BDF">
        <w:t>.</w:t>
      </w:r>
      <w:r w:rsidR="00CE1285">
        <w:t xml:space="preserve"> Ebenso </w:t>
      </w:r>
      <w:r w:rsidR="00CE1285" w:rsidRPr="00E92D80">
        <w:t xml:space="preserve">tritt </w:t>
      </w:r>
      <w:r w:rsidR="00DB00E2">
        <w:t>Artikel </w:t>
      </w:r>
      <w:r w:rsidR="00CE1285" w:rsidRPr="00282EAD">
        <w:t>2</w:t>
      </w:r>
      <w:r w:rsidR="009B7D80">
        <w:t>5</w:t>
      </w:r>
      <w:r w:rsidR="00CE1285" w:rsidRPr="00E92D80">
        <w:t xml:space="preserve"> früher</w:t>
      </w:r>
      <w:r w:rsidR="00CE1285">
        <w:t xml:space="preserve"> in Kraft, um Teil C der Versorgungsmedizinischen Grundsätze, die für die Begutachtung im Sozialen Entschädigungsrecht erforderlich sind, baldmöglichst für die Versorgungspraxis zur Verfügung zu stellen. Dies geschieht auch mit Blick auf eine möglichst zeitnahe </w:t>
      </w:r>
      <w:r w:rsidR="00953042">
        <w:t>Erbringung</w:t>
      </w:r>
      <w:r w:rsidR="0021137A">
        <w:t xml:space="preserve"> von Leistungen, die auf </w:t>
      </w:r>
      <w:r w:rsidR="00CE1285">
        <w:t>einer teilhabeorientierten Begutachtung beruhen.</w:t>
      </w:r>
    </w:p>
    <w:p w:rsidR="00FB38D0" w:rsidRDefault="00FB38D0" w:rsidP="00FB38D0">
      <w:pPr>
        <w:pStyle w:val="berschriftrmischBegrndung"/>
      </w:pPr>
      <w:r>
        <w:t>Im Einzelnen gliedert sich der Gesetzentwurf wie folgt:</w:t>
      </w:r>
    </w:p>
    <w:p w:rsidR="00FB38D0" w:rsidRDefault="00DB00E2" w:rsidP="00FB38D0">
      <w:pPr>
        <w:pStyle w:val="Text"/>
      </w:pPr>
      <w:r>
        <w:t>Artikel </w:t>
      </w:r>
      <w:r w:rsidR="00FB38D0">
        <w:t xml:space="preserve">1 des Entwurfs enthält die Einordnung des Sozialen Entschädigungsrechts in das Sozialgesetzbuch als </w:t>
      </w:r>
      <w:r w:rsidR="009B7D80">
        <w:t>Vierzehntes</w:t>
      </w:r>
      <w:r w:rsidR="00FB38D0">
        <w:t xml:space="preserve"> Buch. In 23 Kapiteln wird das Soziale Entschädigungsrecht neu geregelt</w:t>
      </w:r>
      <w:r w:rsidR="00EB5876">
        <w:t>:</w:t>
      </w:r>
    </w:p>
    <w:p w:rsidR="00FB38D0" w:rsidRDefault="00FB38D0" w:rsidP="00FB38D0">
      <w:pPr>
        <w:pStyle w:val="AufzhlungStufe1"/>
      </w:pPr>
      <w:r>
        <w:t xml:space="preserve">Kapitel 1 beschreibt Aufgabe und Ziele der Sozialen Entschädigung und Berechtigtenkreis sowie den Leistungskatalog. </w:t>
      </w:r>
    </w:p>
    <w:p w:rsidR="00FB38D0" w:rsidRDefault="00FB38D0" w:rsidP="00FB38D0">
      <w:pPr>
        <w:pStyle w:val="AufzhlungStufe1"/>
      </w:pPr>
      <w:r>
        <w:t xml:space="preserve">Kapitel 2 fasst in </w:t>
      </w:r>
      <w:r w:rsidR="008723D3">
        <w:t>Abschnitt </w:t>
      </w:r>
      <w:r>
        <w:t xml:space="preserve">1 die allgemeinen Anspruchsvoraussetzungen </w:t>
      </w:r>
      <w:r w:rsidR="001104D9">
        <w:t>zusammen</w:t>
      </w:r>
      <w:r w:rsidR="00ED3490">
        <w:t xml:space="preserve"> </w:t>
      </w:r>
      <w:r>
        <w:t xml:space="preserve">und enthält in </w:t>
      </w:r>
      <w:r w:rsidR="008723D3">
        <w:t>Abschnitt </w:t>
      </w:r>
      <w:r>
        <w:t>2 Regelungen der einzelnen Entschädigungstatbestände</w:t>
      </w:r>
      <w:r w:rsidR="0080478C">
        <w:t>.</w:t>
      </w:r>
      <w:r>
        <w:t xml:space="preserve"> </w:t>
      </w:r>
    </w:p>
    <w:p w:rsidR="00FB38D0" w:rsidRDefault="00FB38D0" w:rsidP="00FB38D0">
      <w:pPr>
        <w:pStyle w:val="AufzhlungStufe1"/>
      </w:pPr>
      <w:r>
        <w:t>Kapitel 3 stellt die allgemeinen Leistungsgrundsätze auf.</w:t>
      </w:r>
    </w:p>
    <w:p w:rsidR="00FB38D0" w:rsidRDefault="00FB38D0" w:rsidP="00FB38D0">
      <w:pPr>
        <w:pStyle w:val="AufzhlungStufe1"/>
      </w:pPr>
      <w:r>
        <w:t>Kapitel 4 enthält die neuen Leistungen der Schnellen Hilfen.</w:t>
      </w:r>
    </w:p>
    <w:p w:rsidR="00FB38D0" w:rsidRDefault="00FB38D0" w:rsidP="00FB38D0">
      <w:pPr>
        <w:pStyle w:val="AufzhlungStufe1"/>
      </w:pPr>
      <w:r>
        <w:t xml:space="preserve">Kapitel 5 </w:t>
      </w:r>
      <w:r w:rsidR="001104D9">
        <w:t xml:space="preserve">umfasst die </w:t>
      </w:r>
      <w:r>
        <w:t>Leistungen der Krankenbehandlung</w:t>
      </w:r>
      <w:r w:rsidR="001104D9">
        <w:t xml:space="preserve"> der Sozialen Entschädigung</w:t>
      </w:r>
      <w:r>
        <w:t>.</w:t>
      </w:r>
    </w:p>
    <w:p w:rsidR="00FB38D0" w:rsidRDefault="00FB38D0" w:rsidP="00FB38D0">
      <w:pPr>
        <w:pStyle w:val="AufzhlungStufe1"/>
      </w:pPr>
      <w:r>
        <w:t>Kapitel 6 regelt die Leistungen zur Teilhabe.</w:t>
      </w:r>
    </w:p>
    <w:p w:rsidR="00092183" w:rsidRDefault="00FB38D0" w:rsidP="00FB38D0">
      <w:pPr>
        <w:pStyle w:val="AufzhlungStufe1"/>
      </w:pPr>
      <w:r>
        <w:t>Kapitel 7 beschreibt die Leistungen bei Pflegebedürftigkeit</w:t>
      </w:r>
      <w:r w:rsidR="00092183">
        <w:t>.</w:t>
      </w:r>
      <w:r>
        <w:t xml:space="preserve"> </w:t>
      </w:r>
    </w:p>
    <w:p w:rsidR="00FB38D0" w:rsidRDefault="00FB38D0" w:rsidP="00FB38D0">
      <w:pPr>
        <w:pStyle w:val="AufzhlungStufe1"/>
      </w:pPr>
      <w:r>
        <w:t xml:space="preserve">Kapitel 8 </w:t>
      </w:r>
      <w:r w:rsidR="00F904AA">
        <w:t>regelt</w:t>
      </w:r>
      <w:r w:rsidR="00092183">
        <w:t xml:space="preserve"> </w:t>
      </w:r>
      <w:r>
        <w:t>die Leistungen bei Blindheit.</w:t>
      </w:r>
    </w:p>
    <w:p w:rsidR="00F904AA" w:rsidRDefault="00FB38D0" w:rsidP="00FB38D0">
      <w:pPr>
        <w:pStyle w:val="AufzhlungStufe1"/>
      </w:pPr>
      <w:r>
        <w:t>Kapitel 9 reg</w:t>
      </w:r>
      <w:r w:rsidR="00F904AA">
        <w:t>elt die Entschädigungszahlungen.</w:t>
      </w:r>
    </w:p>
    <w:p w:rsidR="00FB38D0" w:rsidRDefault="00FB38D0" w:rsidP="00FB38D0">
      <w:pPr>
        <w:pStyle w:val="AufzhlungStufe1"/>
      </w:pPr>
      <w:r>
        <w:t xml:space="preserve">Kapitel 10 </w:t>
      </w:r>
      <w:r w:rsidR="00F904AA">
        <w:t>beschreibt den</w:t>
      </w:r>
      <w:r>
        <w:t xml:space="preserve"> Einkommensverlustausgleich.</w:t>
      </w:r>
    </w:p>
    <w:p w:rsidR="00FB38D0" w:rsidRDefault="00FB38D0" w:rsidP="00FB38D0">
      <w:pPr>
        <w:pStyle w:val="AufzhlungStufe1"/>
      </w:pPr>
      <w:r>
        <w:t>Kapitel 11 fasst die Besonderen Leistungen im Einzelfall zusammen.</w:t>
      </w:r>
    </w:p>
    <w:p w:rsidR="00FB38D0" w:rsidRDefault="00FB38D0" w:rsidP="00FB38D0">
      <w:pPr>
        <w:pStyle w:val="AufzhlungStufe1"/>
      </w:pPr>
      <w:r>
        <w:t xml:space="preserve">Kapitel 12 regelt Leistungen bei Überführung und Bestattung. </w:t>
      </w:r>
    </w:p>
    <w:p w:rsidR="00FB38D0" w:rsidRDefault="00FB38D0" w:rsidP="00FB38D0">
      <w:pPr>
        <w:pStyle w:val="AufzhlungStufe1"/>
      </w:pPr>
      <w:r>
        <w:t>Kapitel 13 beinhaltet eine Härtefallregelung.</w:t>
      </w:r>
    </w:p>
    <w:p w:rsidR="00FB38D0" w:rsidRDefault="00FB38D0" w:rsidP="00FB38D0">
      <w:pPr>
        <w:pStyle w:val="AufzhlungStufe1"/>
      </w:pPr>
      <w:r>
        <w:t>Kapitel 14 enthält Regelungen bei</w:t>
      </w:r>
      <w:r w:rsidR="001104D9">
        <w:t xml:space="preserve"> Wohnsitz oder gewöhnlichem</w:t>
      </w:r>
      <w:r>
        <w:t xml:space="preserve"> Aufenthalt im Ausland.</w:t>
      </w:r>
    </w:p>
    <w:p w:rsidR="00FB38D0" w:rsidRDefault="00FB38D0" w:rsidP="00FB38D0">
      <w:pPr>
        <w:pStyle w:val="AufzhlungStufe1"/>
      </w:pPr>
      <w:r>
        <w:t>Kapitel 15 erfasst die Besonderheiten der Leistungse</w:t>
      </w:r>
      <w:r w:rsidR="0096694E">
        <w:t>rbringung für einzelne Entschädi</w:t>
      </w:r>
      <w:r>
        <w:t>gungstatbestände.</w:t>
      </w:r>
    </w:p>
    <w:p w:rsidR="00FB38D0" w:rsidRDefault="00FB38D0" w:rsidP="00FB38D0">
      <w:pPr>
        <w:pStyle w:val="AufzhlungStufe1"/>
      </w:pPr>
      <w:r>
        <w:t xml:space="preserve">Kapitel 16 enthält Regelungen </w:t>
      </w:r>
      <w:r w:rsidR="001104D9">
        <w:t>zum Einsatz</w:t>
      </w:r>
      <w:r>
        <w:t xml:space="preserve"> von Einkommen und Vermögen</w:t>
      </w:r>
      <w:r w:rsidR="0080478C">
        <w:t>.</w:t>
      </w:r>
      <w:r>
        <w:t xml:space="preserve"> </w:t>
      </w:r>
    </w:p>
    <w:p w:rsidR="00FB38D0" w:rsidRDefault="00FB38D0" w:rsidP="00FB38D0">
      <w:pPr>
        <w:pStyle w:val="AufzhlungStufe1"/>
      </w:pPr>
      <w:r>
        <w:t>In Kapitel 17 wird die Anpassung der Leistungshöhe geregelt.</w:t>
      </w:r>
    </w:p>
    <w:p w:rsidR="00FB38D0" w:rsidRDefault="00FB38D0" w:rsidP="00FB38D0">
      <w:pPr>
        <w:pStyle w:val="AufzhlungStufe1"/>
      </w:pPr>
      <w:r>
        <w:t>Kapitel 18 behandelt Fragen der Organisation, der Durchführung des Gesetzes und des Verfahrens.</w:t>
      </w:r>
    </w:p>
    <w:p w:rsidR="008C13D8" w:rsidRPr="005169C4" w:rsidRDefault="008C13D8" w:rsidP="00FB38D0">
      <w:pPr>
        <w:pStyle w:val="AufzhlungStufe1"/>
      </w:pPr>
      <w:r w:rsidRPr="005169C4">
        <w:t>Kapitel 19 beschreibt die Aufgaben de</w:t>
      </w:r>
      <w:r w:rsidR="00F4487B">
        <w:t>r</w:t>
      </w:r>
      <w:r w:rsidRPr="005169C4">
        <w:t xml:space="preserve"> Bundes</w:t>
      </w:r>
      <w:r w:rsidR="00F4487B">
        <w:t>stelle</w:t>
      </w:r>
      <w:r w:rsidRPr="005169C4">
        <w:t xml:space="preserve"> für Soziale Entschädigung.</w:t>
      </w:r>
    </w:p>
    <w:p w:rsidR="00FB38D0" w:rsidRDefault="00FB38D0" w:rsidP="005169C4">
      <w:pPr>
        <w:pStyle w:val="AufzhlungStufe1"/>
      </w:pPr>
      <w:r w:rsidRPr="005169C4">
        <w:t xml:space="preserve">In Kapitel </w:t>
      </w:r>
      <w:r w:rsidR="008C13D8" w:rsidRPr="005169C4">
        <w:t>20</w:t>
      </w:r>
      <w:r>
        <w:t xml:space="preserve"> sind Regelungen zur Statistik und Berichtspflicht </w:t>
      </w:r>
      <w:r w:rsidR="005169C4">
        <w:t>zusammengefasst.</w:t>
      </w:r>
    </w:p>
    <w:p w:rsidR="00FB38D0" w:rsidRDefault="00FB38D0" w:rsidP="00FB38D0">
      <w:pPr>
        <w:pStyle w:val="AufzhlungStufe1"/>
      </w:pPr>
      <w:r>
        <w:t>Kapitel 21 regelt die Tragung der Kosten durch Bund und Länder.</w:t>
      </w:r>
    </w:p>
    <w:p w:rsidR="00FB38D0" w:rsidRDefault="00FB38D0" w:rsidP="00FB38D0">
      <w:pPr>
        <w:pStyle w:val="AufzhlungStufe1"/>
      </w:pPr>
      <w:r>
        <w:t>Kapitel 22 enthält Übergangsvorschriften.</w:t>
      </w:r>
    </w:p>
    <w:p w:rsidR="008C13D8" w:rsidRDefault="00FB38D0" w:rsidP="008C13D8">
      <w:pPr>
        <w:pStyle w:val="AufzhlungStufe1"/>
      </w:pPr>
      <w:r>
        <w:t xml:space="preserve">Kapitel 23 fasst die </w:t>
      </w:r>
      <w:r w:rsidR="00D8781F" w:rsidRPr="003153BF">
        <w:t>Vorschriften zu Besitzständen</w:t>
      </w:r>
      <w:r w:rsidR="00D8781F" w:rsidDel="00D8781F">
        <w:t xml:space="preserve"> </w:t>
      </w:r>
      <w:r>
        <w:t>zusammen.</w:t>
      </w:r>
    </w:p>
    <w:p w:rsidR="00C81D85" w:rsidRDefault="00DB00E2" w:rsidP="00C81D85">
      <w:pPr>
        <w:pStyle w:val="Text"/>
      </w:pPr>
      <w:r>
        <w:t>Artikel </w:t>
      </w:r>
      <w:r w:rsidR="00C81D85">
        <w:t>2 und 3 enthalten die Umsetzung von E</w:t>
      </w:r>
      <w:r w:rsidR="00C81D85" w:rsidRPr="00BF1967">
        <w:t>rkenntnisse</w:t>
      </w:r>
      <w:r w:rsidR="00C81D85">
        <w:t>n</w:t>
      </w:r>
      <w:r w:rsidR="00C81D85" w:rsidRPr="00BF1967">
        <w:t xml:space="preserve"> und Forderungen aus dem Bericht des Beauftragten der Bundesregierung für die Opfer und Hinterbliebenen des Terroransc</w:t>
      </w:r>
      <w:r w:rsidR="004738F6">
        <w:t xml:space="preserve">hlags auf dem Breitscheidplatz </w:t>
      </w:r>
      <w:r w:rsidR="00C81D85" w:rsidRPr="00BF1967">
        <w:t>vom 12. Dezember 2017 wie auch aus der einstimmig verabschiedeten Entschließung des Deutschen Bundestages vom 13. Dezember 2017 (BT-Drs. 19/234)</w:t>
      </w:r>
      <w:r w:rsidR="00C81D85">
        <w:t xml:space="preserve">. </w:t>
      </w:r>
    </w:p>
    <w:p w:rsidR="00FB38D0" w:rsidRPr="001C1230" w:rsidRDefault="00DB00E2" w:rsidP="00FB38D0">
      <w:pPr>
        <w:pStyle w:val="Text"/>
      </w:pPr>
      <w:r>
        <w:t>Artikel </w:t>
      </w:r>
      <w:r w:rsidR="009B7D80">
        <w:t>4</w:t>
      </w:r>
      <w:r w:rsidR="00FB38D0" w:rsidRPr="00DC1E19">
        <w:t xml:space="preserve"> bis </w:t>
      </w:r>
      <w:r w:rsidR="000A3148" w:rsidRPr="00DC1E19">
        <w:t>5</w:t>
      </w:r>
      <w:r w:rsidR="009B7D80">
        <w:t>7</w:t>
      </w:r>
      <w:r w:rsidR="00FB38D0" w:rsidRPr="001C1230">
        <w:t xml:space="preserve"> enthalten die </w:t>
      </w:r>
      <w:r w:rsidR="00DC3188" w:rsidRPr="001C1230">
        <w:t>auf Grund</w:t>
      </w:r>
      <w:r w:rsidR="00FB38D0" w:rsidRPr="001C1230">
        <w:t xml:space="preserve"> der Neuordnung des Sozialen Entschädigung</w:t>
      </w:r>
      <w:r w:rsidR="0096694E" w:rsidRPr="001C1230">
        <w:t>s</w:t>
      </w:r>
      <w:r w:rsidR="00FB38D0" w:rsidRPr="001C1230">
        <w:t>rechts erforderlichen Änderungen von Gesetzen und Verordnungen.</w:t>
      </w:r>
    </w:p>
    <w:p w:rsidR="00FB38D0" w:rsidRPr="001C1230" w:rsidRDefault="00FB38D0" w:rsidP="00FB38D0">
      <w:pPr>
        <w:pStyle w:val="Text"/>
      </w:pPr>
      <w:r w:rsidRPr="001C1230">
        <w:t xml:space="preserve">In </w:t>
      </w:r>
      <w:r w:rsidR="00DB00E2">
        <w:t>Artikel </w:t>
      </w:r>
      <w:r w:rsidR="009B7D80">
        <w:t>58</w:t>
      </w:r>
      <w:r w:rsidRPr="001C1230">
        <w:t xml:space="preserve"> werden die </w:t>
      </w:r>
      <w:r w:rsidR="00DC3188" w:rsidRPr="001C1230">
        <w:t>auf Grund</w:t>
      </w:r>
      <w:r w:rsidRPr="001C1230">
        <w:t xml:space="preserve"> der Neuordnung des </w:t>
      </w:r>
      <w:r w:rsidR="00322B1A" w:rsidRPr="001C1230">
        <w:t>S</w:t>
      </w:r>
      <w:r w:rsidRPr="001C1230">
        <w:t>ozialen Entschädigungsrechts aufzuhebenden Gesetze und Verordnungen erfasst.</w:t>
      </w:r>
    </w:p>
    <w:p w:rsidR="00FB38D0" w:rsidRPr="00FB38D0" w:rsidRDefault="00DB00E2" w:rsidP="00FB38D0">
      <w:pPr>
        <w:pStyle w:val="Text"/>
      </w:pPr>
      <w:r>
        <w:t>Artikel </w:t>
      </w:r>
      <w:r w:rsidR="009B7D80">
        <w:t>59</w:t>
      </w:r>
      <w:r w:rsidR="00FB38D0" w:rsidRPr="001C1230">
        <w:t xml:space="preserve"> regelt</w:t>
      </w:r>
      <w:r w:rsidR="00FB38D0">
        <w:t xml:space="preserve"> das Inkrafttreten.</w:t>
      </w:r>
    </w:p>
    <w:p w:rsidR="0089660A" w:rsidRDefault="00FB38D0" w:rsidP="00FB38D0">
      <w:pPr>
        <w:pStyle w:val="berschriftrmischBegrndung"/>
      </w:pPr>
      <w:r>
        <w:t>Alternativen</w:t>
      </w:r>
    </w:p>
    <w:p w:rsidR="00FB38D0" w:rsidRDefault="00ED3490" w:rsidP="00FB38D0">
      <w:pPr>
        <w:pStyle w:val="Text"/>
      </w:pPr>
      <w:r>
        <w:t xml:space="preserve">Denkbar </w:t>
      </w:r>
      <w:r w:rsidRPr="00084F94">
        <w:t>wäre, das geltende Recht der Sozialen Entsc</w:t>
      </w:r>
      <w:r>
        <w:t>hädigung weiter zu ent</w:t>
      </w:r>
      <w:r w:rsidR="00C674E7">
        <w:t>wickeln, in</w:t>
      </w:r>
      <w:r w:rsidRPr="00084F94">
        <w:t>dem einzelne Verbesserungen in das bereits hochkomplexe Recht einfügt</w:t>
      </w:r>
      <w:r w:rsidR="00C674E7">
        <w:t xml:space="preserve"> werden</w:t>
      </w:r>
      <w:r w:rsidRPr="00084F94">
        <w:t xml:space="preserve">. Diese Alternative </w:t>
      </w:r>
      <w:r w:rsidR="00CE72A5">
        <w:t>entspricht jedoch nicht dem heutigen Verständnis des G</w:t>
      </w:r>
      <w:r w:rsidR="00C674E7">
        <w:t>e</w:t>
      </w:r>
      <w:r w:rsidR="00CE72A5">
        <w:t>setzgebers, ein bürgernahes und klares Recht zu schaffen, das von der Verwaltung schnell und effizient angewendet werden kann.</w:t>
      </w:r>
    </w:p>
    <w:p w:rsidR="00FB38D0" w:rsidRDefault="00FB38D0" w:rsidP="00FB38D0">
      <w:pPr>
        <w:pStyle w:val="berschriftrmischBegrndung"/>
      </w:pPr>
      <w:r>
        <w:t>Gesetzgebungskompetenz</w:t>
      </w:r>
    </w:p>
    <w:p w:rsidR="00FB38D0" w:rsidRDefault="00FB38D0" w:rsidP="00FB38D0">
      <w:pPr>
        <w:pStyle w:val="Text"/>
      </w:pPr>
      <w:r>
        <w:t xml:space="preserve">Die Gesetzgebungskompetenz des Bundes ergibt sich </w:t>
      </w:r>
      <w:r w:rsidR="003C6B6E">
        <w:t>für die Neuregelung des Sozialen Entschädigungsrechts (</w:t>
      </w:r>
      <w:r w:rsidR="00DB00E2">
        <w:t>Artikel </w:t>
      </w:r>
      <w:r w:rsidR="003C6B6E">
        <w:t xml:space="preserve">1) </w:t>
      </w:r>
      <w:r w:rsidR="00E8111C">
        <w:t xml:space="preserve">sowie die in </w:t>
      </w:r>
      <w:r w:rsidR="00DB00E2">
        <w:t>Artikel </w:t>
      </w:r>
      <w:r w:rsidR="00E8111C">
        <w:t xml:space="preserve">2 und 3 vorgesehenen Änderungen des Bundesversorgungsgesetzes und des Opferentschädigungsgesetzes </w:t>
      </w:r>
      <w:r>
        <w:t xml:space="preserve">aus </w:t>
      </w:r>
      <w:r w:rsidR="00DB00E2">
        <w:t>Artikel </w:t>
      </w:r>
      <w:r>
        <w:t xml:space="preserve">73 </w:t>
      </w:r>
      <w:r w:rsidR="00DB00E2">
        <w:t>Absatz </w:t>
      </w:r>
      <w:r>
        <w:t xml:space="preserve">1 </w:t>
      </w:r>
      <w:r w:rsidR="00DB00E2">
        <w:t>Nummer </w:t>
      </w:r>
      <w:r>
        <w:t xml:space="preserve">13 bzw. </w:t>
      </w:r>
      <w:r w:rsidR="00DB00E2">
        <w:t>Artikel </w:t>
      </w:r>
      <w:r>
        <w:t xml:space="preserve">74 </w:t>
      </w:r>
      <w:r w:rsidR="00DB00E2">
        <w:t>Absatz </w:t>
      </w:r>
      <w:r>
        <w:t xml:space="preserve">1 </w:t>
      </w:r>
      <w:r w:rsidR="00DB00E2">
        <w:t>Nummer </w:t>
      </w:r>
      <w:r>
        <w:t xml:space="preserve">7 des Grundgesetzes. Die zur Inanspruchnahme der Kompetenz im Bereich der konkurrierenden Gesetzgebung gemäß </w:t>
      </w:r>
      <w:r w:rsidR="00DB00E2">
        <w:t>Artikel </w:t>
      </w:r>
      <w:r>
        <w:t xml:space="preserve">72 </w:t>
      </w:r>
      <w:r w:rsidR="00DB00E2">
        <w:t>Absatz </w:t>
      </w:r>
      <w:r>
        <w:t>2 des Grundgesetzes erforderlichen Voraussetzungen liegen vor, da eine bundeseinheitliche Regelung zur Wahrung der Rechtseinheit notwendig ist.</w:t>
      </w:r>
    </w:p>
    <w:p w:rsidR="00FB38D0" w:rsidRDefault="00FB38D0" w:rsidP="00FB38D0">
      <w:pPr>
        <w:pStyle w:val="Text"/>
      </w:pPr>
      <w:r>
        <w:t>Der Begriff der öffentlichen Fürsorge ist nicht eng auszulegen. Er setzt voraus, dass eine besondere Situation zumindest potentieller Bedürftigkeit besteht, auf die der Gesetzgeber reagiert. Dabei genügt es, wenn eine Bedarfslage im S</w:t>
      </w:r>
      <w:r w:rsidR="0096694E">
        <w:t>inne einer mit besonderen Belas</w:t>
      </w:r>
      <w:r>
        <w:t xml:space="preserve">tungen einhergehenden Lebenssituation besteht, auf deren Beseitigung oder Minderung das Gesetz abzielt. Eine solche Bedarfslage besteht für die Berechtigten nach dem </w:t>
      </w:r>
      <w:r w:rsidR="00071E7C">
        <w:t>SGB XIV</w:t>
      </w:r>
      <w:r>
        <w:t xml:space="preserve">. Sie haben durch ein schädigendes Ereignis </w:t>
      </w:r>
      <w:r w:rsidR="0096694E">
        <w:t xml:space="preserve">unverschuldet eine </w:t>
      </w:r>
      <w:r w:rsidR="003E5885">
        <w:t xml:space="preserve">gesundheitliche Schädigung </w:t>
      </w:r>
      <w:r>
        <w:t xml:space="preserve">erlitten, für </w:t>
      </w:r>
      <w:r w:rsidR="0021137A">
        <w:t xml:space="preserve">die </w:t>
      </w:r>
      <w:r>
        <w:t>die staatliche Gemeinschaft eine besondere Verantwortung trägt, und befinden sich oft in einer Ausnahmesituation, in der sie e</w:t>
      </w:r>
      <w:r w:rsidR="0096694E">
        <w:t>ine stabilisierende Hilfe unmit</w:t>
      </w:r>
      <w:r>
        <w:t xml:space="preserve">telbar nach dem schädigenden Ereignis und eine mittel- bis langfristig angelegte weitere Unterstützung mit dem Ziel der Erlangung der gesellschaftlichen Teilhabe benötigen. </w:t>
      </w:r>
    </w:p>
    <w:p w:rsidR="00FB38D0" w:rsidRDefault="00FB38D0" w:rsidP="00FB38D0">
      <w:pPr>
        <w:pStyle w:val="Text"/>
      </w:pPr>
      <w:r>
        <w:t>Dem Bund steht das Gesetzgebungsrecht für diesen Bere</w:t>
      </w:r>
      <w:r w:rsidR="0096694E">
        <w:t>ich zu, wenn und soweit die Her</w:t>
      </w:r>
      <w:r>
        <w:t>stellung gleichwertiger Lebensverhältnisse im Bundesgebiet oder die Wahrung der Rechts-</w:t>
      </w:r>
      <w:r w:rsidR="000F72B0">
        <w:t xml:space="preserve"> </w:t>
      </w:r>
      <w:r>
        <w:t>und Wirtschaftseinheit im gesamtstaatlichen Interesse eine bundesgesetzliche Regelung erforderlich macht (</w:t>
      </w:r>
      <w:r w:rsidR="00DB00E2">
        <w:t>Artikel </w:t>
      </w:r>
      <w:r>
        <w:t xml:space="preserve">72 </w:t>
      </w:r>
      <w:r w:rsidR="00DB00E2">
        <w:t>Absatz </w:t>
      </w:r>
      <w:r>
        <w:t xml:space="preserve">2 Grundgesetz). Das </w:t>
      </w:r>
      <w:r w:rsidR="00071E7C">
        <w:t>SGB XIV</w:t>
      </w:r>
      <w:r>
        <w:t xml:space="preserve"> soll eine möglichst einheitliche Leistungserbringung aller Träger der </w:t>
      </w:r>
      <w:r w:rsidR="00CE72A5">
        <w:t>S</w:t>
      </w:r>
      <w:r>
        <w:t>ozialen Entschädigung für das gesamte Bundesgebiet gewährleisten, um Ungleichbehandlungen der Berechtigten zu vermeiden. Andernfalls wäre zu befürchten, dass sich die Lebensverhältnisse der Berechtigten der Sozialen Entschädi</w:t>
      </w:r>
      <w:r w:rsidR="00E8111C">
        <w:t>gung in den Ländern auseinander</w:t>
      </w:r>
      <w:r>
        <w:t>entwickeln. Eine bundesgesetzliche Regelung ist auch zur Wahrung der Rechtseinheit im gesamtstaatlichen Interesse erforderlich, weil die besondere Verantwortung der staatlichen Gemeinschaft für die Berechtigten der Sozialen Entschädigung eine landesrechtliche Differenzierung nicht verträgt.</w:t>
      </w:r>
    </w:p>
    <w:p w:rsidR="00FB38D0" w:rsidRDefault="00FB38D0" w:rsidP="00FB38D0">
      <w:pPr>
        <w:pStyle w:val="Text"/>
      </w:pPr>
      <w:r>
        <w:t xml:space="preserve">Die </w:t>
      </w:r>
      <w:r w:rsidR="00D8781F" w:rsidRPr="002A4197">
        <w:t>Vorschriften zu Besitzständen</w:t>
      </w:r>
      <w:r w:rsidR="00D8781F" w:rsidDel="00D8781F">
        <w:t xml:space="preserve"> </w:t>
      </w:r>
      <w:r>
        <w:t>für die Berechtigten nach dem BVG und den Nebengesetzen, die die Regelungen des BVG für</w:t>
      </w:r>
      <w:r w:rsidR="003C6B6E">
        <w:t xml:space="preserve"> weiterhin</w:t>
      </w:r>
      <w:r>
        <w:t xml:space="preserve"> anwendbar erklären, lösen geltendes Bundesrecht ab und unterfallen damit auch den für den Erlass die</w:t>
      </w:r>
      <w:r w:rsidR="0096694E">
        <w:t>ser gesetzlichen Regelungen gel</w:t>
      </w:r>
      <w:r>
        <w:t>tenden Kompetenztiteln.</w:t>
      </w:r>
    </w:p>
    <w:p w:rsidR="00B9637F" w:rsidRDefault="00E15A4F" w:rsidP="003153BF">
      <w:pPr>
        <w:pStyle w:val="Text"/>
      </w:pPr>
      <w:r w:rsidRPr="00E15A4F">
        <w:t xml:space="preserve">Die Gesetzgebungskompetenz des Bundes für die Umbenennung des Bundesversicherungsamtes durch Änderungen des Vierten Buches Sozialgesetzbuch ergibt sich aus </w:t>
      </w:r>
      <w:r w:rsidR="00DB00E2">
        <w:t>Artikel </w:t>
      </w:r>
      <w:r w:rsidRPr="00E15A4F">
        <w:t xml:space="preserve">74 </w:t>
      </w:r>
      <w:r w:rsidR="00DB00E2">
        <w:t>Absatz </w:t>
      </w:r>
      <w:r w:rsidRPr="00E15A4F">
        <w:t xml:space="preserve">1 </w:t>
      </w:r>
      <w:r w:rsidR="00DB00E2">
        <w:t>Nummer </w:t>
      </w:r>
      <w:r w:rsidRPr="00E15A4F">
        <w:t>12 Gr</w:t>
      </w:r>
      <w:r>
        <w:t>undgesetz (Sozialversicherung).</w:t>
      </w:r>
    </w:p>
    <w:p w:rsidR="00FB38D0" w:rsidRDefault="00FB38D0" w:rsidP="00FB38D0">
      <w:pPr>
        <w:pStyle w:val="berschriftrmischBegrndung"/>
      </w:pPr>
      <w:r w:rsidRPr="00FB38D0">
        <w:t xml:space="preserve">Vereinbarkeit mit dem Recht der Europäischen Union und völkerrechtlichen Verträgen </w:t>
      </w:r>
    </w:p>
    <w:p w:rsidR="00AC4CD4" w:rsidRDefault="00AC4CD4" w:rsidP="00AC4CD4">
      <w:pPr>
        <w:pStyle w:val="Text"/>
      </w:pPr>
      <w:r>
        <w:t>Der Gesetzentwurf ist sowohl mit dem Recht der Europäischen Union als auch mit internationalen Übereinkommen und völkerrechtlichen Verträgen, die die Bundesrepublik Deutschland abgeschlossen hat, vereinbar.</w:t>
      </w:r>
    </w:p>
    <w:p w:rsidR="00AC4CD4" w:rsidRDefault="00AC4CD4" w:rsidP="00AC4CD4">
      <w:pPr>
        <w:pStyle w:val="Text"/>
      </w:pPr>
      <w:r>
        <w:t>Zunächst entspricht der Gesetzentwurf -</w:t>
      </w:r>
      <w:r w:rsidR="000F72B0">
        <w:t xml:space="preserve"> </w:t>
      </w:r>
      <w:r>
        <w:t>wie auch bislang schon das geltende Recht - den Voraussetzungen der Richtlinie 2004/80/EG vom 29. April 2004 zur Entschädigung der Opfer von Straftaten. Lediglich hinsichtlich der Umsetzung der Richtlinie ergibt sich eine Änderung insoweit, als zukünftig d</w:t>
      </w:r>
      <w:r w:rsidR="00542AC7">
        <w:t>ie</w:t>
      </w:r>
      <w:r>
        <w:t xml:space="preserve"> Bundes</w:t>
      </w:r>
      <w:r w:rsidR="00542AC7">
        <w:t>stelle</w:t>
      </w:r>
      <w:r>
        <w:t xml:space="preserve"> für Soziale Entschädigung die Aufgaben der zuständigen Unterstützungsbehörde nach </w:t>
      </w:r>
      <w:r w:rsidR="00DB00E2">
        <w:t>Artikel </w:t>
      </w:r>
      <w:r>
        <w:t xml:space="preserve">3 </w:t>
      </w:r>
      <w:r w:rsidR="00DB00E2">
        <w:t>Absatz </w:t>
      </w:r>
      <w:r>
        <w:t>1 wahrnehmen wird.</w:t>
      </w:r>
    </w:p>
    <w:p w:rsidR="00AC4CD4" w:rsidRDefault="00AC4CD4" w:rsidP="00AC4CD4">
      <w:pPr>
        <w:pStyle w:val="Text"/>
      </w:pPr>
      <w:r>
        <w:t>Der Gesetzentwurf entspricht zudem der Zielsetzung der Richtlinie 2012/29/EU des Europäischen Parlaments und des Rates vom 25. Oktober 2012 über Mindeststandards für die Rechte, die Unterstützung und den Schutz von Opfern von Straftaten sowie zur Ersetzung des Rahmenbeschlusses 2001/220/JI. Diese Richtlinie wurde für den Zuständigkeitsbereich des Bundes mit dem Gesetz zur Stärkung der Opferrechte im Strafverfahren (3. Opferrechtsreformgesetz) vom 2</w:t>
      </w:r>
      <w:r w:rsidR="00DB00E2">
        <w:t>1. </w:t>
      </w:r>
      <w:r>
        <w:t>Dezember 2015, BGBl. 201</w:t>
      </w:r>
      <w:r w:rsidR="00256583">
        <w:t>5</w:t>
      </w:r>
      <w:r w:rsidR="00823065">
        <w:t xml:space="preserve"> I S.</w:t>
      </w:r>
      <w:r>
        <w:t xml:space="preserve"> 2525 bereits vollständig umgesetzt. Sie behandelt die </w:t>
      </w:r>
      <w:r w:rsidR="004650FF">
        <w:t>Entschädigung zwar nur am Rande.</w:t>
      </w:r>
      <w:r>
        <w:t xml:space="preserve"> Die Zielrichtung der Richtlinie 2012/29/EU wird jedoch auch mit dem vorliegenden Gesetz unterstützt, </w:t>
      </w:r>
      <w:r w:rsidR="00DB00E2">
        <w:t>z. B.</w:t>
      </w:r>
      <w:r>
        <w:t xml:space="preserve"> durch das Angebot von </w:t>
      </w:r>
      <w:r w:rsidR="004650FF">
        <w:t>S</w:t>
      </w:r>
      <w:r>
        <w:t>chnellen Hilfen zur Unterstützung und Begleitung von Opfern auch außerhalb des in der Richtlinie geregelten Strafverfahrens.</w:t>
      </w:r>
    </w:p>
    <w:p w:rsidR="00AC4CD4" w:rsidRDefault="00AC4CD4" w:rsidP="00AC4CD4">
      <w:pPr>
        <w:pStyle w:val="Text"/>
      </w:pPr>
      <w:r>
        <w:t>Weiterhin erfüllt dieser Gesetzentwurf die Anforderungen des Europäischen Übereinkommens vom 24. November 1983 über die Entschädigung für Opfer von Gewalttaten</w:t>
      </w:r>
      <w:r w:rsidR="0055770D">
        <w:t xml:space="preserve"> </w:t>
      </w:r>
      <w:r>
        <w:t>(BGBl. 1996 II S. 1120), in welchem Mindeststandards für die Opferentschädigung vorgegeben werden.</w:t>
      </w:r>
    </w:p>
    <w:p w:rsidR="00AC4CD4" w:rsidRDefault="00AC4CD4" w:rsidP="00AC4CD4">
      <w:pPr>
        <w:pStyle w:val="Text"/>
      </w:pPr>
      <w:r>
        <w:t xml:space="preserve">Das </w:t>
      </w:r>
      <w:r w:rsidR="00071E7C">
        <w:t>SGB XIV</w:t>
      </w:r>
      <w:r>
        <w:t xml:space="preserve"> knüpft zudem an wesentliche Ziele des Übereinkommens über die Rechte von Menschen mit Behinderungen (UN-Behindertenrechtskonvention - UN-BRK</w:t>
      </w:r>
      <w:r w:rsidR="00823065">
        <w:t>, BGBl. 2008 II</w:t>
      </w:r>
      <w:r w:rsidR="0014462C">
        <w:t xml:space="preserve"> S. 1420</w:t>
      </w:r>
      <w:r>
        <w:t xml:space="preserve">) an. Durch die erlittene gesundheitliche Schädigung sind Leistungsberechtigte nach dem </w:t>
      </w:r>
      <w:r w:rsidR="00071E7C">
        <w:t>SGB XIV</w:t>
      </w:r>
      <w:r>
        <w:t xml:space="preserve"> in vielen Fällen Menschen mit Behinderungen</w:t>
      </w:r>
      <w:r w:rsidR="0014462C">
        <w:t xml:space="preserve"> im Sinne der UN-BRK</w:t>
      </w:r>
      <w:r>
        <w:t>.</w:t>
      </w:r>
    </w:p>
    <w:p w:rsidR="00AC4CD4" w:rsidRDefault="00AC4CD4" w:rsidP="00AC4CD4">
      <w:pPr>
        <w:pStyle w:val="Text"/>
      </w:pPr>
      <w:r>
        <w:t xml:space="preserve">Mit der Herauslösung der Teilhabeleistungen aus dem Fürsorgesystem werden </w:t>
      </w:r>
      <w:r w:rsidR="008F664A">
        <w:t xml:space="preserve">die Förderung der Selbstbestimmung und </w:t>
      </w:r>
      <w:r>
        <w:t xml:space="preserve">der Teilhabegedanke nach </w:t>
      </w:r>
      <w:r w:rsidR="00DB00E2">
        <w:t>Artikel </w:t>
      </w:r>
      <w:r>
        <w:t xml:space="preserve">3 </w:t>
      </w:r>
      <w:r w:rsidR="00DB00E2">
        <w:t>Buchstabe </w:t>
      </w:r>
      <w:r>
        <w:t xml:space="preserve">a) und c) der UN-BRK umgesetzt. Im </w:t>
      </w:r>
      <w:r w:rsidR="00071E7C">
        <w:t>SGB XIV</w:t>
      </w:r>
      <w:r>
        <w:t xml:space="preserve"> werden zudem </w:t>
      </w:r>
      <w:r w:rsidR="0014462C">
        <w:t xml:space="preserve">insbesondere </w:t>
      </w:r>
      <w:r>
        <w:t>die in den Artikeln 1</w:t>
      </w:r>
      <w:r w:rsidR="009B7D80">
        <w:t>6</w:t>
      </w:r>
      <w:r>
        <w:t>, 2</w:t>
      </w:r>
      <w:r w:rsidR="009B7D80">
        <w:t>5</w:t>
      </w:r>
      <w:r w:rsidR="0014462C">
        <w:t xml:space="preserve"> </w:t>
      </w:r>
      <w:r w:rsidR="008F664A">
        <w:t xml:space="preserve">bis </w:t>
      </w:r>
      <w:r w:rsidR="0014462C">
        <w:t>2</w:t>
      </w:r>
      <w:r w:rsidR="009B7D80">
        <w:t>7</w:t>
      </w:r>
      <w:r w:rsidR="0014462C">
        <w:t xml:space="preserve"> </w:t>
      </w:r>
      <w:r w:rsidR="008F664A">
        <w:t xml:space="preserve">sowie in </w:t>
      </w:r>
      <w:r w:rsidR="00DB00E2">
        <w:t>Artikel </w:t>
      </w:r>
      <w:r w:rsidR="0014462C">
        <w:t xml:space="preserve">28 </w:t>
      </w:r>
      <w:r w:rsidR="00DB00E2">
        <w:t>Absatz </w:t>
      </w:r>
      <w:r w:rsidR="0014462C">
        <w:t>1</w:t>
      </w:r>
      <w:r>
        <w:t xml:space="preserve"> UN-BRK formulierten Maßnahmen und geforderten Angebote aufgegriffen. </w:t>
      </w:r>
    </w:p>
    <w:p w:rsidR="008F664A" w:rsidRDefault="00DB00E2" w:rsidP="008F664A">
      <w:pPr>
        <w:rPr>
          <w:rFonts w:cs="Times New Roman"/>
        </w:rPr>
      </w:pPr>
      <w:r>
        <w:t>Artikel </w:t>
      </w:r>
      <w:r w:rsidR="008F664A">
        <w:t xml:space="preserve">16 </w:t>
      </w:r>
      <w:r>
        <w:t>Absatz </w:t>
      </w:r>
      <w:r w:rsidR="008F664A">
        <w:t xml:space="preserve">4 UN-BRK findet insbesondere Berücksichtigung durch die Leistungen der Schnellen Hilfen, wie die Leistungen in Traumaambulanzen. Darüber hinaus wird im </w:t>
      </w:r>
      <w:r w:rsidR="00071E7C">
        <w:t>SGB XIV</w:t>
      </w:r>
      <w:r w:rsidR="008F664A">
        <w:t xml:space="preserve"> der Gewaltbegriff für die Opfer ziviler Gewalt um Formen psychischer Gewalt erweitert. Das in </w:t>
      </w:r>
      <w:r>
        <w:t>Artikel </w:t>
      </w:r>
      <w:r w:rsidR="008F664A">
        <w:t xml:space="preserve">25 formulierte Recht auf Gesundheit, das in </w:t>
      </w:r>
      <w:r>
        <w:t>Artikel </w:t>
      </w:r>
      <w:r w:rsidR="008F664A">
        <w:t xml:space="preserve">26 UN-BRK genannte Ziel der Rehabilitation und das in </w:t>
      </w:r>
      <w:r>
        <w:t>Artikel </w:t>
      </w:r>
      <w:r w:rsidR="008F664A">
        <w:t xml:space="preserve">27 UN-BRK genannte Recht auf Arbeit und Beschäftigung werden im </w:t>
      </w:r>
      <w:r w:rsidR="00071E7C">
        <w:t>SGB XIV</w:t>
      </w:r>
      <w:r w:rsidR="008F664A">
        <w:t xml:space="preserve"> insbesondere mit den Leistungen der Krankenbehandlung, den Leistungen zur medizinischen Rehabilitation und den Leistungen zur Teilhabe am Arbeitsleben aufgegriffen. Schließlich findet mit den im </w:t>
      </w:r>
      <w:r w:rsidR="00071E7C">
        <w:t>SGB XIV</w:t>
      </w:r>
      <w:r w:rsidR="008F664A">
        <w:t xml:space="preserve"> vorgesehenen Entschädigungszahlungen, insbesondere dem Einkommensverlustgleich, sowie den ergänzenden Besonderen Leistungen im Einzelfall auch das in </w:t>
      </w:r>
      <w:r>
        <w:t>Artikel </w:t>
      </w:r>
      <w:r w:rsidR="008F664A">
        <w:t xml:space="preserve">28 </w:t>
      </w:r>
      <w:r>
        <w:t>Absatz </w:t>
      </w:r>
      <w:r w:rsidR="008F664A">
        <w:t>1 UN-BRK formulierte Ziel, Menschen mit Behinderungen und ihren Familien einen angemessenen Lebensstandard zu garantieren, Berücksichtigung.</w:t>
      </w:r>
    </w:p>
    <w:p w:rsidR="00FB38D0" w:rsidRDefault="00FB38D0" w:rsidP="00FB38D0">
      <w:pPr>
        <w:pStyle w:val="berschriftrmischBegrndung"/>
      </w:pPr>
      <w:r>
        <w:t>Gesetzesfolgen</w:t>
      </w:r>
    </w:p>
    <w:p w:rsidR="00FB38D0" w:rsidRDefault="00FB38D0" w:rsidP="00FB38D0">
      <w:pPr>
        <w:pStyle w:val="berschriftarabischBegrndung"/>
      </w:pPr>
      <w:r w:rsidRPr="00FB38D0">
        <w:t>Rechts- und Verwaltungsvereinfachung</w:t>
      </w:r>
    </w:p>
    <w:p w:rsidR="00460703" w:rsidRDefault="00460703" w:rsidP="00460703">
      <w:pPr>
        <w:pStyle w:val="Text"/>
      </w:pPr>
      <w:r>
        <w:t xml:space="preserve">Das </w:t>
      </w:r>
      <w:r w:rsidR="00071E7C">
        <w:t>SGB XIV</w:t>
      </w:r>
      <w:r>
        <w:t xml:space="preserve"> enthält sechs wesentliche Vereinfachungsansätze:</w:t>
      </w:r>
    </w:p>
    <w:p w:rsidR="00460703" w:rsidRDefault="00460703" w:rsidP="00D86BED">
      <w:pPr>
        <w:pStyle w:val="AufzhlungStufe1"/>
      </w:pPr>
      <w:r>
        <w:t>Dadurch, dass das Recht der Soziale</w:t>
      </w:r>
      <w:r w:rsidR="0036072E">
        <w:t>n</w:t>
      </w:r>
      <w:r>
        <w:t xml:space="preserve"> Entschädigung nunmehr einheitlich in einem eigenen Buch des Sozialgesetzbuch</w:t>
      </w:r>
      <w:r w:rsidR="0036072E">
        <w:t>e</w:t>
      </w:r>
      <w:r>
        <w:t xml:space="preserve">s, dem </w:t>
      </w:r>
      <w:r w:rsidR="00071E7C">
        <w:t>SGB XIV</w:t>
      </w:r>
      <w:r>
        <w:t xml:space="preserve">, geregelt ist, wird das </w:t>
      </w:r>
      <w:r w:rsidR="0036072E">
        <w:t xml:space="preserve">bislang </w:t>
      </w:r>
      <w:r>
        <w:t xml:space="preserve">hoch komplexe Recht komprimiert, übersichtlich und verständlich dargestellt. Klare Formulierungen und ein transparenter Leistungskatalog erleichtern die Inanspruchnahme von Leistungen der Sozialen Entschädigung für die Betroffenen. </w:t>
      </w:r>
    </w:p>
    <w:p w:rsidR="00460703" w:rsidRDefault="00460703" w:rsidP="00D86BED">
      <w:pPr>
        <w:pStyle w:val="AufzhlungStufe1"/>
      </w:pPr>
      <w:r>
        <w:t>Mit der Einführung eines Erleichterten Verfahrens für die Nutzung der Schnellen Hilfen werden Verfahrensabläufe sowohl für die Betroffenen als auch die Verwaltung stark vereinfacht. Für die Leistungserbringung reicht es aus, dass nach summarischer Prüfung auf Grundlage der Angaben der Antragsteller</w:t>
      </w:r>
      <w:r w:rsidR="0036072E">
        <w:t xml:space="preserve">innen und Antragsteller </w:t>
      </w:r>
      <w:r>
        <w:t>ein Anspruch bejaht werden kann. Damit können die Leistungen der Schnellen Hilfe</w:t>
      </w:r>
      <w:r w:rsidR="0036072E">
        <w:t>n</w:t>
      </w:r>
      <w:r>
        <w:t xml:space="preserve"> unbürokratisch und zügig zur Verfügung gestellt werden.</w:t>
      </w:r>
    </w:p>
    <w:p w:rsidR="00460703" w:rsidRDefault="00460703" w:rsidP="00D86BED">
      <w:pPr>
        <w:pStyle w:val="AufzhlungStufe1"/>
      </w:pPr>
      <w:r>
        <w:t xml:space="preserve">Im Bereich der Krankenbehandlung wird bei der Versorgung mit Hilfsmitteln kein eigenständiges System mehr vorgehalten. Die Versorgung mit Hilfsmitteln erfolgt künftig nach dem Recht der gesetzlichen Unfallversicherung und wird von den Unfallkassen der Länder gegen Kostenerstattung erbracht. Damit wird der Aufbau von Parallelstrukturen vermieden und gleichzeitig ein weiterhin hohes Versorgungsniveau („mit allen geeigneten Mitteln“) sichergestellt. </w:t>
      </w:r>
    </w:p>
    <w:p w:rsidR="00460703" w:rsidRDefault="00D86BED" w:rsidP="00D86BED">
      <w:pPr>
        <w:pStyle w:val="AufzhlungStufe1"/>
      </w:pPr>
      <w:r>
        <w:t>P</w:t>
      </w:r>
      <w:r w:rsidR="00460703">
        <w:t xml:space="preserve">auschalierungen und Vereinfachungen bei den Geldleistungen erleichtern und beschleunigen das Verwaltungsverfahren. Die Zahl der laufenden Geldleistungen der Sozialen Entschädigung wird auf zwei (Entschädigungszahlungen an Geschädigte und Hinterbliebene; Einkommensverlustausgleich) fokussiert. Zudem wird mit dem Einkommensverlustausgleich nur noch eine Geldleistung individuell berechnet, was wiederum in einer stark vereinfachten Weise erfolgt. Schließlich führt auch die Einführung von Abfindungszahlungen dazu, dass Verfahrensabläufe vereinfacht werden und viele Einzelfälle schneller abgeschlossen und nicht mehr über Jahre hinweg </w:t>
      </w:r>
      <w:r w:rsidR="002C717C">
        <w:t>bearbeitet</w:t>
      </w:r>
      <w:r w:rsidR="00460703">
        <w:t xml:space="preserve"> werden müssen.</w:t>
      </w:r>
    </w:p>
    <w:p w:rsidR="00460703" w:rsidRDefault="00D86BED" w:rsidP="00D86BED">
      <w:pPr>
        <w:pStyle w:val="AufzhlungStufe1"/>
      </w:pPr>
      <w:r>
        <w:t>D</w:t>
      </w:r>
      <w:r w:rsidR="00372B60">
        <w:t xml:space="preserve">urch die Herauslösung der </w:t>
      </w:r>
      <w:r w:rsidR="00460703">
        <w:t xml:space="preserve">Teilhabeleistungen aus dem Fürsorgesystem </w:t>
      </w:r>
      <w:r w:rsidR="00372B60">
        <w:t xml:space="preserve">werden </w:t>
      </w:r>
      <w:r w:rsidR="00460703">
        <w:t xml:space="preserve">Teilhabeleistungen </w:t>
      </w:r>
      <w:r w:rsidR="006D2803">
        <w:t xml:space="preserve">grundsätzlich </w:t>
      </w:r>
      <w:r w:rsidR="00460703">
        <w:t xml:space="preserve">ohne den Einsatz von Einkommen und Vermögen erbracht. </w:t>
      </w:r>
      <w:r w:rsidR="00CE72A5">
        <w:t>Dies stellt eine Verbesserung für die Betroffenen dar. Auch die Verwaltung wird entlastet,</w:t>
      </w:r>
      <w:r w:rsidR="00460703">
        <w:t xml:space="preserve"> da oftmals aufwendige Berechnungen sowie Einkommens- und Vermögensprüfungen und damit verbundene Nachweise künftig weitgehend entbehrlich sind.</w:t>
      </w:r>
    </w:p>
    <w:p w:rsidR="003A61E3" w:rsidRDefault="00460703" w:rsidP="00D86BED">
      <w:pPr>
        <w:pStyle w:val="AufzhlungStufe1"/>
      </w:pPr>
      <w:r>
        <w:t xml:space="preserve">Zudem </w:t>
      </w:r>
      <w:r w:rsidR="00372B60">
        <w:t>wird</w:t>
      </w:r>
      <w:r>
        <w:t xml:space="preserve"> die Anwendung der Vorschriften zur Einkommens- und Vermögensanrechnung</w:t>
      </w:r>
      <w:r w:rsidR="008C13D8">
        <w:t xml:space="preserve"> vereinfacht.</w:t>
      </w:r>
      <w:r>
        <w:t xml:space="preserve"> </w:t>
      </w:r>
    </w:p>
    <w:p w:rsidR="0038438D" w:rsidRDefault="0038438D" w:rsidP="00FB38D0">
      <w:pPr>
        <w:pStyle w:val="berschriftarabischBegrndung"/>
        <w:sectPr w:rsidR="0038438D" w:rsidSect="00AA7233">
          <w:pgSz w:w="11907" w:h="16839"/>
          <w:pgMar w:top="1134" w:right="1417" w:bottom="1134" w:left="1701" w:header="709" w:footer="709" w:gutter="0"/>
          <w:cols w:space="708"/>
          <w:docGrid w:linePitch="360"/>
        </w:sectPr>
      </w:pPr>
    </w:p>
    <w:p w:rsidR="00FB38D0" w:rsidRDefault="00FB38D0" w:rsidP="00FB38D0">
      <w:pPr>
        <w:pStyle w:val="berschriftarabischBegrndung"/>
      </w:pPr>
      <w:r w:rsidRPr="00FB38D0">
        <w:t>Nachhaltigkeitsaspekte und demografische Auswirkungen</w:t>
      </w:r>
    </w:p>
    <w:p w:rsidR="00FB38D0" w:rsidRPr="00FB38D0" w:rsidRDefault="00FB38D0" w:rsidP="00FB38D0">
      <w:pPr>
        <w:pStyle w:val="Text"/>
      </w:pPr>
      <w:r w:rsidRPr="00FB38D0">
        <w:t>Die Änderungen tragen zu einer nachhaltigen Entwicklung bei. Die Managementregeln und Indikatoren der Nationalen Nachhaltigkeitsstrategie wurden geprüft. Betroffen ist die Managementregel Stärkun</w:t>
      </w:r>
      <w:r w:rsidR="00B469B0">
        <w:t>g des sozialen Zusammenhalts</w:t>
      </w:r>
      <w:r w:rsidRPr="00FB38D0">
        <w:t>. Die Neuordnung und Neuausrichtung der Sozialen Entschädigung verhindert Armut und Ausgrenzung und unterstützt die Beteiligung der Berechtigten der Sozialen Entschädigung am gesellschaftlichen Leben. Der Personenkreis der Empfängerinnen und Empfänger von Leistungen der Sozialen Entschädigung wird künftig auch unter Berücksichtigung einer Zunahme der Opfer ziviler Gewalt insgesamt weiter abnehmen. Demografische Risiken sind nicht erkennbar.</w:t>
      </w:r>
    </w:p>
    <w:p w:rsidR="00D574C5" w:rsidRDefault="00FB38D0" w:rsidP="00D8381A">
      <w:pPr>
        <w:pStyle w:val="berschriftarabischBegrndung"/>
      </w:pPr>
      <w:r w:rsidRPr="00FB38D0">
        <w:t>Haushaltsausgaben ohne Erfüllungsaufwand</w:t>
      </w:r>
      <w:r w:rsidR="00867825" w:rsidRPr="00867825">
        <w:t xml:space="preserve"> </w:t>
      </w:r>
    </w:p>
    <w:p w:rsidR="00105B02" w:rsidRDefault="00105B02" w:rsidP="00105B02">
      <w:pPr>
        <w:pStyle w:val="Text"/>
      </w:pPr>
      <w:r>
        <w:t>Die finanziellen Auswirkungen des SER-Regelungsgesetzes auf die Träger der sozialen Entschädigung ergeben sich aus den folgenden Übersichten:</w:t>
      </w:r>
    </w:p>
    <w:p w:rsidR="00105B02" w:rsidRDefault="00105B02" w:rsidP="00105B02">
      <w:pPr>
        <w:pStyle w:val="Text"/>
      </w:pPr>
      <w:r>
        <w:t>1.</w:t>
      </w:r>
      <w:r>
        <w:tab/>
        <w:t>Artikel 1 - Vierzehntes Buch Sozialgesetzbuch - Soziale Entschädigung - (SGB XIV)</w:t>
      </w:r>
    </w:p>
    <w:tbl>
      <w:tblPr>
        <w:tblW w:w="5407" w:type="pct"/>
        <w:tblLayout w:type="fixed"/>
        <w:tblCellMar>
          <w:left w:w="70" w:type="dxa"/>
          <w:right w:w="70" w:type="dxa"/>
        </w:tblCellMar>
        <w:tblLook w:val="04A0" w:firstRow="1" w:lastRow="0" w:firstColumn="1" w:lastColumn="0" w:noHBand="0" w:noVBand="1"/>
      </w:tblPr>
      <w:tblGrid>
        <w:gridCol w:w="414"/>
        <w:gridCol w:w="2037"/>
        <w:gridCol w:w="1441"/>
        <w:gridCol w:w="1441"/>
        <w:gridCol w:w="1441"/>
        <w:gridCol w:w="1441"/>
        <w:gridCol w:w="1441"/>
      </w:tblGrid>
      <w:tr w:rsidR="00105B02" w:rsidRPr="008A0552" w:rsidTr="00105B02">
        <w:trPr>
          <w:trHeight w:val="393"/>
        </w:trPr>
        <w:tc>
          <w:tcPr>
            <w:tcW w:w="1270" w:type="pct"/>
            <w:gridSpan w:val="2"/>
            <w:tcBorders>
              <w:top w:val="single" w:sz="4" w:space="0" w:color="auto"/>
              <w:left w:val="single" w:sz="4" w:space="0" w:color="auto"/>
              <w:bottom w:val="single" w:sz="4" w:space="0" w:color="auto"/>
              <w:right w:val="single" w:sz="4" w:space="0" w:color="000000"/>
            </w:tcBorders>
            <w:shd w:val="clear" w:color="000000" w:fill="F2F2F2"/>
            <w:noWrap/>
            <w:vAlign w:val="bottom"/>
            <w:hideMark/>
          </w:tcPr>
          <w:p w:rsidR="00105B02" w:rsidRPr="008A0552" w:rsidRDefault="00105B02" w:rsidP="00105B02">
            <w:pPr>
              <w:spacing w:after="0"/>
              <w:rPr>
                <w:rFonts w:eastAsia="Times New Roman"/>
                <w:color w:val="000000"/>
                <w:sz w:val="18"/>
                <w:szCs w:val="18"/>
                <w:lang w:eastAsia="de-DE"/>
              </w:rPr>
            </w:pPr>
            <w:r w:rsidRPr="008A0552">
              <w:rPr>
                <w:rFonts w:eastAsia="Times New Roman"/>
                <w:color w:val="000000"/>
                <w:sz w:val="18"/>
                <w:szCs w:val="18"/>
                <w:lang w:eastAsia="de-DE"/>
              </w:rPr>
              <w:t> </w:t>
            </w:r>
          </w:p>
        </w:tc>
        <w:tc>
          <w:tcPr>
            <w:tcW w:w="746" w:type="pct"/>
            <w:tcBorders>
              <w:top w:val="single" w:sz="4" w:space="0" w:color="auto"/>
              <w:left w:val="nil"/>
              <w:bottom w:val="single" w:sz="4" w:space="0" w:color="auto"/>
              <w:right w:val="single" w:sz="4" w:space="0" w:color="auto"/>
            </w:tcBorders>
            <w:shd w:val="clear" w:color="000000" w:fill="F2F2F2"/>
            <w:vAlign w:val="center"/>
            <w:hideMark/>
          </w:tcPr>
          <w:p w:rsidR="00105B02" w:rsidRPr="008A0552" w:rsidRDefault="00105B02" w:rsidP="00105B02">
            <w:pPr>
              <w:spacing w:after="0"/>
              <w:jc w:val="center"/>
              <w:rPr>
                <w:rFonts w:eastAsia="Times New Roman"/>
                <w:bCs/>
                <w:color w:val="000000"/>
                <w:sz w:val="18"/>
                <w:szCs w:val="18"/>
                <w:lang w:eastAsia="de-DE"/>
              </w:rPr>
            </w:pPr>
            <w:r w:rsidRPr="008A0552">
              <w:rPr>
                <w:rFonts w:eastAsia="Times New Roman"/>
                <w:bCs/>
                <w:color w:val="000000"/>
                <w:sz w:val="18"/>
                <w:szCs w:val="18"/>
                <w:lang w:eastAsia="de-DE"/>
              </w:rPr>
              <w:t>2022</w:t>
            </w:r>
          </w:p>
        </w:tc>
        <w:tc>
          <w:tcPr>
            <w:tcW w:w="746" w:type="pct"/>
            <w:tcBorders>
              <w:top w:val="single" w:sz="4" w:space="0" w:color="auto"/>
              <w:left w:val="nil"/>
              <w:bottom w:val="single" w:sz="4" w:space="0" w:color="auto"/>
              <w:right w:val="single" w:sz="4" w:space="0" w:color="auto"/>
            </w:tcBorders>
            <w:shd w:val="clear" w:color="000000" w:fill="F2F2F2"/>
            <w:vAlign w:val="center"/>
            <w:hideMark/>
          </w:tcPr>
          <w:p w:rsidR="00105B02" w:rsidRPr="008A0552" w:rsidRDefault="00105B02" w:rsidP="00105B02">
            <w:pPr>
              <w:spacing w:after="0"/>
              <w:jc w:val="center"/>
              <w:rPr>
                <w:rFonts w:eastAsia="Times New Roman"/>
                <w:bCs/>
                <w:color w:val="000000"/>
                <w:sz w:val="18"/>
                <w:szCs w:val="18"/>
                <w:lang w:eastAsia="de-DE"/>
              </w:rPr>
            </w:pPr>
            <w:r w:rsidRPr="008A0552">
              <w:rPr>
                <w:rFonts w:eastAsia="Times New Roman"/>
                <w:bCs/>
                <w:color w:val="000000"/>
                <w:sz w:val="18"/>
                <w:szCs w:val="18"/>
                <w:lang w:eastAsia="de-DE"/>
              </w:rPr>
              <w:t>2023</w:t>
            </w:r>
          </w:p>
        </w:tc>
        <w:tc>
          <w:tcPr>
            <w:tcW w:w="746" w:type="pct"/>
            <w:tcBorders>
              <w:top w:val="single" w:sz="4" w:space="0" w:color="auto"/>
              <w:left w:val="nil"/>
              <w:bottom w:val="single" w:sz="4" w:space="0" w:color="auto"/>
              <w:right w:val="single" w:sz="4" w:space="0" w:color="auto"/>
            </w:tcBorders>
            <w:shd w:val="clear" w:color="000000" w:fill="F2F2F2"/>
            <w:vAlign w:val="center"/>
            <w:hideMark/>
          </w:tcPr>
          <w:p w:rsidR="00105B02" w:rsidRPr="008A0552" w:rsidRDefault="00105B02" w:rsidP="00105B02">
            <w:pPr>
              <w:spacing w:after="0"/>
              <w:jc w:val="center"/>
              <w:rPr>
                <w:rFonts w:eastAsia="Times New Roman"/>
                <w:bCs/>
                <w:color w:val="000000"/>
                <w:sz w:val="18"/>
                <w:szCs w:val="18"/>
                <w:lang w:eastAsia="de-DE"/>
              </w:rPr>
            </w:pPr>
            <w:r w:rsidRPr="008A0552">
              <w:rPr>
                <w:rFonts w:eastAsia="Times New Roman"/>
                <w:bCs/>
                <w:color w:val="000000"/>
                <w:sz w:val="18"/>
                <w:szCs w:val="18"/>
                <w:lang w:eastAsia="de-DE"/>
              </w:rPr>
              <w:t>2024</w:t>
            </w:r>
          </w:p>
        </w:tc>
        <w:tc>
          <w:tcPr>
            <w:tcW w:w="746" w:type="pct"/>
            <w:tcBorders>
              <w:top w:val="single" w:sz="4" w:space="0" w:color="auto"/>
              <w:left w:val="nil"/>
              <w:bottom w:val="single" w:sz="4" w:space="0" w:color="auto"/>
              <w:right w:val="single" w:sz="4" w:space="0" w:color="auto"/>
            </w:tcBorders>
            <w:shd w:val="clear" w:color="000000" w:fill="F2F2F2"/>
            <w:vAlign w:val="center"/>
            <w:hideMark/>
          </w:tcPr>
          <w:p w:rsidR="00105B02" w:rsidRPr="008A0552" w:rsidRDefault="00105B02" w:rsidP="00105B02">
            <w:pPr>
              <w:spacing w:after="0"/>
              <w:jc w:val="center"/>
              <w:rPr>
                <w:rFonts w:eastAsia="Times New Roman"/>
                <w:bCs/>
                <w:color w:val="000000"/>
                <w:sz w:val="18"/>
                <w:szCs w:val="18"/>
                <w:lang w:eastAsia="de-DE"/>
              </w:rPr>
            </w:pPr>
            <w:r w:rsidRPr="008A0552">
              <w:rPr>
                <w:rFonts w:eastAsia="Times New Roman"/>
                <w:bCs/>
                <w:color w:val="000000"/>
                <w:sz w:val="18"/>
                <w:szCs w:val="18"/>
                <w:lang w:eastAsia="de-DE"/>
              </w:rPr>
              <w:t>2025</w:t>
            </w:r>
          </w:p>
        </w:tc>
        <w:tc>
          <w:tcPr>
            <w:tcW w:w="747" w:type="pct"/>
            <w:tcBorders>
              <w:top w:val="single" w:sz="4" w:space="0" w:color="auto"/>
              <w:left w:val="nil"/>
              <w:bottom w:val="single" w:sz="4" w:space="0" w:color="auto"/>
              <w:right w:val="single" w:sz="4" w:space="0" w:color="auto"/>
            </w:tcBorders>
            <w:shd w:val="clear" w:color="000000" w:fill="F2F2F2"/>
            <w:vAlign w:val="center"/>
            <w:hideMark/>
          </w:tcPr>
          <w:p w:rsidR="00105B02" w:rsidRPr="008A0552" w:rsidRDefault="00105B02" w:rsidP="00105B02">
            <w:pPr>
              <w:spacing w:after="0"/>
              <w:jc w:val="center"/>
              <w:rPr>
                <w:rFonts w:eastAsia="Times New Roman"/>
                <w:bCs/>
                <w:color w:val="000000"/>
                <w:sz w:val="18"/>
                <w:szCs w:val="18"/>
                <w:lang w:eastAsia="de-DE"/>
              </w:rPr>
            </w:pPr>
            <w:r w:rsidRPr="008A0552">
              <w:rPr>
                <w:rFonts w:eastAsia="Times New Roman"/>
                <w:bCs/>
                <w:color w:val="000000"/>
                <w:sz w:val="18"/>
                <w:szCs w:val="18"/>
                <w:lang w:eastAsia="de-DE"/>
              </w:rPr>
              <w:t>2026</w:t>
            </w:r>
          </w:p>
        </w:tc>
      </w:tr>
      <w:tr w:rsidR="00105B02" w:rsidRPr="008A0552" w:rsidTr="00105B02">
        <w:trPr>
          <w:trHeight w:val="567"/>
        </w:trPr>
        <w:tc>
          <w:tcPr>
            <w:tcW w:w="1270" w:type="pct"/>
            <w:gridSpan w:val="2"/>
            <w:tcBorders>
              <w:top w:val="nil"/>
              <w:left w:val="single" w:sz="4" w:space="0" w:color="auto"/>
              <w:bottom w:val="single" w:sz="4" w:space="0" w:color="auto"/>
              <w:right w:val="nil"/>
            </w:tcBorders>
            <w:shd w:val="clear" w:color="auto" w:fill="auto"/>
            <w:vAlign w:val="center"/>
            <w:hideMark/>
          </w:tcPr>
          <w:p w:rsidR="00105B02" w:rsidRPr="008A0552" w:rsidRDefault="00105B02" w:rsidP="00105B02">
            <w:pPr>
              <w:spacing w:after="0"/>
              <w:rPr>
                <w:rFonts w:eastAsia="Times New Roman"/>
                <w:bCs/>
                <w:color w:val="000000"/>
                <w:sz w:val="18"/>
                <w:szCs w:val="18"/>
                <w:lang w:eastAsia="de-DE"/>
              </w:rPr>
            </w:pPr>
            <w:r w:rsidRPr="008A0552">
              <w:rPr>
                <w:rFonts w:eastAsia="Times New Roman"/>
                <w:bCs/>
                <w:color w:val="000000"/>
                <w:sz w:val="18"/>
                <w:szCs w:val="18"/>
                <w:lang w:eastAsia="de-DE"/>
              </w:rPr>
              <w:t>Gesamtausgaben Bund und Länder</w:t>
            </w:r>
          </w:p>
        </w:tc>
        <w:tc>
          <w:tcPr>
            <w:tcW w:w="746" w:type="pct"/>
            <w:tcBorders>
              <w:top w:val="nil"/>
              <w:left w:val="nil"/>
              <w:bottom w:val="single" w:sz="4" w:space="0" w:color="auto"/>
              <w:right w:val="nil"/>
            </w:tcBorders>
            <w:shd w:val="clear" w:color="auto" w:fill="auto"/>
            <w:vAlign w:val="center"/>
            <w:hideMark/>
          </w:tcPr>
          <w:p w:rsidR="00105B02" w:rsidRPr="008A0552" w:rsidRDefault="00105B02" w:rsidP="00105B02">
            <w:pPr>
              <w:spacing w:after="0"/>
              <w:jc w:val="center"/>
              <w:rPr>
                <w:rFonts w:eastAsia="Times New Roman"/>
                <w:bCs/>
                <w:color w:val="000000"/>
                <w:sz w:val="18"/>
                <w:szCs w:val="18"/>
                <w:lang w:eastAsia="de-DE"/>
              </w:rPr>
            </w:pPr>
            <w:r w:rsidRPr="008A0552">
              <w:rPr>
                <w:rFonts w:eastAsia="Times New Roman"/>
                <w:bCs/>
                <w:color w:val="000000"/>
                <w:sz w:val="18"/>
                <w:szCs w:val="18"/>
                <w:lang w:eastAsia="de-DE"/>
              </w:rPr>
              <w:t> </w:t>
            </w:r>
          </w:p>
        </w:tc>
        <w:tc>
          <w:tcPr>
            <w:tcW w:w="746" w:type="pct"/>
            <w:tcBorders>
              <w:top w:val="nil"/>
              <w:left w:val="nil"/>
              <w:bottom w:val="single" w:sz="4" w:space="0" w:color="auto"/>
              <w:right w:val="nil"/>
            </w:tcBorders>
            <w:shd w:val="clear" w:color="auto" w:fill="auto"/>
            <w:vAlign w:val="center"/>
            <w:hideMark/>
          </w:tcPr>
          <w:p w:rsidR="00105B02" w:rsidRPr="008A0552" w:rsidRDefault="00105B02" w:rsidP="00105B02">
            <w:pPr>
              <w:spacing w:after="0"/>
              <w:jc w:val="center"/>
              <w:rPr>
                <w:rFonts w:eastAsia="Times New Roman"/>
                <w:bCs/>
                <w:color w:val="000000"/>
                <w:sz w:val="18"/>
                <w:szCs w:val="18"/>
                <w:lang w:eastAsia="de-DE"/>
              </w:rPr>
            </w:pPr>
            <w:r w:rsidRPr="008A0552">
              <w:rPr>
                <w:rFonts w:eastAsia="Times New Roman"/>
                <w:bCs/>
                <w:color w:val="000000"/>
                <w:sz w:val="18"/>
                <w:szCs w:val="18"/>
                <w:lang w:eastAsia="de-DE"/>
              </w:rPr>
              <w:t> </w:t>
            </w:r>
          </w:p>
        </w:tc>
        <w:tc>
          <w:tcPr>
            <w:tcW w:w="746" w:type="pct"/>
            <w:tcBorders>
              <w:top w:val="nil"/>
              <w:left w:val="nil"/>
              <w:bottom w:val="single" w:sz="4" w:space="0" w:color="auto"/>
              <w:right w:val="nil"/>
            </w:tcBorders>
            <w:shd w:val="clear" w:color="auto" w:fill="auto"/>
            <w:vAlign w:val="center"/>
            <w:hideMark/>
          </w:tcPr>
          <w:p w:rsidR="00105B02" w:rsidRPr="008A0552" w:rsidRDefault="00105B02" w:rsidP="00105B02">
            <w:pPr>
              <w:spacing w:after="0"/>
              <w:jc w:val="center"/>
              <w:rPr>
                <w:rFonts w:eastAsia="Times New Roman"/>
                <w:bCs/>
                <w:color w:val="000000"/>
                <w:sz w:val="18"/>
                <w:szCs w:val="18"/>
                <w:lang w:eastAsia="de-DE"/>
              </w:rPr>
            </w:pPr>
            <w:r w:rsidRPr="008A0552">
              <w:rPr>
                <w:rFonts w:eastAsia="Times New Roman"/>
                <w:bCs/>
                <w:color w:val="000000"/>
                <w:sz w:val="18"/>
                <w:szCs w:val="18"/>
                <w:lang w:eastAsia="de-DE"/>
              </w:rPr>
              <w:t> </w:t>
            </w:r>
          </w:p>
        </w:tc>
        <w:tc>
          <w:tcPr>
            <w:tcW w:w="746" w:type="pct"/>
            <w:tcBorders>
              <w:top w:val="nil"/>
              <w:left w:val="nil"/>
              <w:bottom w:val="single" w:sz="4" w:space="0" w:color="auto"/>
              <w:right w:val="nil"/>
            </w:tcBorders>
            <w:shd w:val="clear" w:color="auto" w:fill="auto"/>
            <w:vAlign w:val="center"/>
            <w:hideMark/>
          </w:tcPr>
          <w:p w:rsidR="00105B02" w:rsidRPr="008A0552" w:rsidRDefault="00105B02" w:rsidP="00105B02">
            <w:pPr>
              <w:spacing w:after="0"/>
              <w:jc w:val="center"/>
              <w:rPr>
                <w:rFonts w:eastAsia="Times New Roman"/>
                <w:bCs/>
                <w:color w:val="000000"/>
                <w:sz w:val="18"/>
                <w:szCs w:val="18"/>
                <w:lang w:eastAsia="de-DE"/>
              </w:rPr>
            </w:pPr>
            <w:r w:rsidRPr="008A0552">
              <w:rPr>
                <w:rFonts w:eastAsia="Times New Roman"/>
                <w:bCs/>
                <w:color w:val="000000"/>
                <w:sz w:val="18"/>
                <w:szCs w:val="18"/>
                <w:lang w:eastAsia="de-DE"/>
              </w:rPr>
              <w:t> </w:t>
            </w:r>
          </w:p>
        </w:tc>
        <w:tc>
          <w:tcPr>
            <w:tcW w:w="747" w:type="pct"/>
            <w:tcBorders>
              <w:top w:val="nil"/>
              <w:left w:val="nil"/>
              <w:bottom w:val="single" w:sz="4" w:space="0" w:color="auto"/>
              <w:right w:val="single" w:sz="4" w:space="0" w:color="auto"/>
            </w:tcBorders>
            <w:shd w:val="clear" w:color="auto" w:fill="auto"/>
            <w:vAlign w:val="center"/>
            <w:hideMark/>
          </w:tcPr>
          <w:p w:rsidR="00105B02" w:rsidRPr="008A0552" w:rsidRDefault="00105B02" w:rsidP="00105B02">
            <w:pPr>
              <w:spacing w:after="0"/>
              <w:jc w:val="center"/>
              <w:rPr>
                <w:rFonts w:eastAsia="Times New Roman"/>
                <w:bCs/>
                <w:color w:val="000000"/>
                <w:sz w:val="18"/>
                <w:szCs w:val="18"/>
                <w:lang w:eastAsia="de-DE"/>
              </w:rPr>
            </w:pPr>
            <w:r w:rsidRPr="008A0552">
              <w:rPr>
                <w:rFonts w:eastAsia="Times New Roman"/>
                <w:bCs/>
                <w:color w:val="000000"/>
                <w:sz w:val="18"/>
                <w:szCs w:val="18"/>
                <w:lang w:eastAsia="de-DE"/>
              </w:rPr>
              <w:t> </w:t>
            </w:r>
          </w:p>
        </w:tc>
      </w:tr>
      <w:tr w:rsidR="00105B02" w:rsidRPr="008A0552" w:rsidTr="00105B02">
        <w:trPr>
          <w:trHeight w:val="567"/>
        </w:trPr>
        <w:tc>
          <w:tcPr>
            <w:tcW w:w="1270" w:type="pct"/>
            <w:gridSpan w:val="2"/>
            <w:tcBorders>
              <w:top w:val="nil"/>
              <w:left w:val="single" w:sz="4" w:space="0" w:color="auto"/>
              <w:bottom w:val="single" w:sz="4" w:space="0" w:color="auto"/>
              <w:right w:val="nil"/>
            </w:tcBorders>
            <w:shd w:val="clear" w:color="000000" w:fill="D9D9D9"/>
            <w:vAlign w:val="center"/>
            <w:hideMark/>
          </w:tcPr>
          <w:p w:rsidR="00105B02" w:rsidRPr="008A0552" w:rsidRDefault="00105B02" w:rsidP="00105B02">
            <w:pPr>
              <w:spacing w:after="0"/>
              <w:rPr>
                <w:rFonts w:eastAsia="Times New Roman"/>
                <w:bCs/>
                <w:color w:val="000000"/>
                <w:sz w:val="18"/>
                <w:szCs w:val="18"/>
                <w:lang w:eastAsia="de-DE"/>
              </w:rPr>
            </w:pPr>
            <w:r w:rsidRPr="008A0552">
              <w:rPr>
                <w:rFonts w:eastAsia="Times New Roman"/>
                <w:bCs/>
                <w:color w:val="000000"/>
                <w:sz w:val="18"/>
                <w:szCs w:val="18"/>
                <w:lang w:eastAsia="de-DE"/>
              </w:rPr>
              <w:t>Bund</w:t>
            </w:r>
          </w:p>
        </w:tc>
        <w:tc>
          <w:tcPr>
            <w:tcW w:w="746" w:type="pct"/>
            <w:tcBorders>
              <w:top w:val="nil"/>
              <w:left w:val="nil"/>
              <w:bottom w:val="single" w:sz="4" w:space="0" w:color="auto"/>
              <w:right w:val="nil"/>
            </w:tcBorders>
            <w:shd w:val="clear" w:color="000000" w:fill="D9D9D9"/>
            <w:vAlign w:val="center"/>
            <w:hideMark/>
          </w:tcPr>
          <w:p w:rsidR="00105B02" w:rsidRPr="008A0552" w:rsidRDefault="00105B02" w:rsidP="00105B02">
            <w:pPr>
              <w:spacing w:after="0"/>
              <w:jc w:val="center"/>
              <w:rPr>
                <w:rFonts w:eastAsia="Times New Roman"/>
                <w:bCs/>
                <w:color w:val="000000"/>
                <w:sz w:val="18"/>
                <w:szCs w:val="18"/>
                <w:lang w:eastAsia="de-DE"/>
              </w:rPr>
            </w:pPr>
            <w:r w:rsidRPr="008A0552">
              <w:rPr>
                <w:rFonts w:eastAsia="Times New Roman"/>
                <w:bCs/>
                <w:color w:val="000000"/>
                <w:sz w:val="18"/>
                <w:szCs w:val="18"/>
                <w:lang w:eastAsia="de-DE"/>
              </w:rPr>
              <w:t> </w:t>
            </w:r>
          </w:p>
        </w:tc>
        <w:tc>
          <w:tcPr>
            <w:tcW w:w="746" w:type="pct"/>
            <w:tcBorders>
              <w:top w:val="nil"/>
              <w:left w:val="nil"/>
              <w:bottom w:val="single" w:sz="4" w:space="0" w:color="auto"/>
              <w:right w:val="nil"/>
            </w:tcBorders>
            <w:shd w:val="clear" w:color="000000" w:fill="D9D9D9"/>
            <w:vAlign w:val="center"/>
            <w:hideMark/>
          </w:tcPr>
          <w:p w:rsidR="00105B02" w:rsidRPr="008A0552" w:rsidRDefault="00105B02" w:rsidP="00105B02">
            <w:pPr>
              <w:spacing w:after="0"/>
              <w:jc w:val="center"/>
              <w:rPr>
                <w:rFonts w:eastAsia="Times New Roman"/>
                <w:bCs/>
                <w:color w:val="000000"/>
                <w:sz w:val="18"/>
                <w:szCs w:val="18"/>
                <w:lang w:eastAsia="de-DE"/>
              </w:rPr>
            </w:pPr>
            <w:r w:rsidRPr="008A0552">
              <w:rPr>
                <w:rFonts w:eastAsia="Times New Roman"/>
                <w:bCs/>
                <w:color w:val="000000"/>
                <w:sz w:val="18"/>
                <w:szCs w:val="18"/>
                <w:lang w:eastAsia="de-DE"/>
              </w:rPr>
              <w:t> </w:t>
            </w:r>
          </w:p>
        </w:tc>
        <w:tc>
          <w:tcPr>
            <w:tcW w:w="746" w:type="pct"/>
            <w:tcBorders>
              <w:top w:val="nil"/>
              <w:left w:val="nil"/>
              <w:bottom w:val="single" w:sz="4" w:space="0" w:color="auto"/>
              <w:right w:val="nil"/>
            </w:tcBorders>
            <w:shd w:val="clear" w:color="000000" w:fill="D9D9D9"/>
            <w:vAlign w:val="center"/>
            <w:hideMark/>
          </w:tcPr>
          <w:p w:rsidR="00105B02" w:rsidRPr="008A0552" w:rsidRDefault="00105B02" w:rsidP="00105B02">
            <w:pPr>
              <w:spacing w:after="0"/>
              <w:jc w:val="center"/>
              <w:rPr>
                <w:rFonts w:eastAsia="Times New Roman"/>
                <w:bCs/>
                <w:color w:val="000000"/>
                <w:sz w:val="18"/>
                <w:szCs w:val="18"/>
                <w:lang w:eastAsia="de-DE"/>
              </w:rPr>
            </w:pPr>
            <w:r w:rsidRPr="008A0552">
              <w:rPr>
                <w:rFonts w:eastAsia="Times New Roman"/>
                <w:bCs/>
                <w:color w:val="000000"/>
                <w:sz w:val="18"/>
                <w:szCs w:val="18"/>
                <w:lang w:eastAsia="de-DE"/>
              </w:rPr>
              <w:t> </w:t>
            </w:r>
          </w:p>
        </w:tc>
        <w:tc>
          <w:tcPr>
            <w:tcW w:w="746" w:type="pct"/>
            <w:tcBorders>
              <w:top w:val="nil"/>
              <w:left w:val="nil"/>
              <w:bottom w:val="single" w:sz="4" w:space="0" w:color="auto"/>
              <w:right w:val="nil"/>
            </w:tcBorders>
            <w:shd w:val="clear" w:color="000000" w:fill="D9D9D9"/>
            <w:vAlign w:val="center"/>
            <w:hideMark/>
          </w:tcPr>
          <w:p w:rsidR="00105B02" w:rsidRPr="008A0552" w:rsidRDefault="00105B02" w:rsidP="00105B02">
            <w:pPr>
              <w:spacing w:after="0"/>
              <w:jc w:val="center"/>
              <w:rPr>
                <w:rFonts w:eastAsia="Times New Roman"/>
                <w:bCs/>
                <w:color w:val="000000"/>
                <w:sz w:val="18"/>
                <w:szCs w:val="18"/>
                <w:lang w:eastAsia="de-DE"/>
              </w:rPr>
            </w:pPr>
            <w:r w:rsidRPr="008A0552">
              <w:rPr>
                <w:rFonts w:eastAsia="Times New Roman"/>
                <w:bCs/>
                <w:color w:val="000000"/>
                <w:sz w:val="18"/>
                <w:szCs w:val="18"/>
                <w:lang w:eastAsia="de-DE"/>
              </w:rPr>
              <w:t> </w:t>
            </w:r>
          </w:p>
        </w:tc>
        <w:tc>
          <w:tcPr>
            <w:tcW w:w="747" w:type="pct"/>
            <w:tcBorders>
              <w:top w:val="nil"/>
              <w:left w:val="nil"/>
              <w:bottom w:val="single" w:sz="4" w:space="0" w:color="auto"/>
              <w:right w:val="single" w:sz="4" w:space="0" w:color="auto"/>
            </w:tcBorders>
            <w:shd w:val="clear" w:color="000000" w:fill="D9D9D9"/>
            <w:vAlign w:val="center"/>
            <w:hideMark/>
          </w:tcPr>
          <w:p w:rsidR="00105B02" w:rsidRPr="008A0552" w:rsidRDefault="00105B02" w:rsidP="00105B02">
            <w:pPr>
              <w:spacing w:after="0"/>
              <w:jc w:val="center"/>
              <w:rPr>
                <w:rFonts w:eastAsia="Times New Roman"/>
                <w:bCs/>
                <w:color w:val="000000"/>
                <w:sz w:val="18"/>
                <w:szCs w:val="18"/>
                <w:lang w:eastAsia="de-DE"/>
              </w:rPr>
            </w:pPr>
            <w:r w:rsidRPr="008A0552">
              <w:rPr>
                <w:rFonts w:eastAsia="Times New Roman"/>
                <w:bCs/>
                <w:color w:val="000000"/>
                <w:sz w:val="18"/>
                <w:szCs w:val="18"/>
                <w:lang w:eastAsia="de-DE"/>
              </w:rPr>
              <w:t> </w:t>
            </w:r>
          </w:p>
        </w:tc>
      </w:tr>
      <w:tr w:rsidR="00105B02" w:rsidRPr="008A0552" w:rsidTr="00105B02">
        <w:trPr>
          <w:trHeight w:val="567"/>
        </w:trPr>
        <w:tc>
          <w:tcPr>
            <w:tcW w:w="215" w:type="pct"/>
            <w:tcBorders>
              <w:top w:val="nil"/>
              <w:left w:val="single" w:sz="4" w:space="0" w:color="auto"/>
              <w:bottom w:val="single" w:sz="4" w:space="0" w:color="auto"/>
              <w:right w:val="nil"/>
            </w:tcBorders>
            <w:shd w:val="clear" w:color="000000" w:fill="FFFFFF"/>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1.)</w:t>
            </w:r>
          </w:p>
        </w:tc>
        <w:tc>
          <w:tcPr>
            <w:tcW w:w="1054" w:type="pct"/>
            <w:tcBorders>
              <w:top w:val="nil"/>
              <w:left w:val="nil"/>
              <w:bottom w:val="single" w:sz="4" w:space="0" w:color="auto"/>
              <w:right w:val="nil"/>
            </w:tcBorders>
            <w:shd w:val="clear" w:color="000000" w:fill="FFFFFF"/>
            <w:noWrap/>
            <w:vAlign w:val="center"/>
            <w:hideMark/>
          </w:tcPr>
          <w:p w:rsidR="00105B02" w:rsidRPr="008A0552" w:rsidRDefault="00105B02" w:rsidP="004A4BDB">
            <w:pPr>
              <w:spacing w:after="0"/>
              <w:jc w:val="left"/>
              <w:rPr>
                <w:rFonts w:eastAsia="Times New Roman"/>
                <w:bCs/>
                <w:color w:val="000000"/>
                <w:sz w:val="18"/>
                <w:szCs w:val="18"/>
                <w:lang w:eastAsia="de-DE"/>
              </w:rPr>
            </w:pPr>
            <w:r w:rsidRPr="008A0552">
              <w:rPr>
                <w:rFonts w:eastAsia="Times New Roman"/>
                <w:bCs/>
                <w:color w:val="000000"/>
                <w:sz w:val="18"/>
                <w:szCs w:val="18"/>
                <w:lang w:eastAsia="de-DE"/>
              </w:rPr>
              <w:t xml:space="preserve">Art. 1: </w:t>
            </w:r>
            <w:r>
              <w:rPr>
                <w:rFonts w:eastAsia="Times New Roman"/>
                <w:bCs/>
                <w:color w:val="000000"/>
                <w:sz w:val="18"/>
                <w:szCs w:val="18"/>
                <w:lang w:eastAsia="de-DE"/>
              </w:rPr>
              <w:t>SGB XIV</w:t>
            </w:r>
            <w:r w:rsidRPr="008A0552">
              <w:rPr>
                <w:rFonts w:eastAsia="Times New Roman"/>
                <w:bCs/>
                <w:color w:val="000000"/>
                <w:sz w:val="18"/>
                <w:szCs w:val="18"/>
                <w:lang w:eastAsia="de-DE"/>
              </w:rPr>
              <w:t xml:space="preserve"> - Inlandsfälle</w:t>
            </w:r>
            <w:r w:rsidRPr="00506DFF">
              <w:t xml:space="preserve"> </w:t>
            </w:r>
          </w:p>
        </w:tc>
        <w:tc>
          <w:tcPr>
            <w:tcW w:w="746" w:type="pct"/>
            <w:tcBorders>
              <w:top w:val="nil"/>
              <w:left w:val="single" w:sz="4" w:space="0" w:color="auto"/>
              <w:bottom w:val="single" w:sz="4" w:space="0" w:color="auto"/>
              <w:right w:val="single" w:sz="4" w:space="0" w:color="auto"/>
            </w:tcBorders>
            <w:shd w:val="clear" w:color="auto" w:fill="auto"/>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6.505.490 €</w:t>
            </w:r>
          </w:p>
        </w:tc>
        <w:tc>
          <w:tcPr>
            <w:tcW w:w="746" w:type="pct"/>
            <w:tcBorders>
              <w:top w:val="nil"/>
              <w:left w:val="nil"/>
              <w:bottom w:val="single" w:sz="4" w:space="0" w:color="auto"/>
              <w:right w:val="single" w:sz="4" w:space="0" w:color="auto"/>
            </w:tcBorders>
            <w:shd w:val="clear" w:color="auto" w:fill="auto"/>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11.328.675 €</w:t>
            </w:r>
          </w:p>
        </w:tc>
        <w:tc>
          <w:tcPr>
            <w:tcW w:w="746" w:type="pct"/>
            <w:tcBorders>
              <w:top w:val="nil"/>
              <w:left w:val="nil"/>
              <w:bottom w:val="single" w:sz="4" w:space="0" w:color="auto"/>
              <w:right w:val="single" w:sz="4" w:space="0" w:color="auto"/>
            </w:tcBorders>
            <w:shd w:val="clear" w:color="auto" w:fill="auto"/>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16.960.275 €</w:t>
            </w:r>
          </w:p>
        </w:tc>
        <w:tc>
          <w:tcPr>
            <w:tcW w:w="746" w:type="pct"/>
            <w:tcBorders>
              <w:top w:val="nil"/>
              <w:left w:val="nil"/>
              <w:bottom w:val="single" w:sz="4" w:space="0" w:color="auto"/>
              <w:right w:val="single" w:sz="4" w:space="0" w:color="auto"/>
            </w:tcBorders>
            <w:shd w:val="clear" w:color="auto" w:fill="auto"/>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22.595.620 €</w:t>
            </w:r>
          </w:p>
        </w:tc>
        <w:tc>
          <w:tcPr>
            <w:tcW w:w="747" w:type="pct"/>
            <w:tcBorders>
              <w:top w:val="nil"/>
              <w:left w:val="nil"/>
              <w:bottom w:val="single" w:sz="4" w:space="0" w:color="auto"/>
              <w:right w:val="single" w:sz="4" w:space="0" w:color="auto"/>
            </w:tcBorders>
            <w:shd w:val="clear" w:color="auto" w:fill="auto"/>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28.271.339 €</w:t>
            </w:r>
          </w:p>
        </w:tc>
      </w:tr>
      <w:tr w:rsidR="00105B02" w:rsidRPr="008A0552" w:rsidTr="00105B02">
        <w:trPr>
          <w:trHeight w:val="567"/>
        </w:trPr>
        <w:tc>
          <w:tcPr>
            <w:tcW w:w="215" w:type="pct"/>
            <w:tcBorders>
              <w:top w:val="nil"/>
              <w:left w:val="single" w:sz="4" w:space="0" w:color="auto"/>
              <w:bottom w:val="single" w:sz="4" w:space="0" w:color="auto"/>
              <w:right w:val="nil"/>
            </w:tcBorders>
            <w:shd w:val="clear" w:color="000000" w:fill="F2F2F2"/>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2.)</w:t>
            </w:r>
          </w:p>
        </w:tc>
        <w:tc>
          <w:tcPr>
            <w:tcW w:w="1054" w:type="pct"/>
            <w:tcBorders>
              <w:top w:val="nil"/>
              <w:left w:val="nil"/>
              <w:bottom w:val="single" w:sz="4" w:space="0" w:color="auto"/>
              <w:right w:val="nil"/>
            </w:tcBorders>
            <w:shd w:val="clear" w:color="000000" w:fill="F2F2F2"/>
            <w:noWrap/>
            <w:vAlign w:val="center"/>
            <w:hideMark/>
          </w:tcPr>
          <w:p w:rsidR="00105B02" w:rsidRPr="008A0552" w:rsidRDefault="00105B02" w:rsidP="004A4BDB">
            <w:pPr>
              <w:spacing w:after="0"/>
              <w:jc w:val="left"/>
              <w:rPr>
                <w:rFonts w:eastAsia="Times New Roman"/>
                <w:bCs/>
                <w:color w:val="000000"/>
                <w:sz w:val="18"/>
                <w:szCs w:val="18"/>
                <w:lang w:eastAsia="de-DE"/>
              </w:rPr>
            </w:pPr>
            <w:r w:rsidRPr="008A0552">
              <w:rPr>
                <w:rFonts w:eastAsia="Times New Roman"/>
                <w:bCs/>
                <w:color w:val="000000"/>
                <w:sz w:val="18"/>
                <w:szCs w:val="18"/>
                <w:lang w:eastAsia="de-DE"/>
              </w:rPr>
              <w:t xml:space="preserve">Art. 1: </w:t>
            </w:r>
            <w:r>
              <w:rPr>
                <w:rFonts w:eastAsia="Times New Roman"/>
                <w:bCs/>
                <w:color w:val="000000"/>
                <w:sz w:val="18"/>
                <w:szCs w:val="18"/>
                <w:lang w:eastAsia="de-DE"/>
              </w:rPr>
              <w:t>SGB XIV</w:t>
            </w:r>
            <w:r w:rsidRPr="008A0552">
              <w:rPr>
                <w:rFonts w:eastAsia="Times New Roman"/>
                <w:bCs/>
                <w:color w:val="000000"/>
                <w:sz w:val="18"/>
                <w:szCs w:val="18"/>
                <w:lang w:eastAsia="de-DE"/>
              </w:rPr>
              <w:t xml:space="preserve"> - Gewalttaten im Ausland</w:t>
            </w:r>
          </w:p>
        </w:tc>
        <w:tc>
          <w:tcPr>
            <w:tcW w:w="746" w:type="pc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1.293.106 €</w:t>
            </w:r>
          </w:p>
        </w:tc>
        <w:tc>
          <w:tcPr>
            <w:tcW w:w="746" w:type="pct"/>
            <w:tcBorders>
              <w:top w:val="nil"/>
              <w:left w:val="nil"/>
              <w:bottom w:val="single" w:sz="4" w:space="0" w:color="auto"/>
              <w:right w:val="single" w:sz="4" w:space="0" w:color="auto"/>
            </w:tcBorders>
            <w:shd w:val="clear" w:color="auto" w:fill="F2F2F2" w:themeFill="background1" w:themeFillShade="F2"/>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2.571.226 €</w:t>
            </w:r>
          </w:p>
        </w:tc>
        <w:tc>
          <w:tcPr>
            <w:tcW w:w="746" w:type="pct"/>
            <w:tcBorders>
              <w:top w:val="nil"/>
              <w:left w:val="nil"/>
              <w:bottom w:val="single" w:sz="4" w:space="0" w:color="auto"/>
              <w:right w:val="single" w:sz="4" w:space="0" w:color="auto"/>
            </w:tcBorders>
            <w:shd w:val="clear" w:color="auto" w:fill="F2F2F2" w:themeFill="background1" w:themeFillShade="F2"/>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4.215.676 €</w:t>
            </w:r>
          </w:p>
        </w:tc>
        <w:tc>
          <w:tcPr>
            <w:tcW w:w="746" w:type="pct"/>
            <w:tcBorders>
              <w:top w:val="nil"/>
              <w:left w:val="nil"/>
              <w:bottom w:val="single" w:sz="4" w:space="0" w:color="auto"/>
              <w:right w:val="single" w:sz="4" w:space="0" w:color="auto"/>
            </w:tcBorders>
            <w:shd w:val="clear" w:color="auto" w:fill="F2F2F2" w:themeFill="background1" w:themeFillShade="F2"/>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5.921.563 €</w:t>
            </w:r>
          </w:p>
        </w:tc>
        <w:tc>
          <w:tcPr>
            <w:tcW w:w="747" w:type="pct"/>
            <w:tcBorders>
              <w:top w:val="nil"/>
              <w:left w:val="nil"/>
              <w:bottom w:val="single" w:sz="4" w:space="0" w:color="auto"/>
              <w:right w:val="single" w:sz="4" w:space="0" w:color="auto"/>
            </w:tcBorders>
            <w:shd w:val="clear" w:color="auto" w:fill="F2F2F2" w:themeFill="background1" w:themeFillShade="F2"/>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7.692.293 €</w:t>
            </w:r>
          </w:p>
        </w:tc>
      </w:tr>
      <w:tr w:rsidR="00105B02" w:rsidRPr="008A0552" w:rsidTr="00105B02">
        <w:trPr>
          <w:trHeight w:val="990"/>
        </w:trPr>
        <w:tc>
          <w:tcPr>
            <w:tcW w:w="215" w:type="pct"/>
            <w:tcBorders>
              <w:top w:val="nil"/>
              <w:left w:val="single" w:sz="4" w:space="0" w:color="auto"/>
              <w:bottom w:val="single" w:sz="4" w:space="0" w:color="auto"/>
              <w:right w:val="nil"/>
            </w:tcBorders>
            <w:shd w:val="clear" w:color="000000" w:fill="FFFFFF"/>
            <w:noWrap/>
            <w:vAlign w:val="center"/>
            <w:hideMark/>
          </w:tcPr>
          <w:p w:rsidR="00105B02" w:rsidRPr="008A0552" w:rsidRDefault="00105B02" w:rsidP="00105B02">
            <w:pPr>
              <w:spacing w:after="0"/>
              <w:jc w:val="center"/>
              <w:rPr>
                <w:rFonts w:eastAsia="Times New Roman"/>
                <w:bCs/>
                <w:color w:val="000000"/>
                <w:sz w:val="18"/>
                <w:szCs w:val="18"/>
                <w:lang w:eastAsia="de-DE"/>
              </w:rPr>
            </w:pPr>
            <w:r w:rsidRPr="008A0552">
              <w:rPr>
                <w:rFonts w:eastAsia="Times New Roman"/>
                <w:bCs/>
                <w:color w:val="000000"/>
                <w:sz w:val="18"/>
                <w:szCs w:val="18"/>
                <w:lang w:eastAsia="de-DE"/>
              </w:rPr>
              <w:t>3.)</w:t>
            </w:r>
          </w:p>
        </w:tc>
        <w:tc>
          <w:tcPr>
            <w:tcW w:w="1054" w:type="pct"/>
            <w:tcBorders>
              <w:top w:val="nil"/>
              <w:left w:val="nil"/>
              <w:bottom w:val="single" w:sz="4" w:space="0" w:color="auto"/>
              <w:right w:val="nil"/>
            </w:tcBorders>
            <w:shd w:val="clear" w:color="000000" w:fill="FFFFFF"/>
            <w:vAlign w:val="center"/>
            <w:hideMark/>
          </w:tcPr>
          <w:p w:rsidR="00105B02" w:rsidRPr="008A0552" w:rsidRDefault="00105B02" w:rsidP="004A4BDB">
            <w:pPr>
              <w:spacing w:after="0"/>
              <w:jc w:val="left"/>
              <w:rPr>
                <w:rFonts w:eastAsia="Times New Roman"/>
                <w:bCs/>
                <w:color w:val="000000"/>
                <w:sz w:val="18"/>
                <w:szCs w:val="18"/>
                <w:lang w:eastAsia="de-DE"/>
              </w:rPr>
            </w:pPr>
            <w:r w:rsidRPr="008A0552">
              <w:rPr>
                <w:rFonts w:eastAsia="Times New Roman"/>
                <w:bCs/>
                <w:color w:val="000000"/>
                <w:sz w:val="18"/>
                <w:szCs w:val="18"/>
                <w:lang w:eastAsia="de-DE"/>
              </w:rPr>
              <w:t xml:space="preserve">Art. 1: </w:t>
            </w:r>
            <w:r>
              <w:rPr>
                <w:rFonts w:eastAsia="Times New Roman"/>
                <w:bCs/>
                <w:color w:val="000000"/>
                <w:sz w:val="18"/>
                <w:szCs w:val="18"/>
                <w:lang w:eastAsia="de-DE"/>
              </w:rPr>
              <w:t>SGB XIV</w:t>
            </w:r>
            <w:r w:rsidRPr="008A0552">
              <w:rPr>
                <w:rFonts w:eastAsia="Times New Roman"/>
                <w:bCs/>
                <w:color w:val="000000"/>
                <w:sz w:val="18"/>
                <w:szCs w:val="18"/>
                <w:lang w:eastAsia="de-DE"/>
              </w:rPr>
              <w:t xml:space="preserve"> - Leistungen an Berechtigte mit Wohnsitz oder gewöhnlichem Aufenthalt im Ausland</w:t>
            </w:r>
          </w:p>
        </w:tc>
        <w:tc>
          <w:tcPr>
            <w:tcW w:w="746" w:type="pct"/>
            <w:tcBorders>
              <w:top w:val="nil"/>
              <w:left w:val="single" w:sz="4" w:space="0" w:color="auto"/>
              <w:bottom w:val="single" w:sz="4" w:space="0" w:color="auto"/>
              <w:right w:val="single" w:sz="4" w:space="0" w:color="auto"/>
            </w:tcBorders>
            <w:shd w:val="clear" w:color="auto" w:fill="auto"/>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413.892 €</w:t>
            </w:r>
          </w:p>
        </w:tc>
        <w:tc>
          <w:tcPr>
            <w:tcW w:w="746" w:type="pct"/>
            <w:tcBorders>
              <w:top w:val="nil"/>
              <w:left w:val="nil"/>
              <w:bottom w:val="single" w:sz="4" w:space="0" w:color="auto"/>
              <w:right w:val="single" w:sz="4" w:space="0" w:color="auto"/>
            </w:tcBorders>
            <w:shd w:val="clear" w:color="auto" w:fill="auto"/>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686.039 €</w:t>
            </w:r>
          </w:p>
        </w:tc>
        <w:tc>
          <w:tcPr>
            <w:tcW w:w="746" w:type="pct"/>
            <w:tcBorders>
              <w:top w:val="nil"/>
              <w:left w:val="nil"/>
              <w:bottom w:val="single" w:sz="4" w:space="0" w:color="auto"/>
              <w:right w:val="single" w:sz="4" w:space="0" w:color="auto"/>
            </w:tcBorders>
            <w:shd w:val="clear" w:color="auto" w:fill="auto"/>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1.033.607 €</w:t>
            </w:r>
          </w:p>
        </w:tc>
        <w:tc>
          <w:tcPr>
            <w:tcW w:w="746" w:type="pct"/>
            <w:tcBorders>
              <w:top w:val="nil"/>
              <w:left w:val="nil"/>
              <w:bottom w:val="single" w:sz="4" w:space="0" w:color="auto"/>
              <w:right w:val="single" w:sz="4" w:space="0" w:color="auto"/>
            </w:tcBorders>
            <w:shd w:val="clear" w:color="auto" w:fill="auto"/>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1.393.824 €</w:t>
            </w:r>
          </w:p>
        </w:tc>
        <w:tc>
          <w:tcPr>
            <w:tcW w:w="747" w:type="pct"/>
            <w:tcBorders>
              <w:top w:val="nil"/>
              <w:left w:val="nil"/>
              <w:bottom w:val="single" w:sz="4" w:space="0" w:color="auto"/>
              <w:right w:val="single" w:sz="4" w:space="0" w:color="auto"/>
            </w:tcBorders>
            <w:shd w:val="clear" w:color="auto" w:fill="auto"/>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1.766.911 €</w:t>
            </w:r>
          </w:p>
        </w:tc>
      </w:tr>
      <w:tr w:rsidR="00105B02" w:rsidRPr="008A0552" w:rsidTr="00105B02">
        <w:trPr>
          <w:trHeight w:val="567"/>
        </w:trPr>
        <w:tc>
          <w:tcPr>
            <w:tcW w:w="215" w:type="pct"/>
            <w:tcBorders>
              <w:top w:val="nil"/>
              <w:left w:val="single" w:sz="4" w:space="0" w:color="auto"/>
              <w:bottom w:val="single" w:sz="4" w:space="0" w:color="auto"/>
              <w:right w:val="nil"/>
            </w:tcBorders>
            <w:shd w:val="clear" w:color="000000" w:fill="F2F2F2"/>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4.)</w:t>
            </w:r>
          </w:p>
        </w:tc>
        <w:tc>
          <w:tcPr>
            <w:tcW w:w="1054" w:type="pct"/>
            <w:tcBorders>
              <w:top w:val="nil"/>
              <w:left w:val="nil"/>
              <w:bottom w:val="single" w:sz="4" w:space="0" w:color="auto"/>
              <w:right w:val="single" w:sz="4" w:space="0" w:color="auto"/>
            </w:tcBorders>
            <w:shd w:val="clear" w:color="000000" w:fill="F2F2F2"/>
            <w:vAlign w:val="center"/>
            <w:hideMark/>
          </w:tcPr>
          <w:p w:rsidR="00105B02" w:rsidRPr="008A0552" w:rsidRDefault="00105B02" w:rsidP="004A4BDB">
            <w:pPr>
              <w:spacing w:after="0"/>
              <w:jc w:val="left"/>
              <w:rPr>
                <w:rFonts w:eastAsia="Times New Roman"/>
                <w:bCs/>
                <w:color w:val="000000"/>
                <w:sz w:val="18"/>
                <w:szCs w:val="18"/>
                <w:lang w:eastAsia="de-DE"/>
              </w:rPr>
            </w:pPr>
            <w:r w:rsidRPr="008A0552">
              <w:rPr>
                <w:rFonts w:eastAsia="Times New Roman"/>
                <w:bCs/>
                <w:color w:val="000000"/>
                <w:sz w:val="18"/>
                <w:szCs w:val="18"/>
                <w:lang w:eastAsia="de-DE"/>
              </w:rPr>
              <w:t xml:space="preserve">Art. 1: </w:t>
            </w:r>
            <w:r>
              <w:rPr>
                <w:rFonts w:eastAsia="Times New Roman"/>
                <w:bCs/>
                <w:color w:val="000000"/>
                <w:sz w:val="18"/>
                <w:szCs w:val="18"/>
                <w:lang w:eastAsia="de-DE"/>
              </w:rPr>
              <w:t>SGB XIV</w:t>
            </w:r>
            <w:r w:rsidRPr="008A0552">
              <w:rPr>
                <w:rFonts w:eastAsia="Times New Roman"/>
                <w:bCs/>
                <w:color w:val="000000"/>
                <w:sz w:val="18"/>
                <w:szCs w:val="18"/>
                <w:lang w:eastAsia="de-DE"/>
              </w:rPr>
              <w:t xml:space="preserve"> - Be</w:t>
            </w:r>
            <w:r>
              <w:rPr>
                <w:rFonts w:eastAsia="Times New Roman"/>
                <w:bCs/>
                <w:color w:val="000000"/>
                <w:sz w:val="18"/>
                <w:szCs w:val="18"/>
                <w:lang w:eastAsia="de-DE"/>
              </w:rPr>
              <w:t>sitz</w:t>
            </w:r>
            <w:r w:rsidRPr="008A0552">
              <w:rPr>
                <w:rFonts w:eastAsia="Times New Roman"/>
                <w:bCs/>
                <w:color w:val="000000"/>
                <w:sz w:val="18"/>
                <w:szCs w:val="18"/>
                <w:lang w:eastAsia="de-DE"/>
              </w:rPr>
              <w:t>standsregelungen</w:t>
            </w:r>
          </w:p>
        </w:tc>
        <w:tc>
          <w:tcPr>
            <w:tcW w:w="746" w:type="pct"/>
            <w:tcBorders>
              <w:top w:val="nil"/>
              <w:left w:val="nil"/>
              <w:bottom w:val="single" w:sz="4" w:space="0" w:color="auto"/>
              <w:right w:val="single" w:sz="4" w:space="0" w:color="auto"/>
            </w:tcBorders>
            <w:shd w:val="clear" w:color="000000" w:fill="F2F2F2"/>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551.064.354 €</w:t>
            </w:r>
          </w:p>
        </w:tc>
        <w:tc>
          <w:tcPr>
            <w:tcW w:w="746" w:type="pct"/>
            <w:tcBorders>
              <w:top w:val="nil"/>
              <w:left w:val="nil"/>
              <w:bottom w:val="single" w:sz="4" w:space="0" w:color="auto"/>
              <w:right w:val="single" w:sz="4" w:space="0" w:color="auto"/>
            </w:tcBorders>
            <w:shd w:val="clear" w:color="000000" w:fill="F2F2F2"/>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484.112.376 €</w:t>
            </w:r>
          </w:p>
        </w:tc>
        <w:tc>
          <w:tcPr>
            <w:tcW w:w="746" w:type="pct"/>
            <w:tcBorders>
              <w:top w:val="nil"/>
              <w:left w:val="nil"/>
              <w:bottom w:val="single" w:sz="4" w:space="0" w:color="auto"/>
              <w:right w:val="single" w:sz="4" w:space="0" w:color="auto"/>
            </w:tcBorders>
            <w:shd w:val="clear" w:color="000000" w:fill="F2F2F2"/>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433.640.096 €</w:t>
            </w:r>
          </w:p>
        </w:tc>
        <w:tc>
          <w:tcPr>
            <w:tcW w:w="746" w:type="pct"/>
            <w:tcBorders>
              <w:top w:val="nil"/>
              <w:left w:val="nil"/>
              <w:bottom w:val="single" w:sz="4" w:space="0" w:color="auto"/>
              <w:right w:val="single" w:sz="4" w:space="0" w:color="auto"/>
            </w:tcBorders>
            <w:shd w:val="clear" w:color="000000" w:fill="F2F2F2"/>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383.539.150 €</w:t>
            </w:r>
          </w:p>
        </w:tc>
        <w:tc>
          <w:tcPr>
            <w:tcW w:w="747" w:type="pct"/>
            <w:tcBorders>
              <w:top w:val="nil"/>
              <w:left w:val="nil"/>
              <w:bottom w:val="single" w:sz="4" w:space="0" w:color="auto"/>
              <w:right w:val="single" w:sz="4" w:space="0" w:color="auto"/>
            </w:tcBorders>
            <w:shd w:val="clear" w:color="000000" w:fill="F2F2F2"/>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340.329.603 €</w:t>
            </w:r>
          </w:p>
        </w:tc>
      </w:tr>
      <w:tr w:rsidR="00105B02" w:rsidRPr="008A0552" w:rsidTr="00105B02">
        <w:trPr>
          <w:trHeight w:val="567"/>
        </w:trPr>
        <w:tc>
          <w:tcPr>
            <w:tcW w:w="215" w:type="pct"/>
            <w:tcBorders>
              <w:top w:val="nil"/>
              <w:left w:val="single" w:sz="4" w:space="0" w:color="auto"/>
              <w:bottom w:val="single" w:sz="4" w:space="0" w:color="auto"/>
              <w:right w:val="nil"/>
            </w:tcBorders>
            <w:shd w:val="clear" w:color="000000" w:fill="FFFFFF"/>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5.)</w:t>
            </w:r>
          </w:p>
        </w:tc>
        <w:tc>
          <w:tcPr>
            <w:tcW w:w="1054" w:type="pct"/>
            <w:tcBorders>
              <w:top w:val="nil"/>
              <w:left w:val="nil"/>
              <w:bottom w:val="single" w:sz="4" w:space="0" w:color="auto"/>
              <w:right w:val="single" w:sz="4" w:space="0" w:color="auto"/>
            </w:tcBorders>
            <w:shd w:val="clear" w:color="000000" w:fill="FFFFFF"/>
            <w:vAlign w:val="center"/>
            <w:hideMark/>
          </w:tcPr>
          <w:p w:rsidR="00105B02" w:rsidRPr="008A0552" w:rsidRDefault="00105B02" w:rsidP="004A4BDB">
            <w:pPr>
              <w:spacing w:after="0"/>
              <w:jc w:val="left"/>
              <w:rPr>
                <w:rFonts w:eastAsia="Times New Roman"/>
                <w:bCs/>
                <w:color w:val="000000"/>
                <w:sz w:val="18"/>
                <w:szCs w:val="18"/>
                <w:lang w:eastAsia="de-DE"/>
              </w:rPr>
            </w:pPr>
            <w:r w:rsidRPr="008A0552">
              <w:rPr>
                <w:rFonts w:eastAsia="Times New Roman"/>
                <w:bCs/>
                <w:color w:val="000000"/>
                <w:sz w:val="18"/>
                <w:szCs w:val="18"/>
                <w:lang w:eastAsia="de-DE"/>
              </w:rPr>
              <w:t xml:space="preserve">Modellvorhaben zum und Evaluation des </w:t>
            </w:r>
            <w:r>
              <w:rPr>
                <w:rFonts w:eastAsia="Times New Roman"/>
                <w:bCs/>
                <w:color w:val="000000"/>
                <w:sz w:val="18"/>
                <w:szCs w:val="18"/>
                <w:lang w:eastAsia="de-DE"/>
              </w:rPr>
              <w:t>SGB XIV</w:t>
            </w:r>
          </w:p>
        </w:tc>
        <w:tc>
          <w:tcPr>
            <w:tcW w:w="746" w:type="pct"/>
            <w:tcBorders>
              <w:top w:val="nil"/>
              <w:left w:val="nil"/>
              <w:bottom w:val="single" w:sz="4" w:space="0" w:color="auto"/>
              <w:right w:val="single" w:sz="4" w:space="0" w:color="auto"/>
            </w:tcBorders>
            <w:shd w:val="clear" w:color="auto" w:fill="auto"/>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1.000.000 €</w:t>
            </w:r>
          </w:p>
        </w:tc>
        <w:tc>
          <w:tcPr>
            <w:tcW w:w="746" w:type="pct"/>
            <w:tcBorders>
              <w:top w:val="nil"/>
              <w:left w:val="nil"/>
              <w:bottom w:val="single" w:sz="4" w:space="0" w:color="auto"/>
              <w:right w:val="single" w:sz="4" w:space="0" w:color="auto"/>
            </w:tcBorders>
            <w:shd w:val="clear" w:color="auto" w:fill="auto"/>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1.000.000 €</w:t>
            </w:r>
          </w:p>
        </w:tc>
        <w:tc>
          <w:tcPr>
            <w:tcW w:w="746" w:type="pct"/>
            <w:tcBorders>
              <w:top w:val="nil"/>
              <w:left w:val="nil"/>
              <w:bottom w:val="single" w:sz="4" w:space="0" w:color="auto"/>
              <w:right w:val="single" w:sz="4" w:space="0" w:color="auto"/>
            </w:tcBorders>
            <w:shd w:val="clear" w:color="auto" w:fill="auto"/>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1.000.000 €</w:t>
            </w:r>
          </w:p>
        </w:tc>
        <w:tc>
          <w:tcPr>
            <w:tcW w:w="746" w:type="pct"/>
            <w:tcBorders>
              <w:top w:val="nil"/>
              <w:left w:val="nil"/>
              <w:bottom w:val="single" w:sz="4" w:space="0" w:color="auto"/>
              <w:right w:val="single" w:sz="4" w:space="0" w:color="auto"/>
            </w:tcBorders>
            <w:shd w:val="clear" w:color="auto" w:fill="auto"/>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1.000.000 €</w:t>
            </w:r>
          </w:p>
        </w:tc>
        <w:tc>
          <w:tcPr>
            <w:tcW w:w="747" w:type="pct"/>
            <w:tcBorders>
              <w:top w:val="nil"/>
              <w:left w:val="nil"/>
              <w:bottom w:val="single" w:sz="4" w:space="0" w:color="auto"/>
              <w:right w:val="single" w:sz="4" w:space="0" w:color="auto"/>
            </w:tcBorders>
            <w:shd w:val="clear" w:color="auto" w:fill="auto"/>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1.000.000 €</w:t>
            </w:r>
          </w:p>
        </w:tc>
      </w:tr>
      <w:tr w:rsidR="00105B02" w:rsidRPr="008A0552" w:rsidTr="00105B02">
        <w:trPr>
          <w:trHeight w:val="567"/>
        </w:trPr>
        <w:tc>
          <w:tcPr>
            <w:tcW w:w="1270"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rsidR="00105B02" w:rsidRPr="008A0552" w:rsidRDefault="00105B02" w:rsidP="00105B02">
            <w:pPr>
              <w:spacing w:after="0"/>
              <w:rPr>
                <w:rFonts w:eastAsia="Times New Roman"/>
                <w:bCs/>
                <w:color w:val="000000"/>
                <w:sz w:val="18"/>
                <w:szCs w:val="18"/>
                <w:lang w:eastAsia="de-DE"/>
              </w:rPr>
            </w:pPr>
            <w:r w:rsidRPr="008A0552">
              <w:rPr>
                <w:rFonts w:eastAsia="Times New Roman"/>
                <w:bCs/>
                <w:color w:val="000000"/>
                <w:sz w:val="18"/>
                <w:szCs w:val="18"/>
                <w:lang w:eastAsia="de-DE"/>
              </w:rPr>
              <w:t>Summe Kosten des Bundes</w:t>
            </w:r>
            <w:r w:rsidRPr="00506DFF">
              <w:t xml:space="preserve"> </w:t>
            </w:r>
          </w:p>
        </w:tc>
        <w:tc>
          <w:tcPr>
            <w:tcW w:w="746" w:type="pct"/>
            <w:tcBorders>
              <w:top w:val="nil"/>
              <w:left w:val="nil"/>
              <w:bottom w:val="single" w:sz="4" w:space="0" w:color="auto"/>
              <w:right w:val="single" w:sz="4" w:space="0" w:color="auto"/>
            </w:tcBorders>
            <w:shd w:val="clear" w:color="auto" w:fill="D9D9D9" w:themeFill="background1" w:themeFillShade="D9"/>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560.276.843 €</w:t>
            </w:r>
          </w:p>
        </w:tc>
        <w:tc>
          <w:tcPr>
            <w:tcW w:w="746" w:type="pct"/>
            <w:tcBorders>
              <w:top w:val="nil"/>
              <w:left w:val="nil"/>
              <w:bottom w:val="single" w:sz="4" w:space="0" w:color="auto"/>
              <w:right w:val="single" w:sz="4" w:space="0" w:color="auto"/>
            </w:tcBorders>
            <w:shd w:val="clear" w:color="auto" w:fill="D9D9D9" w:themeFill="background1" w:themeFillShade="D9"/>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499.698.316 €</w:t>
            </w:r>
          </w:p>
        </w:tc>
        <w:tc>
          <w:tcPr>
            <w:tcW w:w="746" w:type="pct"/>
            <w:tcBorders>
              <w:top w:val="nil"/>
              <w:left w:val="nil"/>
              <w:bottom w:val="single" w:sz="4" w:space="0" w:color="auto"/>
              <w:right w:val="single" w:sz="4" w:space="0" w:color="auto"/>
            </w:tcBorders>
            <w:shd w:val="clear" w:color="auto" w:fill="D9D9D9" w:themeFill="background1" w:themeFillShade="D9"/>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456.849.654 €</w:t>
            </w:r>
          </w:p>
        </w:tc>
        <w:tc>
          <w:tcPr>
            <w:tcW w:w="746" w:type="pct"/>
            <w:tcBorders>
              <w:top w:val="nil"/>
              <w:left w:val="nil"/>
              <w:bottom w:val="single" w:sz="4" w:space="0" w:color="auto"/>
              <w:right w:val="single" w:sz="4" w:space="0" w:color="auto"/>
            </w:tcBorders>
            <w:shd w:val="clear" w:color="auto" w:fill="D9D9D9" w:themeFill="background1" w:themeFillShade="D9"/>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414.450.158 €</w:t>
            </w:r>
          </w:p>
        </w:tc>
        <w:tc>
          <w:tcPr>
            <w:tcW w:w="747" w:type="pct"/>
            <w:tcBorders>
              <w:top w:val="nil"/>
              <w:left w:val="nil"/>
              <w:bottom w:val="single" w:sz="4" w:space="0" w:color="auto"/>
              <w:right w:val="single" w:sz="4" w:space="0" w:color="auto"/>
            </w:tcBorders>
            <w:shd w:val="clear" w:color="auto" w:fill="D9D9D9" w:themeFill="background1" w:themeFillShade="D9"/>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379.060.145 €</w:t>
            </w:r>
          </w:p>
        </w:tc>
      </w:tr>
      <w:tr w:rsidR="00105B02" w:rsidRPr="008A0552" w:rsidTr="00105B02">
        <w:trPr>
          <w:trHeight w:val="57"/>
        </w:trPr>
        <w:tc>
          <w:tcPr>
            <w:tcW w:w="215" w:type="pct"/>
            <w:tcBorders>
              <w:top w:val="single" w:sz="4" w:space="0" w:color="auto"/>
              <w:left w:val="single" w:sz="4" w:space="0" w:color="auto"/>
              <w:bottom w:val="nil"/>
              <w:right w:val="nil"/>
            </w:tcBorders>
            <w:shd w:val="clear" w:color="auto" w:fill="auto"/>
            <w:noWrap/>
            <w:vAlign w:val="center"/>
            <w:hideMark/>
          </w:tcPr>
          <w:p w:rsidR="00105B02" w:rsidRPr="008A0552" w:rsidRDefault="00105B02" w:rsidP="00105B02">
            <w:pPr>
              <w:spacing w:after="0"/>
              <w:rPr>
                <w:rFonts w:eastAsia="Times New Roman"/>
                <w:color w:val="000000"/>
                <w:sz w:val="10"/>
                <w:szCs w:val="10"/>
                <w:lang w:eastAsia="de-DE"/>
              </w:rPr>
            </w:pPr>
            <w:r w:rsidRPr="008A0552">
              <w:rPr>
                <w:rFonts w:eastAsia="Times New Roman"/>
                <w:color w:val="000000"/>
                <w:sz w:val="10"/>
                <w:szCs w:val="10"/>
                <w:lang w:eastAsia="de-DE"/>
              </w:rPr>
              <w:t> </w:t>
            </w:r>
          </w:p>
        </w:tc>
        <w:tc>
          <w:tcPr>
            <w:tcW w:w="1054" w:type="pct"/>
            <w:tcBorders>
              <w:top w:val="single" w:sz="4" w:space="0" w:color="auto"/>
              <w:left w:val="nil"/>
              <w:bottom w:val="nil"/>
              <w:right w:val="nil"/>
            </w:tcBorders>
            <w:shd w:val="clear" w:color="auto" w:fill="auto"/>
            <w:vAlign w:val="center"/>
            <w:hideMark/>
          </w:tcPr>
          <w:p w:rsidR="00105B02" w:rsidRPr="008A0552" w:rsidRDefault="00105B02" w:rsidP="00105B02">
            <w:pPr>
              <w:spacing w:after="0"/>
              <w:rPr>
                <w:rFonts w:eastAsia="Times New Roman"/>
                <w:bCs/>
                <w:color w:val="000000"/>
                <w:sz w:val="10"/>
                <w:szCs w:val="10"/>
                <w:lang w:eastAsia="de-DE"/>
              </w:rPr>
            </w:pPr>
            <w:r w:rsidRPr="008A0552">
              <w:rPr>
                <w:rFonts w:eastAsia="Times New Roman"/>
                <w:bCs/>
                <w:color w:val="000000"/>
                <w:sz w:val="10"/>
                <w:szCs w:val="10"/>
                <w:lang w:eastAsia="de-DE"/>
              </w:rPr>
              <w:t> </w:t>
            </w:r>
          </w:p>
        </w:tc>
        <w:tc>
          <w:tcPr>
            <w:tcW w:w="746" w:type="pct"/>
            <w:tcBorders>
              <w:top w:val="single" w:sz="4" w:space="0" w:color="auto"/>
              <w:left w:val="nil"/>
              <w:bottom w:val="nil"/>
              <w:right w:val="nil"/>
            </w:tcBorders>
            <w:shd w:val="clear" w:color="auto" w:fill="auto"/>
            <w:noWrap/>
            <w:vAlign w:val="center"/>
            <w:hideMark/>
          </w:tcPr>
          <w:p w:rsidR="00105B02" w:rsidRPr="008A0552" w:rsidRDefault="00105B02" w:rsidP="00105B02">
            <w:pPr>
              <w:spacing w:after="0"/>
              <w:jc w:val="right"/>
              <w:rPr>
                <w:rFonts w:eastAsia="Times New Roman"/>
                <w:color w:val="000000"/>
                <w:sz w:val="10"/>
                <w:szCs w:val="10"/>
                <w:lang w:eastAsia="de-DE"/>
              </w:rPr>
            </w:pPr>
            <w:r w:rsidRPr="008A0552">
              <w:rPr>
                <w:rFonts w:eastAsia="Times New Roman"/>
                <w:color w:val="000000"/>
                <w:sz w:val="10"/>
                <w:szCs w:val="10"/>
                <w:lang w:eastAsia="de-DE"/>
              </w:rPr>
              <w:t> </w:t>
            </w:r>
          </w:p>
        </w:tc>
        <w:tc>
          <w:tcPr>
            <w:tcW w:w="746" w:type="pct"/>
            <w:tcBorders>
              <w:top w:val="single" w:sz="4" w:space="0" w:color="auto"/>
              <w:left w:val="nil"/>
              <w:bottom w:val="nil"/>
              <w:right w:val="nil"/>
            </w:tcBorders>
            <w:shd w:val="clear" w:color="auto" w:fill="auto"/>
            <w:noWrap/>
            <w:vAlign w:val="center"/>
            <w:hideMark/>
          </w:tcPr>
          <w:p w:rsidR="00105B02" w:rsidRPr="008A0552" w:rsidRDefault="00105B02" w:rsidP="00105B02">
            <w:pPr>
              <w:spacing w:after="0"/>
              <w:jc w:val="right"/>
              <w:rPr>
                <w:rFonts w:eastAsia="Times New Roman"/>
                <w:color w:val="000000"/>
                <w:sz w:val="10"/>
                <w:szCs w:val="10"/>
                <w:lang w:eastAsia="de-DE"/>
              </w:rPr>
            </w:pPr>
            <w:r w:rsidRPr="008A0552">
              <w:rPr>
                <w:rFonts w:eastAsia="Times New Roman"/>
                <w:color w:val="000000"/>
                <w:sz w:val="10"/>
                <w:szCs w:val="10"/>
                <w:lang w:eastAsia="de-DE"/>
              </w:rPr>
              <w:t> </w:t>
            </w:r>
          </w:p>
        </w:tc>
        <w:tc>
          <w:tcPr>
            <w:tcW w:w="746" w:type="pct"/>
            <w:tcBorders>
              <w:top w:val="single" w:sz="4" w:space="0" w:color="auto"/>
              <w:left w:val="nil"/>
              <w:bottom w:val="nil"/>
              <w:right w:val="nil"/>
            </w:tcBorders>
            <w:shd w:val="clear" w:color="auto" w:fill="auto"/>
            <w:noWrap/>
            <w:vAlign w:val="center"/>
            <w:hideMark/>
          </w:tcPr>
          <w:p w:rsidR="00105B02" w:rsidRPr="008A0552" w:rsidRDefault="00105B02" w:rsidP="00105B02">
            <w:pPr>
              <w:spacing w:after="0"/>
              <w:jc w:val="right"/>
              <w:rPr>
                <w:rFonts w:eastAsia="Times New Roman"/>
                <w:color w:val="000000"/>
                <w:sz w:val="10"/>
                <w:szCs w:val="10"/>
                <w:lang w:eastAsia="de-DE"/>
              </w:rPr>
            </w:pPr>
            <w:r w:rsidRPr="008A0552">
              <w:rPr>
                <w:rFonts w:eastAsia="Times New Roman"/>
                <w:color w:val="000000"/>
                <w:sz w:val="10"/>
                <w:szCs w:val="10"/>
                <w:lang w:eastAsia="de-DE"/>
              </w:rPr>
              <w:t> </w:t>
            </w:r>
          </w:p>
        </w:tc>
        <w:tc>
          <w:tcPr>
            <w:tcW w:w="746" w:type="pct"/>
            <w:tcBorders>
              <w:top w:val="single" w:sz="4" w:space="0" w:color="auto"/>
              <w:left w:val="nil"/>
              <w:bottom w:val="nil"/>
              <w:right w:val="nil"/>
            </w:tcBorders>
            <w:shd w:val="clear" w:color="auto" w:fill="auto"/>
            <w:noWrap/>
            <w:vAlign w:val="center"/>
            <w:hideMark/>
          </w:tcPr>
          <w:p w:rsidR="00105B02" w:rsidRPr="008A0552" w:rsidRDefault="00105B02" w:rsidP="00105B02">
            <w:pPr>
              <w:spacing w:after="0"/>
              <w:jc w:val="right"/>
              <w:rPr>
                <w:rFonts w:eastAsia="Times New Roman"/>
                <w:color w:val="000000"/>
                <w:sz w:val="10"/>
                <w:szCs w:val="10"/>
                <w:lang w:eastAsia="de-DE"/>
              </w:rPr>
            </w:pPr>
            <w:r w:rsidRPr="008A0552">
              <w:rPr>
                <w:rFonts w:eastAsia="Times New Roman"/>
                <w:color w:val="000000"/>
                <w:sz w:val="10"/>
                <w:szCs w:val="10"/>
                <w:lang w:eastAsia="de-DE"/>
              </w:rPr>
              <w:t> </w:t>
            </w:r>
          </w:p>
        </w:tc>
        <w:tc>
          <w:tcPr>
            <w:tcW w:w="747" w:type="pct"/>
            <w:tcBorders>
              <w:top w:val="single" w:sz="4" w:space="0" w:color="auto"/>
              <w:left w:val="nil"/>
              <w:bottom w:val="nil"/>
              <w:right w:val="single" w:sz="4" w:space="0" w:color="auto"/>
            </w:tcBorders>
            <w:shd w:val="clear" w:color="auto" w:fill="auto"/>
            <w:noWrap/>
            <w:vAlign w:val="center"/>
            <w:hideMark/>
          </w:tcPr>
          <w:p w:rsidR="00105B02" w:rsidRPr="008A0552" w:rsidRDefault="00105B02" w:rsidP="00105B02">
            <w:pPr>
              <w:spacing w:after="0"/>
              <w:jc w:val="right"/>
              <w:rPr>
                <w:rFonts w:eastAsia="Times New Roman"/>
                <w:color w:val="000000"/>
                <w:sz w:val="10"/>
                <w:szCs w:val="10"/>
                <w:lang w:eastAsia="de-DE"/>
              </w:rPr>
            </w:pPr>
            <w:r w:rsidRPr="008A0552">
              <w:rPr>
                <w:rFonts w:eastAsia="Times New Roman"/>
                <w:color w:val="000000"/>
                <w:sz w:val="10"/>
                <w:szCs w:val="10"/>
                <w:lang w:eastAsia="de-DE"/>
              </w:rPr>
              <w:t> </w:t>
            </w:r>
          </w:p>
        </w:tc>
      </w:tr>
      <w:tr w:rsidR="00105B02" w:rsidRPr="008A0552" w:rsidTr="00105B02">
        <w:trPr>
          <w:trHeight w:val="567"/>
        </w:trPr>
        <w:tc>
          <w:tcPr>
            <w:tcW w:w="1270" w:type="pct"/>
            <w:gridSpan w:val="2"/>
            <w:tcBorders>
              <w:top w:val="single" w:sz="4" w:space="0" w:color="auto"/>
              <w:left w:val="single" w:sz="4" w:space="0" w:color="auto"/>
              <w:bottom w:val="single" w:sz="4" w:space="0" w:color="auto"/>
              <w:right w:val="nil"/>
            </w:tcBorders>
            <w:shd w:val="clear" w:color="000000" w:fill="D9D9D9"/>
            <w:vAlign w:val="center"/>
            <w:hideMark/>
          </w:tcPr>
          <w:p w:rsidR="00105B02" w:rsidRPr="008A0552" w:rsidRDefault="00105B02" w:rsidP="00105B02">
            <w:pPr>
              <w:spacing w:after="0"/>
              <w:rPr>
                <w:rFonts w:eastAsia="Times New Roman"/>
                <w:bCs/>
                <w:color w:val="000000"/>
                <w:sz w:val="18"/>
                <w:szCs w:val="18"/>
                <w:lang w:eastAsia="de-DE"/>
              </w:rPr>
            </w:pPr>
            <w:r w:rsidRPr="008A0552">
              <w:rPr>
                <w:rFonts w:eastAsia="Times New Roman"/>
                <w:bCs/>
                <w:color w:val="000000"/>
                <w:sz w:val="18"/>
                <w:szCs w:val="18"/>
                <w:lang w:eastAsia="de-DE"/>
              </w:rPr>
              <w:t>Länder/Gemeinden</w:t>
            </w:r>
          </w:p>
        </w:tc>
        <w:tc>
          <w:tcPr>
            <w:tcW w:w="746" w:type="pct"/>
            <w:tcBorders>
              <w:top w:val="single" w:sz="4" w:space="0" w:color="auto"/>
              <w:left w:val="nil"/>
              <w:bottom w:val="single" w:sz="4" w:space="0" w:color="auto"/>
              <w:right w:val="nil"/>
            </w:tcBorders>
            <w:shd w:val="clear" w:color="000000" w:fill="D9D9D9"/>
            <w:vAlign w:val="center"/>
            <w:hideMark/>
          </w:tcPr>
          <w:p w:rsidR="00105B02" w:rsidRPr="008A0552" w:rsidRDefault="00105B02" w:rsidP="00105B02">
            <w:pPr>
              <w:spacing w:after="0"/>
              <w:jc w:val="center"/>
              <w:rPr>
                <w:rFonts w:eastAsia="Times New Roman"/>
                <w:bCs/>
                <w:color w:val="000000"/>
                <w:sz w:val="18"/>
                <w:szCs w:val="18"/>
                <w:lang w:eastAsia="de-DE"/>
              </w:rPr>
            </w:pPr>
            <w:r w:rsidRPr="008A0552">
              <w:rPr>
                <w:rFonts w:eastAsia="Times New Roman"/>
                <w:bCs/>
                <w:color w:val="000000"/>
                <w:sz w:val="18"/>
                <w:szCs w:val="18"/>
                <w:lang w:eastAsia="de-DE"/>
              </w:rPr>
              <w:t> </w:t>
            </w:r>
          </w:p>
        </w:tc>
        <w:tc>
          <w:tcPr>
            <w:tcW w:w="746" w:type="pct"/>
            <w:tcBorders>
              <w:top w:val="single" w:sz="4" w:space="0" w:color="auto"/>
              <w:left w:val="nil"/>
              <w:bottom w:val="single" w:sz="4" w:space="0" w:color="auto"/>
              <w:right w:val="nil"/>
            </w:tcBorders>
            <w:shd w:val="clear" w:color="000000" w:fill="D9D9D9"/>
            <w:vAlign w:val="center"/>
            <w:hideMark/>
          </w:tcPr>
          <w:p w:rsidR="00105B02" w:rsidRPr="008A0552" w:rsidRDefault="00105B02" w:rsidP="00105B02">
            <w:pPr>
              <w:spacing w:after="0"/>
              <w:jc w:val="center"/>
              <w:rPr>
                <w:rFonts w:eastAsia="Times New Roman"/>
                <w:bCs/>
                <w:color w:val="000000"/>
                <w:sz w:val="18"/>
                <w:szCs w:val="18"/>
                <w:lang w:eastAsia="de-DE"/>
              </w:rPr>
            </w:pPr>
            <w:r w:rsidRPr="008A0552">
              <w:rPr>
                <w:rFonts w:eastAsia="Times New Roman"/>
                <w:bCs/>
                <w:color w:val="000000"/>
                <w:sz w:val="18"/>
                <w:szCs w:val="18"/>
                <w:lang w:eastAsia="de-DE"/>
              </w:rPr>
              <w:t> </w:t>
            </w:r>
          </w:p>
        </w:tc>
        <w:tc>
          <w:tcPr>
            <w:tcW w:w="746" w:type="pct"/>
            <w:tcBorders>
              <w:top w:val="single" w:sz="4" w:space="0" w:color="auto"/>
              <w:left w:val="nil"/>
              <w:bottom w:val="single" w:sz="4" w:space="0" w:color="auto"/>
              <w:right w:val="nil"/>
            </w:tcBorders>
            <w:shd w:val="clear" w:color="000000" w:fill="D9D9D9"/>
            <w:vAlign w:val="center"/>
            <w:hideMark/>
          </w:tcPr>
          <w:p w:rsidR="00105B02" w:rsidRPr="008A0552" w:rsidRDefault="00105B02" w:rsidP="00105B02">
            <w:pPr>
              <w:spacing w:after="0"/>
              <w:jc w:val="center"/>
              <w:rPr>
                <w:rFonts w:eastAsia="Times New Roman"/>
                <w:bCs/>
                <w:color w:val="000000"/>
                <w:sz w:val="18"/>
                <w:szCs w:val="18"/>
                <w:lang w:eastAsia="de-DE"/>
              </w:rPr>
            </w:pPr>
            <w:r w:rsidRPr="008A0552">
              <w:rPr>
                <w:rFonts w:eastAsia="Times New Roman"/>
                <w:bCs/>
                <w:color w:val="000000"/>
                <w:sz w:val="18"/>
                <w:szCs w:val="18"/>
                <w:lang w:eastAsia="de-DE"/>
              </w:rPr>
              <w:t> </w:t>
            </w:r>
          </w:p>
        </w:tc>
        <w:tc>
          <w:tcPr>
            <w:tcW w:w="746" w:type="pct"/>
            <w:tcBorders>
              <w:top w:val="single" w:sz="4" w:space="0" w:color="auto"/>
              <w:left w:val="nil"/>
              <w:bottom w:val="single" w:sz="4" w:space="0" w:color="auto"/>
              <w:right w:val="nil"/>
            </w:tcBorders>
            <w:shd w:val="clear" w:color="000000" w:fill="D9D9D9"/>
            <w:vAlign w:val="center"/>
            <w:hideMark/>
          </w:tcPr>
          <w:p w:rsidR="00105B02" w:rsidRPr="008A0552" w:rsidRDefault="00105B02" w:rsidP="00105B02">
            <w:pPr>
              <w:spacing w:after="0"/>
              <w:jc w:val="center"/>
              <w:rPr>
                <w:rFonts w:eastAsia="Times New Roman"/>
                <w:bCs/>
                <w:color w:val="000000"/>
                <w:sz w:val="18"/>
                <w:szCs w:val="18"/>
                <w:lang w:eastAsia="de-DE"/>
              </w:rPr>
            </w:pPr>
            <w:r w:rsidRPr="008A0552">
              <w:rPr>
                <w:rFonts w:eastAsia="Times New Roman"/>
                <w:bCs/>
                <w:color w:val="000000"/>
                <w:sz w:val="18"/>
                <w:szCs w:val="18"/>
                <w:lang w:eastAsia="de-DE"/>
              </w:rPr>
              <w:t> </w:t>
            </w:r>
          </w:p>
        </w:tc>
        <w:tc>
          <w:tcPr>
            <w:tcW w:w="747" w:type="pct"/>
            <w:tcBorders>
              <w:top w:val="single" w:sz="4" w:space="0" w:color="auto"/>
              <w:left w:val="nil"/>
              <w:bottom w:val="single" w:sz="4" w:space="0" w:color="auto"/>
              <w:right w:val="single" w:sz="4" w:space="0" w:color="auto"/>
            </w:tcBorders>
            <w:shd w:val="clear" w:color="000000" w:fill="D9D9D9"/>
            <w:vAlign w:val="center"/>
            <w:hideMark/>
          </w:tcPr>
          <w:p w:rsidR="00105B02" w:rsidRPr="008A0552" w:rsidRDefault="00105B02" w:rsidP="00105B02">
            <w:pPr>
              <w:spacing w:after="0"/>
              <w:jc w:val="center"/>
              <w:rPr>
                <w:rFonts w:eastAsia="Times New Roman"/>
                <w:bCs/>
                <w:color w:val="000000"/>
                <w:sz w:val="18"/>
                <w:szCs w:val="18"/>
                <w:lang w:eastAsia="de-DE"/>
              </w:rPr>
            </w:pPr>
            <w:r w:rsidRPr="008A0552">
              <w:rPr>
                <w:rFonts w:eastAsia="Times New Roman"/>
                <w:bCs/>
                <w:color w:val="000000"/>
                <w:sz w:val="18"/>
                <w:szCs w:val="18"/>
                <w:lang w:eastAsia="de-DE"/>
              </w:rPr>
              <w:t> </w:t>
            </w:r>
          </w:p>
        </w:tc>
      </w:tr>
      <w:tr w:rsidR="00105B02" w:rsidRPr="008A0552" w:rsidTr="00105B02">
        <w:trPr>
          <w:trHeight w:val="567"/>
        </w:trPr>
        <w:tc>
          <w:tcPr>
            <w:tcW w:w="215" w:type="pct"/>
            <w:tcBorders>
              <w:top w:val="nil"/>
              <w:left w:val="single" w:sz="4" w:space="0" w:color="auto"/>
              <w:bottom w:val="single" w:sz="4" w:space="0" w:color="auto"/>
              <w:right w:val="nil"/>
            </w:tcBorders>
            <w:shd w:val="clear" w:color="000000" w:fill="FFFFFF"/>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1.)</w:t>
            </w:r>
          </w:p>
        </w:tc>
        <w:tc>
          <w:tcPr>
            <w:tcW w:w="1054" w:type="pct"/>
            <w:tcBorders>
              <w:top w:val="nil"/>
              <w:left w:val="nil"/>
              <w:bottom w:val="single" w:sz="4" w:space="0" w:color="auto"/>
              <w:right w:val="nil"/>
            </w:tcBorders>
            <w:shd w:val="clear" w:color="000000" w:fill="FFFFFF"/>
            <w:noWrap/>
            <w:vAlign w:val="center"/>
            <w:hideMark/>
          </w:tcPr>
          <w:p w:rsidR="00105B02" w:rsidRPr="008A0552" w:rsidRDefault="00105B02" w:rsidP="004A4BDB">
            <w:pPr>
              <w:spacing w:after="0"/>
              <w:jc w:val="left"/>
              <w:rPr>
                <w:rFonts w:eastAsia="Times New Roman"/>
                <w:bCs/>
                <w:color w:val="000000"/>
                <w:sz w:val="18"/>
                <w:szCs w:val="18"/>
                <w:lang w:eastAsia="de-DE"/>
              </w:rPr>
            </w:pPr>
            <w:r w:rsidRPr="008A0552">
              <w:rPr>
                <w:rFonts w:eastAsia="Times New Roman"/>
                <w:bCs/>
                <w:color w:val="000000"/>
                <w:sz w:val="18"/>
                <w:szCs w:val="18"/>
                <w:lang w:eastAsia="de-DE"/>
              </w:rPr>
              <w:t xml:space="preserve">Art. 1: </w:t>
            </w:r>
            <w:r>
              <w:rPr>
                <w:rFonts w:eastAsia="Times New Roman"/>
                <w:bCs/>
                <w:color w:val="000000"/>
                <w:sz w:val="18"/>
                <w:szCs w:val="18"/>
                <w:lang w:eastAsia="de-DE"/>
              </w:rPr>
              <w:t>SGB XIV</w:t>
            </w:r>
            <w:r w:rsidRPr="008A0552">
              <w:rPr>
                <w:rFonts w:eastAsia="Times New Roman"/>
                <w:bCs/>
                <w:color w:val="000000"/>
                <w:sz w:val="18"/>
                <w:szCs w:val="18"/>
                <w:lang w:eastAsia="de-DE"/>
              </w:rPr>
              <w:t xml:space="preserve"> - Inlandsfälle</w:t>
            </w:r>
          </w:p>
        </w:tc>
        <w:tc>
          <w:tcPr>
            <w:tcW w:w="746" w:type="pct"/>
            <w:tcBorders>
              <w:top w:val="nil"/>
              <w:left w:val="single" w:sz="4" w:space="0" w:color="auto"/>
              <w:bottom w:val="single" w:sz="4" w:space="0" w:color="auto"/>
              <w:right w:val="single" w:sz="4" w:space="0" w:color="auto"/>
            </w:tcBorders>
            <w:shd w:val="clear" w:color="auto" w:fill="auto"/>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11.904.499 €</w:t>
            </w:r>
          </w:p>
        </w:tc>
        <w:tc>
          <w:tcPr>
            <w:tcW w:w="746" w:type="pct"/>
            <w:tcBorders>
              <w:top w:val="nil"/>
              <w:left w:val="nil"/>
              <w:bottom w:val="single" w:sz="4" w:space="0" w:color="auto"/>
              <w:right w:val="single" w:sz="4" w:space="0" w:color="auto"/>
            </w:tcBorders>
            <w:shd w:val="clear" w:color="auto" w:fill="auto"/>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24.712.986 €</w:t>
            </w:r>
          </w:p>
        </w:tc>
        <w:tc>
          <w:tcPr>
            <w:tcW w:w="746" w:type="pct"/>
            <w:tcBorders>
              <w:top w:val="nil"/>
              <w:left w:val="nil"/>
              <w:bottom w:val="single" w:sz="4" w:space="0" w:color="auto"/>
              <w:right w:val="single" w:sz="4" w:space="0" w:color="auto"/>
            </w:tcBorders>
            <w:shd w:val="clear" w:color="auto" w:fill="auto"/>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41.116.961 €</w:t>
            </w:r>
          </w:p>
        </w:tc>
        <w:tc>
          <w:tcPr>
            <w:tcW w:w="746" w:type="pct"/>
            <w:tcBorders>
              <w:top w:val="nil"/>
              <w:left w:val="nil"/>
              <w:bottom w:val="single" w:sz="4" w:space="0" w:color="auto"/>
              <w:right w:val="single" w:sz="4" w:space="0" w:color="auto"/>
            </w:tcBorders>
            <w:shd w:val="clear" w:color="auto" w:fill="auto"/>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58.096.371 €</w:t>
            </w:r>
          </w:p>
        </w:tc>
        <w:tc>
          <w:tcPr>
            <w:tcW w:w="747" w:type="pct"/>
            <w:tcBorders>
              <w:top w:val="nil"/>
              <w:left w:val="nil"/>
              <w:bottom w:val="single" w:sz="4" w:space="0" w:color="auto"/>
              <w:right w:val="single" w:sz="4" w:space="0" w:color="auto"/>
            </w:tcBorders>
            <w:shd w:val="clear" w:color="auto" w:fill="auto"/>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75.625.154 €</w:t>
            </w:r>
          </w:p>
        </w:tc>
      </w:tr>
      <w:tr w:rsidR="00105B02" w:rsidRPr="008A0552" w:rsidTr="00105B02">
        <w:trPr>
          <w:trHeight w:val="567"/>
        </w:trPr>
        <w:tc>
          <w:tcPr>
            <w:tcW w:w="215" w:type="pct"/>
            <w:tcBorders>
              <w:top w:val="nil"/>
              <w:left w:val="single" w:sz="4" w:space="0" w:color="auto"/>
              <w:bottom w:val="single" w:sz="4" w:space="0" w:color="auto"/>
              <w:right w:val="nil"/>
            </w:tcBorders>
            <w:shd w:val="clear" w:color="000000" w:fill="F2F2F2"/>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2.)</w:t>
            </w:r>
          </w:p>
        </w:tc>
        <w:tc>
          <w:tcPr>
            <w:tcW w:w="1054" w:type="pct"/>
            <w:tcBorders>
              <w:top w:val="nil"/>
              <w:left w:val="nil"/>
              <w:bottom w:val="single" w:sz="4" w:space="0" w:color="auto"/>
              <w:right w:val="single" w:sz="4" w:space="0" w:color="auto"/>
            </w:tcBorders>
            <w:shd w:val="clear" w:color="000000" w:fill="F2F2F2"/>
            <w:vAlign w:val="center"/>
            <w:hideMark/>
          </w:tcPr>
          <w:p w:rsidR="00105B02" w:rsidRPr="008A0552" w:rsidRDefault="00105B02" w:rsidP="004A4BDB">
            <w:pPr>
              <w:spacing w:after="0"/>
              <w:jc w:val="left"/>
              <w:rPr>
                <w:rFonts w:eastAsia="Times New Roman"/>
                <w:bCs/>
                <w:color w:val="000000"/>
                <w:sz w:val="18"/>
                <w:szCs w:val="18"/>
                <w:lang w:eastAsia="de-DE"/>
              </w:rPr>
            </w:pPr>
            <w:r w:rsidRPr="008A0552">
              <w:rPr>
                <w:rFonts w:eastAsia="Times New Roman"/>
                <w:bCs/>
                <w:color w:val="000000"/>
                <w:sz w:val="18"/>
                <w:szCs w:val="18"/>
                <w:lang w:eastAsia="de-DE"/>
              </w:rPr>
              <w:t xml:space="preserve">Art. 1: </w:t>
            </w:r>
            <w:r>
              <w:rPr>
                <w:rFonts w:eastAsia="Times New Roman"/>
                <w:bCs/>
                <w:color w:val="000000"/>
                <w:sz w:val="18"/>
                <w:szCs w:val="18"/>
                <w:lang w:eastAsia="de-DE"/>
              </w:rPr>
              <w:t>SGB XIV</w:t>
            </w:r>
            <w:r w:rsidRPr="008A0552">
              <w:rPr>
                <w:rFonts w:eastAsia="Times New Roman"/>
                <w:bCs/>
                <w:color w:val="000000"/>
                <w:sz w:val="18"/>
                <w:szCs w:val="18"/>
                <w:lang w:eastAsia="de-DE"/>
              </w:rPr>
              <w:t xml:space="preserve"> - Be</w:t>
            </w:r>
            <w:r>
              <w:rPr>
                <w:rFonts w:eastAsia="Times New Roman"/>
                <w:bCs/>
                <w:color w:val="000000"/>
                <w:sz w:val="18"/>
                <w:szCs w:val="18"/>
                <w:lang w:eastAsia="de-DE"/>
              </w:rPr>
              <w:t>sitz</w:t>
            </w:r>
            <w:r w:rsidRPr="008A0552">
              <w:rPr>
                <w:rFonts w:eastAsia="Times New Roman"/>
                <w:bCs/>
                <w:color w:val="000000"/>
                <w:sz w:val="18"/>
                <w:szCs w:val="18"/>
                <w:lang w:eastAsia="de-DE"/>
              </w:rPr>
              <w:t>standsregelungen</w:t>
            </w:r>
          </w:p>
        </w:tc>
        <w:tc>
          <w:tcPr>
            <w:tcW w:w="746" w:type="pct"/>
            <w:tcBorders>
              <w:top w:val="nil"/>
              <w:left w:val="nil"/>
              <w:bottom w:val="single" w:sz="4" w:space="0" w:color="auto"/>
              <w:right w:val="single" w:sz="4" w:space="0" w:color="auto"/>
            </w:tcBorders>
            <w:shd w:val="clear" w:color="000000" w:fill="F2F2F2"/>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287.144.739 €</w:t>
            </w:r>
          </w:p>
        </w:tc>
        <w:tc>
          <w:tcPr>
            <w:tcW w:w="746" w:type="pct"/>
            <w:tcBorders>
              <w:top w:val="nil"/>
              <w:left w:val="nil"/>
              <w:bottom w:val="single" w:sz="4" w:space="0" w:color="auto"/>
              <w:right w:val="single" w:sz="4" w:space="0" w:color="auto"/>
            </w:tcBorders>
            <w:shd w:val="clear" w:color="000000" w:fill="F2F2F2"/>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288.641.642 €</w:t>
            </w:r>
          </w:p>
        </w:tc>
        <w:tc>
          <w:tcPr>
            <w:tcW w:w="746" w:type="pct"/>
            <w:tcBorders>
              <w:top w:val="nil"/>
              <w:left w:val="nil"/>
              <w:bottom w:val="single" w:sz="4" w:space="0" w:color="auto"/>
              <w:right w:val="single" w:sz="4" w:space="0" w:color="auto"/>
            </w:tcBorders>
            <w:shd w:val="clear" w:color="000000" w:fill="F2F2F2"/>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286.434.066 €</w:t>
            </w:r>
          </w:p>
        </w:tc>
        <w:tc>
          <w:tcPr>
            <w:tcW w:w="746" w:type="pct"/>
            <w:tcBorders>
              <w:top w:val="nil"/>
              <w:left w:val="nil"/>
              <w:bottom w:val="single" w:sz="4" w:space="0" w:color="auto"/>
              <w:right w:val="single" w:sz="4" w:space="0" w:color="auto"/>
            </w:tcBorders>
            <w:shd w:val="clear" w:color="000000" w:fill="F2F2F2"/>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280.345.438 €</w:t>
            </w:r>
          </w:p>
        </w:tc>
        <w:tc>
          <w:tcPr>
            <w:tcW w:w="747" w:type="pct"/>
            <w:tcBorders>
              <w:top w:val="nil"/>
              <w:left w:val="nil"/>
              <w:bottom w:val="single" w:sz="4" w:space="0" w:color="auto"/>
              <w:right w:val="single" w:sz="4" w:space="0" w:color="auto"/>
            </w:tcBorders>
            <w:shd w:val="clear" w:color="000000" w:fill="F2F2F2"/>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273.982.317 €</w:t>
            </w:r>
          </w:p>
        </w:tc>
      </w:tr>
      <w:tr w:rsidR="00105B02" w:rsidRPr="008A0552" w:rsidTr="00105B02">
        <w:trPr>
          <w:trHeight w:val="567"/>
        </w:trPr>
        <w:tc>
          <w:tcPr>
            <w:tcW w:w="1270"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rsidR="00105B02" w:rsidRPr="008A0552" w:rsidRDefault="00105B02" w:rsidP="00105B02">
            <w:pPr>
              <w:spacing w:after="0"/>
              <w:rPr>
                <w:rFonts w:eastAsia="Times New Roman"/>
                <w:bCs/>
                <w:color w:val="000000"/>
                <w:sz w:val="18"/>
                <w:szCs w:val="18"/>
                <w:lang w:eastAsia="de-DE"/>
              </w:rPr>
            </w:pPr>
            <w:r w:rsidRPr="008A0552">
              <w:rPr>
                <w:rFonts w:eastAsia="Times New Roman"/>
                <w:bCs/>
                <w:color w:val="000000"/>
                <w:sz w:val="18"/>
                <w:szCs w:val="18"/>
                <w:lang w:eastAsia="de-DE"/>
              </w:rPr>
              <w:t>Summe Kosten der Länder</w:t>
            </w:r>
          </w:p>
        </w:tc>
        <w:tc>
          <w:tcPr>
            <w:tcW w:w="746" w:type="pct"/>
            <w:tcBorders>
              <w:top w:val="nil"/>
              <w:left w:val="nil"/>
              <w:bottom w:val="nil"/>
              <w:right w:val="single" w:sz="4" w:space="0" w:color="auto"/>
            </w:tcBorders>
            <w:shd w:val="clear" w:color="auto" w:fill="D9D9D9" w:themeFill="background1" w:themeFillShade="D9"/>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299.049.237 €</w:t>
            </w:r>
          </w:p>
        </w:tc>
        <w:tc>
          <w:tcPr>
            <w:tcW w:w="746" w:type="pct"/>
            <w:tcBorders>
              <w:top w:val="nil"/>
              <w:left w:val="nil"/>
              <w:bottom w:val="nil"/>
              <w:right w:val="single" w:sz="4" w:space="0" w:color="auto"/>
            </w:tcBorders>
            <w:shd w:val="clear" w:color="auto" w:fill="D9D9D9" w:themeFill="background1" w:themeFillShade="D9"/>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313.354.628 €</w:t>
            </w:r>
          </w:p>
        </w:tc>
        <w:tc>
          <w:tcPr>
            <w:tcW w:w="746" w:type="pct"/>
            <w:tcBorders>
              <w:top w:val="nil"/>
              <w:left w:val="nil"/>
              <w:bottom w:val="nil"/>
              <w:right w:val="single" w:sz="4" w:space="0" w:color="auto"/>
            </w:tcBorders>
            <w:shd w:val="clear" w:color="auto" w:fill="D9D9D9" w:themeFill="background1" w:themeFillShade="D9"/>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327.551.027 €</w:t>
            </w:r>
          </w:p>
        </w:tc>
        <w:tc>
          <w:tcPr>
            <w:tcW w:w="746" w:type="pct"/>
            <w:tcBorders>
              <w:top w:val="nil"/>
              <w:left w:val="nil"/>
              <w:bottom w:val="nil"/>
              <w:right w:val="single" w:sz="4" w:space="0" w:color="auto"/>
            </w:tcBorders>
            <w:shd w:val="clear" w:color="auto" w:fill="D9D9D9" w:themeFill="background1" w:themeFillShade="D9"/>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338.441.809 €</w:t>
            </w:r>
          </w:p>
        </w:tc>
        <w:tc>
          <w:tcPr>
            <w:tcW w:w="747" w:type="pct"/>
            <w:tcBorders>
              <w:top w:val="nil"/>
              <w:left w:val="nil"/>
              <w:bottom w:val="nil"/>
              <w:right w:val="single" w:sz="4" w:space="0" w:color="auto"/>
            </w:tcBorders>
            <w:shd w:val="clear" w:color="auto" w:fill="D9D9D9" w:themeFill="background1" w:themeFillShade="D9"/>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349.607.471 €</w:t>
            </w:r>
          </w:p>
        </w:tc>
      </w:tr>
      <w:tr w:rsidR="00105B02" w:rsidRPr="008A0552" w:rsidTr="00105B02">
        <w:trPr>
          <w:trHeight w:val="567"/>
        </w:trPr>
        <w:tc>
          <w:tcPr>
            <w:tcW w:w="1270" w:type="pct"/>
            <w:gridSpan w:val="2"/>
            <w:tcBorders>
              <w:top w:val="single" w:sz="4" w:space="0" w:color="auto"/>
              <w:left w:val="single" w:sz="4" w:space="0" w:color="auto"/>
              <w:bottom w:val="single" w:sz="4" w:space="0" w:color="auto"/>
              <w:right w:val="nil"/>
            </w:tcBorders>
            <w:shd w:val="clear" w:color="000000" w:fill="BFBFBF"/>
            <w:vAlign w:val="center"/>
            <w:hideMark/>
          </w:tcPr>
          <w:p w:rsidR="00105B02" w:rsidRPr="008A0552" w:rsidRDefault="00105B02" w:rsidP="00105B02">
            <w:pPr>
              <w:spacing w:after="0"/>
              <w:rPr>
                <w:rFonts w:eastAsia="Times New Roman"/>
                <w:bCs/>
                <w:color w:val="000000"/>
                <w:sz w:val="18"/>
                <w:szCs w:val="18"/>
                <w:lang w:eastAsia="de-DE"/>
              </w:rPr>
            </w:pPr>
            <w:r w:rsidRPr="008A0552">
              <w:rPr>
                <w:rFonts w:eastAsia="Times New Roman"/>
                <w:bCs/>
                <w:color w:val="000000"/>
                <w:sz w:val="18"/>
                <w:szCs w:val="18"/>
                <w:lang w:eastAsia="de-DE"/>
              </w:rPr>
              <w:t>Summe Kosten Bund und Länder</w:t>
            </w:r>
          </w:p>
        </w:tc>
        <w:tc>
          <w:tcPr>
            <w:tcW w:w="746"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859.326.080 €</w:t>
            </w:r>
          </w:p>
        </w:tc>
        <w:tc>
          <w:tcPr>
            <w:tcW w:w="746"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813.052.944 €</w:t>
            </w:r>
          </w:p>
        </w:tc>
        <w:tc>
          <w:tcPr>
            <w:tcW w:w="746"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784.400.681 €</w:t>
            </w:r>
          </w:p>
        </w:tc>
        <w:tc>
          <w:tcPr>
            <w:tcW w:w="746"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752.891.966 €</w:t>
            </w:r>
          </w:p>
        </w:tc>
        <w:tc>
          <w:tcPr>
            <w:tcW w:w="747"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728.667.616 €</w:t>
            </w:r>
          </w:p>
        </w:tc>
      </w:tr>
      <w:tr w:rsidR="00105B02" w:rsidRPr="008A0552" w:rsidTr="00105B02">
        <w:trPr>
          <w:trHeight w:val="57"/>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105B02" w:rsidRPr="008A0552" w:rsidRDefault="00105B02" w:rsidP="00105B02">
            <w:pPr>
              <w:spacing w:after="0"/>
              <w:jc w:val="center"/>
              <w:rPr>
                <w:rFonts w:eastAsia="Times New Roman"/>
                <w:bCs/>
                <w:color w:val="000000"/>
                <w:sz w:val="10"/>
                <w:szCs w:val="10"/>
                <w:lang w:eastAsia="de-DE"/>
              </w:rPr>
            </w:pPr>
            <w:r w:rsidRPr="008A0552">
              <w:rPr>
                <w:rFonts w:eastAsia="Times New Roman"/>
                <w:bCs/>
                <w:color w:val="000000"/>
                <w:sz w:val="10"/>
                <w:szCs w:val="10"/>
                <w:lang w:eastAsia="de-DE"/>
              </w:rPr>
              <w:t> </w:t>
            </w:r>
          </w:p>
        </w:tc>
      </w:tr>
      <w:tr w:rsidR="00105B02" w:rsidRPr="008A0552" w:rsidTr="00105B02">
        <w:trPr>
          <w:trHeight w:val="567"/>
        </w:trPr>
        <w:tc>
          <w:tcPr>
            <w:tcW w:w="1270" w:type="pct"/>
            <w:gridSpan w:val="2"/>
            <w:tcBorders>
              <w:top w:val="single" w:sz="4" w:space="0" w:color="auto"/>
              <w:left w:val="single" w:sz="4" w:space="0" w:color="auto"/>
              <w:bottom w:val="single" w:sz="4" w:space="0" w:color="auto"/>
              <w:right w:val="nil"/>
            </w:tcBorders>
            <w:shd w:val="clear" w:color="000000" w:fill="F2F2F2"/>
            <w:vAlign w:val="center"/>
            <w:hideMark/>
          </w:tcPr>
          <w:p w:rsidR="00105B02" w:rsidRPr="008A0552" w:rsidRDefault="00105B02" w:rsidP="00105B02">
            <w:pPr>
              <w:spacing w:after="0"/>
              <w:rPr>
                <w:rFonts w:eastAsia="Times New Roman"/>
                <w:bCs/>
                <w:color w:val="000000"/>
                <w:sz w:val="18"/>
                <w:szCs w:val="18"/>
                <w:lang w:eastAsia="de-DE"/>
              </w:rPr>
            </w:pPr>
            <w:r w:rsidRPr="008A0552">
              <w:rPr>
                <w:rFonts w:eastAsia="Times New Roman"/>
                <w:bCs/>
                <w:color w:val="000000"/>
                <w:sz w:val="18"/>
                <w:szCs w:val="18"/>
                <w:lang w:eastAsia="de-DE"/>
              </w:rPr>
              <w:t>Aufhebung BVG und OEG *</w:t>
            </w:r>
          </w:p>
        </w:tc>
        <w:tc>
          <w:tcPr>
            <w:tcW w:w="746" w:type="pct"/>
            <w:tcBorders>
              <w:top w:val="nil"/>
              <w:left w:val="single" w:sz="4" w:space="0" w:color="auto"/>
              <w:bottom w:val="single" w:sz="4" w:space="0" w:color="auto"/>
              <w:right w:val="single" w:sz="4" w:space="0" w:color="auto"/>
            </w:tcBorders>
            <w:shd w:val="clear" w:color="000000" w:fill="F2F2F2"/>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-785.293.458 €</w:t>
            </w:r>
          </w:p>
        </w:tc>
        <w:tc>
          <w:tcPr>
            <w:tcW w:w="746" w:type="pct"/>
            <w:tcBorders>
              <w:top w:val="nil"/>
              <w:left w:val="nil"/>
              <w:bottom w:val="single" w:sz="4" w:space="0" w:color="auto"/>
              <w:right w:val="single" w:sz="4" w:space="0" w:color="auto"/>
            </w:tcBorders>
            <w:shd w:val="clear" w:color="000000" w:fill="F2F2F2"/>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-766.378.360 €</w:t>
            </w:r>
          </w:p>
        </w:tc>
        <w:tc>
          <w:tcPr>
            <w:tcW w:w="746" w:type="pct"/>
            <w:tcBorders>
              <w:top w:val="nil"/>
              <w:left w:val="nil"/>
              <w:bottom w:val="single" w:sz="4" w:space="0" w:color="auto"/>
              <w:right w:val="single" w:sz="4" w:space="0" w:color="auto"/>
            </w:tcBorders>
            <w:shd w:val="clear" w:color="000000" w:fill="F2F2F2"/>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-755.099.429 €</w:t>
            </w:r>
          </w:p>
        </w:tc>
        <w:tc>
          <w:tcPr>
            <w:tcW w:w="746" w:type="pct"/>
            <w:tcBorders>
              <w:top w:val="nil"/>
              <w:left w:val="nil"/>
              <w:bottom w:val="single" w:sz="4" w:space="0" w:color="auto"/>
              <w:right w:val="single" w:sz="4" w:space="0" w:color="auto"/>
            </w:tcBorders>
            <w:shd w:val="clear" w:color="000000" w:fill="F2F2F2"/>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-750.810.415 €</w:t>
            </w:r>
          </w:p>
        </w:tc>
        <w:tc>
          <w:tcPr>
            <w:tcW w:w="747" w:type="pct"/>
            <w:tcBorders>
              <w:top w:val="nil"/>
              <w:left w:val="nil"/>
              <w:bottom w:val="single" w:sz="4" w:space="0" w:color="auto"/>
              <w:right w:val="single" w:sz="4" w:space="0" w:color="auto"/>
            </w:tcBorders>
            <w:shd w:val="clear" w:color="000000" w:fill="F2F2F2"/>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-752.969.134 €</w:t>
            </w:r>
          </w:p>
        </w:tc>
      </w:tr>
      <w:tr w:rsidR="00105B02" w:rsidRPr="008A0552" w:rsidTr="00105B02">
        <w:trPr>
          <w:trHeight w:val="57"/>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105B02" w:rsidRPr="008A0552" w:rsidRDefault="00105B02" w:rsidP="00105B02">
            <w:pPr>
              <w:spacing w:after="0"/>
              <w:jc w:val="center"/>
              <w:rPr>
                <w:rFonts w:eastAsia="Times New Roman"/>
                <w:bCs/>
                <w:color w:val="000000"/>
                <w:sz w:val="10"/>
                <w:szCs w:val="10"/>
                <w:lang w:eastAsia="de-DE"/>
              </w:rPr>
            </w:pPr>
            <w:r w:rsidRPr="008A0552">
              <w:rPr>
                <w:rFonts w:eastAsia="Times New Roman"/>
                <w:bCs/>
                <w:color w:val="000000"/>
                <w:sz w:val="10"/>
                <w:szCs w:val="10"/>
                <w:lang w:eastAsia="de-DE"/>
              </w:rPr>
              <w:t> </w:t>
            </w:r>
          </w:p>
        </w:tc>
      </w:tr>
      <w:tr w:rsidR="00105B02" w:rsidRPr="008A0552" w:rsidTr="00105B02">
        <w:trPr>
          <w:trHeight w:val="567"/>
        </w:trPr>
        <w:tc>
          <w:tcPr>
            <w:tcW w:w="1270" w:type="pct"/>
            <w:gridSpan w:val="2"/>
            <w:tcBorders>
              <w:top w:val="single" w:sz="4" w:space="0" w:color="auto"/>
              <w:left w:val="single" w:sz="4" w:space="0" w:color="auto"/>
              <w:bottom w:val="single" w:sz="4" w:space="0" w:color="auto"/>
              <w:right w:val="nil"/>
            </w:tcBorders>
            <w:shd w:val="clear" w:color="000000" w:fill="BFBFBF"/>
            <w:vAlign w:val="center"/>
            <w:hideMark/>
          </w:tcPr>
          <w:p w:rsidR="00105B02" w:rsidRPr="008A0552" w:rsidRDefault="00105B02" w:rsidP="00105B02">
            <w:pPr>
              <w:spacing w:after="0"/>
              <w:jc w:val="center"/>
              <w:rPr>
                <w:rFonts w:eastAsia="Times New Roman"/>
                <w:bCs/>
                <w:color w:val="000000"/>
                <w:sz w:val="18"/>
                <w:szCs w:val="18"/>
                <w:lang w:eastAsia="de-DE"/>
              </w:rPr>
            </w:pPr>
            <w:r w:rsidRPr="008A0552">
              <w:rPr>
                <w:rFonts w:eastAsia="Times New Roman"/>
                <w:bCs/>
                <w:color w:val="000000"/>
                <w:sz w:val="18"/>
                <w:szCs w:val="18"/>
                <w:lang w:eastAsia="de-DE"/>
              </w:rPr>
              <w:t>Mehr- / Minderausgaben Bund und Länder *</w:t>
            </w:r>
            <w:r>
              <w:rPr>
                <w:rFonts w:eastAsia="Times New Roman"/>
                <w:bCs/>
                <w:color w:val="000000"/>
                <w:sz w:val="18"/>
                <w:szCs w:val="18"/>
                <w:lang w:eastAsia="de-DE"/>
              </w:rPr>
              <w:t xml:space="preserve"> </w:t>
            </w:r>
          </w:p>
        </w:tc>
        <w:tc>
          <w:tcPr>
            <w:tcW w:w="746"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74.032.622 €</w:t>
            </w:r>
          </w:p>
        </w:tc>
        <w:tc>
          <w:tcPr>
            <w:tcW w:w="746" w:type="pct"/>
            <w:tcBorders>
              <w:top w:val="nil"/>
              <w:left w:val="nil"/>
              <w:bottom w:val="single" w:sz="4" w:space="0" w:color="auto"/>
              <w:right w:val="single" w:sz="4" w:space="0" w:color="auto"/>
            </w:tcBorders>
            <w:shd w:val="clear" w:color="auto" w:fill="BFBFBF" w:themeFill="background1" w:themeFillShade="BF"/>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46.674.584 €</w:t>
            </w:r>
          </w:p>
        </w:tc>
        <w:tc>
          <w:tcPr>
            <w:tcW w:w="746" w:type="pct"/>
            <w:tcBorders>
              <w:top w:val="nil"/>
              <w:left w:val="nil"/>
              <w:bottom w:val="single" w:sz="4" w:space="0" w:color="auto"/>
              <w:right w:val="single" w:sz="4" w:space="0" w:color="auto"/>
            </w:tcBorders>
            <w:shd w:val="clear" w:color="auto" w:fill="BFBFBF" w:themeFill="background1" w:themeFillShade="BF"/>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29.301.252 €</w:t>
            </w:r>
          </w:p>
        </w:tc>
        <w:tc>
          <w:tcPr>
            <w:tcW w:w="746" w:type="pct"/>
            <w:tcBorders>
              <w:top w:val="nil"/>
              <w:left w:val="nil"/>
              <w:bottom w:val="single" w:sz="4" w:space="0" w:color="auto"/>
              <w:right w:val="single" w:sz="4" w:space="0" w:color="auto"/>
            </w:tcBorders>
            <w:shd w:val="clear" w:color="auto" w:fill="BFBFBF" w:themeFill="background1" w:themeFillShade="BF"/>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2.081.551 €</w:t>
            </w:r>
          </w:p>
        </w:tc>
        <w:tc>
          <w:tcPr>
            <w:tcW w:w="747" w:type="pct"/>
            <w:tcBorders>
              <w:top w:val="nil"/>
              <w:left w:val="nil"/>
              <w:bottom w:val="single" w:sz="4" w:space="0" w:color="auto"/>
              <w:right w:val="single" w:sz="4" w:space="0" w:color="auto"/>
            </w:tcBorders>
            <w:shd w:val="clear" w:color="auto" w:fill="BFBFBF" w:themeFill="background1" w:themeFillShade="BF"/>
            <w:vAlign w:val="center"/>
            <w:hideMark/>
          </w:tcPr>
          <w:p w:rsidR="00105B02" w:rsidRPr="008A0552" w:rsidRDefault="00105B02" w:rsidP="00105B02">
            <w:pPr>
              <w:spacing w:after="0"/>
              <w:jc w:val="right"/>
              <w:rPr>
                <w:rFonts w:eastAsia="Times New Roman"/>
                <w:bCs/>
                <w:color w:val="000000"/>
                <w:sz w:val="18"/>
                <w:szCs w:val="18"/>
                <w:lang w:eastAsia="de-DE"/>
              </w:rPr>
            </w:pPr>
            <w:r w:rsidRPr="008A0552">
              <w:rPr>
                <w:rFonts w:eastAsia="Times New Roman"/>
                <w:bCs/>
                <w:color w:val="000000"/>
                <w:sz w:val="18"/>
                <w:szCs w:val="18"/>
                <w:lang w:eastAsia="de-DE"/>
              </w:rPr>
              <w:t>-24.301.518 €</w:t>
            </w:r>
          </w:p>
        </w:tc>
      </w:tr>
    </w:tbl>
    <w:p w:rsidR="00105B02" w:rsidRPr="008E18B0" w:rsidRDefault="00105B02" w:rsidP="00105B02">
      <w:pPr>
        <w:pStyle w:val="Text"/>
      </w:pPr>
      <w:r>
        <w:t>*</w:t>
      </w:r>
      <w:r w:rsidRPr="008E18B0">
        <w:t xml:space="preserve"> nach prognostizierten Ist-Ausgaben</w:t>
      </w:r>
    </w:p>
    <w:p w:rsidR="00105B02" w:rsidRPr="00427C9F" w:rsidRDefault="00105B02" w:rsidP="00105B02">
      <w:pPr>
        <w:pStyle w:val="Text"/>
      </w:pPr>
      <w:r w:rsidRPr="00427C9F">
        <w:t>Der Berechnung w</w:t>
      </w:r>
      <w:r>
        <w:t>e</w:t>
      </w:r>
      <w:r w:rsidRPr="00427C9F">
        <w:t xml:space="preserve">rden die Kosten für Leistungen an Opfer von Gewalttaten und an Kriegsopfer sowie </w:t>
      </w:r>
      <w:r>
        <w:t>deren</w:t>
      </w:r>
      <w:r w:rsidRPr="00427C9F">
        <w:t xml:space="preserve"> Familienangehörige und Hinterbliebene, also </w:t>
      </w:r>
      <w:r>
        <w:t xml:space="preserve">an die bisher </w:t>
      </w:r>
      <w:r w:rsidRPr="00427C9F">
        <w:t>nach dem OEG und dem</w:t>
      </w:r>
      <w:r w:rsidRPr="003502BF">
        <w:t xml:space="preserve"> </w:t>
      </w:r>
      <w:r w:rsidRPr="00427C9F">
        <w:t>BVG</w:t>
      </w:r>
      <w:r>
        <w:t xml:space="preserve"> </w:t>
      </w:r>
      <w:r w:rsidRPr="00427C9F">
        <w:t xml:space="preserve">Berechtigten, </w:t>
      </w:r>
      <w:r>
        <w:t>unter Berücksichtigung der geltenden Regelungen zur Kostentragung von Bund und Ländern zu Grunde</w:t>
      </w:r>
      <w:r w:rsidRPr="00427C9F">
        <w:t xml:space="preserve"> gelegt.</w:t>
      </w:r>
    </w:p>
    <w:p w:rsidR="00105B02" w:rsidRDefault="00105B02" w:rsidP="00105B02">
      <w:pPr>
        <w:pStyle w:val="Text"/>
      </w:pPr>
      <w:r>
        <w:t>Die Prognose der zu erwartenden Fallzahlen berechtigter Personen basiert grundsätzlich auf der Hochrechnung der Entwicklung der Zahl versorgungsberechtigter Personen nach den jeweiligen Gesetzen in den Jahren 2012 bis 2018.</w:t>
      </w:r>
    </w:p>
    <w:p w:rsidR="00105B02" w:rsidRPr="00427C9F" w:rsidRDefault="00105B02" w:rsidP="00105B02">
      <w:pPr>
        <w:pStyle w:val="Text"/>
      </w:pPr>
      <w:r>
        <w:t>Auf Grund</w:t>
      </w:r>
      <w:r w:rsidRPr="00427C9F">
        <w:t xml:space="preserve"> des steigenden Bekanntheitsgrades sowie der Ausweitung des leistungsberechtigten Personenkreises mit Inkrafttreten des </w:t>
      </w:r>
      <w:r>
        <w:t>SGB XIV</w:t>
      </w:r>
      <w:r w:rsidRPr="00427C9F">
        <w:t xml:space="preserve"> zum </w:t>
      </w:r>
      <w:r>
        <w:t>1. </w:t>
      </w:r>
      <w:r w:rsidRPr="00427C9F">
        <w:t>Januar 202</w:t>
      </w:r>
      <w:r>
        <w:t>2</w:t>
      </w:r>
      <w:r w:rsidRPr="00427C9F">
        <w:t xml:space="preserve"> wird im Bereich der Opfer von Gewalttaten von einer Steigerung der Antragszahlen um 10 </w:t>
      </w:r>
      <w:r>
        <w:t>Prozent</w:t>
      </w:r>
      <w:r w:rsidRPr="00427C9F" w:rsidDel="00B17B4A">
        <w:t xml:space="preserve"> </w:t>
      </w:r>
      <w:r w:rsidRPr="00427C9F">
        <w:t>im Vergleich zum bisherigen OEG ausgegangen.</w:t>
      </w:r>
    </w:p>
    <w:p w:rsidR="00105B02" w:rsidRPr="00427C9F" w:rsidRDefault="00105B02" w:rsidP="00105B02">
      <w:pPr>
        <w:pStyle w:val="Text"/>
      </w:pPr>
      <w:r w:rsidRPr="00427C9F">
        <w:t>Für das bis zum 3</w:t>
      </w:r>
      <w:r>
        <w:t>1. </w:t>
      </w:r>
      <w:r w:rsidRPr="00427C9F">
        <w:t>Dezember 20</w:t>
      </w:r>
      <w:r>
        <w:t>21</w:t>
      </w:r>
      <w:r w:rsidRPr="00427C9F">
        <w:t xml:space="preserve"> geltende OEG wird angenommen, dass 40 </w:t>
      </w:r>
      <w:r>
        <w:t>Prozent</w:t>
      </w:r>
      <w:r w:rsidRPr="00427C9F" w:rsidDel="00B17B4A">
        <w:t xml:space="preserve"> </w:t>
      </w:r>
      <w:r w:rsidRPr="00427C9F">
        <w:t xml:space="preserve">der Anträge im Jahr der Antragstellung, 40 </w:t>
      </w:r>
      <w:r>
        <w:t>Prozent</w:t>
      </w:r>
      <w:r w:rsidRPr="00427C9F">
        <w:t xml:space="preserve"> im Folgejahr und 20 </w:t>
      </w:r>
      <w:r>
        <w:t>Prozent</w:t>
      </w:r>
      <w:r w:rsidRPr="00427C9F" w:rsidDel="00B17B4A">
        <w:t xml:space="preserve"> </w:t>
      </w:r>
      <w:r w:rsidRPr="00427C9F">
        <w:t xml:space="preserve">im zweiten Jahr nach Antragstellung entschieden werden. Für </w:t>
      </w:r>
      <w:r>
        <w:t>die Antragsbearbeitung nach dem SGB XIV</w:t>
      </w:r>
      <w:r w:rsidRPr="00427C9F">
        <w:t xml:space="preserve"> sind ähnliche Verfahrensschritte, v</w:t>
      </w:r>
      <w:r>
        <w:t>or</w:t>
      </w:r>
      <w:r w:rsidRPr="00427C9F">
        <w:t xml:space="preserve"> a</w:t>
      </w:r>
      <w:r>
        <w:t>llem</w:t>
      </w:r>
      <w:r w:rsidRPr="00427C9F">
        <w:t xml:space="preserve"> bezüglich der Feststellung des GdS, erforderlich. Daher werden die für das bis zum 3</w:t>
      </w:r>
      <w:r>
        <w:t>1. </w:t>
      </w:r>
      <w:r w:rsidRPr="00427C9F">
        <w:t>Dezember 20</w:t>
      </w:r>
      <w:r>
        <w:t>21</w:t>
      </w:r>
      <w:r w:rsidRPr="00427C9F">
        <w:t xml:space="preserve"> geltende OEG angenommenen Erledigungsquoten auch für das </w:t>
      </w:r>
      <w:r>
        <w:t>SGB XIV</w:t>
      </w:r>
      <w:r w:rsidRPr="00427C9F">
        <w:t xml:space="preserve"> übernommen.</w:t>
      </w:r>
    </w:p>
    <w:p w:rsidR="00105B02" w:rsidRPr="00427C9F" w:rsidRDefault="00105B02" w:rsidP="00105B02">
      <w:pPr>
        <w:pStyle w:val="Text"/>
      </w:pPr>
      <w:r>
        <w:t xml:space="preserve">Gleiches gilt für </w:t>
      </w:r>
      <w:r w:rsidRPr="00427C9F">
        <w:t>das bis zum 3</w:t>
      </w:r>
      <w:r>
        <w:t>1. </w:t>
      </w:r>
      <w:r w:rsidRPr="00427C9F">
        <w:t>Dezember 20</w:t>
      </w:r>
      <w:r>
        <w:t>21</w:t>
      </w:r>
      <w:r w:rsidRPr="00427C9F">
        <w:t xml:space="preserve"> geltende BVG</w:t>
      </w:r>
      <w:r>
        <w:t xml:space="preserve">. Hier </w:t>
      </w:r>
      <w:r w:rsidRPr="00427C9F">
        <w:t xml:space="preserve">wird angenommen, dass 80 </w:t>
      </w:r>
      <w:r>
        <w:t>Prozent</w:t>
      </w:r>
      <w:r w:rsidRPr="00427C9F" w:rsidDel="00B17B4A">
        <w:t xml:space="preserve"> </w:t>
      </w:r>
      <w:r w:rsidRPr="00427C9F">
        <w:t xml:space="preserve">der Anträge im Jahr der Antragstellung und 20 </w:t>
      </w:r>
      <w:r>
        <w:t>Prozent</w:t>
      </w:r>
      <w:r w:rsidRPr="00427C9F" w:rsidDel="00B17B4A">
        <w:t xml:space="preserve"> </w:t>
      </w:r>
      <w:r w:rsidRPr="00427C9F">
        <w:t xml:space="preserve">im Folgejahr nach Antragstellung entschieden werden. </w:t>
      </w:r>
      <w:r>
        <w:t>Entsprechend werden diese Erledigungsquoten f</w:t>
      </w:r>
      <w:r w:rsidRPr="00427C9F">
        <w:t xml:space="preserve">ür das </w:t>
      </w:r>
      <w:r>
        <w:t>SGB XIV</w:t>
      </w:r>
      <w:r w:rsidRPr="00427C9F">
        <w:t xml:space="preserve"> übernommen.</w:t>
      </w:r>
    </w:p>
    <w:p w:rsidR="00105B02" w:rsidRDefault="00105B02" w:rsidP="00105B02">
      <w:pPr>
        <w:pStyle w:val="Text"/>
      </w:pPr>
      <w:r w:rsidRPr="00427C9F">
        <w:t xml:space="preserve">Der </w:t>
      </w:r>
      <w:r>
        <w:t xml:space="preserve">dargestellte Betrachtungszeitraum vom Jahr </w:t>
      </w:r>
      <w:r w:rsidRPr="00427C9F">
        <w:t>202</w:t>
      </w:r>
      <w:r>
        <w:t>2</w:t>
      </w:r>
      <w:r w:rsidRPr="00427C9F">
        <w:t xml:space="preserve"> bis </w:t>
      </w:r>
      <w:r>
        <w:t xml:space="preserve">zum Jahr </w:t>
      </w:r>
      <w:r w:rsidRPr="00427C9F">
        <w:t>202</w:t>
      </w:r>
      <w:r>
        <w:t>6</w:t>
      </w:r>
      <w:r w:rsidRPr="00427C9F">
        <w:t xml:space="preserve"> entspricht dem Zeitraum der mittelfristigen Finanzplanung</w:t>
      </w:r>
      <w:r>
        <w:t xml:space="preserve"> des Bundeshaushalts</w:t>
      </w:r>
      <w:r w:rsidRPr="00427C9F">
        <w:t>.</w:t>
      </w:r>
    </w:p>
    <w:p w:rsidR="00105B02" w:rsidRPr="004D2F67" w:rsidRDefault="00105B02" w:rsidP="00105B02">
      <w:pPr>
        <w:pStyle w:val="Text"/>
      </w:pPr>
      <w:r w:rsidRPr="004D2F67">
        <w:t>Darüber hinaus werden</w:t>
      </w:r>
      <w:r>
        <w:t xml:space="preserve"> geringe,</w:t>
      </w:r>
      <w:r w:rsidRPr="004D2F67">
        <w:t xml:space="preserve"> nicht näher bezifferbare Mehrausgaben in den Bereichen </w:t>
      </w:r>
      <w:r w:rsidRPr="001B1832">
        <w:t>des Zweiten Buches Sozialgesetzbuches (</w:t>
      </w:r>
      <w:r>
        <w:t>SGB </w:t>
      </w:r>
      <w:r w:rsidRPr="001B1832">
        <w:t>II), Dritten Buches Sozialgesetzbuch (</w:t>
      </w:r>
      <w:r>
        <w:t>SGB </w:t>
      </w:r>
      <w:r w:rsidRPr="001B1832">
        <w:t>III), BAföG, Achten Buches Sozialgesetzbuch (</w:t>
      </w:r>
      <w:r>
        <w:t>SGB </w:t>
      </w:r>
      <w:r w:rsidRPr="001B1832">
        <w:t xml:space="preserve">VIII), </w:t>
      </w:r>
      <w:r>
        <w:t>SGB </w:t>
      </w:r>
      <w:r w:rsidRPr="001B1832">
        <w:t>XI und Zwölften Buches Sozialgesetzbuches (</w:t>
      </w:r>
      <w:r>
        <w:t>SGB </w:t>
      </w:r>
      <w:r w:rsidRPr="001B1832">
        <w:t>XII)</w:t>
      </w:r>
      <w:r w:rsidRPr="004D2F67">
        <w:t xml:space="preserve"> entstehen, da das </w:t>
      </w:r>
      <w:r>
        <w:t>SGB XIV</w:t>
      </w:r>
      <w:r w:rsidRPr="004D2F67">
        <w:t xml:space="preserve"> </w:t>
      </w:r>
      <w:r>
        <w:t xml:space="preserve">einzelne Personengruppen </w:t>
      </w:r>
      <w:r w:rsidRPr="004D2F67">
        <w:t xml:space="preserve">auf Leistungen anderer Sozialsysteme verweist. </w:t>
      </w:r>
      <w:r>
        <w:t>Es ist weder prognostizierbar, welche Personengruppen künftig Voraussetzungen zum Bezug dieser Leistungen erfüllen werden, noch wann, wie lange und in welchem Umfang sie welche dieser Leistungen in Anspruch nehmen werden.</w:t>
      </w:r>
    </w:p>
    <w:p w:rsidR="004943CF" w:rsidRDefault="00105B02" w:rsidP="00105B02">
      <w:pPr>
        <w:pStyle w:val="Text"/>
      </w:pPr>
      <w:r>
        <w:t>Die Aufgliederung der Gesamtkosten auf den jeweils zu tragenden Anteil des Bundes und der Länder und Gemeinden erfolgt anhand der Regelungen zur Kostentragung nach bisherigem Recht.</w:t>
      </w:r>
    </w:p>
    <w:p w:rsidR="00105B02" w:rsidRPr="009E6A3C" w:rsidRDefault="004943CF" w:rsidP="00105B02">
      <w:pPr>
        <w:pStyle w:val="Text"/>
      </w:pPr>
      <w:r>
        <w:br w:type="page"/>
      </w:r>
      <w:r w:rsidR="00105B02">
        <w:t>2.</w:t>
      </w:r>
      <w:r w:rsidR="00105B02">
        <w:tab/>
        <w:t xml:space="preserve">Artikel 2 und 3 - </w:t>
      </w:r>
      <w:r w:rsidR="00105B02" w:rsidRPr="000E5008">
        <w:t>Änderung des Bundesversorgungsgesetzes</w:t>
      </w:r>
      <w:r w:rsidR="00105B02">
        <w:t xml:space="preserve"> und des</w:t>
      </w:r>
      <w:r w:rsidR="00105B02">
        <w:tab/>
      </w:r>
      <w:r w:rsidR="00105B02" w:rsidRPr="000E5008">
        <w:t>Opferentschädigungsgesetzes</w:t>
      </w:r>
    </w:p>
    <w:tbl>
      <w:tblPr>
        <w:tblW w:w="5000" w:type="pct"/>
        <w:tblCellMar>
          <w:left w:w="70" w:type="dxa"/>
          <w:right w:w="70" w:type="dxa"/>
        </w:tblCellMar>
        <w:tblLook w:val="04A0" w:firstRow="1" w:lastRow="0" w:firstColumn="1" w:lastColumn="0" w:noHBand="0" w:noVBand="1"/>
      </w:tblPr>
      <w:tblGrid>
        <w:gridCol w:w="204"/>
        <w:gridCol w:w="3025"/>
        <w:gridCol w:w="1425"/>
        <w:gridCol w:w="1425"/>
        <w:gridCol w:w="1425"/>
        <w:gridCol w:w="1425"/>
      </w:tblGrid>
      <w:tr w:rsidR="00105B02" w:rsidRPr="00523705" w:rsidTr="00105B02">
        <w:trPr>
          <w:trHeight w:val="540"/>
        </w:trPr>
        <w:tc>
          <w:tcPr>
            <w:tcW w:w="2190" w:type="pct"/>
            <w:gridSpan w:val="2"/>
            <w:tcBorders>
              <w:top w:val="single" w:sz="4" w:space="0" w:color="auto"/>
              <w:left w:val="single" w:sz="4" w:space="0" w:color="auto"/>
              <w:bottom w:val="single" w:sz="4" w:space="0" w:color="auto"/>
              <w:right w:val="nil"/>
            </w:tcBorders>
            <w:shd w:val="clear" w:color="000000" w:fill="F2F2F2"/>
            <w:noWrap/>
            <w:vAlign w:val="bottom"/>
            <w:hideMark/>
          </w:tcPr>
          <w:p w:rsidR="00105B02" w:rsidRPr="00523705" w:rsidRDefault="00105B02" w:rsidP="00105B02">
            <w:pPr>
              <w:spacing w:after="0"/>
              <w:rPr>
                <w:rFonts w:eastAsia="Times New Roman"/>
                <w:color w:val="000000"/>
                <w:lang w:eastAsia="de-DE"/>
              </w:rPr>
            </w:pPr>
            <w:r w:rsidRPr="00523705">
              <w:rPr>
                <w:rFonts w:eastAsia="Times New Roman"/>
                <w:color w:val="000000"/>
                <w:lang w:eastAsia="de-DE"/>
              </w:rPr>
              <w:t> </w:t>
            </w:r>
          </w:p>
        </w:tc>
        <w:tc>
          <w:tcPr>
            <w:tcW w:w="724" w:type="pct"/>
            <w:tcBorders>
              <w:top w:val="single" w:sz="4" w:space="0" w:color="auto"/>
              <w:left w:val="single" w:sz="4" w:space="0" w:color="auto"/>
              <w:bottom w:val="single" w:sz="4" w:space="0" w:color="auto"/>
              <w:right w:val="single" w:sz="4" w:space="0" w:color="auto"/>
            </w:tcBorders>
            <w:shd w:val="clear" w:color="000000" w:fill="F2F2F2"/>
            <w:vAlign w:val="center"/>
            <w:hideMark/>
          </w:tcPr>
          <w:p w:rsidR="00105B02" w:rsidRPr="00523705" w:rsidRDefault="00105B02" w:rsidP="00105B02">
            <w:pPr>
              <w:spacing w:after="0"/>
              <w:jc w:val="center"/>
              <w:rPr>
                <w:rFonts w:eastAsia="Times New Roman"/>
                <w:bCs/>
                <w:color w:val="000000"/>
                <w:lang w:eastAsia="de-DE"/>
              </w:rPr>
            </w:pPr>
            <w:r w:rsidRPr="00523705">
              <w:rPr>
                <w:rFonts w:eastAsia="Times New Roman"/>
                <w:bCs/>
                <w:color w:val="000000"/>
                <w:lang w:eastAsia="de-DE"/>
              </w:rPr>
              <w:t>7 / 2018</w:t>
            </w:r>
          </w:p>
        </w:tc>
        <w:tc>
          <w:tcPr>
            <w:tcW w:w="724" w:type="pct"/>
            <w:tcBorders>
              <w:top w:val="single" w:sz="4" w:space="0" w:color="auto"/>
              <w:left w:val="single" w:sz="4" w:space="0" w:color="auto"/>
              <w:bottom w:val="single" w:sz="4" w:space="0" w:color="auto"/>
              <w:right w:val="single" w:sz="4" w:space="0" w:color="auto"/>
            </w:tcBorders>
            <w:shd w:val="clear" w:color="000000" w:fill="F2F2F2"/>
            <w:vAlign w:val="center"/>
            <w:hideMark/>
          </w:tcPr>
          <w:p w:rsidR="00105B02" w:rsidRPr="00523705" w:rsidRDefault="00105B02" w:rsidP="00105B02">
            <w:pPr>
              <w:spacing w:after="0"/>
              <w:jc w:val="center"/>
              <w:rPr>
                <w:rFonts w:eastAsia="Times New Roman"/>
                <w:bCs/>
                <w:color w:val="000000"/>
                <w:lang w:eastAsia="de-DE"/>
              </w:rPr>
            </w:pPr>
            <w:r w:rsidRPr="00523705">
              <w:rPr>
                <w:rFonts w:eastAsia="Times New Roman"/>
                <w:bCs/>
                <w:color w:val="000000"/>
                <w:lang w:eastAsia="de-DE"/>
              </w:rPr>
              <w:t>2019</w:t>
            </w:r>
          </w:p>
        </w:tc>
        <w:tc>
          <w:tcPr>
            <w:tcW w:w="681" w:type="pct"/>
            <w:tcBorders>
              <w:top w:val="single" w:sz="4" w:space="0" w:color="auto"/>
              <w:left w:val="single" w:sz="4" w:space="0" w:color="auto"/>
              <w:bottom w:val="single" w:sz="4" w:space="0" w:color="auto"/>
              <w:right w:val="single" w:sz="4" w:space="0" w:color="auto"/>
            </w:tcBorders>
            <w:shd w:val="clear" w:color="000000" w:fill="F2F2F2"/>
            <w:vAlign w:val="center"/>
            <w:hideMark/>
          </w:tcPr>
          <w:p w:rsidR="00105B02" w:rsidRPr="00523705" w:rsidRDefault="00105B02" w:rsidP="00105B02">
            <w:pPr>
              <w:spacing w:after="0"/>
              <w:jc w:val="center"/>
              <w:rPr>
                <w:rFonts w:eastAsia="Times New Roman"/>
                <w:bCs/>
                <w:color w:val="000000"/>
                <w:lang w:eastAsia="de-DE"/>
              </w:rPr>
            </w:pPr>
            <w:r w:rsidRPr="00523705">
              <w:rPr>
                <w:rFonts w:eastAsia="Times New Roman"/>
                <w:bCs/>
                <w:color w:val="000000"/>
                <w:lang w:eastAsia="de-DE"/>
              </w:rPr>
              <w:t>2020</w:t>
            </w:r>
          </w:p>
        </w:tc>
        <w:tc>
          <w:tcPr>
            <w:tcW w:w="681" w:type="pct"/>
            <w:tcBorders>
              <w:top w:val="single" w:sz="4" w:space="0" w:color="auto"/>
              <w:left w:val="single" w:sz="4" w:space="0" w:color="auto"/>
              <w:bottom w:val="single" w:sz="4" w:space="0" w:color="auto"/>
              <w:right w:val="single" w:sz="4" w:space="0" w:color="auto"/>
            </w:tcBorders>
            <w:shd w:val="clear" w:color="000000" w:fill="F2F2F2"/>
            <w:vAlign w:val="center"/>
            <w:hideMark/>
          </w:tcPr>
          <w:p w:rsidR="00105B02" w:rsidRPr="00523705" w:rsidRDefault="00105B02" w:rsidP="00105B02">
            <w:pPr>
              <w:spacing w:after="0"/>
              <w:jc w:val="center"/>
              <w:rPr>
                <w:rFonts w:eastAsia="Times New Roman"/>
                <w:bCs/>
                <w:color w:val="000000"/>
                <w:lang w:eastAsia="de-DE"/>
              </w:rPr>
            </w:pPr>
            <w:r w:rsidRPr="00523705">
              <w:rPr>
                <w:rFonts w:eastAsia="Times New Roman"/>
                <w:bCs/>
                <w:color w:val="000000"/>
                <w:lang w:eastAsia="de-DE"/>
              </w:rPr>
              <w:t>2021</w:t>
            </w:r>
          </w:p>
        </w:tc>
      </w:tr>
      <w:tr w:rsidR="00105B02" w:rsidRPr="00523705" w:rsidTr="00105B02">
        <w:trPr>
          <w:trHeight w:val="567"/>
        </w:trPr>
        <w:tc>
          <w:tcPr>
            <w:tcW w:w="2190" w:type="pct"/>
            <w:gridSpan w:val="2"/>
            <w:tcBorders>
              <w:top w:val="single" w:sz="4" w:space="0" w:color="auto"/>
              <w:left w:val="single" w:sz="4" w:space="0" w:color="auto"/>
              <w:bottom w:val="single" w:sz="4" w:space="0" w:color="auto"/>
              <w:right w:val="nil"/>
            </w:tcBorders>
            <w:shd w:val="clear" w:color="000000" w:fill="D9D9D9"/>
            <w:vAlign w:val="center"/>
            <w:hideMark/>
          </w:tcPr>
          <w:p w:rsidR="00105B02" w:rsidRPr="00523705" w:rsidRDefault="00105B02" w:rsidP="004A4BDB">
            <w:pPr>
              <w:spacing w:after="0"/>
              <w:jc w:val="left"/>
              <w:rPr>
                <w:rFonts w:eastAsia="Times New Roman"/>
                <w:bCs/>
                <w:color w:val="000000"/>
                <w:lang w:eastAsia="de-DE"/>
              </w:rPr>
            </w:pPr>
            <w:r w:rsidRPr="00523705">
              <w:rPr>
                <w:rFonts w:eastAsia="Times New Roman"/>
                <w:bCs/>
                <w:color w:val="000000"/>
                <w:lang w:eastAsia="de-DE"/>
              </w:rPr>
              <w:t>Gesamtausgaben Bund und Länder</w:t>
            </w:r>
          </w:p>
        </w:tc>
        <w:tc>
          <w:tcPr>
            <w:tcW w:w="724" w:type="pct"/>
            <w:tcBorders>
              <w:top w:val="nil"/>
              <w:left w:val="nil"/>
              <w:bottom w:val="single" w:sz="4" w:space="0" w:color="auto"/>
              <w:right w:val="nil"/>
            </w:tcBorders>
            <w:shd w:val="clear" w:color="000000" w:fill="D9D9D9"/>
            <w:vAlign w:val="center"/>
            <w:hideMark/>
          </w:tcPr>
          <w:p w:rsidR="00105B02" w:rsidRPr="00523705" w:rsidRDefault="00105B02" w:rsidP="00105B02">
            <w:pPr>
              <w:spacing w:after="0"/>
              <w:jc w:val="center"/>
              <w:rPr>
                <w:rFonts w:eastAsia="Times New Roman"/>
                <w:bCs/>
                <w:color w:val="000000"/>
                <w:lang w:eastAsia="de-DE"/>
              </w:rPr>
            </w:pPr>
            <w:r w:rsidRPr="00523705">
              <w:rPr>
                <w:rFonts w:eastAsia="Times New Roman"/>
                <w:bCs/>
                <w:color w:val="000000"/>
                <w:lang w:eastAsia="de-DE"/>
              </w:rPr>
              <w:t> </w:t>
            </w:r>
          </w:p>
        </w:tc>
        <w:tc>
          <w:tcPr>
            <w:tcW w:w="724" w:type="pct"/>
            <w:tcBorders>
              <w:top w:val="nil"/>
              <w:left w:val="nil"/>
              <w:bottom w:val="single" w:sz="4" w:space="0" w:color="auto"/>
              <w:right w:val="nil"/>
            </w:tcBorders>
            <w:shd w:val="clear" w:color="000000" w:fill="D9D9D9"/>
            <w:vAlign w:val="center"/>
            <w:hideMark/>
          </w:tcPr>
          <w:p w:rsidR="00105B02" w:rsidRPr="00523705" w:rsidRDefault="00105B02" w:rsidP="00105B02">
            <w:pPr>
              <w:spacing w:after="0"/>
              <w:jc w:val="center"/>
              <w:rPr>
                <w:rFonts w:eastAsia="Times New Roman"/>
                <w:bCs/>
                <w:color w:val="000000"/>
                <w:lang w:eastAsia="de-DE"/>
              </w:rPr>
            </w:pPr>
            <w:r w:rsidRPr="00523705">
              <w:rPr>
                <w:rFonts w:eastAsia="Times New Roman"/>
                <w:bCs/>
                <w:color w:val="000000"/>
                <w:lang w:eastAsia="de-DE"/>
              </w:rPr>
              <w:t> </w:t>
            </w:r>
          </w:p>
        </w:tc>
        <w:tc>
          <w:tcPr>
            <w:tcW w:w="681" w:type="pct"/>
            <w:tcBorders>
              <w:top w:val="nil"/>
              <w:left w:val="nil"/>
              <w:bottom w:val="single" w:sz="4" w:space="0" w:color="auto"/>
              <w:right w:val="nil"/>
            </w:tcBorders>
            <w:shd w:val="clear" w:color="000000" w:fill="D9D9D9"/>
            <w:vAlign w:val="center"/>
            <w:hideMark/>
          </w:tcPr>
          <w:p w:rsidR="00105B02" w:rsidRPr="00523705" w:rsidRDefault="00105B02" w:rsidP="00105B02">
            <w:pPr>
              <w:spacing w:after="0"/>
              <w:jc w:val="center"/>
              <w:rPr>
                <w:rFonts w:eastAsia="Times New Roman"/>
                <w:bCs/>
                <w:color w:val="000000"/>
                <w:lang w:eastAsia="de-DE"/>
              </w:rPr>
            </w:pPr>
            <w:r w:rsidRPr="00523705">
              <w:rPr>
                <w:rFonts w:eastAsia="Times New Roman"/>
                <w:bCs/>
                <w:color w:val="000000"/>
                <w:lang w:eastAsia="de-DE"/>
              </w:rPr>
              <w:t> </w:t>
            </w:r>
          </w:p>
        </w:tc>
        <w:tc>
          <w:tcPr>
            <w:tcW w:w="681" w:type="pct"/>
            <w:tcBorders>
              <w:top w:val="nil"/>
              <w:left w:val="nil"/>
              <w:bottom w:val="single" w:sz="4" w:space="0" w:color="auto"/>
              <w:right w:val="single" w:sz="4" w:space="0" w:color="auto"/>
            </w:tcBorders>
            <w:shd w:val="clear" w:color="000000" w:fill="D9D9D9"/>
            <w:vAlign w:val="center"/>
            <w:hideMark/>
          </w:tcPr>
          <w:p w:rsidR="00105B02" w:rsidRPr="00523705" w:rsidRDefault="00105B02" w:rsidP="00105B02">
            <w:pPr>
              <w:spacing w:after="0"/>
              <w:jc w:val="center"/>
              <w:rPr>
                <w:rFonts w:eastAsia="Times New Roman"/>
                <w:bCs/>
                <w:color w:val="000000"/>
                <w:lang w:eastAsia="de-DE"/>
              </w:rPr>
            </w:pPr>
            <w:r w:rsidRPr="00523705">
              <w:rPr>
                <w:rFonts w:eastAsia="Times New Roman"/>
                <w:bCs/>
                <w:color w:val="000000"/>
                <w:lang w:eastAsia="de-DE"/>
              </w:rPr>
              <w:t> </w:t>
            </w:r>
          </w:p>
        </w:tc>
      </w:tr>
      <w:tr w:rsidR="00105B02" w:rsidRPr="00523705" w:rsidTr="00105B02">
        <w:trPr>
          <w:trHeight w:val="567"/>
        </w:trPr>
        <w:tc>
          <w:tcPr>
            <w:tcW w:w="219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05B02" w:rsidRPr="00523705" w:rsidRDefault="00105B02" w:rsidP="004A4BDB">
            <w:pPr>
              <w:spacing w:after="0"/>
              <w:jc w:val="left"/>
              <w:rPr>
                <w:rFonts w:eastAsia="Times New Roman"/>
                <w:color w:val="000000"/>
                <w:lang w:eastAsia="de-DE"/>
              </w:rPr>
            </w:pPr>
            <w:r>
              <w:rPr>
                <w:rFonts w:eastAsia="Times New Roman"/>
                <w:color w:val="000000"/>
                <w:lang w:eastAsia="de-DE"/>
              </w:rPr>
              <w:t>Übernahme</w:t>
            </w:r>
            <w:r w:rsidRPr="00523705">
              <w:rPr>
                <w:rFonts w:eastAsia="Times New Roman"/>
                <w:color w:val="000000"/>
                <w:lang w:eastAsia="de-DE"/>
              </w:rPr>
              <w:t xml:space="preserve"> der Kosten von Überführung und Bestattung</w:t>
            </w:r>
          </w:p>
        </w:tc>
        <w:tc>
          <w:tcPr>
            <w:tcW w:w="724" w:type="pct"/>
            <w:tcBorders>
              <w:top w:val="single" w:sz="4" w:space="0" w:color="auto"/>
              <w:left w:val="nil"/>
              <w:bottom w:val="single" w:sz="4" w:space="0" w:color="auto"/>
              <w:right w:val="single" w:sz="4" w:space="0" w:color="auto"/>
            </w:tcBorders>
            <w:shd w:val="clear" w:color="auto" w:fill="auto"/>
            <w:noWrap/>
            <w:vAlign w:val="center"/>
            <w:hideMark/>
          </w:tcPr>
          <w:p w:rsidR="00105B02" w:rsidRPr="00523705" w:rsidRDefault="00105B02" w:rsidP="00105B02">
            <w:pPr>
              <w:spacing w:after="0"/>
              <w:jc w:val="right"/>
              <w:rPr>
                <w:rFonts w:eastAsia="Times New Roman"/>
                <w:color w:val="000000"/>
                <w:lang w:eastAsia="de-DE"/>
              </w:rPr>
            </w:pPr>
            <w:r w:rsidRPr="00523705">
              <w:rPr>
                <w:rFonts w:eastAsia="Times New Roman"/>
                <w:color w:val="000000"/>
                <w:lang w:eastAsia="de-DE"/>
              </w:rPr>
              <w:t>2.227.295 €</w:t>
            </w:r>
          </w:p>
        </w:tc>
        <w:tc>
          <w:tcPr>
            <w:tcW w:w="724" w:type="pct"/>
            <w:tcBorders>
              <w:top w:val="single" w:sz="4" w:space="0" w:color="auto"/>
              <w:left w:val="nil"/>
              <w:bottom w:val="single" w:sz="4" w:space="0" w:color="auto"/>
              <w:right w:val="single" w:sz="4" w:space="0" w:color="auto"/>
            </w:tcBorders>
            <w:shd w:val="clear" w:color="auto" w:fill="auto"/>
            <w:noWrap/>
            <w:vAlign w:val="center"/>
            <w:hideMark/>
          </w:tcPr>
          <w:p w:rsidR="00105B02" w:rsidRPr="00523705" w:rsidRDefault="00105B02" w:rsidP="00105B02">
            <w:pPr>
              <w:spacing w:after="0"/>
              <w:jc w:val="right"/>
              <w:rPr>
                <w:rFonts w:eastAsia="Times New Roman"/>
                <w:color w:val="000000"/>
                <w:lang w:eastAsia="de-DE"/>
              </w:rPr>
            </w:pPr>
            <w:r w:rsidRPr="00523705">
              <w:rPr>
                <w:rFonts w:eastAsia="Times New Roman"/>
                <w:color w:val="000000"/>
                <w:lang w:eastAsia="de-DE"/>
              </w:rPr>
              <w:t>3.798.509 €</w:t>
            </w:r>
          </w:p>
        </w:tc>
        <w:tc>
          <w:tcPr>
            <w:tcW w:w="681" w:type="pct"/>
            <w:tcBorders>
              <w:top w:val="single" w:sz="4" w:space="0" w:color="auto"/>
              <w:left w:val="nil"/>
              <w:bottom w:val="single" w:sz="4" w:space="0" w:color="auto"/>
              <w:right w:val="single" w:sz="4" w:space="0" w:color="auto"/>
            </w:tcBorders>
            <w:shd w:val="clear" w:color="auto" w:fill="auto"/>
            <w:noWrap/>
            <w:vAlign w:val="center"/>
            <w:hideMark/>
          </w:tcPr>
          <w:p w:rsidR="00105B02" w:rsidRPr="00523705" w:rsidRDefault="00105B02" w:rsidP="00105B02">
            <w:pPr>
              <w:spacing w:after="0"/>
              <w:jc w:val="right"/>
              <w:rPr>
                <w:rFonts w:eastAsia="Times New Roman"/>
                <w:color w:val="000000"/>
                <w:lang w:eastAsia="de-DE"/>
              </w:rPr>
            </w:pPr>
            <w:r w:rsidRPr="00523705">
              <w:rPr>
                <w:rFonts w:eastAsia="Times New Roman"/>
                <w:color w:val="000000"/>
                <w:lang w:eastAsia="de-DE"/>
              </w:rPr>
              <w:t>3.356.711 €</w:t>
            </w:r>
          </w:p>
        </w:tc>
        <w:tc>
          <w:tcPr>
            <w:tcW w:w="681" w:type="pct"/>
            <w:tcBorders>
              <w:top w:val="single" w:sz="4" w:space="0" w:color="auto"/>
              <w:left w:val="nil"/>
              <w:bottom w:val="single" w:sz="4" w:space="0" w:color="auto"/>
              <w:right w:val="single" w:sz="4" w:space="0" w:color="auto"/>
            </w:tcBorders>
            <w:shd w:val="clear" w:color="auto" w:fill="auto"/>
            <w:noWrap/>
            <w:vAlign w:val="center"/>
            <w:hideMark/>
          </w:tcPr>
          <w:p w:rsidR="00105B02" w:rsidRPr="00523705" w:rsidRDefault="00105B02" w:rsidP="00105B02">
            <w:pPr>
              <w:spacing w:after="0"/>
              <w:jc w:val="right"/>
              <w:rPr>
                <w:rFonts w:eastAsia="Times New Roman"/>
                <w:color w:val="000000"/>
                <w:lang w:eastAsia="de-DE"/>
              </w:rPr>
            </w:pPr>
            <w:r w:rsidRPr="00523705">
              <w:rPr>
                <w:rFonts w:eastAsia="Times New Roman"/>
                <w:color w:val="000000"/>
                <w:lang w:eastAsia="de-DE"/>
              </w:rPr>
              <w:t>2.982.613 €</w:t>
            </w:r>
          </w:p>
        </w:tc>
      </w:tr>
      <w:tr w:rsidR="00105B02" w:rsidRPr="00523705" w:rsidTr="00105B02">
        <w:trPr>
          <w:trHeight w:val="567"/>
        </w:trPr>
        <w:tc>
          <w:tcPr>
            <w:tcW w:w="2190" w:type="pct"/>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rsidR="00105B02" w:rsidRPr="00523705" w:rsidRDefault="00105B02" w:rsidP="004A4BDB">
            <w:pPr>
              <w:spacing w:after="0"/>
              <w:jc w:val="left"/>
              <w:rPr>
                <w:rFonts w:eastAsia="Times New Roman"/>
                <w:color w:val="000000"/>
                <w:lang w:eastAsia="de-DE"/>
              </w:rPr>
            </w:pPr>
            <w:r w:rsidRPr="00523705">
              <w:rPr>
                <w:rFonts w:eastAsia="Times New Roman"/>
                <w:color w:val="000000"/>
                <w:lang w:eastAsia="de-DE"/>
              </w:rPr>
              <w:t>Erhöhung der Waisenrenten</w:t>
            </w:r>
          </w:p>
        </w:tc>
        <w:tc>
          <w:tcPr>
            <w:tcW w:w="724"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05B02" w:rsidRPr="00523705" w:rsidRDefault="00105B02" w:rsidP="00105B02">
            <w:pPr>
              <w:spacing w:after="0"/>
              <w:jc w:val="right"/>
              <w:rPr>
                <w:rFonts w:eastAsia="Times New Roman"/>
                <w:color w:val="000000"/>
                <w:lang w:eastAsia="de-DE"/>
              </w:rPr>
            </w:pPr>
            <w:r w:rsidRPr="00523705">
              <w:rPr>
                <w:rFonts w:eastAsia="Times New Roman"/>
                <w:color w:val="000000"/>
                <w:lang w:eastAsia="de-DE"/>
              </w:rPr>
              <w:t>5.017.380 €</w:t>
            </w:r>
          </w:p>
        </w:tc>
        <w:tc>
          <w:tcPr>
            <w:tcW w:w="724"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05B02" w:rsidRPr="00523705" w:rsidRDefault="00105B02" w:rsidP="00105B02">
            <w:pPr>
              <w:spacing w:after="0"/>
              <w:jc w:val="right"/>
              <w:rPr>
                <w:rFonts w:eastAsia="Times New Roman"/>
                <w:color w:val="000000"/>
                <w:lang w:eastAsia="de-DE"/>
              </w:rPr>
            </w:pPr>
            <w:r w:rsidRPr="00523705">
              <w:rPr>
                <w:rFonts w:eastAsia="Times New Roman"/>
                <w:color w:val="000000"/>
                <w:lang w:eastAsia="de-DE"/>
              </w:rPr>
              <w:t>9.645.146 €</w:t>
            </w:r>
          </w:p>
        </w:tc>
        <w:tc>
          <w:tcPr>
            <w:tcW w:w="681"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05B02" w:rsidRPr="00523705" w:rsidRDefault="00105B02" w:rsidP="00105B02">
            <w:pPr>
              <w:spacing w:after="0"/>
              <w:jc w:val="right"/>
              <w:rPr>
                <w:rFonts w:eastAsia="Times New Roman"/>
                <w:color w:val="000000"/>
                <w:lang w:eastAsia="de-DE"/>
              </w:rPr>
            </w:pPr>
            <w:r w:rsidRPr="00523705">
              <w:rPr>
                <w:rFonts w:eastAsia="Times New Roman"/>
                <w:color w:val="000000"/>
                <w:lang w:eastAsia="de-DE"/>
              </w:rPr>
              <w:t>9.269.418 €</w:t>
            </w:r>
          </w:p>
        </w:tc>
        <w:tc>
          <w:tcPr>
            <w:tcW w:w="681"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05B02" w:rsidRPr="00523705" w:rsidRDefault="00105B02" w:rsidP="00105B02">
            <w:pPr>
              <w:spacing w:after="0"/>
              <w:jc w:val="right"/>
              <w:rPr>
                <w:rFonts w:eastAsia="Times New Roman"/>
                <w:color w:val="000000"/>
                <w:lang w:eastAsia="de-DE"/>
              </w:rPr>
            </w:pPr>
            <w:r w:rsidRPr="00523705">
              <w:rPr>
                <w:rFonts w:eastAsia="Times New Roman"/>
                <w:color w:val="000000"/>
                <w:lang w:eastAsia="de-DE"/>
              </w:rPr>
              <w:t>8.906.632 €</w:t>
            </w:r>
          </w:p>
        </w:tc>
      </w:tr>
      <w:tr w:rsidR="00105B02" w:rsidRPr="00523705" w:rsidTr="00105B02">
        <w:trPr>
          <w:trHeight w:val="965"/>
        </w:trPr>
        <w:tc>
          <w:tcPr>
            <w:tcW w:w="219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05B02" w:rsidRPr="00523705" w:rsidRDefault="00105B02" w:rsidP="004A4BDB">
            <w:pPr>
              <w:spacing w:after="0"/>
              <w:jc w:val="left"/>
              <w:rPr>
                <w:rFonts w:eastAsia="Times New Roman"/>
                <w:color w:val="000000"/>
                <w:lang w:eastAsia="de-DE"/>
              </w:rPr>
            </w:pPr>
            <w:r w:rsidRPr="00523705">
              <w:rPr>
                <w:rFonts w:eastAsia="Times New Roman"/>
                <w:color w:val="000000"/>
                <w:lang w:eastAsia="de-DE"/>
              </w:rPr>
              <w:t>Ausweitung des Berechtigtenkreises auf Personen ohne gewöhnlichen Aufenthalt in Deutschland</w:t>
            </w:r>
          </w:p>
        </w:tc>
        <w:tc>
          <w:tcPr>
            <w:tcW w:w="724" w:type="pct"/>
            <w:tcBorders>
              <w:top w:val="nil"/>
              <w:left w:val="nil"/>
              <w:bottom w:val="single" w:sz="4" w:space="0" w:color="auto"/>
              <w:right w:val="single" w:sz="4" w:space="0" w:color="auto"/>
            </w:tcBorders>
            <w:shd w:val="clear" w:color="auto" w:fill="auto"/>
            <w:noWrap/>
            <w:vAlign w:val="center"/>
            <w:hideMark/>
          </w:tcPr>
          <w:p w:rsidR="00105B02" w:rsidRPr="00523705" w:rsidRDefault="00105B02" w:rsidP="00105B02">
            <w:pPr>
              <w:spacing w:after="0"/>
              <w:jc w:val="right"/>
              <w:rPr>
                <w:rFonts w:eastAsia="Times New Roman"/>
                <w:color w:val="000000"/>
                <w:lang w:eastAsia="de-DE"/>
              </w:rPr>
            </w:pPr>
            <w:r w:rsidRPr="00523705">
              <w:rPr>
                <w:rFonts w:eastAsia="Times New Roman"/>
                <w:color w:val="000000"/>
                <w:lang w:eastAsia="de-DE"/>
              </w:rPr>
              <w:t>3.324.236 €</w:t>
            </w:r>
          </w:p>
        </w:tc>
        <w:tc>
          <w:tcPr>
            <w:tcW w:w="724" w:type="pct"/>
            <w:tcBorders>
              <w:top w:val="nil"/>
              <w:left w:val="nil"/>
              <w:bottom w:val="single" w:sz="4" w:space="0" w:color="auto"/>
              <w:right w:val="single" w:sz="4" w:space="0" w:color="auto"/>
            </w:tcBorders>
            <w:shd w:val="clear" w:color="auto" w:fill="auto"/>
            <w:noWrap/>
            <w:vAlign w:val="center"/>
            <w:hideMark/>
          </w:tcPr>
          <w:p w:rsidR="00105B02" w:rsidRPr="00523705" w:rsidRDefault="00105B02" w:rsidP="00105B02">
            <w:pPr>
              <w:spacing w:after="0"/>
              <w:jc w:val="right"/>
              <w:rPr>
                <w:rFonts w:eastAsia="Times New Roman"/>
                <w:color w:val="000000"/>
                <w:lang w:eastAsia="de-DE"/>
              </w:rPr>
            </w:pPr>
            <w:r w:rsidRPr="00523705">
              <w:rPr>
                <w:rFonts w:eastAsia="Times New Roman"/>
                <w:color w:val="000000"/>
                <w:lang w:eastAsia="de-DE"/>
              </w:rPr>
              <w:t>7.072.571 €</w:t>
            </w:r>
          </w:p>
        </w:tc>
        <w:tc>
          <w:tcPr>
            <w:tcW w:w="681" w:type="pct"/>
            <w:tcBorders>
              <w:top w:val="nil"/>
              <w:left w:val="nil"/>
              <w:bottom w:val="single" w:sz="4" w:space="0" w:color="auto"/>
              <w:right w:val="single" w:sz="4" w:space="0" w:color="auto"/>
            </w:tcBorders>
            <w:shd w:val="clear" w:color="auto" w:fill="auto"/>
            <w:noWrap/>
            <w:vAlign w:val="center"/>
            <w:hideMark/>
          </w:tcPr>
          <w:p w:rsidR="00105B02" w:rsidRPr="00523705" w:rsidRDefault="00105B02" w:rsidP="00105B02">
            <w:pPr>
              <w:spacing w:after="0"/>
              <w:jc w:val="right"/>
              <w:rPr>
                <w:rFonts w:eastAsia="Times New Roman"/>
                <w:color w:val="000000"/>
                <w:lang w:eastAsia="de-DE"/>
              </w:rPr>
            </w:pPr>
            <w:r w:rsidRPr="00523705">
              <w:rPr>
                <w:rFonts w:eastAsia="Times New Roman"/>
                <w:color w:val="000000"/>
                <w:lang w:eastAsia="de-DE"/>
              </w:rPr>
              <w:t>7.523.722 €</w:t>
            </w:r>
          </w:p>
        </w:tc>
        <w:tc>
          <w:tcPr>
            <w:tcW w:w="681" w:type="pct"/>
            <w:tcBorders>
              <w:top w:val="nil"/>
              <w:left w:val="nil"/>
              <w:bottom w:val="single" w:sz="4" w:space="0" w:color="auto"/>
              <w:right w:val="single" w:sz="4" w:space="0" w:color="auto"/>
            </w:tcBorders>
            <w:shd w:val="clear" w:color="auto" w:fill="auto"/>
            <w:noWrap/>
            <w:vAlign w:val="center"/>
            <w:hideMark/>
          </w:tcPr>
          <w:p w:rsidR="00105B02" w:rsidRPr="00523705" w:rsidRDefault="00105B02" w:rsidP="00105B02">
            <w:pPr>
              <w:spacing w:after="0"/>
              <w:jc w:val="right"/>
              <w:rPr>
                <w:rFonts w:eastAsia="Times New Roman"/>
                <w:color w:val="000000"/>
                <w:lang w:eastAsia="de-DE"/>
              </w:rPr>
            </w:pPr>
            <w:r w:rsidRPr="00523705">
              <w:rPr>
                <w:rFonts w:eastAsia="Times New Roman"/>
                <w:color w:val="000000"/>
                <w:lang w:eastAsia="de-DE"/>
              </w:rPr>
              <w:t>8.003.652 €</w:t>
            </w:r>
          </w:p>
        </w:tc>
      </w:tr>
      <w:tr w:rsidR="00105B02" w:rsidRPr="00523705" w:rsidTr="00105B02">
        <w:trPr>
          <w:trHeight w:val="567"/>
        </w:trPr>
        <w:tc>
          <w:tcPr>
            <w:tcW w:w="2190" w:type="pct"/>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105B02" w:rsidRPr="00523705" w:rsidRDefault="00105B02" w:rsidP="004A4BDB">
            <w:pPr>
              <w:spacing w:after="0"/>
              <w:jc w:val="left"/>
              <w:rPr>
                <w:rFonts w:eastAsia="Times New Roman"/>
                <w:color w:val="000000"/>
                <w:lang w:eastAsia="de-DE"/>
              </w:rPr>
            </w:pPr>
            <w:r w:rsidRPr="00523705">
              <w:rPr>
                <w:rFonts w:eastAsia="Times New Roman"/>
                <w:color w:val="000000"/>
                <w:lang w:eastAsia="de-DE"/>
              </w:rPr>
              <w:t>Summe</w:t>
            </w:r>
          </w:p>
        </w:tc>
        <w:tc>
          <w:tcPr>
            <w:tcW w:w="724" w:type="pct"/>
            <w:tcBorders>
              <w:top w:val="nil"/>
              <w:left w:val="nil"/>
              <w:bottom w:val="single" w:sz="4" w:space="0" w:color="auto"/>
              <w:right w:val="single" w:sz="4" w:space="0" w:color="auto"/>
            </w:tcBorders>
            <w:shd w:val="clear" w:color="000000" w:fill="D9D9D9"/>
            <w:noWrap/>
            <w:vAlign w:val="center"/>
            <w:hideMark/>
          </w:tcPr>
          <w:p w:rsidR="00105B02" w:rsidRPr="00523705" w:rsidRDefault="00105B02" w:rsidP="00105B02">
            <w:pPr>
              <w:spacing w:after="0"/>
              <w:jc w:val="right"/>
              <w:rPr>
                <w:rFonts w:eastAsia="Times New Roman"/>
                <w:bCs/>
                <w:color w:val="000000"/>
                <w:lang w:eastAsia="de-DE"/>
              </w:rPr>
            </w:pPr>
            <w:r w:rsidRPr="00523705">
              <w:rPr>
                <w:rFonts w:eastAsia="Times New Roman"/>
                <w:bCs/>
                <w:color w:val="000000"/>
                <w:lang w:eastAsia="de-DE"/>
              </w:rPr>
              <w:t>10.568.911 €</w:t>
            </w:r>
          </w:p>
        </w:tc>
        <w:tc>
          <w:tcPr>
            <w:tcW w:w="724" w:type="pct"/>
            <w:tcBorders>
              <w:top w:val="nil"/>
              <w:left w:val="nil"/>
              <w:bottom w:val="single" w:sz="4" w:space="0" w:color="auto"/>
              <w:right w:val="single" w:sz="4" w:space="0" w:color="auto"/>
            </w:tcBorders>
            <w:shd w:val="clear" w:color="000000" w:fill="D9D9D9"/>
            <w:noWrap/>
            <w:vAlign w:val="center"/>
            <w:hideMark/>
          </w:tcPr>
          <w:p w:rsidR="00105B02" w:rsidRPr="00523705" w:rsidRDefault="00105B02" w:rsidP="00105B02">
            <w:pPr>
              <w:spacing w:after="0"/>
              <w:jc w:val="right"/>
              <w:rPr>
                <w:rFonts w:eastAsia="Times New Roman"/>
                <w:bCs/>
                <w:color w:val="000000"/>
                <w:lang w:eastAsia="de-DE"/>
              </w:rPr>
            </w:pPr>
            <w:r w:rsidRPr="00523705">
              <w:rPr>
                <w:rFonts w:eastAsia="Times New Roman"/>
                <w:bCs/>
                <w:color w:val="000000"/>
                <w:lang w:eastAsia="de-DE"/>
              </w:rPr>
              <w:t>20.516.226 €</w:t>
            </w:r>
          </w:p>
        </w:tc>
        <w:tc>
          <w:tcPr>
            <w:tcW w:w="681" w:type="pct"/>
            <w:tcBorders>
              <w:top w:val="nil"/>
              <w:left w:val="nil"/>
              <w:bottom w:val="single" w:sz="4" w:space="0" w:color="auto"/>
              <w:right w:val="single" w:sz="4" w:space="0" w:color="auto"/>
            </w:tcBorders>
            <w:shd w:val="clear" w:color="000000" w:fill="D9D9D9"/>
            <w:noWrap/>
            <w:vAlign w:val="center"/>
            <w:hideMark/>
          </w:tcPr>
          <w:p w:rsidR="00105B02" w:rsidRPr="00523705" w:rsidRDefault="00105B02" w:rsidP="00105B02">
            <w:pPr>
              <w:spacing w:after="0"/>
              <w:jc w:val="right"/>
              <w:rPr>
                <w:rFonts w:eastAsia="Times New Roman"/>
                <w:bCs/>
                <w:color w:val="000000"/>
                <w:lang w:eastAsia="de-DE"/>
              </w:rPr>
            </w:pPr>
            <w:r w:rsidRPr="00523705">
              <w:rPr>
                <w:rFonts w:eastAsia="Times New Roman"/>
                <w:bCs/>
                <w:color w:val="000000"/>
                <w:lang w:eastAsia="de-DE"/>
              </w:rPr>
              <w:t>20.149.852 €</w:t>
            </w:r>
          </w:p>
        </w:tc>
        <w:tc>
          <w:tcPr>
            <w:tcW w:w="681" w:type="pct"/>
            <w:tcBorders>
              <w:top w:val="nil"/>
              <w:left w:val="nil"/>
              <w:bottom w:val="single" w:sz="4" w:space="0" w:color="auto"/>
              <w:right w:val="single" w:sz="4" w:space="0" w:color="auto"/>
            </w:tcBorders>
            <w:shd w:val="clear" w:color="000000" w:fill="D9D9D9"/>
            <w:noWrap/>
            <w:vAlign w:val="center"/>
            <w:hideMark/>
          </w:tcPr>
          <w:p w:rsidR="00105B02" w:rsidRPr="00523705" w:rsidRDefault="00105B02" w:rsidP="00105B02">
            <w:pPr>
              <w:spacing w:after="0"/>
              <w:jc w:val="right"/>
              <w:rPr>
                <w:rFonts w:eastAsia="Times New Roman"/>
                <w:bCs/>
                <w:color w:val="000000"/>
                <w:lang w:eastAsia="de-DE"/>
              </w:rPr>
            </w:pPr>
            <w:r w:rsidRPr="00523705">
              <w:rPr>
                <w:rFonts w:eastAsia="Times New Roman"/>
                <w:bCs/>
                <w:color w:val="000000"/>
                <w:lang w:eastAsia="de-DE"/>
              </w:rPr>
              <w:t>19.892.896 €</w:t>
            </w:r>
          </w:p>
        </w:tc>
      </w:tr>
      <w:tr w:rsidR="00105B02" w:rsidRPr="00523705" w:rsidTr="00105B02">
        <w:trPr>
          <w:trHeight w:val="567"/>
        </w:trPr>
        <w:tc>
          <w:tcPr>
            <w:tcW w:w="136" w:type="pct"/>
            <w:tcBorders>
              <w:top w:val="nil"/>
              <w:left w:val="single" w:sz="4" w:space="0" w:color="auto"/>
              <w:bottom w:val="single" w:sz="4" w:space="0" w:color="auto"/>
              <w:right w:val="nil"/>
            </w:tcBorders>
            <w:shd w:val="clear" w:color="000000" w:fill="F2F2F2"/>
            <w:noWrap/>
            <w:vAlign w:val="bottom"/>
            <w:hideMark/>
          </w:tcPr>
          <w:p w:rsidR="00105B02" w:rsidRPr="00523705" w:rsidRDefault="00105B02" w:rsidP="004A4BDB">
            <w:pPr>
              <w:spacing w:after="0"/>
              <w:jc w:val="left"/>
              <w:rPr>
                <w:rFonts w:eastAsia="Times New Roman"/>
                <w:color w:val="000000"/>
                <w:lang w:eastAsia="de-DE"/>
              </w:rPr>
            </w:pPr>
            <w:r w:rsidRPr="00523705">
              <w:rPr>
                <w:rFonts w:eastAsia="Times New Roman"/>
                <w:color w:val="000000"/>
                <w:lang w:eastAsia="de-DE"/>
              </w:rPr>
              <w:t> </w:t>
            </w:r>
          </w:p>
        </w:tc>
        <w:tc>
          <w:tcPr>
            <w:tcW w:w="2053" w:type="pct"/>
            <w:tcBorders>
              <w:top w:val="nil"/>
              <w:left w:val="nil"/>
              <w:bottom w:val="single" w:sz="4" w:space="0" w:color="auto"/>
              <w:right w:val="single" w:sz="4" w:space="0" w:color="auto"/>
            </w:tcBorders>
            <w:shd w:val="clear" w:color="000000" w:fill="F2F2F2"/>
            <w:noWrap/>
            <w:vAlign w:val="center"/>
            <w:hideMark/>
          </w:tcPr>
          <w:p w:rsidR="00105B02" w:rsidRPr="00523705" w:rsidRDefault="00105B02" w:rsidP="004A4BDB">
            <w:pPr>
              <w:spacing w:after="0"/>
              <w:jc w:val="left"/>
              <w:rPr>
                <w:rFonts w:eastAsia="Times New Roman"/>
                <w:color w:val="000000"/>
                <w:lang w:eastAsia="de-DE"/>
              </w:rPr>
            </w:pPr>
            <w:r w:rsidRPr="00523705">
              <w:rPr>
                <w:rFonts w:eastAsia="Times New Roman"/>
                <w:color w:val="000000"/>
                <w:lang w:eastAsia="de-DE"/>
              </w:rPr>
              <w:t>davon Bund</w:t>
            </w:r>
          </w:p>
        </w:tc>
        <w:tc>
          <w:tcPr>
            <w:tcW w:w="724" w:type="pct"/>
            <w:tcBorders>
              <w:top w:val="nil"/>
              <w:left w:val="nil"/>
              <w:bottom w:val="single" w:sz="4" w:space="0" w:color="auto"/>
              <w:right w:val="single" w:sz="4" w:space="0" w:color="auto"/>
            </w:tcBorders>
            <w:shd w:val="clear" w:color="000000" w:fill="F2F2F2"/>
            <w:noWrap/>
            <w:vAlign w:val="center"/>
            <w:hideMark/>
          </w:tcPr>
          <w:p w:rsidR="00105B02" w:rsidRPr="00523705" w:rsidRDefault="00105B02" w:rsidP="00105B02">
            <w:pPr>
              <w:spacing w:after="0"/>
              <w:jc w:val="right"/>
              <w:rPr>
                <w:rFonts w:eastAsia="Times New Roman"/>
                <w:color w:val="000000"/>
                <w:lang w:eastAsia="de-DE"/>
              </w:rPr>
            </w:pPr>
            <w:r w:rsidRPr="00523705">
              <w:rPr>
                <w:rFonts w:eastAsia="Times New Roman"/>
                <w:color w:val="000000"/>
                <w:lang w:eastAsia="de-DE"/>
              </w:rPr>
              <w:t>9.477.544 €</w:t>
            </w:r>
          </w:p>
        </w:tc>
        <w:tc>
          <w:tcPr>
            <w:tcW w:w="724" w:type="pct"/>
            <w:tcBorders>
              <w:top w:val="nil"/>
              <w:left w:val="nil"/>
              <w:bottom w:val="single" w:sz="4" w:space="0" w:color="auto"/>
              <w:right w:val="single" w:sz="4" w:space="0" w:color="auto"/>
            </w:tcBorders>
            <w:shd w:val="clear" w:color="000000" w:fill="F2F2F2"/>
            <w:noWrap/>
            <w:vAlign w:val="center"/>
            <w:hideMark/>
          </w:tcPr>
          <w:p w:rsidR="00105B02" w:rsidRPr="00523705" w:rsidRDefault="00105B02" w:rsidP="00105B02">
            <w:pPr>
              <w:spacing w:after="0"/>
              <w:jc w:val="right"/>
              <w:rPr>
                <w:rFonts w:eastAsia="Times New Roman"/>
                <w:color w:val="000000"/>
                <w:lang w:eastAsia="de-DE"/>
              </w:rPr>
            </w:pPr>
            <w:r w:rsidRPr="00523705">
              <w:rPr>
                <w:rFonts w:eastAsia="Times New Roman"/>
                <w:color w:val="000000"/>
                <w:lang w:eastAsia="de-DE"/>
              </w:rPr>
              <w:t>18.359.812 €</w:t>
            </w:r>
          </w:p>
        </w:tc>
        <w:tc>
          <w:tcPr>
            <w:tcW w:w="681" w:type="pct"/>
            <w:tcBorders>
              <w:top w:val="nil"/>
              <w:left w:val="nil"/>
              <w:bottom w:val="single" w:sz="4" w:space="0" w:color="auto"/>
              <w:right w:val="single" w:sz="4" w:space="0" w:color="auto"/>
            </w:tcBorders>
            <w:shd w:val="clear" w:color="000000" w:fill="F2F2F2"/>
            <w:noWrap/>
            <w:vAlign w:val="center"/>
            <w:hideMark/>
          </w:tcPr>
          <w:p w:rsidR="00105B02" w:rsidRPr="00523705" w:rsidRDefault="00105B02" w:rsidP="00105B02">
            <w:pPr>
              <w:spacing w:after="0"/>
              <w:jc w:val="right"/>
              <w:rPr>
                <w:rFonts w:eastAsia="Times New Roman"/>
                <w:color w:val="000000"/>
                <w:lang w:eastAsia="de-DE"/>
              </w:rPr>
            </w:pPr>
            <w:r w:rsidRPr="00523705">
              <w:rPr>
                <w:rFonts w:eastAsia="Times New Roman"/>
                <w:color w:val="000000"/>
                <w:lang w:eastAsia="de-DE"/>
              </w:rPr>
              <w:t>18.021.491 €</w:t>
            </w:r>
          </w:p>
        </w:tc>
        <w:tc>
          <w:tcPr>
            <w:tcW w:w="681" w:type="pct"/>
            <w:tcBorders>
              <w:top w:val="nil"/>
              <w:left w:val="nil"/>
              <w:bottom w:val="single" w:sz="4" w:space="0" w:color="auto"/>
              <w:right w:val="single" w:sz="4" w:space="0" w:color="auto"/>
            </w:tcBorders>
            <w:shd w:val="clear" w:color="000000" w:fill="F2F2F2"/>
            <w:noWrap/>
            <w:vAlign w:val="center"/>
            <w:hideMark/>
          </w:tcPr>
          <w:p w:rsidR="00105B02" w:rsidRPr="00523705" w:rsidRDefault="00105B02" w:rsidP="00105B02">
            <w:pPr>
              <w:spacing w:after="0"/>
              <w:jc w:val="right"/>
              <w:rPr>
                <w:rFonts w:eastAsia="Times New Roman"/>
                <w:color w:val="000000"/>
                <w:lang w:eastAsia="de-DE"/>
              </w:rPr>
            </w:pPr>
            <w:r w:rsidRPr="00523705">
              <w:rPr>
                <w:rFonts w:eastAsia="Times New Roman"/>
                <w:color w:val="000000"/>
                <w:lang w:eastAsia="de-DE"/>
              </w:rPr>
              <w:t>17.793.911 €</w:t>
            </w:r>
          </w:p>
        </w:tc>
      </w:tr>
      <w:tr w:rsidR="00105B02" w:rsidRPr="00523705" w:rsidTr="00105B02">
        <w:trPr>
          <w:trHeight w:val="567"/>
        </w:trPr>
        <w:tc>
          <w:tcPr>
            <w:tcW w:w="136" w:type="pct"/>
            <w:tcBorders>
              <w:top w:val="nil"/>
              <w:left w:val="single" w:sz="4" w:space="0" w:color="auto"/>
              <w:bottom w:val="single" w:sz="4" w:space="0" w:color="auto"/>
              <w:right w:val="nil"/>
            </w:tcBorders>
            <w:shd w:val="clear" w:color="auto" w:fill="auto"/>
            <w:noWrap/>
            <w:vAlign w:val="bottom"/>
            <w:hideMark/>
          </w:tcPr>
          <w:p w:rsidR="00105B02" w:rsidRPr="00523705" w:rsidRDefault="00105B02" w:rsidP="004A4BDB">
            <w:pPr>
              <w:spacing w:after="0"/>
              <w:jc w:val="left"/>
              <w:rPr>
                <w:rFonts w:eastAsia="Times New Roman"/>
                <w:color w:val="000000"/>
                <w:lang w:eastAsia="de-DE"/>
              </w:rPr>
            </w:pPr>
            <w:r w:rsidRPr="00523705">
              <w:rPr>
                <w:rFonts w:eastAsia="Times New Roman"/>
                <w:color w:val="000000"/>
                <w:lang w:eastAsia="de-DE"/>
              </w:rPr>
              <w:t> </w:t>
            </w:r>
          </w:p>
        </w:tc>
        <w:tc>
          <w:tcPr>
            <w:tcW w:w="2053" w:type="pct"/>
            <w:tcBorders>
              <w:top w:val="nil"/>
              <w:left w:val="nil"/>
              <w:bottom w:val="single" w:sz="4" w:space="0" w:color="auto"/>
              <w:right w:val="single" w:sz="4" w:space="0" w:color="auto"/>
            </w:tcBorders>
            <w:shd w:val="clear" w:color="auto" w:fill="auto"/>
            <w:noWrap/>
            <w:vAlign w:val="center"/>
            <w:hideMark/>
          </w:tcPr>
          <w:p w:rsidR="00105B02" w:rsidRPr="00523705" w:rsidRDefault="00105B02" w:rsidP="004A4BDB">
            <w:pPr>
              <w:spacing w:after="0"/>
              <w:jc w:val="left"/>
              <w:rPr>
                <w:rFonts w:eastAsia="Times New Roman"/>
                <w:color w:val="000000"/>
                <w:lang w:eastAsia="de-DE"/>
              </w:rPr>
            </w:pPr>
            <w:r w:rsidRPr="00523705">
              <w:rPr>
                <w:rFonts w:eastAsia="Times New Roman"/>
                <w:color w:val="000000"/>
                <w:lang w:eastAsia="de-DE"/>
              </w:rPr>
              <w:t>davon Länder</w:t>
            </w:r>
          </w:p>
        </w:tc>
        <w:tc>
          <w:tcPr>
            <w:tcW w:w="724" w:type="pct"/>
            <w:tcBorders>
              <w:top w:val="nil"/>
              <w:left w:val="nil"/>
              <w:bottom w:val="single" w:sz="4" w:space="0" w:color="auto"/>
              <w:right w:val="single" w:sz="4" w:space="0" w:color="auto"/>
            </w:tcBorders>
            <w:shd w:val="clear" w:color="auto" w:fill="auto"/>
            <w:noWrap/>
            <w:vAlign w:val="center"/>
            <w:hideMark/>
          </w:tcPr>
          <w:p w:rsidR="00105B02" w:rsidRPr="00523705" w:rsidRDefault="00105B02" w:rsidP="00105B02">
            <w:pPr>
              <w:spacing w:after="0"/>
              <w:jc w:val="right"/>
              <w:rPr>
                <w:rFonts w:eastAsia="Times New Roman"/>
                <w:color w:val="000000"/>
                <w:lang w:eastAsia="de-DE"/>
              </w:rPr>
            </w:pPr>
            <w:r w:rsidRPr="00523705">
              <w:rPr>
                <w:rFonts w:eastAsia="Times New Roman"/>
                <w:color w:val="000000"/>
                <w:lang w:eastAsia="de-DE"/>
              </w:rPr>
              <w:t>1.091.367 €</w:t>
            </w:r>
          </w:p>
        </w:tc>
        <w:tc>
          <w:tcPr>
            <w:tcW w:w="724" w:type="pct"/>
            <w:tcBorders>
              <w:top w:val="nil"/>
              <w:left w:val="nil"/>
              <w:bottom w:val="single" w:sz="4" w:space="0" w:color="auto"/>
              <w:right w:val="single" w:sz="4" w:space="0" w:color="auto"/>
            </w:tcBorders>
            <w:shd w:val="clear" w:color="auto" w:fill="auto"/>
            <w:noWrap/>
            <w:vAlign w:val="center"/>
            <w:hideMark/>
          </w:tcPr>
          <w:p w:rsidR="00105B02" w:rsidRPr="00523705" w:rsidRDefault="00105B02" w:rsidP="00105B02">
            <w:pPr>
              <w:spacing w:after="0"/>
              <w:jc w:val="right"/>
              <w:rPr>
                <w:rFonts w:eastAsia="Times New Roman"/>
                <w:color w:val="000000"/>
                <w:lang w:eastAsia="de-DE"/>
              </w:rPr>
            </w:pPr>
            <w:r w:rsidRPr="00523705">
              <w:rPr>
                <w:rFonts w:eastAsia="Times New Roman"/>
                <w:color w:val="000000"/>
                <w:lang w:eastAsia="de-DE"/>
              </w:rPr>
              <w:t>2.156.414 €</w:t>
            </w:r>
          </w:p>
        </w:tc>
        <w:tc>
          <w:tcPr>
            <w:tcW w:w="681" w:type="pct"/>
            <w:tcBorders>
              <w:top w:val="nil"/>
              <w:left w:val="nil"/>
              <w:bottom w:val="single" w:sz="4" w:space="0" w:color="auto"/>
              <w:right w:val="single" w:sz="4" w:space="0" w:color="auto"/>
            </w:tcBorders>
            <w:shd w:val="clear" w:color="auto" w:fill="auto"/>
            <w:noWrap/>
            <w:vAlign w:val="center"/>
            <w:hideMark/>
          </w:tcPr>
          <w:p w:rsidR="00105B02" w:rsidRPr="00523705" w:rsidRDefault="00105B02" w:rsidP="00105B02">
            <w:pPr>
              <w:spacing w:after="0"/>
              <w:jc w:val="right"/>
              <w:rPr>
                <w:rFonts w:eastAsia="Times New Roman"/>
                <w:color w:val="000000"/>
                <w:lang w:eastAsia="de-DE"/>
              </w:rPr>
            </w:pPr>
            <w:r w:rsidRPr="00523705">
              <w:rPr>
                <w:rFonts w:eastAsia="Times New Roman"/>
                <w:color w:val="000000"/>
                <w:lang w:eastAsia="de-DE"/>
              </w:rPr>
              <w:t>2.128.361 €</w:t>
            </w:r>
          </w:p>
        </w:tc>
        <w:tc>
          <w:tcPr>
            <w:tcW w:w="681" w:type="pct"/>
            <w:tcBorders>
              <w:top w:val="nil"/>
              <w:left w:val="nil"/>
              <w:bottom w:val="single" w:sz="4" w:space="0" w:color="auto"/>
              <w:right w:val="single" w:sz="4" w:space="0" w:color="auto"/>
            </w:tcBorders>
            <w:shd w:val="clear" w:color="auto" w:fill="auto"/>
            <w:noWrap/>
            <w:vAlign w:val="center"/>
            <w:hideMark/>
          </w:tcPr>
          <w:p w:rsidR="00105B02" w:rsidRPr="00523705" w:rsidRDefault="00105B02" w:rsidP="00105B02">
            <w:pPr>
              <w:spacing w:after="0"/>
              <w:jc w:val="right"/>
              <w:rPr>
                <w:rFonts w:eastAsia="Times New Roman"/>
                <w:color w:val="000000"/>
                <w:lang w:eastAsia="de-DE"/>
              </w:rPr>
            </w:pPr>
            <w:r w:rsidRPr="00523705">
              <w:rPr>
                <w:rFonts w:eastAsia="Times New Roman"/>
                <w:color w:val="000000"/>
                <w:lang w:eastAsia="de-DE"/>
              </w:rPr>
              <w:t>2.098.985 €</w:t>
            </w:r>
          </w:p>
        </w:tc>
      </w:tr>
    </w:tbl>
    <w:p w:rsidR="00E03611" w:rsidRDefault="00105B02" w:rsidP="00105B02">
      <w:pPr>
        <w:pStyle w:val="Text"/>
      </w:pPr>
      <w:r w:rsidRPr="00A352EC">
        <w:t>Die Berechnung umfasst die Mehr</w:t>
      </w:r>
      <w:r>
        <w:t>ausgaben des Bundes und der Länder auf Grund der Änderungen im BVG und im OEG unter Berücksichtigung der geltenden Regelungen zur Kostentragung</w:t>
      </w:r>
      <w:r w:rsidRPr="00A352EC">
        <w:t>.</w:t>
      </w:r>
    </w:p>
    <w:p w:rsidR="004A3A07" w:rsidRDefault="004A3A07" w:rsidP="00E03611">
      <w:pPr>
        <w:sectPr w:rsidR="004A3A07" w:rsidSect="00AA7233">
          <w:pgSz w:w="11907" w:h="16839"/>
          <w:pgMar w:top="1134" w:right="1417" w:bottom="1134" w:left="1701" w:header="709" w:footer="709" w:gutter="0"/>
          <w:cols w:space="708"/>
          <w:docGrid w:linePitch="360"/>
        </w:sectPr>
      </w:pPr>
    </w:p>
    <w:p w:rsidR="009D7CC7" w:rsidRDefault="00FB38D0" w:rsidP="005D29C3">
      <w:pPr>
        <w:pStyle w:val="berschrift3"/>
        <w:numPr>
          <w:ilvl w:val="2"/>
          <w:numId w:val="18"/>
        </w:numPr>
      </w:pPr>
      <w:r>
        <w:t>3.1 Bund</w:t>
      </w:r>
    </w:p>
    <w:p w:rsidR="00105B02" w:rsidRDefault="00105B02" w:rsidP="00105B02">
      <w:pPr>
        <w:rPr>
          <w:rFonts w:eastAsia="Calibri"/>
        </w:rPr>
      </w:pPr>
      <w:r w:rsidRPr="00427C9F">
        <w:rPr>
          <w:rFonts w:eastAsia="Calibri"/>
        </w:rPr>
        <w:t xml:space="preserve">Die Gesamtkosten für die </w:t>
      </w:r>
      <w:r>
        <w:rPr>
          <w:rFonts w:eastAsia="Calibri"/>
        </w:rPr>
        <w:t>Leistungen nach Artikel 1 bis 3</w:t>
      </w:r>
      <w:r w:rsidRPr="00427C9F">
        <w:rPr>
          <w:rFonts w:eastAsia="Calibri"/>
        </w:rPr>
        <w:t xml:space="preserve"> </w:t>
      </w:r>
      <w:r>
        <w:rPr>
          <w:rFonts w:eastAsia="Calibri"/>
        </w:rPr>
        <w:t xml:space="preserve">ergeben </w:t>
      </w:r>
      <w:r w:rsidRPr="00427C9F">
        <w:rPr>
          <w:rFonts w:eastAsia="Calibri"/>
        </w:rPr>
        <w:t>sich aus den Kosten für die in de</w:t>
      </w:r>
      <w:r>
        <w:rPr>
          <w:rFonts w:eastAsia="Calibri"/>
        </w:rPr>
        <w:t>n</w:t>
      </w:r>
      <w:r w:rsidRPr="00427C9F">
        <w:rPr>
          <w:rFonts w:eastAsia="Calibri"/>
        </w:rPr>
        <w:t xml:space="preserve"> nachstehenden Tabelle</w:t>
      </w:r>
      <w:r>
        <w:rPr>
          <w:rFonts w:eastAsia="Calibri"/>
        </w:rPr>
        <w:t>n</w:t>
      </w:r>
      <w:r w:rsidRPr="00427C9F">
        <w:rPr>
          <w:rFonts w:eastAsia="Calibri"/>
        </w:rPr>
        <w:t xml:space="preserve"> aufgeführten Leistungen.</w:t>
      </w:r>
    </w:p>
    <w:p w:rsidR="00105B02" w:rsidRDefault="00105B02" w:rsidP="00105B02">
      <w:pPr>
        <w:rPr>
          <w:rFonts w:eastAsia="Calibri"/>
        </w:rPr>
      </w:pPr>
      <w:r>
        <w:rPr>
          <w:rFonts w:eastAsia="Calibri"/>
        </w:rPr>
        <w:t>1. Artikel 1 - Vierzehntes</w:t>
      </w:r>
      <w:r w:rsidRPr="000E5008">
        <w:rPr>
          <w:rFonts w:eastAsia="Calibri"/>
        </w:rPr>
        <w:t xml:space="preserve"> Buch Sozialgesetzbuch - Soziale Entschädigung - (</w:t>
      </w:r>
      <w:r>
        <w:rPr>
          <w:rFonts w:eastAsia="Calibri"/>
        </w:rPr>
        <w:t>SGB XIV</w:t>
      </w:r>
      <w:r w:rsidRPr="000E5008">
        <w:rPr>
          <w:rFonts w:eastAsia="Calibri"/>
        </w:rPr>
        <w:t>)</w:t>
      </w:r>
    </w:p>
    <w:tbl>
      <w:tblPr>
        <w:tblW w:w="14508" w:type="dxa"/>
        <w:tblInd w:w="-290" w:type="dxa"/>
        <w:tblLayout w:type="fixed"/>
        <w:tblCellMar>
          <w:left w:w="0" w:type="dxa"/>
          <w:right w:w="0" w:type="dxa"/>
        </w:tblCellMar>
        <w:tblLook w:val="0000" w:firstRow="0" w:lastRow="0" w:firstColumn="0" w:lastColumn="0" w:noHBand="0" w:noVBand="0"/>
      </w:tblPr>
      <w:tblGrid>
        <w:gridCol w:w="4433"/>
        <w:gridCol w:w="2217"/>
        <w:gridCol w:w="2014"/>
        <w:gridCol w:w="2015"/>
        <w:gridCol w:w="1812"/>
        <w:gridCol w:w="2017"/>
      </w:tblGrid>
      <w:tr w:rsidR="00105B02" w:rsidRPr="00C036F9" w:rsidTr="004A3A07">
        <w:trPr>
          <w:trHeight w:val="458"/>
        </w:trPr>
        <w:tc>
          <w:tcPr>
            <w:tcW w:w="4433" w:type="dxa"/>
            <w:tcBorders>
              <w:top w:val="single" w:sz="5" w:space="0" w:color="000000"/>
              <w:left w:val="single" w:sz="5" w:space="0" w:color="000000"/>
              <w:bottom w:val="single" w:sz="5" w:space="0" w:color="000000"/>
              <w:right w:val="single" w:sz="5" w:space="0" w:color="000000"/>
            </w:tcBorders>
            <w:shd w:val="clear" w:color="D9D9D9" w:fill="D9D9D9"/>
          </w:tcPr>
          <w:p w:rsidR="00105B02" w:rsidRPr="00C036F9" w:rsidRDefault="00105B02" w:rsidP="00105B02">
            <w:pPr>
              <w:textAlignment w:val="baseline"/>
              <w:rPr>
                <w:rFonts w:eastAsia="Arial"/>
                <w:color w:val="000000"/>
                <w:sz w:val="18"/>
                <w:szCs w:val="18"/>
              </w:rPr>
            </w:pPr>
          </w:p>
        </w:tc>
        <w:tc>
          <w:tcPr>
            <w:tcW w:w="2217" w:type="dxa"/>
            <w:tcBorders>
              <w:top w:val="single" w:sz="5" w:space="0" w:color="000000"/>
              <w:left w:val="single" w:sz="5" w:space="0" w:color="000000"/>
              <w:bottom w:val="single" w:sz="5" w:space="0" w:color="000000"/>
              <w:right w:val="single" w:sz="5" w:space="0" w:color="000000"/>
            </w:tcBorders>
            <w:shd w:val="clear" w:color="D9D9D9" w:fill="D9D9D9"/>
            <w:vAlign w:val="center"/>
          </w:tcPr>
          <w:p w:rsidR="00105B02" w:rsidRPr="00C036F9" w:rsidRDefault="00105B02" w:rsidP="00105B02">
            <w:pPr>
              <w:spacing w:before="109" w:after="92" w:line="164" w:lineRule="exact"/>
              <w:ind w:right="475"/>
              <w:jc w:val="right"/>
              <w:textAlignment w:val="baseline"/>
              <w:rPr>
                <w:rFonts w:eastAsia="Arial"/>
                <w:b/>
                <w:color w:val="000000"/>
                <w:sz w:val="18"/>
                <w:szCs w:val="18"/>
              </w:rPr>
            </w:pPr>
            <w:r w:rsidRPr="00C036F9">
              <w:rPr>
                <w:rFonts w:eastAsia="Arial"/>
                <w:b/>
                <w:color w:val="000000"/>
                <w:sz w:val="18"/>
                <w:szCs w:val="18"/>
              </w:rPr>
              <w:t>2022</w:t>
            </w:r>
          </w:p>
        </w:tc>
        <w:tc>
          <w:tcPr>
            <w:tcW w:w="2014" w:type="dxa"/>
            <w:tcBorders>
              <w:top w:val="single" w:sz="5" w:space="0" w:color="000000"/>
              <w:left w:val="single" w:sz="5" w:space="0" w:color="000000"/>
              <w:bottom w:val="single" w:sz="5" w:space="0" w:color="000000"/>
              <w:right w:val="single" w:sz="5" w:space="0" w:color="000000"/>
            </w:tcBorders>
            <w:shd w:val="clear" w:color="D9D9D9" w:fill="D9D9D9"/>
            <w:vAlign w:val="center"/>
          </w:tcPr>
          <w:p w:rsidR="00105B02" w:rsidRPr="00C036F9" w:rsidRDefault="00105B02" w:rsidP="00105B02">
            <w:pPr>
              <w:spacing w:before="109" w:after="92" w:line="164" w:lineRule="exact"/>
              <w:ind w:right="469"/>
              <w:jc w:val="right"/>
              <w:textAlignment w:val="baseline"/>
              <w:rPr>
                <w:rFonts w:eastAsia="Arial"/>
                <w:b/>
                <w:color w:val="000000"/>
                <w:sz w:val="18"/>
                <w:szCs w:val="18"/>
              </w:rPr>
            </w:pPr>
            <w:r w:rsidRPr="00C036F9">
              <w:rPr>
                <w:rFonts w:eastAsia="Arial"/>
                <w:b/>
                <w:color w:val="000000"/>
                <w:sz w:val="18"/>
                <w:szCs w:val="18"/>
              </w:rPr>
              <w:t>2023</w:t>
            </w:r>
          </w:p>
        </w:tc>
        <w:tc>
          <w:tcPr>
            <w:tcW w:w="2015" w:type="dxa"/>
            <w:tcBorders>
              <w:top w:val="single" w:sz="5" w:space="0" w:color="000000"/>
              <w:left w:val="single" w:sz="5" w:space="0" w:color="000000"/>
              <w:bottom w:val="single" w:sz="5" w:space="0" w:color="000000"/>
              <w:right w:val="single" w:sz="5" w:space="0" w:color="000000"/>
            </w:tcBorders>
            <w:shd w:val="clear" w:color="D9D9D9" w:fill="D9D9D9"/>
            <w:vAlign w:val="center"/>
          </w:tcPr>
          <w:p w:rsidR="00105B02" w:rsidRPr="00C036F9" w:rsidRDefault="00105B02" w:rsidP="00105B02">
            <w:pPr>
              <w:spacing w:before="109" w:after="92" w:line="164" w:lineRule="exact"/>
              <w:ind w:right="474"/>
              <w:jc w:val="right"/>
              <w:textAlignment w:val="baseline"/>
              <w:rPr>
                <w:rFonts w:eastAsia="Arial"/>
                <w:b/>
                <w:color w:val="000000"/>
                <w:sz w:val="18"/>
                <w:szCs w:val="18"/>
              </w:rPr>
            </w:pPr>
            <w:r w:rsidRPr="00C036F9">
              <w:rPr>
                <w:rFonts w:eastAsia="Arial"/>
                <w:b/>
                <w:color w:val="000000"/>
                <w:sz w:val="18"/>
                <w:szCs w:val="18"/>
              </w:rPr>
              <w:t>2024</w:t>
            </w:r>
          </w:p>
        </w:tc>
        <w:tc>
          <w:tcPr>
            <w:tcW w:w="1812" w:type="dxa"/>
            <w:tcBorders>
              <w:top w:val="single" w:sz="5" w:space="0" w:color="000000"/>
              <w:left w:val="single" w:sz="5" w:space="0" w:color="000000"/>
              <w:bottom w:val="single" w:sz="5" w:space="0" w:color="000000"/>
              <w:right w:val="single" w:sz="5" w:space="0" w:color="000000"/>
            </w:tcBorders>
            <w:shd w:val="clear" w:color="D9D9D9" w:fill="D9D9D9"/>
            <w:vAlign w:val="center"/>
          </w:tcPr>
          <w:p w:rsidR="00105B02" w:rsidRPr="00C036F9" w:rsidRDefault="00105B02" w:rsidP="00105B02">
            <w:pPr>
              <w:spacing w:before="109" w:after="92" w:line="164" w:lineRule="exact"/>
              <w:ind w:right="469"/>
              <w:jc w:val="right"/>
              <w:textAlignment w:val="baseline"/>
              <w:rPr>
                <w:rFonts w:eastAsia="Arial"/>
                <w:b/>
                <w:color w:val="000000"/>
                <w:sz w:val="18"/>
                <w:szCs w:val="18"/>
              </w:rPr>
            </w:pPr>
            <w:r w:rsidRPr="00C036F9">
              <w:rPr>
                <w:rFonts w:eastAsia="Arial"/>
                <w:b/>
                <w:color w:val="000000"/>
                <w:sz w:val="18"/>
                <w:szCs w:val="18"/>
              </w:rPr>
              <w:t>2025</w:t>
            </w:r>
          </w:p>
        </w:tc>
        <w:tc>
          <w:tcPr>
            <w:tcW w:w="2015" w:type="dxa"/>
            <w:tcBorders>
              <w:top w:val="single" w:sz="5" w:space="0" w:color="000000"/>
              <w:left w:val="single" w:sz="5" w:space="0" w:color="000000"/>
              <w:bottom w:val="single" w:sz="5" w:space="0" w:color="000000"/>
              <w:right w:val="single" w:sz="5" w:space="0" w:color="000000"/>
            </w:tcBorders>
            <w:shd w:val="clear" w:color="D9D9D9" w:fill="D9D9D9"/>
            <w:vAlign w:val="center"/>
          </w:tcPr>
          <w:p w:rsidR="00105B02" w:rsidRPr="00C036F9" w:rsidRDefault="00105B02" w:rsidP="00105B02">
            <w:pPr>
              <w:spacing w:before="109" w:after="92" w:line="164" w:lineRule="exact"/>
              <w:ind w:right="479"/>
              <w:jc w:val="right"/>
              <w:textAlignment w:val="baseline"/>
              <w:rPr>
                <w:rFonts w:eastAsia="Arial"/>
                <w:b/>
                <w:color w:val="000000"/>
                <w:sz w:val="18"/>
                <w:szCs w:val="18"/>
              </w:rPr>
            </w:pPr>
            <w:r w:rsidRPr="00C036F9">
              <w:rPr>
                <w:rFonts w:eastAsia="Arial"/>
                <w:b/>
                <w:color w:val="000000"/>
                <w:sz w:val="18"/>
                <w:szCs w:val="18"/>
              </w:rPr>
              <w:t>2026</w:t>
            </w:r>
          </w:p>
        </w:tc>
      </w:tr>
      <w:tr w:rsidR="00105B02" w:rsidRPr="00C036F9" w:rsidTr="004A3A07">
        <w:trPr>
          <w:trHeight w:val="458"/>
        </w:trPr>
        <w:tc>
          <w:tcPr>
            <w:tcW w:w="14508" w:type="dxa"/>
            <w:gridSpan w:val="6"/>
            <w:tcBorders>
              <w:top w:val="single" w:sz="5" w:space="0" w:color="000000"/>
              <w:left w:val="single" w:sz="5" w:space="0" w:color="000000"/>
              <w:bottom w:val="single" w:sz="5" w:space="0" w:color="000000"/>
              <w:right w:val="single" w:sz="5" w:space="0" w:color="000000"/>
            </w:tcBorders>
            <w:shd w:val="clear" w:color="BEBEBE" w:fill="BEBEBE"/>
            <w:vAlign w:val="center"/>
          </w:tcPr>
          <w:p w:rsidR="00105B02" w:rsidRPr="00C036F9" w:rsidRDefault="00105B02" w:rsidP="00105B02">
            <w:pPr>
              <w:spacing w:before="142" w:after="122" w:line="196" w:lineRule="exact"/>
              <w:ind w:left="38"/>
              <w:textAlignment w:val="baseline"/>
              <w:rPr>
                <w:rFonts w:eastAsia="Arial"/>
                <w:b/>
                <w:color w:val="000000"/>
                <w:sz w:val="18"/>
                <w:szCs w:val="18"/>
              </w:rPr>
            </w:pPr>
            <w:r w:rsidRPr="00C036F9">
              <w:rPr>
                <w:rFonts w:eastAsia="Arial"/>
                <w:b/>
                <w:color w:val="000000"/>
                <w:sz w:val="18"/>
                <w:szCs w:val="18"/>
              </w:rPr>
              <w:t>Bund</w:t>
            </w:r>
          </w:p>
        </w:tc>
      </w:tr>
      <w:tr w:rsidR="00105B02" w:rsidRPr="00C036F9" w:rsidTr="004A3A07">
        <w:trPr>
          <w:trHeight w:val="572"/>
        </w:trPr>
        <w:tc>
          <w:tcPr>
            <w:tcW w:w="4433" w:type="dxa"/>
            <w:tcBorders>
              <w:top w:val="single" w:sz="5" w:space="0" w:color="000000"/>
              <w:left w:val="single" w:sz="5" w:space="0" w:color="000000"/>
              <w:bottom w:val="single" w:sz="5" w:space="0" w:color="000000"/>
              <w:right w:val="single" w:sz="5" w:space="0" w:color="000000"/>
            </w:tcBorders>
            <w:shd w:val="clear" w:color="D9D9D9" w:fill="D9D9D9"/>
            <w:vAlign w:val="center"/>
          </w:tcPr>
          <w:p w:rsidR="00105B02" w:rsidRPr="00C036F9" w:rsidRDefault="00105B02" w:rsidP="00C20335">
            <w:pPr>
              <w:numPr>
                <w:ilvl w:val="0"/>
                <w:numId w:val="54"/>
              </w:numPr>
              <w:tabs>
                <w:tab w:val="clear" w:pos="216"/>
              </w:tabs>
              <w:spacing w:before="128" w:after="91" w:line="170" w:lineRule="exact"/>
              <w:ind w:left="421" w:hanging="277"/>
              <w:jc w:val="left"/>
              <w:textAlignment w:val="baseline"/>
              <w:rPr>
                <w:rFonts w:eastAsia="Arial"/>
                <w:b/>
                <w:color w:val="000000"/>
                <w:sz w:val="18"/>
                <w:szCs w:val="18"/>
              </w:rPr>
            </w:pPr>
            <w:r w:rsidRPr="00C036F9">
              <w:rPr>
                <w:rFonts w:eastAsia="Arial"/>
                <w:b/>
                <w:color w:val="000000"/>
                <w:sz w:val="18"/>
                <w:szCs w:val="18"/>
              </w:rPr>
              <w:t xml:space="preserve">Art. 1: </w:t>
            </w:r>
            <w:r>
              <w:rPr>
                <w:rFonts w:eastAsia="Arial"/>
                <w:b/>
                <w:color w:val="000000"/>
                <w:sz w:val="18"/>
                <w:szCs w:val="18"/>
              </w:rPr>
              <w:t>SGB XIV</w:t>
            </w:r>
            <w:r w:rsidRPr="00C036F9">
              <w:rPr>
                <w:rFonts w:eastAsia="Arial"/>
                <w:b/>
                <w:color w:val="000000"/>
                <w:sz w:val="18"/>
                <w:szCs w:val="18"/>
              </w:rPr>
              <w:t xml:space="preserve"> - Inlandsfälle</w:t>
            </w:r>
          </w:p>
        </w:tc>
        <w:tc>
          <w:tcPr>
            <w:tcW w:w="2217" w:type="dxa"/>
            <w:tcBorders>
              <w:top w:val="single" w:sz="5" w:space="0" w:color="000000"/>
              <w:left w:val="single" w:sz="5" w:space="0" w:color="000000"/>
              <w:bottom w:val="single" w:sz="5" w:space="0" w:color="000000"/>
              <w:right w:val="single" w:sz="5" w:space="0" w:color="000000"/>
            </w:tcBorders>
            <w:shd w:val="clear" w:color="D9D9D9" w:fill="D9D9D9"/>
            <w:vAlign w:val="center"/>
          </w:tcPr>
          <w:p w:rsidR="00105B02" w:rsidRPr="00C036F9" w:rsidRDefault="00105B02" w:rsidP="00105B02">
            <w:pPr>
              <w:spacing w:before="129" w:after="96" w:line="164" w:lineRule="exact"/>
              <w:ind w:right="25"/>
              <w:jc w:val="right"/>
              <w:textAlignment w:val="baseline"/>
              <w:rPr>
                <w:rFonts w:eastAsia="Arial"/>
                <w:b/>
                <w:color w:val="000000"/>
                <w:sz w:val="18"/>
                <w:szCs w:val="18"/>
              </w:rPr>
            </w:pPr>
            <w:r w:rsidRPr="00C036F9">
              <w:rPr>
                <w:rFonts w:eastAsia="Arial"/>
                <w:b/>
                <w:color w:val="000000"/>
                <w:sz w:val="18"/>
                <w:szCs w:val="18"/>
              </w:rPr>
              <w:t>6.505.490 €</w:t>
            </w:r>
          </w:p>
        </w:tc>
        <w:tc>
          <w:tcPr>
            <w:tcW w:w="2014" w:type="dxa"/>
            <w:tcBorders>
              <w:top w:val="single" w:sz="5" w:space="0" w:color="000000"/>
              <w:left w:val="single" w:sz="5" w:space="0" w:color="000000"/>
              <w:bottom w:val="single" w:sz="5" w:space="0" w:color="000000"/>
              <w:right w:val="single" w:sz="5" w:space="0" w:color="000000"/>
            </w:tcBorders>
            <w:shd w:val="clear" w:color="D9D9D9" w:fill="D9D9D9"/>
            <w:vAlign w:val="center"/>
          </w:tcPr>
          <w:p w:rsidR="00105B02" w:rsidRPr="00C036F9" w:rsidRDefault="00105B02" w:rsidP="00105B02">
            <w:pPr>
              <w:spacing w:before="129" w:after="96" w:line="164" w:lineRule="exact"/>
              <w:ind w:right="19"/>
              <w:jc w:val="right"/>
              <w:textAlignment w:val="baseline"/>
              <w:rPr>
                <w:rFonts w:eastAsia="Arial"/>
                <w:b/>
                <w:color w:val="000000"/>
                <w:sz w:val="18"/>
                <w:szCs w:val="18"/>
              </w:rPr>
            </w:pPr>
            <w:r w:rsidRPr="00C036F9">
              <w:rPr>
                <w:rFonts w:eastAsia="Arial"/>
                <w:b/>
                <w:color w:val="000000"/>
                <w:sz w:val="18"/>
                <w:szCs w:val="18"/>
              </w:rPr>
              <w:t>11.328.675 €</w:t>
            </w:r>
          </w:p>
        </w:tc>
        <w:tc>
          <w:tcPr>
            <w:tcW w:w="2015" w:type="dxa"/>
            <w:tcBorders>
              <w:top w:val="single" w:sz="5" w:space="0" w:color="000000"/>
              <w:left w:val="single" w:sz="5" w:space="0" w:color="000000"/>
              <w:bottom w:val="single" w:sz="5" w:space="0" w:color="000000"/>
              <w:right w:val="single" w:sz="5" w:space="0" w:color="000000"/>
            </w:tcBorders>
            <w:shd w:val="clear" w:color="D9D9D9" w:fill="D9D9D9"/>
            <w:vAlign w:val="center"/>
          </w:tcPr>
          <w:p w:rsidR="00105B02" w:rsidRPr="00C036F9" w:rsidRDefault="00105B02" w:rsidP="00105B02">
            <w:pPr>
              <w:spacing w:before="129" w:after="96" w:line="164" w:lineRule="exact"/>
              <w:ind w:right="24"/>
              <w:jc w:val="right"/>
              <w:textAlignment w:val="baseline"/>
              <w:rPr>
                <w:rFonts w:eastAsia="Arial"/>
                <w:b/>
                <w:color w:val="000000"/>
                <w:sz w:val="18"/>
                <w:szCs w:val="18"/>
              </w:rPr>
            </w:pPr>
            <w:r w:rsidRPr="00C036F9">
              <w:rPr>
                <w:rFonts w:eastAsia="Arial"/>
                <w:b/>
                <w:color w:val="000000"/>
                <w:sz w:val="18"/>
                <w:szCs w:val="18"/>
              </w:rPr>
              <w:t>16.960.275 €</w:t>
            </w:r>
          </w:p>
        </w:tc>
        <w:tc>
          <w:tcPr>
            <w:tcW w:w="1812" w:type="dxa"/>
            <w:tcBorders>
              <w:top w:val="single" w:sz="5" w:space="0" w:color="000000"/>
              <w:left w:val="single" w:sz="5" w:space="0" w:color="000000"/>
              <w:bottom w:val="single" w:sz="5" w:space="0" w:color="000000"/>
              <w:right w:val="single" w:sz="5" w:space="0" w:color="000000"/>
            </w:tcBorders>
            <w:shd w:val="clear" w:color="D9D9D9" w:fill="D9D9D9"/>
            <w:vAlign w:val="center"/>
          </w:tcPr>
          <w:p w:rsidR="00105B02" w:rsidRPr="00C036F9" w:rsidRDefault="00105B02" w:rsidP="00105B02">
            <w:pPr>
              <w:spacing w:before="129" w:after="96" w:line="164" w:lineRule="exact"/>
              <w:ind w:right="19"/>
              <w:jc w:val="right"/>
              <w:textAlignment w:val="baseline"/>
              <w:rPr>
                <w:rFonts w:eastAsia="Arial"/>
                <w:b/>
                <w:color w:val="000000"/>
                <w:sz w:val="18"/>
                <w:szCs w:val="18"/>
              </w:rPr>
            </w:pPr>
            <w:r w:rsidRPr="00C036F9">
              <w:rPr>
                <w:rFonts w:eastAsia="Arial"/>
                <w:b/>
                <w:color w:val="000000"/>
                <w:sz w:val="18"/>
                <w:szCs w:val="18"/>
              </w:rPr>
              <w:t>22.595.620 €</w:t>
            </w:r>
          </w:p>
        </w:tc>
        <w:tc>
          <w:tcPr>
            <w:tcW w:w="2015" w:type="dxa"/>
            <w:tcBorders>
              <w:top w:val="single" w:sz="5" w:space="0" w:color="000000"/>
              <w:left w:val="single" w:sz="5" w:space="0" w:color="000000"/>
              <w:bottom w:val="single" w:sz="5" w:space="0" w:color="000000"/>
              <w:right w:val="single" w:sz="5" w:space="0" w:color="000000"/>
            </w:tcBorders>
            <w:shd w:val="clear" w:color="D9D9D9" w:fill="D9D9D9"/>
            <w:vAlign w:val="center"/>
          </w:tcPr>
          <w:p w:rsidR="00105B02" w:rsidRPr="00C036F9" w:rsidRDefault="00105B02" w:rsidP="00105B02">
            <w:pPr>
              <w:spacing w:before="129" w:after="96" w:line="164" w:lineRule="exact"/>
              <w:ind w:right="29"/>
              <w:jc w:val="right"/>
              <w:textAlignment w:val="baseline"/>
              <w:rPr>
                <w:rFonts w:eastAsia="Arial"/>
                <w:b/>
                <w:color w:val="000000"/>
                <w:sz w:val="18"/>
                <w:szCs w:val="18"/>
              </w:rPr>
            </w:pPr>
            <w:r w:rsidRPr="00C036F9">
              <w:rPr>
                <w:rFonts w:eastAsia="Arial"/>
                <w:b/>
                <w:color w:val="000000"/>
                <w:sz w:val="18"/>
                <w:szCs w:val="18"/>
              </w:rPr>
              <w:t>28.271.339 €</w:t>
            </w:r>
          </w:p>
        </w:tc>
      </w:tr>
      <w:tr w:rsidR="00105B02" w:rsidRPr="00C036F9" w:rsidTr="004A3A07">
        <w:trPr>
          <w:trHeight w:val="572"/>
        </w:trPr>
        <w:tc>
          <w:tcPr>
            <w:tcW w:w="4433" w:type="dxa"/>
            <w:tcBorders>
              <w:top w:val="single" w:sz="5" w:space="0" w:color="000000"/>
              <w:left w:val="single" w:sz="5" w:space="0" w:color="000000"/>
              <w:bottom w:val="single" w:sz="5" w:space="0" w:color="000000"/>
              <w:right w:val="single" w:sz="5" w:space="0" w:color="000000"/>
            </w:tcBorders>
            <w:vAlign w:val="center"/>
          </w:tcPr>
          <w:p w:rsidR="00105B02" w:rsidRPr="00C036F9" w:rsidRDefault="00105B02" w:rsidP="004A4BDB">
            <w:pPr>
              <w:spacing w:before="134" w:after="91" w:line="164" w:lineRule="exact"/>
              <w:ind w:right="20"/>
              <w:jc w:val="left"/>
              <w:textAlignment w:val="baseline"/>
              <w:rPr>
                <w:rFonts w:eastAsia="Arial"/>
                <w:color w:val="000000"/>
                <w:sz w:val="18"/>
                <w:szCs w:val="18"/>
              </w:rPr>
            </w:pPr>
            <w:r w:rsidRPr="00C036F9">
              <w:rPr>
                <w:rFonts w:eastAsia="Arial"/>
                <w:color w:val="000000"/>
                <w:sz w:val="18"/>
                <w:szCs w:val="18"/>
              </w:rPr>
              <w:t>Leistungen in einer Traumaambulanz</w:t>
            </w:r>
          </w:p>
        </w:tc>
        <w:tc>
          <w:tcPr>
            <w:tcW w:w="2217" w:type="dxa"/>
            <w:tcBorders>
              <w:top w:val="single" w:sz="5" w:space="0" w:color="000000"/>
              <w:left w:val="single" w:sz="5" w:space="0" w:color="000000"/>
              <w:bottom w:val="single" w:sz="5" w:space="0" w:color="000000"/>
              <w:right w:val="single" w:sz="5" w:space="0" w:color="000000"/>
            </w:tcBorders>
            <w:vAlign w:val="center"/>
          </w:tcPr>
          <w:p w:rsidR="00105B02" w:rsidRPr="00C036F9" w:rsidRDefault="00105B02" w:rsidP="00105B02">
            <w:pPr>
              <w:spacing w:before="134" w:after="91" w:line="164" w:lineRule="exact"/>
              <w:ind w:right="25"/>
              <w:jc w:val="right"/>
              <w:textAlignment w:val="baseline"/>
              <w:rPr>
                <w:rFonts w:eastAsia="Arial"/>
                <w:color w:val="000000"/>
                <w:sz w:val="18"/>
                <w:szCs w:val="18"/>
              </w:rPr>
            </w:pPr>
            <w:r w:rsidRPr="00C036F9">
              <w:rPr>
                <w:rFonts w:eastAsia="Arial"/>
                <w:color w:val="000000"/>
                <w:sz w:val="18"/>
                <w:szCs w:val="18"/>
              </w:rPr>
              <w:t>1.033.660 €</w:t>
            </w:r>
          </w:p>
        </w:tc>
        <w:tc>
          <w:tcPr>
            <w:tcW w:w="2014" w:type="dxa"/>
            <w:tcBorders>
              <w:top w:val="single" w:sz="5" w:space="0" w:color="000000"/>
              <w:left w:val="single" w:sz="5" w:space="0" w:color="000000"/>
              <w:bottom w:val="single" w:sz="5" w:space="0" w:color="000000"/>
              <w:right w:val="single" w:sz="5" w:space="0" w:color="000000"/>
            </w:tcBorders>
            <w:vAlign w:val="center"/>
          </w:tcPr>
          <w:p w:rsidR="00105B02" w:rsidRPr="00C036F9" w:rsidRDefault="00105B02" w:rsidP="00105B02">
            <w:pPr>
              <w:spacing w:before="134" w:after="91" w:line="164" w:lineRule="exact"/>
              <w:ind w:right="19"/>
              <w:jc w:val="right"/>
              <w:textAlignment w:val="baseline"/>
              <w:rPr>
                <w:rFonts w:eastAsia="Arial"/>
                <w:color w:val="000000"/>
                <w:sz w:val="18"/>
                <w:szCs w:val="18"/>
              </w:rPr>
            </w:pPr>
            <w:r w:rsidRPr="00C036F9">
              <w:rPr>
                <w:rFonts w:eastAsia="Arial"/>
                <w:color w:val="000000"/>
                <w:sz w:val="18"/>
                <w:szCs w:val="18"/>
              </w:rPr>
              <w:t>1.034.460 €</w:t>
            </w:r>
          </w:p>
        </w:tc>
        <w:tc>
          <w:tcPr>
            <w:tcW w:w="2015" w:type="dxa"/>
            <w:tcBorders>
              <w:top w:val="single" w:sz="5" w:space="0" w:color="000000"/>
              <w:left w:val="single" w:sz="5" w:space="0" w:color="000000"/>
              <w:bottom w:val="single" w:sz="5" w:space="0" w:color="000000"/>
              <w:right w:val="single" w:sz="5" w:space="0" w:color="000000"/>
            </w:tcBorders>
            <w:vAlign w:val="center"/>
          </w:tcPr>
          <w:p w:rsidR="00105B02" w:rsidRPr="00C036F9" w:rsidRDefault="00105B02" w:rsidP="00105B02">
            <w:pPr>
              <w:spacing w:before="134" w:after="91" w:line="164" w:lineRule="exact"/>
              <w:ind w:right="24"/>
              <w:jc w:val="right"/>
              <w:textAlignment w:val="baseline"/>
              <w:rPr>
                <w:rFonts w:eastAsia="Arial"/>
                <w:color w:val="000000"/>
                <w:sz w:val="18"/>
                <w:szCs w:val="18"/>
              </w:rPr>
            </w:pPr>
            <w:r w:rsidRPr="00C036F9">
              <w:rPr>
                <w:rFonts w:eastAsia="Arial"/>
                <w:color w:val="000000"/>
                <w:sz w:val="18"/>
                <w:szCs w:val="18"/>
              </w:rPr>
              <w:t>1.027.860 €</w:t>
            </w:r>
          </w:p>
        </w:tc>
        <w:tc>
          <w:tcPr>
            <w:tcW w:w="1812" w:type="dxa"/>
            <w:tcBorders>
              <w:top w:val="single" w:sz="5" w:space="0" w:color="000000"/>
              <w:left w:val="single" w:sz="5" w:space="0" w:color="000000"/>
              <w:bottom w:val="single" w:sz="5" w:space="0" w:color="000000"/>
              <w:right w:val="single" w:sz="5" w:space="0" w:color="000000"/>
            </w:tcBorders>
            <w:vAlign w:val="center"/>
          </w:tcPr>
          <w:p w:rsidR="00105B02" w:rsidRPr="00C036F9" w:rsidRDefault="00105B02" w:rsidP="00105B02">
            <w:pPr>
              <w:spacing w:before="134" w:after="91" w:line="164" w:lineRule="exact"/>
              <w:ind w:right="19"/>
              <w:jc w:val="right"/>
              <w:textAlignment w:val="baseline"/>
              <w:rPr>
                <w:rFonts w:eastAsia="Arial"/>
                <w:color w:val="000000"/>
                <w:sz w:val="18"/>
                <w:szCs w:val="18"/>
              </w:rPr>
            </w:pPr>
            <w:r w:rsidRPr="00C036F9">
              <w:rPr>
                <w:rFonts w:eastAsia="Arial"/>
                <w:color w:val="000000"/>
                <w:sz w:val="18"/>
                <w:szCs w:val="18"/>
              </w:rPr>
              <w:t>1.023.860 €</w:t>
            </w:r>
          </w:p>
        </w:tc>
        <w:tc>
          <w:tcPr>
            <w:tcW w:w="2015" w:type="dxa"/>
            <w:tcBorders>
              <w:top w:val="single" w:sz="5" w:space="0" w:color="000000"/>
              <w:left w:val="single" w:sz="5" w:space="0" w:color="000000"/>
              <w:bottom w:val="single" w:sz="5" w:space="0" w:color="000000"/>
              <w:right w:val="single" w:sz="5" w:space="0" w:color="000000"/>
            </w:tcBorders>
            <w:vAlign w:val="center"/>
          </w:tcPr>
          <w:p w:rsidR="00105B02" w:rsidRPr="00C036F9" w:rsidRDefault="00105B02" w:rsidP="00105B02">
            <w:pPr>
              <w:spacing w:before="134" w:after="91" w:line="164" w:lineRule="exact"/>
              <w:ind w:right="29"/>
              <w:jc w:val="right"/>
              <w:textAlignment w:val="baseline"/>
              <w:rPr>
                <w:rFonts w:eastAsia="Arial"/>
                <w:color w:val="000000"/>
                <w:sz w:val="18"/>
                <w:szCs w:val="18"/>
              </w:rPr>
            </w:pPr>
            <w:r w:rsidRPr="00C036F9">
              <w:rPr>
                <w:rFonts w:eastAsia="Arial"/>
                <w:color w:val="000000"/>
                <w:sz w:val="18"/>
                <w:szCs w:val="18"/>
              </w:rPr>
              <w:t>1.020.660 €</w:t>
            </w:r>
          </w:p>
        </w:tc>
      </w:tr>
      <w:tr w:rsidR="00105B02" w:rsidRPr="00C036F9" w:rsidTr="004A3A07">
        <w:trPr>
          <w:trHeight w:val="572"/>
        </w:trPr>
        <w:tc>
          <w:tcPr>
            <w:tcW w:w="4433"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105B02" w:rsidRPr="00C036F9" w:rsidRDefault="00105B02" w:rsidP="004A4BDB">
            <w:pPr>
              <w:spacing w:before="134" w:after="105" w:line="164" w:lineRule="exact"/>
              <w:ind w:right="20"/>
              <w:jc w:val="left"/>
              <w:textAlignment w:val="baseline"/>
              <w:rPr>
                <w:rFonts w:eastAsia="Arial"/>
                <w:color w:val="000000"/>
                <w:sz w:val="18"/>
                <w:szCs w:val="18"/>
              </w:rPr>
            </w:pPr>
            <w:r w:rsidRPr="00C036F9">
              <w:rPr>
                <w:rFonts w:eastAsia="Arial"/>
                <w:color w:val="000000"/>
                <w:sz w:val="18"/>
                <w:szCs w:val="18"/>
              </w:rPr>
              <w:t>Krankenbehandlung</w:t>
            </w:r>
          </w:p>
        </w:tc>
        <w:tc>
          <w:tcPr>
            <w:tcW w:w="2217"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105B02" w:rsidRPr="00C036F9" w:rsidRDefault="00105B02" w:rsidP="00105B02">
            <w:pPr>
              <w:spacing w:before="134" w:after="105" w:line="164" w:lineRule="exact"/>
              <w:ind w:right="25"/>
              <w:jc w:val="right"/>
              <w:textAlignment w:val="baseline"/>
              <w:rPr>
                <w:rFonts w:eastAsia="Arial"/>
                <w:color w:val="000000"/>
                <w:sz w:val="18"/>
                <w:szCs w:val="18"/>
              </w:rPr>
            </w:pPr>
            <w:r w:rsidRPr="00C036F9">
              <w:rPr>
                <w:rFonts w:eastAsia="Arial"/>
                <w:color w:val="000000"/>
                <w:sz w:val="18"/>
                <w:szCs w:val="18"/>
              </w:rPr>
              <w:t>533.698 €</w:t>
            </w:r>
          </w:p>
        </w:tc>
        <w:tc>
          <w:tcPr>
            <w:tcW w:w="2014"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105B02" w:rsidRPr="00C036F9" w:rsidRDefault="00105B02" w:rsidP="00105B02">
            <w:pPr>
              <w:spacing w:before="134" w:after="105" w:line="164" w:lineRule="exact"/>
              <w:ind w:right="19"/>
              <w:jc w:val="right"/>
              <w:textAlignment w:val="baseline"/>
              <w:rPr>
                <w:rFonts w:eastAsia="Arial"/>
                <w:color w:val="000000"/>
                <w:sz w:val="18"/>
                <w:szCs w:val="18"/>
              </w:rPr>
            </w:pPr>
            <w:r w:rsidRPr="00C036F9">
              <w:rPr>
                <w:rFonts w:eastAsia="Arial"/>
                <w:color w:val="000000"/>
                <w:sz w:val="18"/>
                <w:szCs w:val="18"/>
              </w:rPr>
              <w:t>1.637.557 €</w:t>
            </w:r>
          </w:p>
        </w:tc>
        <w:tc>
          <w:tcPr>
            <w:tcW w:w="2015"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105B02" w:rsidRPr="00C036F9" w:rsidRDefault="00105B02" w:rsidP="00105B02">
            <w:pPr>
              <w:spacing w:before="134" w:after="105" w:line="164" w:lineRule="exact"/>
              <w:ind w:right="24"/>
              <w:jc w:val="right"/>
              <w:textAlignment w:val="baseline"/>
              <w:rPr>
                <w:rFonts w:eastAsia="Arial"/>
                <w:color w:val="000000"/>
                <w:sz w:val="18"/>
                <w:szCs w:val="18"/>
              </w:rPr>
            </w:pPr>
            <w:r w:rsidRPr="00C036F9">
              <w:rPr>
                <w:rFonts w:eastAsia="Arial"/>
                <w:color w:val="000000"/>
                <w:sz w:val="18"/>
                <w:szCs w:val="18"/>
              </w:rPr>
              <w:t>3.068.747 €</w:t>
            </w:r>
          </w:p>
        </w:tc>
        <w:tc>
          <w:tcPr>
            <w:tcW w:w="1812"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105B02" w:rsidRPr="00C036F9" w:rsidRDefault="00105B02" w:rsidP="00105B02">
            <w:pPr>
              <w:spacing w:before="134" w:after="105" w:line="164" w:lineRule="exact"/>
              <w:ind w:right="19"/>
              <w:jc w:val="right"/>
              <w:textAlignment w:val="baseline"/>
              <w:rPr>
                <w:rFonts w:eastAsia="Arial"/>
                <w:color w:val="000000"/>
                <w:sz w:val="18"/>
                <w:szCs w:val="18"/>
              </w:rPr>
            </w:pPr>
            <w:r w:rsidRPr="00C036F9">
              <w:rPr>
                <w:rFonts w:eastAsia="Arial"/>
                <w:color w:val="000000"/>
                <w:sz w:val="18"/>
                <w:szCs w:val="18"/>
              </w:rPr>
              <w:t>4.567.611 €</w:t>
            </w:r>
          </w:p>
        </w:tc>
        <w:tc>
          <w:tcPr>
            <w:tcW w:w="2015"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105B02" w:rsidRPr="00C036F9" w:rsidRDefault="00105B02" w:rsidP="00105B02">
            <w:pPr>
              <w:spacing w:before="134" w:after="105" w:line="164" w:lineRule="exact"/>
              <w:ind w:right="29"/>
              <w:jc w:val="right"/>
              <w:textAlignment w:val="baseline"/>
              <w:rPr>
                <w:rFonts w:eastAsia="Arial"/>
                <w:color w:val="000000"/>
                <w:sz w:val="18"/>
                <w:szCs w:val="18"/>
              </w:rPr>
            </w:pPr>
            <w:r w:rsidRPr="00C036F9">
              <w:rPr>
                <w:rFonts w:eastAsia="Arial"/>
                <w:color w:val="000000"/>
                <w:sz w:val="18"/>
                <w:szCs w:val="18"/>
              </w:rPr>
              <w:t>6.139.959 €</w:t>
            </w:r>
          </w:p>
        </w:tc>
      </w:tr>
      <w:tr w:rsidR="00105B02" w:rsidRPr="00C036F9" w:rsidTr="004A3A07">
        <w:trPr>
          <w:trHeight w:val="572"/>
        </w:trPr>
        <w:tc>
          <w:tcPr>
            <w:tcW w:w="4433" w:type="dxa"/>
            <w:tcBorders>
              <w:top w:val="single" w:sz="5" w:space="0" w:color="000000"/>
              <w:left w:val="single" w:sz="5" w:space="0" w:color="000000"/>
              <w:bottom w:val="single" w:sz="5" w:space="0" w:color="000000"/>
              <w:right w:val="single" w:sz="5" w:space="0" w:color="000000"/>
            </w:tcBorders>
            <w:vAlign w:val="center"/>
          </w:tcPr>
          <w:p w:rsidR="00105B02" w:rsidRPr="00C036F9" w:rsidRDefault="00105B02" w:rsidP="004A4BDB">
            <w:pPr>
              <w:spacing w:before="133" w:after="106" w:line="164" w:lineRule="exact"/>
              <w:ind w:right="20"/>
              <w:jc w:val="left"/>
              <w:textAlignment w:val="baseline"/>
              <w:rPr>
                <w:rFonts w:eastAsia="Arial"/>
                <w:color w:val="000000"/>
                <w:sz w:val="18"/>
                <w:szCs w:val="18"/>
              </w:rPr>
            </w:pPr>
            <w:r w:rsidRPr="00C036F9">
              <w:rPr>
                <w:rFonts w:eastAsia="Arial"/>
                <w:color w:val="000000"/>
                <w:sz w:val="18"/>
                <w:szCs w:val="18"/>
              </w:rPr>
              <w:t>Leistungen zur Teilhabe</w:t>
            </w:r>
          </w:p>
        </w:tc>
        <w:tc>
          <w:tcPr>
            <w:tcW w:w="2217" w:type="dxa"/>
            <w:tcBorders>
              <w:top w:val="single" w:sz="5" w:space="0" w:color="000000"/>
              <w:left w:val="single" w:sz="5" w:space="0" w:color="000000"/>
              <w:bottom w:val="single" w:sz="5" w:space="0" w:color="000000"/>
              <w:right w:val="single" w:sz="5" w:space="0" w:color="000000"/>
            </w:tcBorders>
            <w:vAlign w:val="center"/>
          </w:tcPr>
          <w:p w:rsidR="00105B02" w:rsidRPr="00C036F9" w:rsidRDefault="00105B02" w:rsidP="00105B02">
            <w:pPr>
              <w:spacing w:before="133" w:after="106" w:line="164" w:lineRule="exact"/>
              <w:ind w:right="25"/>
              <w:jc w:val="right"/>
              <w:textAlignment w:val="baseline"/>
              <w:rPr>
                <w:rFonts w:eastAsia="Arial"/>
                <w:color w:val="000000"/>
                <w:sz w:val="18"/>
                <w:szCs w:val="18"/>
              </w:rPr>
            </w:pPr>
            <w:r w:rsidRPr="00C036F9">
              <w:rPr>
                <w:rFonts w:eastAsia="Arial"/>
                <w:color w:val="000000"/>
                <w:sz w:val="18"/>
                <w:szCs w:val="18"/>
              </w:rPr>
              <w:t>235.068 €</w:t>
            </w:r>
          </w:p>
        </w:tc>
        <w:tc>
          <w:tcPr>
            <w:tcW w:w="2014" w:type="dxa"/>
            <w:tcBorders>
              <w:top w:val="single" w:sz="5" w:space="0" w:color="000000"/>
              <w:left w:val="single" w:sz="5" w:space="0" w:color="000000"/>
              <w:bottom w:val="single" w:sz="5" w:space="0" w:color="000000"/>
              <w:right w:val="single" w:sz="5" w:space="0" w:color="000000"/>
            </w:tcBorders>
            <w:vAlign w:val="center"/>
          </w:tcPr>
          <w:p w:rsidR="00105B02" w:rsidRPr="00C036F9" w:rsidRDefault="00105B02" w:rsidP="00105B02">
            <w:pPr>
              <w:spacing w:before="133" w:after="106" w:line="164" w:lineRule="exact"/>
              <w:ind w:right="19"/>
              <w:jc w:val="right"/>
              <w:textAlignment w:val="baseline"/>
              <w:rPr>
                <w:rFonts w:eastAsia="Arial"/>
                <w:color w:val="000000"/>
                <w:sz w:val="18"/>
                <w:szCs w:val="18"/>
              </w:rPr>
            </w:pPr>
            <w:r w:rsidRPr="00C036F9">
              <w:rPr>
                <w:rFonts w:eastAsia="Arial"/>
                <w:color w:val="000000"/>
                <w:sz w:val="18"/>
                <w:szCs w:val="18"/>
              </w:rPr>
              <w:t>706.664 €</w:t>
            </w:r>
          </w:p>
        </w:tc>
        <w:tc>
          <w:tcPr>
            <w:tcW w:w="2015" w:type="dxa"/>
            <w:tcBorders>
              <w:top w:val="single" w:sz="5" w:space="0" w:color="000000"/>
              <w:left w:val="single" w:sz="5" w:space="0" w:color="000000"/>
              <w:bottom w:val="single" w:sz="5" w:space="0" w:color="000000"/>
              <w:right w:val="single" w:sz="5" w:space="0" w:color="000000"/>
            </w:tcBorders>
            <w:vAlign w:val="center"/>
          </w:tcPr>
          <w:p w:rsidR="00105B02" w:rsidRPr="00C036F9" w:rsidRDefault="00105B02" w:rsidP="00105B02">
            <w:pPr>
              <w:spacing w:before="133" w:after="106" w:line="164" w:lineRule="exact"/>
              <w:ind w:right="24"/>
              <w:jc w:val="right"/>
              <w:textAlignment w:val="baseline"/>
              <w:rPr>
                <w:rFonts w:eastAsia="Arial"/>
                <w:color w:val="000000"/>
                <w:sz w:val="18"/>
                <w:szCs w:val="18"/>
              </w:rPr>
            </w:pPr>
            <w:r w:rsidRPr="00C036F9">
              <w:rPr>
                <w:rFonts w:eastAsia="Arial"/>
                <w:color w:val="000000"/>
                <w:sz w:val="18"/>
                <w:szCs w:val="18"/>
              </w:rPr>
              <w:t>1.295.255 €</w:t>
            </w:r>
          </w:p>
        </w:tc>
        <w:tc>
          <w:tcPr>
            <w:tcW w:w="1812" w:type="dxa"/>
            <w:tcBorders>
              <w:top w:val="single" w:sz="5" w:space="0" w:color="000000"/>
              <w:left w:val="single" w:sz="5" w:space="0" w:color="000000"/>
              <w:bottom w:val="single" w:sz="5" w:space="0" w:color="000000"/>
              <w:right w:val="single" w:sz="5" w:space="0" w:color="000000"/>
            </w:tcBorders>
            <w:vAlign w:val="center"/>
          </w:tcPr>
          <w:p w:rsidR="00105B02" w:rsidRPr="00C036F9" w:rsidRDefault="00105B02" w:rsidP="00105B02">
            <w:pPr>
              <w:spacing w:before="133" w:after="106" w:line="164" w:lineRule="exact"/>
              <w:ind w:right="19"/>
              <w:jc w:val="right"/>
              <w:textAlignment w:val="baseline"/>
              <w:rPr>
                <w:rFonts w:eastAsia="Arial"/>
                <w:color w:val="000000"/>
                <w:sz w:val="18"/>
                <w:szCs w:val="18"/>
              </w:rPr>
            </w:pPr>
            <w:r w:rsidRPr="00C036F9">
              <w:rPr>
                <w:rFonts w:eastAsia="Arial"/>
                <w:color w:val="000000"/>
                <w:sz w:val="18"/>
                <w:szCs w:val="18"/>
              </w:rPr>
              <w:t>1.887.840 €</w:t>
            </w:r>
          </w:p>
        </w:tc>
        <w:tc>
          <w:tcPr>
            <w:tcW w:w="2015" w:type="dxa"/>
            <w:tcBorders>
              <w:top w:val="single" w:sz="5" w:space="0" w:color="000000"/>
              <w:left w:val="single" w:sz="5" w:space="0" w:color="000000"/>
              <w:bottom w:val="single" w:sz="5" w:space="0" w:color="000000"/>
              <w:right w:val="single" w:sz="5" w:space="0" w:color="000000"/>
            </w:tcBorders>
            <w:vAlign w:val="center"/>
          </w:tcPr>
          <w:p w:rsidR="00105B02" w:rsidRPr="00C036F9" w:rsidRDefault="00105B02" w:rsidP="00105B02">
            <w:pPr>
              <w:spacing w:before="133" w:after="106" w:line="164" w:lineRule="exact"/>
              <w:ind w:right="29"/>
              <w:jc w:val="right"/>
              <w:textAlignment w:val="baseline"/>
              <w:rPr>
                <w:rFonts w:eastAsia="Arial"/>
                <w:color w:val="000000"/>
                <w:sz w:val="18"/>
                <w:szCs w:val="18"/>
              </w:rPr>
            </w:pPr>
            <w:r w:rsidRPr="00C036F9">
              <w:rPr>
                <w:rFonts w:eastAsia="Arial"/>
                <w:color w:val="000000"/>
                <w:sz w:val="18"/>
                <w:szCs w:val="18"/>
              </w:rPr>
              <w:t>2.477.508 €</w:t>
            </w:r>
          </w:p>
        </w:tc>
      </w:tr>
      <w:tr w:rsidR="00105B02" w:rsidRPr="00C036F9" w:rsidTr="004A3A07">
        <w:trPr>
          <w:trHeight w:val="572"/>
        </w:trPr>
        <w:tc>
          <w:tcPr>
            <w:tcW w:w="4433"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105B02" w:rsidRPr="00C036F9" w:rsidRDefault="00105B02" w:rsidP="004A4BDB">
            <w:pPr>
              <w:spacing w:before="133" w:after="91" w:line="164" w:lineRule="exact"/>
              <w:ind w:right="20"/>
              <w:jc w:val="left"/>
              <w:textAlignment w:val="baseline"/>
              <w:rPr>
                <w:rFonts w:eastAsia="Arial"/>
                <w:color w:val="000000"/>
                <w:sz w:val="18"/>
                <w:szCs w:val="18"/>
              </w:rPr>
            </w:pPr>
            <w:r w:rsidRPr="00C036F9">
              <w:rPr>
                <w:rFonts w:eastAsia="Arial"/>
                <w:color w:val="000000"/>
                <w:sz w:val="18"/>
                <w:szCs w:val="18"/>
              </w:rPr>
              <w:t>Leistungen bei Pflegebedürftigkeit</w:t>
            </w:r>
            <w:r w:rsidRPr="008F7FD1">
              <w:t xml:space="preserve"> </w:t>
            </w:r>
          </w:p>
        </w:tc>
        <w:tc>
          <w:tcPr>
            <w:tcW w:w="2217" w:type="dxa"/>
            <w:tcBorders>
              <w:top w:val="single" w:sz="5" w:space="0" w:color="000000"/>
              <w:left w:val="single" w:sz="5" w:space="0" w:color="000000"/>
              <w:bottom w:val="single" w:sz="5" w:space="0" w:color="000000"/>
              <w:right w:val="single" w:sz="5" w:space="0" w:color="000000"/>
            </w:tcBorders>
            <w:shd w:val="clear" w:color="auto" w:fill="F2F2F2" w:themeFill="background1" w:themeFillShade="F2"/>
            <w:vAlign w:val="center"/>
          </w:tcPr>
          <w:p w:rsidR="00105B02" w:rsidRPr="00C036F9" w:rsidRDefault="00105B02" w:rsidP="00105B02">
            <w:pPr>
              <w:spacing w:before="133" w:after="91" w:line="164" w:lineRule="exact"/>
              <w:ind w:right="25"/>
              <w:jc w:val="right"/>
              <w:textAlignment w:val="baseline"/>
              <w:rPr>
                <w:rFonts w:eastAsia="Arial"/>
                <w:color w:val="000000"/>
                <w:sz w:val="18"/>
                <w:szCs w:val="18"/>
              </w:rPr>
            </w:pPr>
            <w:r w:rsidRPr="00C036F9">
              <w:rPr>
                <w:rFonts w:eastAsia="Arial"/>
                <w:color w:val="000000"/>
                <w:sz w:val="18"/>
                <w:szCs w:val="18"/>
              </w:rPr>
              <w:t>625.176 €</w:t>
            </w:r>
          </w:p>
        </w:tc>
        <w:tc>
          <w:tcPr>
            <w:tcW w:w="2014" w:type="dxa"/>
            <w:tcBorders>
              <w:top w:val="single" w:sz="5" w:space="0" w:color="000000"/>
              <w:left w:val="single" w:sz="5" w:space="0" w:color="000000"/>
              <w:bottom w:val="single" w:sz="5" w:space="0" w:color="000000"/>
              <w:right w:val="single" w:sz="5" w:space="0" w:color="000000"/>
            </w:tcBorders>
            <w:shd w:val="clear" w:color="auto" w:fill="F2F2F2" w:themeFill="background1" w:themeFillShade="F2"/>
            <w:vAlign w:val="center"/>
          </w:tcPr>
          <w:p w:rsidR="00105B02" w:rsidRPr="00C036F9" w:rsidRDefault="00105B02" w:rsidP="00105B02">
            <w:pPr>
              <w:spacing w:before="133" w:after="91" w:line="164" w:lineRule="exact"/>
              <w:ind w:right="19"/>
              <w:jc w:val="right"/>
              <w:textAlignment w:val="baseline"/>
              <w:rPr>
                <w:rFonts w:eastAsia="Arial"/>
                <w:color w:val="000000"/>
                <w:sz w:val="18"/>
                <w:szCs w:val="18"/>
              </w:rPr>
            </w:pPr>
            <w:r w:rsidRPr="00C036F9">
              <w:rPr>
                <w:rFonts w:eastAsia="Arial"/>
                <w:color w:val="000000"/>
                <w:sz w:val="18"/>
                <w:szCs w:val="18"/>
              </w:rPr>
              <w:t>665.733 €</w:t>
            </w:r>
          </w:p>
        </w:tc>
        <w:tc>
          <w:tcPr>
            <w:tcW w:w="2015" w:type="dxa"/>
            <w:tcBorders>
              <w:top w:val="single" w:sz="5" w:space="0" w:color="000000"/>
              <w:left w:val="single" w:sz="5" w:space="0" w:color="000000"/>
              <w:bottom w:val="single" w:sz="5" w:space="0" w:color="000000"/>
              <w:right w:val="single" w:sz="5" w:space="0" w:color="000000"/>
            </w:tcBorders>
            <w:shd w:val="clear" w:color="auto" w:fill="F2F2F2" w:themeFill="background1" w:themeFillShade="F2"/>
            <w:vAlign w:val="center"/>
          </w:tcPr>
          <w:p w:rsidR="00105B02" w:rsidRPr="00C036F9" w:rsidRDefault="00105B02" w:rsidP="00105B02">
            <w:pPr>
              <w:spacing w:before="133" w:after="91" w:line="164" w:lineRule="exact"/>
              <w:ind w:right="24"/>
              <w:jc w:val="right"/>
              <w:textAlignment w:val="baseline"/>
              <w:rPr>
                <w:rFonts w:eastAsia="Arial"/>
                <w:color w:val="000000"/>
                <w:sz w:val="18"/>
                <w:szCs w:val="18"/>
              </w:rPr>
            </w:pPr>
            <w:r w:rsidRPr="00C036F9">
              <w:rPr>
                <w:rFonts w:eastAsia="Arial"/>
                <w:color w:val="000000"/>
                <w:sz w:val="18"/>
                <w:szCs w:val="18"/>
              </w:rPr>
              <w:t>711.886 €</w:t>
            </w:r>
          </w:p>
        </w:tc>
        <w:tc>
          <w:tcPr>
            <w:tcW w:w="1812" w:type="dxa"/>
            <w:tcBorders>
              <w:top w:val="single" w:sz="5" w:space="0" w:color="000000"/>
              <w:left w:val="single" w:sz="5" w:space="0" w:color="000000"/>
              <w:bottom w:val="single" w:sz="5" w:space="0" w:color="000000"/>
              <w:right w:val="single" w:sz="5" w:space="0" w:color="000000"/>
            </w:tcBorders>
            <w:shd w:val="clear" w:color="auto" w:fill="F2F2F2" w:themeFill="background1" w:themeFillShade="F2"/>
            <w:vAlign w:val="center"/>
          </w:tcPr>
          <w:p w:rsidR="00105B02" w:rsidRPr="00C036F9" w:rsidRDefault="00105B02" w:rsidP="00105B02">
            <w:pPr>
              <w:spacing w:before="133" w:after="91" w:line="164" w:lineRule="exact"/>
              <w:ind w:right="19"/>
              <w:jc w:val="right"/>
              <w:textAlignment w:val="baseline"/>
              <w:rPr>
                <w:rFonts w:eastAsia="Arial"/>
                <w:color w:val="000000"/>
                <w:sz w:val="18"/>
                <w:szCs w:val="18"/>
              </w:rPr>
            </w:pPr>
            <w:r w:rsidRPr="00C036F9">
              <w:rPr>
                <w:rFonts w:eastAsia="Arial"/>
                <w:color w:val="000000"/>
                <w:sz w:val="18"/>
                <w:szCs w:val="18"/>
              </w:rPr>
              <w:t>757.305 €</w:t>
            </w:r>
          </w:p>
        </w:tc>
        <w:tc>
          <w:tcPr>
            <w:tcW w:w="2015" w:type="dxa"/>
            <w:tcBorders>
              <w:top w:val="single" w:sz="5" w:space="0" w:color="000000"/>
              <w:left w:val="single" w:sz="5" w:space="0" w:color="000000"/>
              <w:bottom w:val="single" w:sz="5" w:space="0" w:color="000000"/>
              <w:right w:val="single" w:sz="5" w:space="0" w:color="000000"/>
            </w:tcBorders>
            <w:shd w:val="clear" w:color="auto" w:fill="F2F2F2" w:themeFill="background1" w:themeFillShade="F2"/>
            <w:vAlign w:val="center"/>
          </w:tcPr>
          <w:p w:rsidR="00105B02" w:rsidRPr="00C036F9" w:rsidRDefault="00105B02" w:rsidP="00105B02">
            <w:pPr>
              <w:spacing w:before="133" w:after="91" w:line="164" w:lineRule="exact"/>
              <w:ind w:right="29"/>
              <w:jc w:val="right"/>
              <w:textAlignment w:val="baseline"/>
              <w:rPr>
                <w:rFonts w:eastAsia="Arial"/>
                <w:color w:val="000000"/>
                <w:sz w:val="18"/>
                <w:szCs w:val="18"/>
              </w:rPr>
            </w:pPr>
            <w:r w:rsidRPr="00C036F9">
              <w:rPr>
                <w:rFonts w:eastAsia="Arial"/>
                <w:color w:val="000000"/>
                <w:sz w:val="18"/>
                <w:szCs w:val="18"/>
              </w:rPr>
              <w:t>799.746 €</w:t>
            </w:r>
          </w:p>
        </w:tc>
      </w:tr>
      <w:tr w:rsidR="00105B02" w:rsidRPr="00C036F9" w:rsidTr="004A3A07">
        <w:trPr>
          <w:trHeight w:val="572"/>
        </w:trPr>
        <w:tc>
          <w:tcPr>
            <w:tcW w:w="4433" w:type="dxa"/>
            <w:tcBorders>
              <w:top w:val="single" w:sz="5" w:space="0" w:color="000000"/>
              <w:left w:val="single" w:sz="5" w:space="0" w:color="000000"/>
              <w:bottom w:val="single" w:sz="5" w:space="0" w:color="000000"/>
              <w:right w:val="single" w:sz="5" w:space="0" w:color="000000"/>
            </w:tcBorders>
            <w:vAlign w:val="center"/>
          </w:tcPr>
          <w:p w:rsidR="00105B02" w:rsidRPr="00C036F9" w:rsidRDefault="00105B02" w:rsidP="004A4BDB">
            <w:pPr>
              <w:spacing w:before="133" w:after="92" w:line="164" w:lineRule="exact"/>
              <w:ind w:right="20"/>
              <w:jc w:val="left"/>
              <w:textAlignment w:val="baseline"/>
              <w:rPr>
                <w:rFonts w:eastAsia="Arial"/>
                <w:color w:val="000000"/>
                <w:sz w:val="18"/>
                <w:szCs w:val="18"/>
              </w:rPr>
            </w:pPr>
            <w:r w:rsidRPr="00C036F9">
              <w:rPr>
                <w:rFonts w:eastAsia="Arial"/>
                <w:color w:val="000000"/>
                <w:sz w:val="18"/>
                <w:szCs w:val="18"/>
              </w:rPr>
              <w:t>Leistungen bei Blindheit</w:t>
            </w:r>
          </w:p>
        </w:tc>
        <w:tc>
          <w:tcPr>
            <w:tcW w:w="2217" w:type="dxa"/>
            <w:tcBorders>
              <w:top w:val="single" w:sz="5" w:space="0" w:color="000000"/>
              <w:left w:val="single" w:sz="5" w:space="0" w:color="000000"/>
              <w:bottom w:val="single" w:sz="5" w:space="0" w:color="000000"/>
              <w:right w:val="single" w:sz="5" w:space="0" w:color="000000"/>
            </w:tcBorders>
            <w:vAlign w:val="center"/>
          </w:tcPr>
          <w:p w:rsidR="00105B02" w:rsidRPr="00C036F9" w:rsidRDefault="00105B02" w:rsidP="00105B02">
            <w:pPr>
              <w:spacing w:before="133" w:after="92" w:line="164" w:lineRule="exact"/>
              <w:ind w:right="25"/>
              <w:jc w:val="right"/>
              <w:textAlignment w:val="baseline"/>
              <w:rPr>
                <w:rFonts w:eastAsia="Arial"/>
                <w:color w:val="000000"/>
                <w:sz w:val="18"/>
                <w:szCs w:val="18"/>
              </w:rPr>
            </w:pPr>
            <w:r w:rsidRPr="00C036F9">
              <w:rPr>
                <w:rFonts w:eastAsia="Arial"/>
                <w:color w:val="000000"/>
                <w:sz w:val="18"/>
                <w:szCs w:val="18"/>
              </w:rPr>
              <w:t>11.388 €</w:t>
            </w:r>
          </w:p>
        </w:tc>
        <w:tc>
          <w:tcPr>
            <w:tcW w:w="2014" w:type="dxa"/>
            <w:tcBorders>
              <w:top w:val="single" w:sz="5" w:space="0" w:color="000000"/>
              <w:left w:val="single" w:sz="5" w:space="0" w:color="000000"/>
              <w:bottom w:val="single" w:sz="5" w:space="0" w:color="000000"/>
              <w:right w:val="single" w:sz="5" w:space="0" w:color="000000"/>
            </w:tcBorders>
            <w:vAlign w:val="center"/>
          </w:tcPr>
          <w:p w:rsidR="00105B02" w:rsidRPr="00C036F9" w:rsidRDefault="00105B02" w:rsidP="00105B02">
            <w:pPr>
              <w:spacing w:before="133" w:after="92" w:line="164" w:lineRule="exact"/>
              <w:ind w:right="19"/>
              <w:jc w:val="right"/>
              <w:textAlignment w:val="baseline"/>
              <w:rPr>
                <w:rFonts w:eastAsia="Arial"/>
                <w:color w:val="000000"/>
                <w:sz w:val="18"/>
                <w:szCs w:val="18"/>
              </w:rPr>
            </w:pPr>
            <w:r w:rsidRPr="00C036F9">
              <w:rPr>
                <w:rFonts w:eastAsia="Arial"/>
                <w:color w:val="000000"/>
                <w:sz w:val="18"/>
                <w:szCs w:val="18"/>
              </w:rPr>
              <w:t>28.207 €</w:t>
            </w:r>
          </w:p>
        </w:tc>
        <w:tc>
          <w:tcPr>
            <w:tcW w:w="2015" w:type="dxa"/>
            <w:tcBorders>
              <w:top w:val="single" w:sz="5" w:space="0" w:color="000000"/>
              <w:left w:val="single" w:sz="5" w:space="0" w:color="000000"/>
              <w:bottom w:val="single" w:sz="5" w:space="0" w:color="000000"/>
              <w:right w:val="single" w:sz="5" w:space="0" w:color="000000"/>
            </w:tcBorders>
            <w:vAlign w:val="center"/>
          </w:tcPr>
          <w:p w:rsidR="00105B02" w:rsidRPr="00C036F9" w:rsidRDefault="00105B02" w:rsidP="00105B02">
            <w:pPr>
              <w:spacing w:before="133" w:after="92" w:line="164" w:lineRule="exact"/>
              <w:ind w:right="24"/>
              <w:jc w:val="right"/>
              <w:textAlignment w:val="baseline"/>
              <w:rPr>
                <w:rFonts w:eastAsia="Arial"/>
                <w:color w:val="000000"/>
                <w:sz w:val="18"/>
                <w:szCs w:val="18"/>
              </w:rPr>
            </w:pPr>
            <w:r w:rsidRPr="00C036F9">
              <w:rPr>
                <w:rFonts w:eastAsia="Arial"/>
                <w:color w:val="000000"/>
                <w:sz w:val="18"/>
                <w:szCs w:val="18"/>
              </w:rPr>
              <w:t>37.250 €</w:t>
            </w:r>
          </w:p>
        </w:tc>
        <w:tc>
          <w:tcPr>
            <w:tcW w:w="1812" w:type="dxa"/>
            <w:tcBorders>
              <w:top w:val="single" w:sz="5" w:space="0" w:color="000000"/>
              <w:left w:val="single" w:sz="5" w:space="0" w:color="000000"/>
              <w:bottom w:val="single" w:sz="5" w:space="0" w:color="000000"/>
              <w:right w:val="single" w:sz="5" w:space="0" w:color="000000"/>
            </w:tcBorders>
            <w:vAlign w:val="center"/>
          </w:tcPr>
          <w:p w:rsidR="00105B02" w:rsidRPr="00C036F9" w:rsidRDefault="00105B02" w:rsidP="00105B02">
            <w:pPr>
              <w:spacing w:before="133" w:after="92" w:line="164" w:lineRule="exact"/>
              <w:ind w:right="19"/>
              <w:jc w:val="right"/>
              <w:textAlignment w:val="baseline"/>
              <w:rPr>
                <w:rFonts w:eastAsia="Arial"/>
                <w:color w:val="000000"/>
                <w:sz w:val="18"/>
                <w:szCs w:val="18"/>
              </w:rPr>
            </w:pPr>
            <w:r w:rsidRPr="00C036F9">
              <w:rPr>
                <w:rFonts w:eastAsia="Arial"/>
                <w:color w:val="000000"/>
                <w:sz w:val="18"/>
                <w:szCs w:val="18"/>
              </w:rPr>
              <w:t>48.204 €</w:t>
            </w:r>
          </w:p>
        </w:tc>
        <w:tc>
          <w:tcPr>
            <w:tcW w:w="2015" w:type="dxa"/>
            <w:tcBorders>
              <w:top w:val="single" w:sz="5" w:space="0" w:color="000000"/>
              <w:left w:val="single" w:sz="5" w:space="0" w:color="000000"/>
              <w:bottom w:val="single" w:sz="5" w:space="0" w:color="000000"/>
              <w:right w:val="single" w:sz="5" w:space="0" w:color="000000"/>
            </w:tcBorders>
            <w:vAlign w:val="center"/>
          </w:tcPr>
          <w:p w:rsidR="00105B02" w:rsidRPr="00C036F9" w:rsidRDefault="00105B02" w:rsidP="00105B02">
            <w:pPr>
              <w:spacing w:before="133" w:after="92" w:line="164" w:lineRule="exact"/>
              <w:ind w:right="29"/>
              <w:jc w:val="right"/>
              <w:textAlignment w:val="baseline"/>
              <w:rPr>
                <w:rFonts w:eastAsia="Arial"/>
                <w:color w:val="000000"/>
                <w:sz w:val="18"/>
                <w:szCs w:val="18"/>
              </w:rPr>
            </w:pPr>
            <w:r w:rsidRPr="00C036F9">
              <w:rPr>
                <w:rFonts w:eastAsia="Arial"/>
                <w:color w:val="000000"/>
                <w:sz w:val="18"/>
                <w:szCs w:val="18"/>
              </w:rPr>
              <w:t>67.465 €</w:t>
            </w:r>
          </w:p>
        </w:tc>
      </w:tr>
      <w:tr w:rsidR="00105B02" w:rsidRPr="00C036F9" w:rsidTr="004A3A07">
        <w:trPr>
          <w:trHeight w:val="572"/>
        </w:trPr>
        <w:tc>
          <w:tcPr>
            <w:tcW w:w="4433"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105B02" w:rsidRPr="00C036F9" w:rsidRDefault="00105B02" w:rsidP="004A4BDB">
            <w:pPr>
              <w:spacing w:before="134" w:after="91" w:line="164" w:lineRule="exact"/>
              <w:ind w:right="20"/>
              <w:jc w:val="left"/>
              <w:textAlignment w:val="baseline"/>
              <w:rPr>
                <w:rFonts w:eastAsia="Arial"/>
                <w:color w:val="000000"/>
                <w:sz w:val="18"/>
                <w:szCs w:val="18"/>
              </w:rPr>
            </w:pPr>
            <w:r w:rsidRPr="00C036F9">
              <w:rPr>
                <w:rFonts w:eastAsia="Arial"/>
                <w:color w:val="000000"/>
                <w:sz w:val="18"/>
                <w:szCs w:val="18"/>
              </w:rPr>
              <w:t>Entschädigungszahlungen</w:t>
            </w:r>
          </w:p>
        </w:tc>
        <w:tc>
          <w:tcPr>
            <w:tcW w:w="2217"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105B02" w:rsidRPr="00C036F9" w:rsidRDefault="00105B02" w:rsidP="00105B02">
            <w:pPr>
              <w:spacing w:before="134" w:after="91" w:line="164" w:lineRule="exact"/>
              <w:ind w:right="25"/>
              <w:jc w:val="right"/>
              <w:textAlignment w:val="baseline"/>
              <w:rPr>
                <w:rFonts w:eastAsia="Arial"/>
                <w:color w:val="000000"/>
                <w:sz w:val="18"/>
                <w:szCs w:val="18"/>
              </w:rPr>
            </w:pPr>
            <w:r w:rsidRPr="00C036F9">
              <w:rPr>
                <w:rFonts w:eastAsia="Arial"/>
                <w:color w:val="000000"/>
                <w:sz w:val="18"/>
                <w:szCs w:val="18"/>
              </w:rPr>
              <w:t>2.189.784 €</w:t>
            </w:r>
          </w:p>
        </w:tc>
        <w:tc>
          <w:tcPr>
            <w:tcW w:w="2014"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105B02" w:rsidRPr="00C036F9" w:rsidRDefault="00105B02" w:rsidP="00105B02">
            <w:pPr>
              <w:spacing w:before="134" w:after="91" w:line="164" w:lineRule="exact"/>
              <w:ind w:right="19"/>
              <w:jc w:val="right"/>
              <w:textAlignment w:val="baseline"/>
              <w:rPr>
                <w:rFonts w:eastAsia="Arial"/>
                <w:color w:val="000000"/>
                <w:sz w:val="18"/>
                <w:szCs w:val="18"/>
              </w:rPr>
            </w:pPr>
            <w:r w:rsidRPr="00C036F9">
              <w:rPr>
                <w:rFonts w:eastAsia="Arial"/>
                <w:color w:val="000000"/>
                <w:sz w:val="18"/>
                <w:szCs w:val="18"/>
              </w:rPr>
              <w:t>5.311.648 €</w:t>
            </w:r>
          </w:p>
        </w:tc>
        <w:tc>
          <w:tcPr>
            <w:tcW w:w="2015"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105B02" w:rsidRPr="00C036F9" w:rsidRDefault="00105B02" w:rsidP="00105B02">
            <w:pPr>
              <w:spacing w:before="134" w:after="91" w:line="164" w:lineRule="exact"/>
              <w:ind w:right="24"/>
              <w:jc w:val="right"/>
              <w:textAlignment w:val="baseline"/>
              <w:rPr>
                <w:rFonts w:eastAsia="Arial"/>
                <w:color w:val="000000"/>
                <w:sz w:val="18"/>
                <w:szCs w:val="18"/>
              </w:rPr>
            </w:pPr>
            <w:r w:rsidRPr="00C036F9">
              <w:rPr>
                <w:rFonts w:eastAsia="Arial"/>
                <w:color w:val="000000"/>
                <w:sz w:val="18"/>
                <w:szCs w:val="18"/>
              </w:rPr>
              <w:t>8.682.552 €</w:t>
            </w:r>
          </w:p>
        </w:tc>
        <w:tc>
          <w:tcPr>
            <w:tcW w:w="1812"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105B02" w:rsidRPr="00C036F9" w:rsidRDefault="00105B02" w:rsidP="00105B02">
            <w:pPr>
              <w:spacing w:before="134" w:after="91" w:line="164" w:lineRule="exact"/>
              <w:ind w:right="19"/>
              <w:jc w:val="right"/>
              <w:textAlignment w:val="baseline"/>
              <w:rPr>
                <w:rFonts w:eastAsia="Arial"/>
                <w:color w:val="000000"/>
                <w:sz w:val="18"/>
                <w:szCs w:val="18"/>
              </w:rPr>
            </w:pPr>
            <w:r w:rsidRPr="00C036F9">
              <w:rPr>
                <w:rFonts w:eastAsia="Arial"/>
                <w:color w:val="000000"/>
                <w:sz w:val="18"/>
                <w:szCs w:val="18"/>
              </w:rPr>
              <w:t>11.939.905 €</w:t>
            </w:r>
          </w:p>
        </w:tc>
        <w:tc>
          <w:tcPr>
            <w:tcW w:w="2015"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105B02" w:rsidRPr="00C036F9" w:rsidRDefault="00105B02" w:rsidP="00105B02">
            <w:pPr>
              <w:spacing w:before="134" w:after="91" w:line="164" w:lineRule="exact"/>
              <w:ind w:right="29"/>
              <w:jc w:val="right"/>
              <w:textAlignment w:val="baseline"/>
              <w:rPr>
                <w:rFonts w:eastAsia="Arial"/>
                <w:color w:val="000000"/>
                <w:sz w:val="18"/>
                <w:szCs w:val="18"/>
              </w:rPr>
            </w:pPr>
            <w:r w:rsidRPr="00C036F9">
              <w:rPr>
                <w:rFonts w:eastAsia="Arial"/>
                <w:color w:val="000000"/>
                <w:sz w:val="18"/>
                <w:szCs w:val="18"/>
              </w:rPr>
              <w:t>15.114.414 €</w:t>
            </w:r>
          </w:p>
        </w:tc>
      </w:tr>
      <w:tr w:rsidR="00105B02" w:rsidRPr="00C036F9" w:rsidTr="004A3A07">
        <w:trPr>
          <w:trHeight w:val="572"/>
        </w:trPr>
        <w:tc>
          <w:tcPr>
            <w:tcW w:w="4433" w:type="dxa"/>
            <w:tcBorders>
              <w:top w:val="single" w:sz="5" w:space="0" w:color="000000"/>
              <w:left w:val="single" w:sz="5" w:space="0" w:color="000000"/>
              <w:bottom w:val="single" w:sz="5" w:space="0" w:color="000000"/>
              <w:right w:val="single" w:sz="5" w:space="0" w:color="000000"/>
            </w:tcBorders>
            <w:vAlign w:val="center"/>
          </w:tcPr>
          <w:p w:rsidR="00105B02" w:rsidRPr="00C036F9" w:rsidRDefault="00105B02" w:rsidP="004A4BDB">
            <w:pPr>
              <w:spacing w:before="134" w:after="105" w:line="164" w:lineRule="exact"/>
              <w:ind w:right="20"/>
              <w:jc w:val="left"/>
              <w:textAlignment w:val="baseline"/>
              <w:rPr>
                <w:rFonts w:eastAsia="Arial"/>
                <w:color w:val="000000"/>
                <w:sz w:val="18"/>
                <w:szCs w:val="18"/>
              </w:rPr>
            </w:pPr>
            <w:r w:rsidRPr="00C036F9">
              <w:rPr>
                <w:rFonts w:eastAsia="Arial"/>
                <w:color w:val="000000"/>
                <w:sz w:val="18"/>
                <w:szCs w:val="18"/>
              </w:rPr>
              <w:t>Einkommensverlustausgleich</w:t>
            </w:r>
          </w:p>
        </w:tc>
        <w:tc>
          <w:tcPr>
            <w:tcW w:w="2217" w:type="dxa"/>
            <w:tcBorders>
              <w:top w:val="single" w:sz="5" w:space="0" w:color="000000"/>
              <w:left w:val="single" w:sz="5" w:space="0" w:color="000000"/>
              <w:bottom w:val="single" w:sz="5" w:space="0" w:color="000000"/>
              <w:right w:val="single" w:sz="5" w:space="0" w:color="000000"/>
            </w:tcBorders>
            <w:vAlign w:val="center"/>
          </w:tcPr>
          <w:p w:rsidR="00105B02" w:rsidRPr="00C036F9" w:rsidRDefault="00105B02" w:rsidP="00105B02">
            <w:pPr>
              <w:spacing w:before="134" w:after="105" w:line="164" w:lineRule="exact"/>
              <w:ind w:right="25"/>
              <w:jc w:val="right"/>
              <w:textAlignment w:val="baseline"/>
              <w:rPr>
                <w:rFonts w:eastAsia="Arial"/>
                <w:color w:val="000000"/>
                <w:sz w:val="18"/>
                <w:szCs w:val="18"/>
              </w:rPr>
            </w:pPr>
            <w:r w:rsidRPr="00C036F9">
              <w:rPr>
                <w:rFonts w:eastAsia="Arial"/>
                <w:color w:val="000000"/>
                <w:sz w:val="18"/>
                <w:szCs w:val="18"/>
              </w:rPr>
              <w:t>106.420 €</w:t>
            </w:r>
          </w:p>
        </w:tc>
        <w:tc>
          <w:tcPr>
            <w:tcW w:w="2014" w:type="dxa"/>
            <w:tcBorders>
              <w:top w:val="single" w:sz="5" w:space="0" w:color="000000"/>
              <w:left w:val="single" w:sz="5" w:space="0" w:color="000000"/>
              <w:bottom w:val="single" w:sz="5" w:space="0" w:color="000000"/>
              <w:right w:val="single" w:sz="5" w:space="0" w:color="000000"/>
            </w:tcBorders>
            <w:vAlign w:val="center"/>
          </w:tcPr>
          <w:p w:rsidR="00105B02" w:rsidRPr="00C036F9" w:rsidRDefault="00105B02" w:rsidP="00105B02">
            <w:pPr>
              <w:spacing w:before="134" w:after="105" w:line="164" w:lineRule="exact"/>
              <w:ind w:right="19"/>
              <w:jc w:val="right"/>
              <w:textAlignment w:val="baseline"/>
              <w:rPr>
                <w:rFonts w:eastAsia="Arial"/>
                <w:color w:val="000000"/>
                <w:sz w:val="18"/>
                <w:szCs w:val="18"/>
              </w:rPr>
            </w:pPr>
            <w:r w:rsidRPr="00C036F9">
              <w:rPr>
                <w:rFonts w:eastAsia="Arial"/>
                <w:color w:val="000000"/>
                <w:sz w:val="18"/>
                <w:szCs w:val="18"/>
              </w:rPr>
              <w:t>322.325 €</w:t>
            </w:r>
          </w:p>
        </w:tc>
        <w:tc>
          <w:tcPr>
            <w:tcW w:w="2015" w:type="dxa"/>
            <w:tcBorders>
              <w:top w:val="single" w:sz="5" w:space="0" w:color="000000"/>
              <w:left w:val="single" w:sz="5" w:space="0" w:color="000000"/>
              <w:bottom w:val="single" w:sz="5" w:space="0" w:color="000000"/>
              <w:right w:val="single" w:sz="5" w:space="0" w:color="000000"/>
            </w:tcBorders>
            <w:vAlign w:val="center"/>
          </w:tcPr>
          <w:p w:rsidR="00105B02" w:rsidRPr="00C036F9" w:rsidRDefault="00105B02" w:rsidP="00105B02">
            <w:pPr>
              <w:spacing w:before="134" w:after="105" w:line="164" w:lineRule="exact"/>
              <w:ind w:right="24"/>
              <w:jc w:val="right"/>
              <w:textAlignment w:val="baseline"/>
              <w:rPr>
                <w:rFonts w:eastAsia="Arial"/>
                <w:color w:val="000000"/>
                <w:sz w:val="18"/>
                <w:szCs w:val="18"/>
              </w:rPr>
            </w:pPr>
            <w:r w:rsidRPr="00C036F9">
              <w:rPr>
                <w:rFonts w:eastAsia="Arial"/>
                <w:color w:val="000000"/>
                <w:sz w:val="18"/>
                <w:szCs w:val="18"/>
              </w:rPr>
              <w:t>614.365 €</w:t>
            </w:r>
          </w:p>
        </w:tc>
        <w:tc>
          <w:tcPr>
            <w:tcW w:w="1812" w:type="dxa"/>
            <w:tcBorders>
              <w:top w:val="single" w:sz="5" w:space="0" w:color="000000"/>
              <w:left w:val="single" w:sz="5" w:space="0" w:color="000000"/>
              <w:bottom w:val="single" w:sz="5" w:space="0" w:color="000000"/>
              <w:right w:val="single" w:sz="5" w:space="0" w:color="000000"/>
            </w:tcBorders>
            <w:vAlign w:val="center"/>
          </w:tcPr>
          <w:p w:rsidR="00105B02" w:rsidRPr="00C036F9" w:rsidRDefault="00105B02" w:rsidP="00105B02">
            <w:pPr>
              <w:spacing w:before="134" w:after="105" w:line="164" w:lineRule="exact"/>
              <w:ind w:right="19"/>
              <w:jc w:val="right"/>
              <w:textAlignment w:val="baseline"/>
              <w:rPr>
                <w:rFonts w:eastAsia="Arial"/>
                <w:color w:val="000000"/>
                <w:sz w:val="18"/>
                <w:szCs w:val="18"/>
              </w:rPr>
            </w:pPr>
            <w:r w:rsidRPr="00C036F9">
              <w:rPr>
                <w:rFonts w:eastAsia="Arial"/>
                <w:color w:val="000000"/>
                <w:sz w:val="18"/>
                <w:szCs w:val="18"/>
              </w:rPr>
              <w:t>922.026 €</w:t>
            </w:r>
          </w:p>
        </w:tc>
        <w:tc>
          <w:tcPr>
            <w:tcW w:w="2015" w:type="dxa"/>
            <w:tcBorders>
              <w:top w:val="single" w:sz="5" w:space="0" w:color="000000"/>
              <w:left w:val="single" w:sz="5" w:space="0" w:color="000000"/>
              <w:bottom w:val="single" w:sz="5" w:space="0" w:color="000000"/>
              <w:right w:val="single" w:sz="5" w:space="0" w:color="000000"/>
            </w:tcBorders>
            <w:vAlign w:val="center"/>
          </w:tcPr>
          <w:p w:rsidR="00105B02" w:rsidRPr="00C036F9" w:rsidRDefault="00105B02" w:rsidP="00105B02">
            <w:pPr>
              <w:spacing w:before="134" w:after="105" w:line="164" w:lineRule="exact"/>
              <w:ind w:right="29"/>
              <w:jc w:val="right"/>
              <w:textAlignment w:val="baseline"/>
              <w:rPr>
                <w:rFonts w:eastAsia="Arial"/>
                <w:color w:val="000000"/>
                <w:sz w:val="18"/>
                <w:szCs w:val="18"/>
              </w:rPr>
            </w:pPr>
            <w:r w:rsidRPr="00C036F9">
              <w:rPr>
                <w:rFonts w:eastAsia="Arial"/>
                <w:color w:val="000000"/>
                <w:sz w:val="18"/>
                <w:szCs w:val="18"/>
              </w:rPr>
              <w:t>1.251.037 €</w:t>
            </w:r>
          </w:p>
        </w:tc>
      </w:tr>
      <w:tr w:rsidR="00105B02" w:rsidRPr="00C036F9" w:rsidTr="004A3A07">
        <w:trPr>
          <w:trHeight w:val="572"/>
        </w:trPr>
        <w:tc>
          <w:tcPr>
            <w:tcW w:w="4433"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105B02" w:rsidRPr="00C036F9" w:rsidRDefault="00105B02" w:rsidP="004A4BDB">
            <w:pPr>
              <w:spacing w:before="133" w:after="106" w:line="164" w:lineRule="exact"/>
              <w:ind w:right="20"/>
              <w:jc w:val="left"/>
              <w:textAlignment w:val="baseline"/>
              <w:rPr>
                <w:rFonts w:eastAsia="Arial"/>
                <w:color w:val="000000"/>
                <w:sz w:val="18"/>
                <w:szCs w:val="18"/>
              </w:rPr>
            </w:pPr>
            <w:r w:rsidRPr="00C036F9">
              <w:rPr>
                <w:rFonts w:eastAsia="Arial"/>
                <w:color w:val="000000"/>
                <w:sz w:val="18"/>
                <w:szCs w:val="18"/>
              </w:rPr>
              <w:t>Besondere Leistungen im Einzelfall</w:t>
            </w:r>
          </w:p>
        </w:tc>
        <w:tc>
          <w:tcPr>
            <w:tcW w:w="2217"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105B02" w:rsidRPr="00C036F9" w:rsidRDefault="00105B02" w:rsidP="00105B02">
            <w:pPr>
              <w:spacing w:before="133" w:after="106" w:line="164" w:lineRule="exact"/>
              <w:ind w:right="25"/>
              <w:jc w:val="right"/>
              <w:textAlignment w:val="baseline"/>
              <w:rPr>
                <w:rFonts w:eastAsia="Arial"/>
                <w:color w:val="000000"/>
                <w:sz w:val="18"/>
                <w:szCs w:val="18"/>
              </w:rPr>
            </w:pPr>
            <w:r w:rsidRPr="00C036F9">
              <w:rPr>
                <w:rFonts w:eastAsia="Arial"/>
                <w:color w:val="000000"/>
                <w:sz w:val="18"/>
                <w:szCs w:val="18"/>
              </w:rPr>
              <w:t>40.496 €</w:t>
            </w:r>
          </w:p>
        </w:tc>
        <w:tc>
          <w:tcPr>
            <w:tcW w:w="2014"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105B02" w:rsidRPr="00C036F9" w:rsidRDefault="00105B02" w:rsidP="00105B02">
            <w:pPr>
              <w:spacing w:before="133" w:after="106" w:line="164" w:lineRule="exact"/>
              <w:ind w:right="19"/>
              <w:jc w:val="right"/>
              <w:textAlignment w:val="baseline"/>
              <w:rPr>
                <w:rFonts w:eastAsia="Arial"/>
                <w:color w:val="000000"/>
                <w:sz w:val="18"/>
                <w:szCs w:val="18"/>
              </w:rPr>
            </w:pPr>
            <w:r w:rsidRPr="00C036F9">
              <w:rPr>
                <w:rFonts w:eastAsia="Arial"/>
                <w:color w:val="000000"/>
                <w:sz w:val="18"/>
                <w:szCs w:val="18"/>
              </w:rPr>
              <w:t>116.867 €</w:t>
            </w:r>
          </w:p>
        </w:tc>
        <w:tc>
          <w:tcPr>
            <w:tcW w:w="2015"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105B02" w:rsidRPr="00C036F9" w:rsidRDefault="00105B02" w:rsidP="00105B02">
            <w:pPr>
              <w:spacing w:before="133" w:after="106" w:line="164" w:lineRule="exact"/>
              <w:ind w:right="24"/>
              <w:jc w:val="right"/>
              <w:textAlignment w:val="baseline"/>
              <w:rPr>
                <w:rFonts w:eastAsia="Arial"/>
                <w:color w:val="000000"/>
                <w:sz w:val="18"/>
                <w:szCs w:val="18"/>
              </w:rPr>
            </w:pPr>
            <w:r w:rsidRPr="00C036F9">
              <w:rPr>
                <w:rFonts w:eastAsia="Arial"/>
                <w:color w:val="000000"/>
                <w:sz w:val="18"/>
                <w:szCs w:val="18"/>
              </w:rPr>
              <w:t>206.927 €</w:t>
            </w:r>
          </w:p>
        </w:tc>
        <w:tc>
          <w:tcPr>
            <w:tcW w:w="1812"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105B02" w:rsidRPr="00C036F9" w:rsidRDefault="00105B02" w:rsidP="00105B02">
            <w:pPr>
              <w:spacing w:before="133" w:after="106" w:line="164" w:lineRule="exact"/>
              <w:ind w:right="19"/>
              <w:jc w:val="right"/>
              <w:textAlignment w:val="baseline"/>
              <w:rPr>
                <w:rFonts w:eastAsia="Arial"/>
                <w:color w:val="000000"/>
                <w:sz w:val="18"/>
                <w:szCs w:val="18"/>
              </w:rPr>
            </w:pPr>
            <w:r w:rsidRPr="00C036F9">
              <w:rPr>
                <w:rFonts w:eastAsia="Arial"/>
                <w:color w:val="000000"/>
                <w:sz w:val="18"/>
                <w:szCs w:val="18"/>
              </w:rPr>
              <w:t>294.560 €</w:t>
            </w:r>
          </w:p>
        </w:tc>
        <w:tc>
          <w:tcPr>
            <w:tcW w:w="2015"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105B02" w:rsidRPr="00C036F9" w:rsidRDefault="00105B02" w:rsidP="00105B02">
            <w:pPr>
              <w:spacing w:before="133" w:after="106" w:line="164" w:lineRule="exact"/>
              <w:ind w:right="29"/>
              <w:jc w:val="right"/>
              <w:textAlignment w:val="baseline"/>
              <w:rPr>
                <w:rFonts w:eastAsia="Arial"/>
                <w:color w:val="000000"/>
                <w:sz w:val="18"/>
                <w:szCs w:val="18"/>
              </w:rPr>
            </w:pPr>
            <w:r w:rsidRPr="00C036F9">
              <w:rPr>
                <w:rFonts w:eastAsia="Arial"/>
                <w:color w:val="000000"/>
                <w:sz w:val="18"/>
                <w:szCs w:val="18"/>
              </w:rPr>
              <w:t>382.183 €</w:t>
            </w:r>
          </w:p>
        </w:tc>
      </w:tr>
      <w:tr w:rsidR="00105B02" w:rsidRPr="00C036F9" w:rsidTr="004A3A07">
        <w:trPr>
          <w:trHeight w:val="572"/>
        </w:trPr>
        <w:tc>
          <w:tcPr>
            <w:tcW w:w="4433" w:type="dxa"/>
            <w:tcBorders>
              <w:top w:val="single" w:sz="5" w:space="0" w:color="000000"/>
              <w:left w:val="single" w:sz="5" w:space="0" w:color="000000"/>
              <w:bottom w:val="single" w:sz="5" w:space="0" w:color="000000"/>
              <w:right w:val="single" w:sz="5" w:space="0" w:color="000000"/>
            </w:tcBorders>
            <w:vAlign w:val="center"/>
          </w:tcPr>
          <w:p w:rsidR="00105B02" w:rsidRPr="00C036F9" w:rsidRDefault="00105B02" w:rsidP="004A4BDB">
            <w:pPr>
              <w:spacing w:before="133" w:after="91" w:line="164" w:lineRule="exact"/>
              <w:ind w:right="20"/>
              <w:jc w:val="left"/>
              <w:textAlignment w:val="baseline"/>
              <w:rPr>
                <w:rFonts w:eastAsia="Arial"/>
                <w:color w:val="000000"/>
                <w:sz w:val="18"/>
                <w:szCs w:val="18"/>
              </w:rPr>
            </w:pPr>
            <w:r w:rsidRPr="00C036F9">
              <w:rPr>
                <w:rFonts w:eastAsia="Arial"/>
                <w:color w:val="000000"/>
                <w:sz w:val="18"/>
                <w:szCs w:val="18"/>
              </w:rPr>
              <w:t>Leistungen bei Überführung und Bestattung</w:t>
            </w:r>
          </w:p>
        </w:tc>
        <w:tc>
          <w:tcPr>
            <w:tcW w:w="2217" w:type="dxa"/>
            <w:tcBorders>
              <w:top w:val="single" w:sz="5" w:space="0" w:color="000000"/>
              <w:left w:val="single" w:sz="5" w:space="0" w:color="000000"/>
              <w:bottom w:val="single" w:sz="5" w:space="0" w:color="000000"/>
              <w:right w:val="single" w:sz="5" w:space="0" w:color="000000"/>
            </w:tcBorders>
            <w:vAlign w:val="center"/>
          </w:tcPr>
          <w:p w:rsidR="00105B02" w:rsidRPr="00C036F9" w:rsidRDefault="00105B02" w:rsidP="00105B02">
            <w:pPr>
              <w:spacing w:before="133" w:after="91" w:line="164" w:lineRule="exact"/>
              <w:ind w:right="25"/>
              <w:jc w:val="right"/>
              <w:textAlignment w:val="baseline"/>
              <w:rPr>
                <w:rFonts w:eastAsia="Arial"/>
                <w:color w:val="000000"/>
                <w:sz w:val="18"/>
                <w:szCs w:val="18"/>
              </w:rPr>
            </w:pPr>
            <w:r w:rsidRPr="00C036F9">
              <w:rPr>
                <w:rFonts w:eastAsia="Arial"/>
                <w:color w:val="000000"/>
                <w:sz w:val="18"/>
                <w:szCs w:val="18"/>
              </w:rPr>
              <w:t>1.695.352 €</w:t>
            </w:r>
          </w:p>
        </w:tc>
        <w:tc>
          <w:tcPr>
            <w:tcW w:w="2014" w:type="dxa"/>
            <w:tcBorders>
              <w:top w:val="single" w:sz="5" w:space="0" w:color="000000"/>
              <w:left w:val="single" w:sz="5" w:space="0" w:color="000000"/>
              <w:bottom w:val="single" w:sz="5" w:space="0" w:color="000000"/>
              <w:right w:val="single" w:sz="5" w:space="0" w:color="000000"/>
            </w:tcBorders>
            <w:vAlign w:val="center"/>
          </w:tcPr>
          <w:p w:rsidR="00105B02" w:rsidRPr="00C036F9" w:rsidRDefault="00105B02" w:rsidP="00105B02">
            <w:pPr>
              <w:spacing w:before="133" w:after="91" w:line="164" w:lineRule="exact"/>
              <w:ind w:right="19"/>
              <w:jc w:val="right"/>
              <w:textAlignment w:val="baseline"/>
              <w:rPr>
                <w:rFonts w:eastAsia="Arial"/>
                <w:color w:val="000000"/>
                <w:sz w:val="18"/>
                <w:szCs w:val="18"/>
              </w:rPr>
            </w:pPr>
            <w:r w:rsidRPr="00C036F9">
              <w:rPr>
                <w:rFonts w:eastAsia="Arial"/>
                <w:color w:val="000000"/>
                <w:sz w:val="18"/>
                <w:szCs w:val="18"/>
              </w:rPr>
              <w:t>1.469.044 €</w:t>
            </w:r>
          </w:p>
        </w:tc>
        <w:tc>
          <w:tcPr>
            <w:tcW w:w="2015" w:type="dxa"/>
            <w:tcBorders>
              <w:top w:val="single" w:sz="5" w:space="0" w:color="000000"/>
              <w:left w:val="single" w:sz="5" w:space="0" w:color="000000"/>
              <w:bottom w:val="single" w:sz="5" w:space="0" w:color="000000"/>
              <w:right w:val="single" w:sz="5" w:space="0" w:color="000000"/>
            </w:tcBorders>
            <w:vAlign w:val="center"/>
          </w:tcPr>
          <w:p w:rsidR="00105B02" w:rsidRPr="00C036F9" w:rsidRDefault="00105B02" w:rsidP="00105B02">
            <w:pPr>
              <w:spacing w:before="133" w:after="91" w:line="164" w:lineRule="exact"/>
              <w:ind w:right="24"/>
              <w:jc w:val="right"/>
              <w:textAlignment w:val="baseline"/>
              <w:rPr>
                <w:rFonts w:eastAsia="Arial"/>
                <w:color w:val="000000"/>
                <w:sz w:val="18"/>
                <w:szCs w:val="18"/>
              </w:rPr>
            </w:pPr>
            <w:r w:rsidRPr="00C036F9">
              <w:rPr>
                <w:rFonts w:eastAsia="Arial"/>
                <w:color w:val="000000"/>
                <w:sz w:val="18"/>
                <w:szCs w:val="18"/>
              </w:rPr>
              <w:t>1.277.454 €</w:t>
            </w:r>
          </w:p>
        </w:tc>
        <w:tc>
          <w:tcPr>
            <w:tcW w:w="1812" w:type="dxa"/>
            <w:tcBorders>
              <w:top w:val="single" w:sz="5" w:space="0" w:color="000000"/>
              <w:left w:val="single" w:sz="5" w:space="0" w:color="000000"/>
              <w:bottom w:val="single" w:sz="5" w:space="0" w:color="000000"/>
              <w:right w:val="single" w:sz="5" w:space="0" w:color="000000"/>
            </w:tcBorders>
            <w:vAlign w:val="center"/>
          </w:tcPr>
          <w:p w:rsidR="00105B02" w:rsidRPr="00C036F9" w:rsidRDefault="00105B02" w:rsidP="00105B02">
            <w:pPr>
              <w:spacing w:before="133" w:after="91" w:line="164" w:lineRule="exact"/>
              <w:ind w:right="19"/>
              <w:jc w:val="right"/>
              <w:textAlignment w:val="baseline"/>
              <w:rPr>
                <w:rFonts w:eastAsia="Arial"/>
                <w:color w:val="000000"/>
                <w:sz w:val="18"/>
                <w:szCs w:val="18"/>
              </w:rPr>
            </w:pPr>
            <w:r w:rsidRPr="00C036F9">
              <w:rPr>
                <w:rFonts w:eastAsia="Arial"/>
                <w:color w:val="000000"/>
                <w:sz w:val="18"/>
                <w:szCs w:val="18"/>
              </w:rPr>
              <w:t>1.114.428 €</w:t>
            </w:r>
          </w:p>
        </w:tc>
        <w:tc>
          <w:tcPr>
            <w:tcW w:w="2015" w:type="dxa"/>
            <w:tcBorders>
              <w:top w:val="single" w:sz="5" w:space="0" w:color="000000"/>
              <w:left w:val="single" w:sz="5" w:space="0" w:color="000000"/>
              <w:bottom w:val="single" w:sz="5" w:space="0" w:color="000000"/>
              <w:right w:val="single" w:sz="5" w:space="0" w:color="000000"/>
            </w:tcBorders>
            <w:vAlign w:val="center"/>
          </w:tcPr>
          <w:p w:rsidR="00105B02" w:rsidRPr="00C036F9" w:rsidRDefault="00105B02" w:rsidP="00105B02">
            <w:pPr>
              <w:spacing w:before="133" w:after="91" w:line="164" w:lineRule="exact"/>
              <w:ind w:right="29"/>
              <w:jc w:val="right"/>
              <w:textAlignment w:val="baseline"/>
              <w:rPr>
                <w:rFonts w:eastAsia="Arial"/>
                <w:color w:val="000000"/>
                <w:sz w:val="18"/>
                <w:szCs w:val="18"/>
              </w:rPr>
            </w:pPr>
            <w:r w:rsidRPr="00C036F9">
              <w:rPr>
                <w:rFonts w:eastAsia="Arial"/>
                <w:color w:val="000000"/>
                <w:sz w:val="18"/>
                <w:szCs w:val="18"/>
              </w:rPr>
              <w:t>976.494 €</w:t>
            </w:r>
          </w:p>
        </w:tc>
      </w:tr>
      <w:tr w:rsidR="00105B02" w:rsidRPr="00C036F9" w:rsidTr="004A3A07">
        <w:trPr>
          <w:trHeight w:val="572"/>
        </w:trPr>
        <w:tc>
          <w:tcPr>
            <w:tcW w:w="4433"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105B02" w:rsidRPr="00C036F9" w:rsidRDefault="00105B02" w:rsidP="004A4BDB">
            <w:pPr>
              <w:spacing w:before="133" w:after="92" w:line="164" w:lineRule="exact"/>
              <w:ind w:right="20"/>
              <w:jc w:val="left"/>
              <w:textAlignment w:val="baseline"/>
              <w:rPr>
                <w:rFonts w:eastAsia="Arial"/>
                <w:color w:val="000000"/>
                <w:sz w:val="18"/>
                <w:szCs w:val="18"/>
              </w:rPr>
            </w:pPr>
            <w:r w:rsidRPr="00C036F9">
              <w:rPr>
                <w:rFonts w:eastAsia="Arial"/>
                <w:color w:val="000000"/>
                <w:sz w:val="18"/>
                <w:szCs w:val="18"/>
              </w:rPr>
              <w:t>Übersetzungskosten</w:t>
            </w:r>
          </w:p>
        </w:tc>
        <w:tc>
          <w:tcPr>
            <w:tcW w:w="2217"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105B02" w:rsidRPr="00C036F9" w:rsidRDefault="00105B02" w:rsidP="00105B02">
            <w:pPr>
              <w:spacing w:before="133" w:after="92" w:line="164" w:lineRule="exact"/>
              <w:ind w:right="25"/>
              <w:jc w:val="right"/>
              <w:textAlignment w:val="baseline"/>
              <w:rPr>
                <w:rFonts w:eastAsia="Arial"/>
                <w:color w:val="000000"/>
                <w:sz w:val="18"/>
                <w:szCs w:val="18"/>
              </w:rPr>
            </w:pPr>
            <w:r w:rsidRPr="00C036F9">
              <w:rPr>
                <w:rFonts w:eastAsia="Arial"/>
                <w:color w:val="000000"/>
                <w:sz w:val="18"/>
                <w:szCs w:val="18"/>
              </w:rPr>
              <w:t>34.448 €</w:t>
            </w:r>
          </w:p>
        </w:tc>
        <w:tc>
          <w:tcPr>
            <w:tcW w:w="2014"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105B02" w:rsidRPr="00C036F9" w:rsidRDefault="00105B02" w:rsidP="00105B02">
            <w:pPr>
              <w:spacing w:before="133" w:after="92" w:line="164" w:lineRule="exact"/>
              <w:ind w:right="19"/>
              <w:jc w:val="right"/>
              <w:textAlignment w:val="baseline"/>
              <w:rPr>
                <w:rFonts w:eastAsia="Arial"/>
                <w:color w:val="000000"/>
                <w:sz w:val="18"/>
                <w:szCs w:val="18"/>
              </w:rPr>
            </w:pPr>
            <w:r w:rsidRPr="00C036F9">
              <w:rPr>
                <w:rFonts w:eastAsia="Arial"/>
                <w:color w:val="000000"/>
                <w:sz w:val="18"/>
                <w:szCs w:val="18"/>
              </w:rPr>
              <w:t>36.171 €</w:t>
            </w:r>
          </w:p>
        </w:tc>
        <w:tc>
          <w:tcPr>
            <w:tcW w:w="2015"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105B02" w:rsidRPr="00C036F9" w:rsidRDefault="00105B02" w:rsidP="00105B02">
            <w:pPr>
              <w:spacing w:before="133" w:after="92" w:line="164" w:lineRule="exact"/>
              <w:ind w:right="24"/>
              <w:jc w:val="right"/>
              <w:textAlignment w:val="baseline"/>
              <w:rPr>
                <w:rFonts w:eastAsia="Arial"/>
                <w:color w:val="000000"/>
                <w:sz w:val="18"/>
                <w:szCs w:val="18"/>
              </w:rPr>
            </w:pPr>
            <w:r w:rsidRPr="00C036F9">
              <w:rPr>
                <w:rFonts w:eastAsia="Arial"/>
                <w:color w:val="000000"/>
                <w:sz w:val="18"/>
                <w:szCs w:val="18"/>
              </w:rPr>
              <w:t>37.979 €</w:t>
            </w:r>
          </w:p>
        </w:tc>
        <w:tc>
          <w:tcPr>
            <w:tcW w:w="1812"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105B02" w:rsidRPr="00C036F9" w:rsidRDefault="00105B02" w:rsidP="00105B02">
            <w:pPr>
              <w:spacing w:before="133" w:after="92" w:line="164" w:lineRule="exact"/>
              <w:ind w:right="19"/>
              <w:jc w:val="right"/>
              <w:textAlignment w:val="baseline"/>
              <w:rPr>
                <w:rFonts w:eastAsia="Arial"/>
                <w:color w:val="000000"/>
                <w:sz w:val="18"/>
                <w:szCs w:val="18"/>
              </w:rPr>
            </w:pPr>
            <w:r w:rsidRPr="00C036F9">
              <w:rPr>
                <w:rFonts w:eastAsia="Arial"/>
                <w:color w:val="000000"/>
                <w:sz w:val="18"/>
                <w:szCs w:val="18"/>
              </w:rPr>
              <w:t>39.878 €</w:t>
            </w:r>
          </w:p>
        </w:tc>
        <w:tc>
          <w:tcPr>
            <w:tcW w:w="2015"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105B02" w:rsidRPr="00C036F9" w:rsidRDefault="00105B02" w:rsidP="00105B02">
            <w:pPr>
              <w:spacing w:before="133" w:after="92" w:line="164" w:lineRule="exact"/>
              <w:ind w:right="29"/>
              <w:jc w:val="right"/>
              <w:textAlignment w:val="baseline"/>
              <w:rPr>
                <w:rFonts w:eastAsia="Arial"/>
                <w:color w:val="000000"/>
                <w:sz w:val="18"/>
                <w:szCs w:val="18"/>
              </w:rPr>
            </w:pPr>
            <w:r w:rsidRPr="00C036F9">
              <w:rPr>
                <w:rFonts w:eastAsia="Arial"/>
                <w:color w:val="000000"/>
                <w:sz w:val="18"/>
                <w:szCs w:val="18"/>
              </w:rPr>
              <w:t>41.872 €</w:t>
            </w:r>
          </w:p>
        </w:tc>
      </w:tr>
      <w:tr w:rsidR="00105B02" w:rsidRPr="00C036F9" w:rsidTr="004A3A07">
        <w:trPr>
          <w:trHeight w:val="572"/>
        </w:trPr>
        <w:tc>
          <w:tcPr>
            <w:tcW w:w="4433" w:type="dxa"/>
            <w:tcBorders>
              <w:top w:val="single" w:sz="5" w:space="0" w:color="000000"/>
              <w:left w:val="single" w:sz="5" w:space="0" w:color="000000"/>
              <w:bottom w:val="single" w:sz="5" w:space="0" w:color="000000"/>
              <w:right w:val="single" w:sz="5" w:space="0" w:color="000000"/>
            </w:tcBorders>
            <w:shd w:val="clear" w:color="D9D9D9" w:fill="D9D9D9"/>
            <w:vAlign w:val="center"/>
          </w:tcPr>
          <w:p w:rsidR="00105B02" w:rsidRPr="00C036F9" w:rsidRDefault="00105B02" w:rsidP="00C20335">
            <w:pPr>
              <w:numPr>
                <w:ilvl w:val="0"/>
                <w:numId w:val="54"/>
              </w:numPr>
              <w:tabs>
                <w:tab w:val="clear" w:pos="216"/>
              </w:tabs>
              <w:spacing w:before="128" w:after="91" w:line="170" w:lineRule="exact"/>
              <w:ind w:left="421" w:hanging="277"/>
              <w:jc w:val="left"/>
              <w:textAlignment w:val="baseline"/>
              <w:rPr>
                <w:rFonts w:eastAsia="Arial"/>
                <w:b/>
                <w:color w:val="000000"/>
                <w:sz w:val="18"/>
                <w:szCs w:val="18"/>
              </w:rPr>
            </w:pPr>
            <w:r w:rsidRPr="00C036F9">
              <w:rPr>
                <w:rFonts w:eastAsia="Arial"/>
                <w:b/>
                <w:color w:val="000000"/>
                <w:sz w:val="18"/>
                <w:szCs w:val="18"/>
              </w:rPr>
              <w:t xml:space="preserve">Art. 1: </w:t>
            </w:r>
            <w:r>
              <w:rPr>
                <w:rFonts w:eastAsia="Arial"/>
                <w:b/>
                <w:color w:val="000000"/>
                <w:sz w:val="18"/>
                <w:szCs w:val="18"/>
              </w:rPr>
              <w:t>SGB XIV</w:t>
            </w:r>
            <w:r w:rsidRPr="00C036F9">
              <w:rPr>
                <w:rFonts w:eastAsia="Arial"/>
                <w:b/>
                <w:color w:val="000000"/>
                <w:sz w:val="18"/>
                <w:szCs w:val="18"/>
              </w:rPr>
              <w:t xml:space="preserve"> - Gewalttaten im Ausland</w:t>
            </w:r>
            <w:r>
              <w:rPr>
                <w:rFonts w:eastAsia="Arial"/>
                <w:b/>
                <w:color w:val="000000"/>
                <w:sz w:val="18"/>
                <w:szCs w:val="18"/>
              </w:rPr>
              <w:t xml:space="preserve"> </w:t>
            </w:r>
          </w:p>
        </w:tc>
        <w:tc>
          <w:tcPr>
            <w:tcW w:w="2217" w:type="dxa"/>
            <w:tcBorders>
              <w:top w:val="single" w:sz="5" w:space="0" w:color="000000"/>
              <w:left w:val="single" w:sz="5" w:space="0" w:color="000000"/>
              <w:bottom w:val="single" w:sz="5" w:space="0" w:color="000000"/>
              <w:right w:val="single" w:sz="5" w:space="0" w:color="000000"/>
            </w:tcBorders>
            <w:shd w:val="clear" w:color="auto" w:fill="BFBFBF" w:themeFill="background1" w:themeFillShade="BF"/>
            <w:vAlign w:val="center"/>
          </w:tcPr>
          <w:p w:rsidR="00105B02" w:rsidRPr="008F7FD1" w:rsidRDefault="00105B02" w:rsidP="00105B02">
            <w:pPr>
              <w:spacing w:before="129" w:after="96" w:line="164" w:lineRule="exact"/>
              <w:ind w:right="25"/>
              <w:jc w:val="right"/>
              <w:textAlignment w:val="baseline"/>
              <w:rPr>
                <w:rFonts w:eastAsia="Arial"/>
                <w:b/>
                <w:color w:val="000000"/>
                <w:sz w:val="18"/>
                <w:szCs w:val="18"/>
              </w:rPr>
            </w:pPr>
            <w:r w:rsidRPr="008F7FD1">
              <w:rPr>
                <w:rFonts w:eastAsia="Arial"/>
                <w:b/>
                <w:color w:val="000000"/>
                <w:sz w:val="18"/>
                <w:szCs w:val="18"/>
              </w:rPr>
              <w:t>1.293.106 €</w:t>
            </w:r>
          </w:p>
        </w:tc>
        <w:tc>
          <w:tcPr>
            <w:tcW w:w="2014" w:type="dxa"/>
            <w:tcBorders>
              <w:top w:val="single" w:sz="5" w:space="0" w:color="000000"/>
              <w:left w:val="single" w:sz="5" w:space="0" w:color="000000"/>
              <w:bottom w:val="single" w:sz="5" w:space="0" w:color="000000"/>
              <w:right w:val="single" w:sz="5" w:space="0" w:color="000000"/>
            </w:tcBorders>
            <w:shd w:val="clear" w:color="auto" w:fill="BFBFBF" w:themeFill="background1" w:themeFillShade="BF"/>
            <w:vAlign w:val="center"/>
          </w:tcPr>
          <w:p w:rsidR="00105B02" w:rsidRPr="008F7FD1" w:rsidRDefault="00105B02" w:rsidP="00105B02">
            <w:pPr>
              <w:spacing w:before="129" w:after="96" w:line="164" w:lineRule="exact"/>
              <w:ind w:right="19"/>
              <w:jc w:val="right"/>
              <w:textAlignment w:val="baseline"/>
              <w:rPr>
                <w:rFonts w:eastAsia="Arial"/>
                <w:b/>
                <w:color w:val="000000"/>
                <w:sz w:val="18"/>
                <w:szCs w:val="18"/>
              </w:rPr>
            </w:pPr>
            <w:r w:rsidRPr="008F7FD1">
              <w:rPr>
                <w:rFonts w:eastAsia="Arial"/>
                <w:b/>
                <w:color w:val="000000"/>
                <w:sz w:val="18"/>
                <w:szCs w:val="18"/>
              </w:rPr>
              <w:t>2.571.226 €</w:t>
            </w:r>
          </w:p>
        </w:tc>
        <w:tc>
          <w:tcPr>
            <w:tcW w:w="2015" w:type="dxa"/>
            <w:tcBorders>
              <w:top w:val="single" w:sz="5" w:space="0" w:color="000000"/>
              <w:left w:val="single" w:sz="5" w:space="0" w:color="000000"/>
              <w:bottom w:val="single" w:sz="5" w:space="0" w:color="000000"/>
              <w:right w:val="single" w:sz="5" w:space="0" w:color="000000"/>
            </w:tcBorders>
            <w:shd w:val="clear" w:color="auto" w:fill="BFBFBF" w:themeFill="background1" w:themeFillShade="BF"/>
            <w:vAlign w:val="center"/>
          </w:tcPr>
          <w:p w:rsidR="00105B02" w:rsidRPr="008F7FD1" w:rsidRDefault="00105B02" w:rsidP="00105B02">
            <w:pPr>
              <w:spacing w:before="129" w:after="96" w:line="164" w:lineRule="exact"/>
              <w:ind w:right="24"/>
              <w:jc w:val="right"/>
              <w:textAlignment w:val="baseline"/>
              <w:rPr>
                <w:rFonts w:eastAsia="Arial"/>
                <w:b/>
                <w:color w:val="000000"/>
                <w:sz w:val="18"/>
                <w:szCs w:val="18"/>
              </w:rPr>
            </w:pPr>
            <w:r w:rsidRPr="008F7FD1">
              <w:rPr>
                <w:rFonts w:eastAsia="Arial"/>
                <w:b/>
                <w:color w:val="000000"/>
                <w:sz w:val="18"/>
                <w:szCs w:val="18"/>
              </w:rPr>
              <w:t>4.215.676 €</w:t>
            </w:r>
          </w:p>
        </w:tc>
        <w:tc>
          <w:tcPr>
            <w:tcW w:w="1812" w:type="dxa"/>
            <w:tcBorders>
              <w:top w:val="single" w:sz="5" w:space="0" w:color="000000"/>
              <w:left w:val="single" w:sz="5" w:space="0" w:color="000000"/>
              <w:bottom w:val="single" w:sz="5" w:space="0" w:color="000000"/>
              <w:right w:val="single" w:sz="5" w:space="0" w:color="000000"/>
            </w:tcBorders>
            <w:shd w:val="clear" w:color="auto" w:fill="BFBFBF" w:themeFill="background1" w:themeFillShade="BF"/>
            <w:vAlign w:val="center"/>
          </w:tcPr>
          <w:p w:rsidR="00105B02" w:rsidRPr="008F7FD1" w:rsidRDefault="00105B02" w:rsidP="00105B02">
            <w:pPr>
              <w:spacing w:before="129" w:after="96" w:line="164" w:lineRule="exact"/>
              <w:ind w:right="19"/>
              <w:jc w:val="right"/>
              <w:textAlignment w:val="baseline"/>
              <w:rPr>
                <w:rFonts w:eastAsia="Arial"/>
                <w:b/>
                <w:color w:val="000000"/>
                <w:sz w:val="18"/>
                <w:szCs w:val="18"/>
              </w:rPr>
            </w:pPr>
            <w:r w:rsidRPr="008F7FD1">
              <w:rPr>
                <w:rFonts w:eastAsia="Arial"/>
                <w:b/>
                <w:color w:val="000000"/>
                <w:sz w:val="18"/>
                <w:szCs w:val="18"/>
              </w:rPr>
              <w:t>5.921.563 €</w:t>
            </w:r>
          </w:p>
        </w:tc>
        <w:tc>
          <w:tcPr>
            <w:tcW w:w="2015" w:type="dxa"/>
            <w:tcBorders>
              <w:top w:val="single" w:sz="5" w:space="0" w:color="000000"/>
              <w:left w:val="single" w:sz="5" w:space="0" w:color="000000"/>
              <w:bottom w:val="single" w:sz="5" w:space="0" w:color="000000"/>
              <w:right w:val="single" w:sz="5" w:space="0" w:color="000000"/>
            </w:tcBorders>
            <w:shd w:val="clear" w:color="auto" w:fill="BFBFBF" w:themeFill="background1" w:themeFillShade="BF"/>
            <w:vAlign w:val="center"/>
          </w:tcPr>
          <w:p w:rsidR="00105B02" w:rsidRPr="008F7FD1" w:rsidRDefault="00105B02" w:rsidP="00105B02">
            <w:pPr>
              <w:spacing w:before="129" w:after="96" w:line="164" w:lineRule="exact"/>
              <w:ind w:right="29"/>
              <w:jc w:val="right"/>
              <w:textAlignment w:val="baseline"/>
              <w:rPr>
                <w:rFonts w:eastAsia="Arial"/>
                <w:b/>
                <w:color w:val="000000"/>
                <w:sz w:val="18"/>
                <w:szCs w:val="18"/>
              </w:rPr>
            </w:pPr>
            <w:r w:rsidRPr="008F7FD1">
              <w:rPr>
                <w:rFonts w:eastAsia="Arial"/>
                <w:b/>
                <w:color w:val="000000"/>
                <w:sz w:val="18"/>
                <w:szCs w:val="18"/>
              </w:rPr>
              <w:t>7.692.293 €</w:t>
            </w:r>
          </w:p>
        </w:tc>
      </w:tr>
      <w:tr w:rsidR="00105B02" w:rsidRPr="00C036F9" w:rsidTr="004A3A07">
        <w:trPr>
          <w:trHeight w:val="686"/>
        </w:trPr>
        <w:tc>
          <w:tcPr>
            <w:tcW w:w="4433" w:type="dxa"/>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rsidR="00105B02" w:rsidRPr="007213FA" w:rsidRDefault="00105B02" w:rsidP="00105B02">
            <w:pPr>
              <w:tabs>
                <w:tab w:val="left" w:pos="216"/>
              </w:tabs>
              <w:spacing w:before="128" w:after="91" w:line="170" w:lineRule="exact"/>
              <w:ind w:left="421" w:hanging="278"/>
              <w:jc w:val="left"/>
              <w:textAlignment w:val="baseline"/>
              <w:rPr>
                <w:rFonts w:eastAsia="Arial"/>
                <w:b/>
                <w:color w:val="000000"/>
                <w:sz w:val="18"/>
                <w:szCs w:val="18"/>
              </w:rPr>
            </w:pPr>
            <w:r w:rsidRPr="007213FA">
              <w:rPr>
                <w:rFonts w:eastAsia="Arial"/>
                <w:b/>
                <w:color w:val="000000"/>
                <w:sz w:val="15"/>
                <w:szCs w:val="15"/>
              </w:rPr>
              <w:t>3.)</w:t>
            </w:r>
            <w:r w:rsidRPr="007213FA">
              <w:rPr>
                <w:rFonts w:eastAsia="Arial"/>
                <w:b/>
                <w:color w:val="000000"/>
                <w:sz w:val="15"/>
                <w:szCs w:val="15"/>
              </w:rPr>
              <w:tab/>
            </w:r>
            <w:r w:rsidRPr="007213FA">
              <w:rPr>
                <w:rFonts w:eastAsia="Arial"/>
                <w:b/>
                <w:color w:val="000000"/>
                <w:sz w:val="18"/>
                <w:szCs w:val="18"/>
              </w:rPr>
              <w:t xml:space="preserve">Art. 1: </w:t>
            </w:r>
            <w:r>
              <w:rPr>
                <w:rFonts w:eastAsia="Arial"/>
                <w:b/>
                <w:color w:val="000000"/>
                <w:sz w:val="18"/>
                <w:szCs w:val="18"/>
              </w:rPr>
              <w:t>SGB XIV</w:t>
            </w:r>
            <w:r w:rsidRPr="007213FA">
              <w:rPr>
                <w:rFonts w:eastAsia="Arial"/>
                <w:b/>
                <w:color w:val="000000"/>
                <w:sz w:val="18"/>
                <w:szCs w:val="18"/>
              </w:rPr>
              <w:t xml:space="preserve"> - Leistungen an Berechtigte mit Wohnsitz oder gewöhnlichem Aufenthalt im Ausland</w:t>
            </w:r>
          </w:p>
        </w:tc>
        <w:tc>
          <w:tcPr>
            <w:tcW w:w="2217" w:type="dxa"/>
            <w:tcBorders>
              <w:top w:val="single" w:sz="5" w:space="0" w:color="000000"/>
              <w:left w:val="single" w:sz="5" w:space="0" w:color="000000"/>
              <w:bottom w:val="single" w:sz="5" w:space="0" w:color="000000"/>
              <w:right w:val="single" w:sz="5" w:space="0" w:color="000000"/>
            </w:tcBorders>
            <w:vAlign w:val="center"/>
          </w:tcPr>
          <w:p w:rsidR="00105B02" w:rsidRPr="00C036F9" w:rsidRDefault="00105B02" w:rsidP="00105B02">
            <w:pPr>
              <w:spacing w:before="263" w:after="236" w:line="164" w:lineRule="exact"/>
              <w:ind w:right="25"/>
              <w:jc w:val="right"/>
              <w:textAlignment w:val="baseline"/>
              <w:rPr>
                <w:rFonts w:eastAsia="Arial"/>
                <w:b/>
                <w:color w:val="000000"/>
                <w:sz w:val="18"/>
                <w:szCs w:val="18"/>
              </w:rPr>
            </w:pPr>
            <w:r w:rsidRPr="00C036F9">
              <w:rPr>
                <w:rFonts w:eastAsia="Arial"/>
                <w:b/>
                <w:color w:val="000000"/>
                <w:sz w:val="18"/>
                <w:szCs w:val="18"/>
              </w:rPr>
              <w:t>413.892 €</w:t>
            </w:r>
          </w:p>
        </w:tc>
        <w:tc>
          <w:tcPr>
            <w:tcW w:w="2014" w:type="dxa"/>
            <w:tcBorders>
              <w:top w:val="single" w:sz="5" w:space="0" w:color="000000"/>
              <w:left w:val="single" w:sz="5" w:space="0" w:color="000000"/>
              <w:bottom w:val="single" w:sz="5" w:space="0" w:color="000000"/>
              <w:right w:val="single" w:sz="5" w:space="0" w:color="000000"/>
            </w:tcBorders>
            <w:vAlign w:val="center"/>
          </w:tcPr>
          <w:p w:rsidR="00105B02" w:rsidRPr="00C036F9" w:rsidRDefault="00105B02" w:rsidP="00105B02">
            <w:pPr>
              <w:spacing w:before="263" w:after="236" w:line="164" w:lineRule="exact"/>
              <w:ind w:right="19"/>
              <w:jc w:val="right"/>
              <w:textAlignment w:val="baseline"/>
              <w:rPr>
                <w:rFonts w:eastAsia="Arial"/>
                <w:b/>
                <w:color w:val="000000"/>
                <w:sz w:val="18"/>
                <w:szCs w:val="18"/>
              </w:rPr>
            </w:pPr>
            <w:r w:rsidRPr="00C036F9">
              <w:rPr>
                <w:rFonts w:eastAsia="Arial"/>
                <w:b/>
                <w:color w:val="000000"/>
                <w:sz w:val="18"/>
                <w:szCs w:val="18"/>
              </w:rPr>
              <w:t>686.039 €</w:t>
            </w:r>
          </w:p>
        </w:tc>
        <w:tc>
          <w:tcPr>
            <w:tcW w:w="2015" w:type="dxa"/>
            <w:tcBorders>
              <w:top w:val="single" w:sz="5" w:space="0" w:color="000000"/>
              <w:left w:val="single" w:sz="5" w:space="0" w:color="000000"/>
              <w:bottom w:val="single" w:sz="5" w:space="0" w:color="000000"/>
              <w:right w:val="single" w:sz="5" w:space="0" w:color="000000"/>
            </w:tcBorders>
            <w:vAlign w:val="center"/>
          </w:tcPr>
          <w:p w:rsidR="00105B02" w:rsidRPr="00C036F9" w:rsidRDefault="00105B02" w:rsidP="00105B02">
            <w:pPr>
              <w:spacing w:before="263" w:after="236" w:line="164" w:lineRule="exact"/>
              <w:ind w:right="24"/>
              <w:jc w:val="right"/>
              <w:textAlignment w:val="baseline"/>
              <w:rPr>
                <w:rFonts w:eastAsia="Arial"/>
                <w:b/>
                <w:color w:val="000000"/>
                <w:sz w:val="18"/>
                <w:szCs w:val="18"/>
              </w:rPr>
            </w:pPr>
            <w:r w:rsidRPr="00C036F9">
              <w:rPr>
                <w:rFonts w:eastAsia="Arial"/>
                <w:b/>
                <w:color w:val="000000"/>
                <w:sz w:val="18"/>
                <w:szCs w:val="18"/>
              </w:rPr>
              <w:t>1.033.607 €</w:t>
            </w:r>
          </w:p>
        </w:tc>
        <w:tc>
          <w:tcPr>
            <w:tcW w:w="1812" w:type="dxa"/>
            <w:tcBorders>
              <w:top w:val="single" w:sz="5" w:space="0" w:color="000000"/>
              <w:left w:val="single" w:sz="5" w:space="0" w:color="000000"/>
              <w:bottom w:val="single" w:sz="5" w:space="0" w:color="000000"/>
              <w:right w:val="single" w:sz="5" w:space="0" w:color="000000"/>
            </w:tcBorders>
            <w:vAlign w:val="center"/>
          </w:tcPr>
          <w:p w:rsidR="00105B02" w:rsidRPr="00C036F9" w:rsidRDefault="00105B02" w:rsidP="00105B02">
            <w:pPr>
              <w:spacing w:before="263" w:after="236" w:line="164" w:lineRule="exact"/>
              <w:ind w:right="19"/>
              <w:jc w:val="right"/>
              <w:textAlignment w:val="baseline"/>
              <w:rPr>
                <w:rFonts w:eastAsia="Arial"/>
                <w:b/>
                <w:color w:val="000000"/>
                <w:sz w:val="18"/>
                <w:szCs w:val="18"/>
              </w:rPr>
            </w:pPr>
            <w:r w:rsidRPr="00C036F9">
              <w:rPr>
                <w:rFonts w:eastAsia="Arial"/>
                <w:b/>
                <w:color w:val="000000"/>
                <w:sz w:val="18"/>
                <w:szCs w:val="18"/>
              </w:rPr>
              <w:t>1.393.824 €</w:t>
            </w:r>
          </w:p>
        </w:tc>
        <w:tc>
          <w:tcPr>
            <w:tcW w:w="2015" w:type="dxa"/>
            <w:tcBorders>
              <w:top w:val="single" w:sz="5" w:space="0" w:color="000000"/>
              <w:left w:val="single" w:sz="5" w:space="0" w:color="000000"/>
              <w:bottom w:val="single" w:sz="5" w:space="0" w:color="000000"/>
              <w:right w:val="single" w:sz="5" w:space="0" w:color="000000"/>
            </w:tcBorders>
            <w:vAlign w:val="center"/>
          </w:tcPr>
          <w:p w:rsidR="00105B02" w:rsidRPr="00C036F9" w:rsidRDefault="00105B02" w:rsidP="00105B02">
            <w:pPr>
              <w:spacing w:before="263" w:after="236" w:line="164" w:lineRule="exact"/>
              <w:ind w:right="29"/>
              <w:jc w:val="right"/>
              <w:textAlignment w:val="baseline"/>
              <w:rPr>
                <w:rFonts w:eastAsia="Arial"/>
                <w:b/>
                <w:color w:val="000000"/>
                <w:sz w:val="18"/>
                <w:szCs w:val="18"/>
              </w:rPr>
            </w:pPr>
            <w:r w:rsidRPr="00C036F9">
              <w:rPr>
                <w:rFonts w:eastAsia="Arial"/>
                <w:b/>
                <w:color w:val="000000"/>
                <w:sz w:val="18"/>
                <w:szCs w:val="18"/>
              </w:rPr>
              <w:t>1.766.911 €</w:t>
            </w:r>
          </w:p>
        </w:tc>
      </w:tr>
      <w:tr w:rsidR="00105B02" w:rsidRPr="00C036F9" w:rsidTr="004A3A07">
        <w:trPr>
          <w:trHeight w:val="572"/>
        </w:trPr>
        <w:tc>
          <w:tcPr>
            <w:tcW w:w="4433" w:type="dxa"/>
            <w:tcBorders>
              <w:top w:val="single" w:sz="5" w:space="0" w:color="000000"/>
              <w:left w:val="single" w:sz="5" w:space="0" w:color="000000"/>
              <w:bottom w:val="single" w:sz="5" w:space="0" w:color="000000"/>
              <w:right w:val="single" w:sz="5" w:space="0" w:color="000000"/>
            </w:tcBorders>
            <w:shd w:val="clear" w:color="D9D9D9" w:fill="D9D9D9"/>
            <w:vAlign w:val="center"/>
          </w:tcPr>
          <w:p w:rsidR="00105B02" w:rsidRPr="00C036F9" w:rsidRDefault="00105B02" w:rsidP="00C20335">
            <w:pPr>
              <w:numPr>
                <w:ilvl w:val="0"/>
                <w:numId w:val="55"/>
              </w:numPr>
              <w:spacing w:before="128" w:after="91" w:line="170" w:lineRule="exact"/>
              <w:ind w:left="427" w:hanging="284"/>
              <w:jc w:val="left"/>
              <w:textAlignment w:val="baseline"/>
              <w:rPr>
                <w:rFonts w:eastAsia="Arial"/>
                <w:b/>
                <w:color w:val="000000"/>
                <w:sz w:val="18"/>
                <w:szCs w:val="18"/>
              </w:rPr>
            </w:pPr>
            <w:r w:rsidRPr="00C036F9">
              <w:rPr>
                <w:rFonts w:eastAsia="Arial"/>
                <w:b/>
                <w:color w:val="000000"/>
                <w:sz w:val="18"/>
                <w:szCs w:val="18"/>
              </w:rPr>
              <w:t xml:space="preserve">Art. 1: </w:t>
            </w:r>
            <w:r>
              <w:rPr>
                <w:rFonts w:eastAsia="Arial"/>
                <w:b/>
                <w:color w:val="000000"/>
                <w:sz w:val="18"/>
                <w:szCs w:val="18"/>
              </w:rPr>
              <w:t>SGB XIV</w:t>
            </w:r>
            <w:r w:rsidRPr="00C036F9">
              <w:rPr>
                <w:rFonts w:eastAsia="Arial"/>
                <w:b/>
                <w:color w:val="000000"/>
                <w:sz w:val="18"/>
                <w:szCs w:val="18"/>
              </w:rPr>
              <w:t xml:space="preserve"> - Be</w:t>
            </w:r>
            <w:r>
              <w:rPr>
                <w:rFonts w:eastAsia="Arial"/>
                <w:b/>
                <w:color w:val="000000"/>
                <w:sz w:val="18"/>
                <w:szCs w:val="18"/>
              </w:rPr>
              <w:t>sitz</w:t>
            </w:r>
            <w:r w:rsidRPr="00C036F9">
              <w:rPr>
                <w:rFonts w:eastAsia="Arial"/>
                <w:b/>
                <w:color w:val="000000"/>
                <w:sz w:val="18"/>
                <w:szCs w:val="18"/>
              </w:rPr>
              <w:t>standsregelungen</w:t>
            </w:r>
          </w:p>
        </w:tc>
        <w:tc>
          <w:tcPr>
            <w:tcW w:w="2217" w:type="dxa"/>
            <w:tcBorders>
              <w:top w:val="single" w:sz="5" w:space="0" w:color="000000"/>
              <w:left w:val="single" w:sz="5" w:space="0" w:color="000000"/>
              <w:bottom w:val="single" w:sz="5" w:space="0" w:color="000000"/>
              <w:right w:val="single" w:sz="5" w:space="0" w:color="000000"/>
            </w:tcBorders>
            <w:shd w:val="clear" w:color="D9D9D9" w:fill="D9D9D9"/>
            <w:vAlign w:val="center"/>
          </w:tcPr>
          <w:p w:rsidR="00105B02" w:rsidRPr="00C036F9" w:rsidRDefault="00105B02" w:rsidP="00105B02">
            <w:pPr>
              <w:spacing w:before="128" w:after="106" w:line="164" w:lineRule="exact"/>
              <w:ind w:right="25"/>
              <w:jc w:val="right"/>
              <w:textAlignment w:val="baseline"/>
              <w:rPr>
                <w:rFonts w:eastAsia="Arial"/>
                <w:b/>
                <w:color w:val="000000"/>
                <w:sz w:val="18"/>
                <w:szCs w:val="18"/>
              </w:rPr>
            </w:pPr>
            <w:r w:rsidRPr="00C036F9">
              <w:rPr>
                <w:rFonts w:eastAsia="Arial"/>
                <w:b/>
                <w:color w:val="000000"/>
                <w:sz w:val="18"/>
                <w:szCs w:val="18"/>
              </w:rPr>
              <w:t>551.064.354 €</w:t>
            </w:r>
          </w:p>
        </w:tc>
        <w:tc>
          <w:tcPr>
            <w:tcW w:w="2014" w:type="dxa"/>
            <w:tcBorders>
              <w:top w:val="single" w:sz="5" w:space="0" w:color="000000"/>
              <w:left w:val="single" w:sz="5" w:space="0" w:color="000000"/>
              <w:bottom w:val="single" w:sz="5" w:space="0" w:color="000000"/>
              <w:right w:val="single" w:sz="5" w:space="0" w:color="000000"/>
            </w:tcBorders>
            <w:shd w:val="clear" w:color="D9D9D9" w:fill="D9D9D9"/>
            <w:vAlign w:val="center"/>
          </w:tcPr>
          <w:p w:rsidR="00105B02" w:rsidRPr="00C036F9" w:rsidRDefault="00105B02" w:rsidP="00105B02">
            <w:pPr>
              <w:spacing w:before="128" w:after="106" w:line="164" w:lineRule="exact"/>
              <w:ind w:right="19"/>
              <w:jc w:val="right"/>
              <w:textAlignment w:val="baseline"/>
              <w:rPr>
                <w:rFonts w:eastAsia="Arial"/>
                <w:b/>
                <w:color w:val="000000"/>
                <w:sz w:val="18"/>
                <w:szCs w:val="18"/>
              </w:rPr>
            </w:pPr>
            <w:r w:rsidRPr="00C036F9">
              <w:rPr>
                <w:rFonts w:eastAsia="Arial"/>
                <w:b/>
                <w:color w:val="000000"/>
                <w:sz w:val="18"/>
                <w:szCs w:val="18"/>
              </w:rPr>
              <w:t>484.112.376 €</w:t>
            </w:r>
          </w:p>
        </w:tc>
        <w:tc>
          <w:tcPr>
            <w:tcW w:w="2015" w:type="dxa"/>
            <w:tcBorders>
              <w:top w:val="single" w:sz="5" w:space="0" w:color="000000"/>
              <w:left w:val="single" w:sz="5" w:space="0" w:color="000000"/>
              <w:bottom w:val="single" w:sz="5" w:space="0" w:color="000000"/>
              <w:right w:val="single" w:sz="5" w:space="0" w:color="000000"/>
            </w:tcBorders>
            <w:shd w:val="clear" w:color="D9D9D9" w:fill="D9D9D9"/>
            <w:vAlign w:val="center"/>
          </w:tcPr>
          <w:p w:rsidR="00105B02" w:rsidRPr="00C036F9" w:rsidRDefault="00105B02" w:rsidP="00105B02">
            <w:pPr>
              <w:spacing w:before="128" w:after="106" w:line="164" w:lineRule="exact"/>
              <w:ind w:right="24"/>
              <w:jc w:val="right"/>
              <w:textAlignment w:val="baseline"/>
              <w:rPr>
                <w:rFonts w:eastAsia="Arial"/>
                <w:b/>
                <w:color w:val="000000"/>
                <w:sz w:val="18"/>
                <w:szCs w:val="18"/>
              </w:rPr>
            </w:pPr>
            <w:r w:rsidRPr="00C036F9">
              <w:rPr>
                <w:rFonts w:eastAsia="Arial"/>
                <w:b/>
                <w:color w:val="000000"/>
                <w:sz w:val="18"/>
                <w:szCs w:val="18"/>
              </w:rPr>
              <w:t>433.640.096 €</w:t>
            </w:r>
          </w:p>
        </w:tc>
        <w:tc>
          <w:tcPr>
            <w:tcW w:w="1812" w:type="dxa"/>
            <w:tcBorders>
              <w:top w:val="single" w:sz="5" w:space="0" w:color="000000"/>
              <w:left w:val="single" w:sz="5" w:space="0" w:color="000000"/>
              <w:bottom w:val="single" w:sz="5" w:space="0" w:color="000000"/>
              <w:right w:val="single" w:sz="5" w:space="0" w:color="000000"/>
            </w:tcBorders>
            <w:shd w:val="clear" w:color="D9D9D9" w:fill="D9D9D9"/>
            <w:vAlign w:val="center"/>
          </w:tcPr>
          <w:p w:rsidR="00105B02" w:rsidRPr="00C036F9" w:rsidRDefault="00105B02" w:rsidP="00105B02">
            <w:pPr>
              <w:spacing w:before="128" w:after="106" w:line="164" w:lineRule="exact"/>
              <w:ind w:right="19"/>
              <w:jc w:val="right"/>
              <w:textAlignment w:val="baseline"/>
              <w:rPr>
                <w:rFonts w:eastAsia="Arial"/>
                <w:b/>
                <w:color w:val="000000"/>
                <w:sz w:val="18"/>
                <w:szCs w:val="18"/>
              </w:rPr>
            </w:pPr>
            <w:r w:rsidRPr="00C036F9">
              <w:rPr>
                <w:rFonts w:eastAsia="Arial"/>
                <w:b/>
                <w:color w:val="000000"/>
                <w:sz w:val="18"/>
                <w:szCs w:val="18"/>
              </w:rPr>
              <w:t>383.539.150 €</w:t>
            </w:r>
          </w:p>
        </w:tc>
        <w:tc>
          <w:tcPr>
            <w:tcW w:w="2015" w:type="dxa"/>
            <w:tcBorders>
              <w:top w:val="single" w:sz="5" w:space="0" w:color="000000"/>
              <w:left w:val="single" w:sz="5" w:space="0" w:color="000000"/>
              <w:bottom w:val="single" w:sz="5" w:space="0" w:color="000000"/>
              <w:right w:val="single" w:sz="5" w:space="0" w:color="000000"/>
            </w:tcBorders>
            <w:shd w:val="clear" w:color="D9D9D9" w:fill="D9D9D9"/>
            <w:vAlign w:val="center"/>
          </w:tcPr>
          <w:p w:rsidR="00105B02" w:rsidRPr="00C036F9" w:rsidRDefault="00105B02" w:rsidP="00105B02">
            <w:pPr>
              <w:spacing w:before="128" w:after="106" w:line="164" w:lineRule="exact"/>
              <w:ind w:right="29"/>
              <w:jc w:val="right"/>
              <w:textAlignment w:val="baseline"/>
              <w:rPr>
                <w:rFonts w:eastAsia="Arial"/>
                <w:b/>
                <w:color w:val="000000"/>
                <w:sz w:val="18"/>
                <w:szCs w:val="18"/>
              </w:rPr>
            </w:pPr>
            <w:r w:rsidRPr="00C036F9">
              <w:rPr>
                <w:rFonts w:eastAsia="Arial"/>
                <w:b/>
                <w:color w:val="000000"/>
                <w:sz w:val="18"/>
                <w:szCs w:val="18"/>
              </w:rPr>
              <w:t>340.329.603 €</w:t>
            </w:r>
          </w:p>
        </w:tc>
      </w:tr>
      <w:tr w:rsidR="00105B02" w:rsidRPr="007213FA" w:rsidTr="004A3A07">
        <w:trPr>
          <w:trHeight w:val="572"/>
        </w:trPr>
        <w:tc>
          <w:tcPr>
            <w:tcW w:w="4433" w:type="dxa"/>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rsidR="00105B02" w:rsidRPr="007213FA" w:rsidRDefault="00105B02" w:rsidP="00105B02">
            <w:pPr>
              <w:tabs>
                <w:tab w:val="left" w:pos="216"/>
              </w:tabs>
              <w:spacing w:before="128" w:after="91" w:line="170" w:lineRule="exact"/>
              <w:ind w:left="421" w:hanging="278"/>
              <w:jc w:val="left"/>
              <w:textAlignment w:val="baseline"/>
              <w:rPr>
                <w:rFonts w:eastAsia="Arial"/>
                <w:b/>
                <w:color w:val="000000"/>
                <w:sz w:val="18"/>
                <w:szCs w:val="18"/>
              </w:rPr>
            </w:pPr>
            <w:r w:rsidRPr="007213FA">
              <w:rPr>
                <w:rFonts w:eastAsia="Arial"/>
                <w:b/>
                <w:color w:val="000000"/>
                <w:sz w:val="15"/>
                <w:szCs w:val="15"/>
              </w:rPr>
              <w:t>5.)</w:t>
            </w:r>
            <w:r w:rsidRPr="007213FA">
              <w:rPr>
                <w:rFonts w:eastAsia="Arial"/>
                <w:b/>
                <w:color w:val="000000"/>
                <w:sz w:val="15"/>
                <w:szCs w:val="15"/>
              </w:rPr>
              <w:tab/>
            </w:r>
            <w:r w:rsidRPr="007213FA">
              <w:rPr>
                <w:rFonts w:eastAsia="Arial"/>
                <w:b/>
                <w:color w:val="000000"/>
                <w:sz w:val="18"/>
                <w:szCs w:val="18"/>
              </w:rPr>
              <w:t xml:space="preserve">Modellvorhaben zum und </w:t>
            </w:r>
            <w:r w:rsidRPr="007213FA">
              <w:rPr>
                <w:rFonts w:eastAsia="Arial"/>
                <w:b/>
                <w:color w:val="000000"/>
                <w:sz w:val="18"/>
                <w:szCs w:val="18"/>
              </w:rPr>
              <w:br/>
              <w:t xml:space="preserve">Evaluation des </w:t>
            </w:r>
            <w:r>
              <w:rPr>
                <w:rFonts w:eastAsia="Arial"/>
                <w:b/>
                <w:color w:val="000000"/>
                <w:sz w:val="18"/>
                <w:szCs w:val="18"/>
              </w:rPr>
              <w:t>SGB XIV</w:t>
            </w:r>
          </w:p>
        </w:tc>
        <w:tc>
          <w:tcPr>
            <w:tcW w:w="2217" w:type="dxa"/>
            <w:tcBorders>
              <w:top w:val="single" w:sz="5" w:space="0" w:color="000000"/>
              <w:left w:val="single" w:sz="5" w:space="0" w:color="000000"/>
              <w:bottom w:val="single" w:sz="5" w:space="0" w:color="000000"/>
              <w:right w:val="single" w:sz="5" w:space="0" w:color="000000"/>
            </w:tcBorders>
            <w:vAlign w:val="center"/>
          </w:tcPr>
          <w:p w:rsidR="00105B02" w:rsidRPr="007213FA" w:rsidRDefault="00105B02" w:rsidP="00105B02">
            <w:pPr>
              <w:spacing w:before="263" w:after="236" w:line="164" w:lineRule="exact"/>
              <w:ind w:right="25"/>
              <w:jc w:val="right"/>
              <w:textAlignment w:val="baseline"/>
              <w:rPr>
                <w:rFonts w:eastAsia="Arial"/>
                <w:b/>
                <w:color w:val="000000"/>
                <w:sz w:val="18"/>
                <w:szCs w:val="18"/>
              </w:rPr>
            </w:pPr>
            <w:r w:rsidRPr="007213FA">
              <w:rPr>
                <w:rFonts w:eastAsia="Arial"/>
                <w:b/>
                <w:color w:val="000000"/>
                <w:sz w:val="18"/>
                <w:szCs w:val="18"/>
              </w:rPr>
              <w:t>1.000.000 €</w:t>
            </w:r>
          </w:p>
        </w:tc>
        <w:tc>
          <w:tcPr>
            <w:tcW w:w="2014" w:type="dxa"/>
            <w:tcBorders>
              <w:top w:val="single" w:sz="5" w:space="0" w:color="000000"/>
              <w:left w:val="single" w:sz="5" w:space="0" w:color="000000"/>
              <w:bottom w:val="single" w:sz="5" w:space="0" w:color="000000"/>
              <w:right w:val="single" w:sz="5" w:space="0" w:color="000000"/>
            </w:tcBorders>
            <w:vAlign w:val="center"/>
          </w:tcPr>
          <w:p w:rsidR="00105B02" w:rsidRPr="007213FA" w:rsidRDefault="00105B02" w:rsidP="00105B02">
            <w:pPr>
              <w:spacing w:before="263" w:after="236" w:line="164" w:lineRule="exact"/>
              <w:ind w:right="25"/>
              <w:jc w:val="right"/>
              <w:textAlignment w:val="baseline"/>
              <w:rPr>
                <w:rFonts w:eastAsia="Arial"/>
                <w:b/>
                <w:color w:val="000000"/>
                <w:sz w:val="18"/>
                <w:szCs w:val="18"/>
              </w:rPr>
            </w:pPr>
            <w:r w:rsidRPr="007213FA">
              <w:rPr>
                <w:rFonts w:eastAsia="Arial"/>
                <w:b/>
                <w:color w:val="000000"/>
                <w:sz w:val="18"/>
                <w:szCs w:val="18"/>
              </w:rPr>
              <w:t>1.000.000 €</w:t>
            </w:r>
          </w:p>
        </w:tc>
        <w:tc>
          <w:tcPr>
            <w:tcW w:w="2015" w:type="dxa"/>
            <w:tcBorders>
              <w:top w:val="single" w:sz="5" w:space="0" w:color="000000"/>
              <w:left w:val="single" w:sz="5" w:space="0" w:color="000000"/>
              <w:bottom w:val="single" w:sz="5" w:space="0" w:color="000000"/>
              <w:right w:val="single" w:sz="5" w:space="0" w:color="000000"/>
            </w:tcBorders>
            <w:vAlign w:val="center"/>
          </w:tcPr>
          <w:p w:rsidR="00105B02" w:rsidRPr="007213FA" w:rsidRDefault="00105B02" w:rsidP="00105B02">
            <w:pPr>
              <w:spacing w:before="263" w:after="236" w:line="164" w:lineRule="exact"/>
              <w:ind w:right="25"/>
              <w:jc w:val="right"/>
              <w:textAlignment w:val="baseline"/>
              <w:rPr>
                <w:rFonts w:eastAsia="Arial"/>
                <w:b/>
                <w:color w:val="000000"/>
                <w:sz w:val="18"/>
                <w:szCs w:val="18"/>
              </w:rPr>
            </w:pPr>
            <w:r w:rsidRPr="007213FA">
              <w:rPr>
                <w:rFonts w:eastAsia="Arial"/>
                <w:b/>
                <w:color w:val="000000"/>
                <w:sz w:val="18"/>
                <w:szCs w:val="18"/>
              </w:rPr>
              <w:t>1.000.000 €</w:t>
            </w:r>
          </w:p>
        </w:tc>
        <w:tc>
          <w:tcPr>
            <w:tcW w:w="1812" w:type="dxa"/>
            <w:tcBorders>
              <w:top w:val="single" w:sz="5" w:space="0" w:color="000000"/>
              <w:left w:val="single" w:sz="5" w:space="0" w:color="000000"/>
              <w:bottom w:val="single" w:sz="5" w:space="0" w:color="000000"/>
              <w:right w:val="single" w:sz="5" w:space="0" w:color="000000"/>
            </w:tcBorders>
            <w:vAlign w:val="center"/>
          </w:tcPr>
          <w:p w:rsidR="00105B02" w:rsidRPr="007213FA" w:rsidRDefault="00105B02" w:rsidP="00105B02">
            <w:pPr>
              <w:spacing w:before="263" w:after="236" w:line="164" w:lineRule="exact"/>
              <w:ind w:right="25"/>
              <w:jc w:val="right"/>
              <w:textAlignment w:val="baseline"/>
              <w:rPr>
                <w:rFonts w:eastAsia="Arial"/>
                <w:b/>
                <w:color w:val="000000"/>
                <w:sz w:val="18"/>
                <w:szCs w:val="18"/>
              </w:rPr>
            </w:pPr>
            <w:r w:rsidRPr="007213FA">
              <w:rPr>
                <w:rFonts w:eastAsia="Arial"/>
                <w:b/>
                <w:color w:val="000000"/>
                <w:sz w:val="18"/>
                <w:szCs w:val="18"/>
              </w:rPr>
              <w:t>1.000.000 €</w:t>
            </w:r>
          </w:p>
        </w:tc>
        <w:tc>
          <w:tcPr>
            <w:tcW w:w="2015" w:type="dxa"/>
            <w:tcBorders>
              <w:top w:val="single" w:sz="5" w:space="0" w:color="000000"/>
              <w:left w:val="single" w:sz="5" w:space="0" w:color="000000"/>
              <w:bottom w:val="single" w:sz="5" w:space="0" w:color="000000"/>
              <w:right w:val="single" w:sz="5" w:space="0" w:color="000000"/>
            </w:tcBorders>
            <w:vAlign w:val="center"/>
          </w:tcPr>
          <w:p w:rsidR="00105B02" w:rsidRPr="007213FA" w:rsidRDefault="00105B02" w:rsidP="00105B02">
            <w:pPr>
              <w:spacing w:before="263" w:after="236" w:line="164" w:lineRule="exact"/>
              <w:ind w:right="25"/>
              <w:jc w:val="right"/>
              <w:textAlignment w:val="baseline"/>
              <w:rPr>
                <w:rFonts w:eastAsia="Arial"/>
                <w:b/>
                <w:color w:val="000000"/>
                <w:sz w:val="18"/>
                <w:szCs w:val="18"/>
              </w:rPr>
            </w:pPr>
            <w:r w:rsidRPr="007213FA">
              <w:rPr>
                <w:rFonts w:eastAsia="Arial"/>
                <w:b/>
                <w:color w:val="000000"/>
                <w:sz w:val="18"/>
                <w:szCs w:val="18"/>
              </w:rPr>
              <w:t>1.000.000 €</w:t>
            </w:r>
          </w:p>
        </w:tc>
      </w:tr>
      <w:tr w:rsidR="00105B02" w:rsidRPr="00C036F9" w:rsidTr="004A3A07">
        <w:trPr>
          <w:trHeight w:val="572"/>
        </w:trPr>
        <w:tc>
          <w:tcPr>
            <w:tcW w:w="4433" w:type="dxa"/>
            <w:tcBorders>
              <w:top w:val="single" w:sz="5" w:space="0" w:color="000000"/>
              <w:left w:val="single" w:sz="5" w:space="0" w:color="000000"/>
              <w:bottom w:val="single" w:sz="5" w:space="0" w:color="000000"/>
              <w:right w:val="single" w:sz="5" w:space="0" w:color="000000"/>
            </w:tcBorders>
            <w:shd w:val="clear" w:color="BEBEBE" w:fill="BEBEBE"/>
            <w:vAlign w:val="center"/>
          </w:tcPr>
          <w:p w:rsidR="00105B02" w:rsidRPr="00C036F9" w:rsidRDefault="00105B02" w:rsidP="00105B02">
            <w:pPr>
              <w:spacing w:before="173" w:after="156" w:line="185" w:lineRule="exact"/>
              <w:ind w:left="38"/>
              <w:textAlignment w:val="baseline"/>
              <w:rPr>
                <w:rFonts w:eastAsia="Arial"/>
                <w:b/>
                <w:color w:val="000000"/>
                <w:sz w:val="18"/>
                <w:szCs w:val="18"/>
              </w:rPr>
            </w:pPr>
            <w:r w:rsidRPr="00C036F9">
              <w:rPr>
                <w:rFonts w:eastAsia="Arial"/>
                <w:b/>
                <w:color w:val="000000"/>
                <w:sz w:val="18"/>
                <w:szCs w:val="18"/>
              </w:rPr>
              <w:t>Summe Kosten des Bundes</w:t>
            </w:r>
            <w:r>
              <w:rPr>
                <w:rFonts w:eastAsia="Arial"/>
                <w:b/>
                <w:color w:val="000000"/>
                <w:sz w:val="18"/>
                <w:szCs w:val="18"/>
              </w:rPr>
              <w:t xml:space="preserve"> </w:t>
            </w:r>
          </w:p>
        </w:tc>
        <w:tc>
          <w:tcPr>
            <w:tcW w:w="2217" w:type="dxa"/>
            <w:tcBorders>
              <w:top w:val="single" w:sz="5" w:space="0" w:color="000000"/>
              <w:left w:val="single" w:sz="5" w:space="0" w:color="000000"/>
              <w:bottom w:val="single" w:sz="5" w:space="0" w:color="000000"/>
              <w:right w:val="single" w:sz="5" w:space="0" w:color="000000"/>
            </w:tcBorders>
            <w:shd w:val="clear" w:color="auto" w:fill="BFBFBF" w:themeFill="background1" w:themeFillShade="BF"/>
            <w:vAlign w:val="center"/>
          </w:tcPr>
          <w:p w:rsidR="00105B02" w:rsidRPr="00C036F9" w:rsidRDefault="00105B02" w:rsidP="00105B02">
            <w:pPr>
              <w:spacing w:before="178" w:after="151" w:line="185" w:lineRule="exact"/>
              <w:ind w:right="25"/>
              <w:jc w:val="right"/>
              <w:textAlignment w:val="baseline"/>
              <w:rPr>
                <w:rFonts w:eastAsia="Arial"/>
                <w:b/>
                <w:color w:val="000000"/>
                <w:sz w:val="18"/>
                <w:szCs w:val="18"/>
              </w:rPr>
            </w:pPr>
            <w:r w:rsidRPr="00C036F9">
              <w:rPr>
                <w:rFonts w:eastAsia="Arial"/>
                <w:b/>
                <w:color w:val="000000"/>
                <w:sz w:val="18"/>
                <w:szCs w:val="18"/>
              </w:rPr>
              <w:t>560.276.843 €</w:t>
            </w:r>
          </w:p>
        </w:tc>
        <w:tc>
          <w:tcPr>
            <w:tcW w:w="2014" w:type="dxa"/>
            <w:tcBorders>
              <w:top w:val="single" w:sz="5" w:space="0" w:color="000000"/>
              <w:left w:val="single" w:sz="5" w:space="0" w:color="000000"/>
              <w:bottom w:val="single" w:sz="5" w:space="0" w:color="000000"/>
              <w:right w:val="single" w:sz="5" w:space="0" w:color="000000"/>
            </w:tcBorders>
            <w:shd w:val="clear" w:color="auto" w:fill="BFBFBF" w:themeFill="background1" w:themeFillShade="BF"/>
            <w:vAlign w:val="center"/>
          </w:tcPr>
          <w:p w:rsidR="00105B02" w:rsidRPr="00C036F9" w:rsidRDefault="00105B02" w:rsidP="00105B02">
            <w:pPr>
              <w:spacing w:before="178" w:after="151" w:line="185" w:lineRule="exact"/>
              <w:ind w:right="19"/>
              <w:jc w:val="right"/>
              <w:textAlignment w:val="baseline"/>
              <w:rPr>
                <w:rFonts w:eastAsia="Arial"/>
                <w:b/>
                <w:color w:val="000000"/>
                <w:sz w:val="18"/>
                <w:szCs w:val="18"/>
              </w:rPr>
            </w:pPr>
            <w:r w:rsidRPr="00C036F9">
              <w:rPr>
                <w:rFonts w:eastAsia="Arial"/>
                <w:b/>
                <w:color w:val="000000"/>
                <w:sz w:val="18"/>
                <w:szCs w:val="18"/>
              </w:rPr>
              <w:t>499.698.316 €</w:t>
            </w:r>
          </w:p>
        </w:tc>
        <w:tc>
          <w:tcPr>
            <w:tcW w:w="2015" w:type="dxa"/>
            <w:tcBorders>
              <w:top w:val="single" w:sz="5" w:space="0" w:color="000000"/>
              <w:left w:val="single" w:sz="5" w:space="0" w:color="000000"/>
              <w:bottom w:val="single" w:sz="5" w:space="0" w:color="000000"/>
              <w:right w:val="single" w:sz="5" w:space="0" w:color="000000"/>
            </w:tcBorders>
            <w:shd w:val="clear" w:color="auto" w:fill="BFBFBF" w:themeFill="background1" w:themeFillShade="BF"/>
            <w:vAlign w:val="center"/>
          </w:tcPr>
          <w:p w:rsidR="00105B02" w:rsidRPr="00C036F9" w:rsidRDefault="00105B02" w:rsidP="00105B02">
            <w:pPr>
              <w:spacing w:before="178" w:after="151" w:line="185" w:lineRule="exact"/>
              <w:ind w:right="24"/>
              <w:jc w:val="right"/>
              <w:textAlignment w:val="baseline"/>
              <w:rPr>
                <w:rFonts w:eastAsia="Arial"/>
                <w:b/>
                <w:color w:val="000000"/>
                <w:sz w:val="18"/>
                <w:szCs w:val="18"/>
              </w:rPr>
            </w:pPr>
            <w:r w:rsidRPr="00C036F9">
              <w:rPr>
                <w:rFonts w:eastAsia="Arial"/>
                <w:b/>
                <w:color w:val="000000"/>
                <w:sz w:val="18"/>
                <w:szCs w:val="18"/>
              </w:rPr>
              <w:t>456.849.654 €</w:t>
            </w:r>
          </w:p>
        </w:tc>
        <w:tc>
          <w:tcPr>
            <w:tcW w:w="1812" w:type="dxa"/>
            <w:tcBorders>
              <w:top w:val="single" w:sz="5" w:space="0" w:color="000000"/>
              <w:left w:val="single" w:sz="5" w:space="0" w:color="000000"/>
              <w:bottom w:val="single" w:sz="5" w:space="0" w:color="000000"/>
              <w:right w:val="single" w:sz="5" w:space="0" w:color="000000"/>
            </w:tcBorders>
            <w:shd w:val="clear" w:color="auto" w:fill="BFBFBF" w:themeFill="background1" w:themeFillShade="BF"/>
            <w:vAlign w:val="center"/>
          </w:tcPr>
          <w:p w:rsidR="00105B02" w:rsidRPr="00C036F9" w:rsidRDefault="00105B02" w:rsidP="00105B02">
            <w:pPr>
              <w:spacing w:before="178" w:after="151" w:line="185" w:lineRule="exact"/>
              <w:ind w:right="19"/>
              <w:jc w:val="right"/>
              <w:textAlignment w:val="baseline"/>
              <w:rPr>
                <w:rFonts w:eastAsia="Arial"/>
                <w:b/>
                <w:color w:val="000000"/>
                <w:sz w:val="18"/>
                <w:szCs w:val="18"/>
              </w:rPr>
            </w:pPr>
            <w:r w:rsidRPr="00C036F9">
              <w:rPr>
                <w:rFonts w:eastAsia="Arial"/>
                <w:b/>
                <w:color w:val="000000"/>
                <w:sz w:val="18"/>
                <w:szCs w:val="18"/>
              </w:rPr>
              <w:t>414.450.158 €</w:t>
            </w:r>
          </w:p>
        </w:tc>
        <w:tc>
          <w:tcPr>
            <w:tcW w:w="2015" w:type="dxa"/>
            <w:tcBorders>
              <w:top w:val="single" w:sz="5" w:space="0" w:color="000000"/>
              <w:left w:val="single" w:sz="5" w:space="0" w:color="000000"/>
              <w:bottom w:val="single" w:sz="5" w:space="0" w:color="000000"/>
              <w:right w:val="single" w:sz="5" w:space="0" w:color="000000"/>
            </w:tcBorders>
            <w:shd w:val="clear" w:color="auto" w:fill="BFBFBF" w:themeFill="background1" w:themeFillShade="BF"/>
            <w:vAlign w:val="center"/>
          </w:tcPr>
          <w:p w:rsidR="00105B02" w:rsidRPr="00C036F9" w:rsidRDefault="00105B02" w:rsidP="00105B02">
            <w:pPr>
              <w:spacing w:before="178" w:after="151" w:line="185" w:lineRule="exact"/>
              <w:ind w:right="29"/>
              <w:jc w:val="right"/>
              <w:textAlignment w:val="baseline"/>
              <w:rPr>
                <w:rFonts w:eastAsia="Arial"/>
                <w:b/>
                <w:color w:val="000000"/>
                <w:sz w:val="18"/>
                <w:szCs w:val="18"/>
              </w:rPr>
            </w:pPr>
            <w:r w:rsidRPr="00C036F9">
              <w:rPr>
                <w:rFonts w:eastAsia="Arial"/>
                <w:b/>
                <w:color w:val="000000"/>
                <w:sz w:val="18"/>
                <w:szCs w:val="18"/>
              </w:rPr>
              <w:t>379.060.145 €</w:t>
            </w:r>
          </w:p>
        </w:tc>
      </w:tr>
      <w:tr w:rsidR="00105B02" w:rsidRPr="0039297A" w:rsidTr="004A3A07">
        <w:trPr>
          <w:trHeight w:hRule="exact" w:val="57"/>
        </w:trPr>
        <w:tc>
          <w:tcPr>
            <w:tcW w:w="14508" w:type="dxa"/>
            <w:gridSpan w:val="6"/>
            <w:tcBorders>
              <w:top w:val="single" w:sz="5" w:space="0" w:color="000000"/>
              <w:left w:val="single" w:sz="5" w:space="0" w:color="000000"/>
              <w:bottom w:val="single" w:sz="5" w:space="0" w:color="000000"/>
              <w:right w:val="single" w:sz="5" w:space="0" w:color="000000"/>
            </w:tcBorders>
          </w:tcPr>
          <w:p w:rsidR="00105B02" w:rsidRPr="0039297A" w:rsidRDefault="00105B02" w:rsidP="00105B02">
            <w:pPr>
              <w:textAlignment w:val="baseline"/>
              <w:rPr>
                <w:rFonts w:eastAsia="Arial"/>
                <w:color w:val="000000"/>
                <w:sz w:val="4"/>
                <w:szCs w:val="4"/>
              </w:rPr>
            </w:pPr>
            <w:r w:rsidRPr="0039297A">
              <w:rPr>
                <w:rFonts w:eastAsia="Arial"/>
                <w:color w:val="000000"/>
                <w:sz w:val="4"/>
                <w:szCs w:val="4"/>
              </w:rPr>
              <w:t xml:space="preserve"> </w:t>
            </w:r>
          </w:p>
        </w:tc>
      </w:tr>
      <w:tr w:rsidR="00105B02" w:rsidRPr="00C036F9" w:rsidTr="004A3A07">
        <w:trPr>
          <w:trHeight w:val="572"/>
        </w:trPr>
        <w:tc>
          <w:tcPr>
            <w:tcW w:w="14508" w:type="dxa"/>
            <w:gridSpan w:val="6"/>
            <w:tcBorders>
              <w:top w:val="single" w:sz="5" w:space="0" w:color="000000"/>
              <w:left w:val="single" w:sz="5" w:space="0" w:color="000000"/>
              <w:bottom w:val="single" w:sz="5" w:space="0" w:color="000000"/>
              <w:right w:val="single" w:sz="5" w:space="0" w:color="000000"/>
            </w:tcBorders>
            <w:shd w:val="clear" w:color="BEBEBE" w:fill="BEBEBE"/>
            <w:vAlign w:val="center"/>
          </w:tcPr>
          <w:p w:rsidR="00105B02" w:rsidRPr="00C036F9" w:rsidRDefault="00105B02" w:rsidP="00105B02">
            <w:pPr>
              <w:spacing w:before="108" w:after="89" w:line="196" w:lineRule="exact"/>
              <w:ind w:left="38"/>
              <w:textAlignment w:val="baseline"/>
              <w:rPr>
                <w:rFonts w:eastAsia="Arial"/>
                <w:b/>
                <w:color w:val="000000"/>
                <w:sz w:val="18"/>
                <w:szCs w:val="18"/>
              </w:rPr>
            </w:pPr>
            <w:r w:rsidRPr="00C036F9">
              <w:rPr>
                <w:rFonts w:eastAsia="Arial"/>
                <w:b/>
                <w:color w:val="000000"/>
                <w:sz w:val="18"/>
                <w:szCs w:val="18"/>
              </w:rPr>
              <w:t>Aufhebung BVG und OEG *</w:t>
            </w:r>
          </w:p>
        </w:tc>
      </w:tr>
      <w:tr w:rsidR="00105B02" w:rsidRPr="00C036F9" w:rsidTr="004A3A07">
        <w:trPr>
          <w:trHeight w:val="572"/>
        </w:trPr>
        <w:tc>
          <w:tcPr>
            <w:tcW w:w="4433" w:type="dxa"/>
            <w:tcBorders>
              <w:top w:val="single" w:sz="5" w:space="0" w:color="000000"/>
              <w:left w:val="single" w:sz="5" w:space="0" w:color="000000"/>
              <w:bottom w:val="single" w:sz="5" w:space="0" w:color="000000"/>
              <w:right w:val="single" w:sz="5" w:space="0" w:color="000000"/>
            </w:tcBorders>
            <w:vAlign w:val="center"/>
          </w:tcPr>
          <w:p w:rsidR="00105B02" w:rsidRPr="00C036F9" w:rsidRDefault="00105B02" w:rsidP="00105B02">
            <w:pPr>
              <w:spacing w:before="129" w:after="100" w:line="164" w:lineRule="exact"/>
              <w:ind w:left="398"/>
              <w:textAlignment w:val="baseline"/>
              <w:rPr>
                <w:rFonts w:eastAsia="Arial"/>
                <w:b/>
                <w:color w:val="000000"/>
                <w:sz w:val="18"/>
                <w:szCs w:val="18"/>
              </w:rPr>
            </w:pPr>
            <w:r w:rsidRPr="00C036F9">
              <w:rPr>
                <w:rFonts w:eastAsia="Arial"/>
                <w:b/>
                <w:color w:val="000000"/>
                <w:sz w:val="18"/>
                <w:szCs w:val="18"/>
              </w:rPr>
              <w:t>Bund (Aufhebung BVG und OEG)</w:t>
            </w:r>
          </w:p>
        </w:tc>
        <w:tc>
          <w:tcPr>
            <w:tcW w:w="2217" w:type="dxa"/>
            <w:tcBorders>
              <w:top w:val="single" w:sz="5" w:space="0" w:color="000000"/>
              <w:left w:val="single" w:sz="5" w:space="0" w:color="000000"/>
              <w:bottom w:val="single" w:sz="5" w:space="0" w:color="000000"/>
              <w:right w:val="single" w:sz="5" w:space="0" w:color="000000"/>
            </w:tcBorders>
            <w:vAlign w:val="center"/>
          </w:tcPr>
          <w:p w:rsidR="00105B02" w:rsidRPr="00C036F9" w:rsidRDefault="00105B02" w:rsidP="00105B02">
            <w:pPr>
              <w:spacing w:before="129" w:after="100" w:line="164" w:lineRule="exact"/>
              <w:ind w:right="25"/>
              <w:jc w:val="right"/>
              <w:textAlignment w:val="baseline"/>
              <w:rPr>
                <w:rFonts w:eastAsia="Arial"/>
                <w:b/>
                <w:color w:val="000000"/>
                <w:sz w:val="18"/>
                <w:szCs w:val="18"/>
              </w:rPr>
            </w:pPr>
            <w:r w:rsidRPr="00C036F9">
              <w:rPr>
                <w:rFonts w:eastAsia="Arial"/>
                <w:b/>
                <w:color w:val="000000"/>
                <w:sz w:val="18"/>
                <w:szCs w:val="18"/>
              </w:rPr>
              <w:t>-453.239.815 €</w:t>
            </w:r>
          </w:p>
        </w:tc>
        <w:tc>
          <w:tcPr>
            <w:tcW w:w="2014" w:type="dxa"/>
            <w:tcBorders>
              <w:top w:val="single" w:sz="5" w:space="0" w:color="000000"/>
              <w:left w:val="single" w:sz="5" w:space="0" w:color="000000"/>
              <w:bottom w:val="single" w:sz="5" w:space="0" w:color="000000"/>
              <w:right w:val="single" w:sz="5" w:space="0" w:color="000000"/>
            </w:tcBorders>
            <w:vAlign w:val="center"/>
          </w:tcPr>
          <w:p w:rsidR="00105B02" w:rsidRPr="00C036F9" w:rsidRDefault="00105B02" w:rsidP="00105B02">
            <w:pPr>
              <w:spacing w:before="129" w:after="100" w:line="164" w:lineRule="exact"/>
              <w:ind w:right="19"/>
              <w:jc w:val="right"/>
              <w:textAlignment w:val="baseline"/>
              <w:rPr>
                <w:rFonts w:eastAsia="Arial"/>
                <w:b/>
                <w:color w:val="000000"/>
                <w:sz w:val="18"/>
                <w:szCs w:val="18"/>
              </w:rPr>
            </w:pPr>
            <w:r w:rsidRPr="00C036F9">
              <w:rPr>
                <w:rFonts w:eastAsia="Arial"/>
                <w:b/>
                <w:color w:val="000000"/>
                <w:sz w:val="18"/>
                <w:szCs w:val="18"/>
              </w:rPr>
              <w:t>-413.143.390 €</w:t>
            </w:r>
          </w:p>
        </w:tc>
        <w:tc>
          <w:tcPr>
            <w:tcW w:w="2015" w:type="dxa"/>
            <w:tcBorders>
              <w:top w:val="single" w:sz="5" w:space="0" w:color="000000"/>
              <w:left w:val="single" w:sz="5" w:space="0" w:color="000000"/>
              <w:bottom w:val="single" w:sz="5" w:space="0" w:color="000000"/>
              <w:right w:val="single" w:sz="5" w:space="0" w:color="000000"/>
            </w:tcBorders>
            <w:vAlign w:val="center"/>
          </w:tcPr>
          <w:p w:rsidR="00105B02" w:rsidRPr="00C036F9" w:rsidRDefault="00105B02" w:rsidP="00105B02">
            <w:pPr>
              <w:spacing w:before="129" w:after="100" w:line="164" w:lineRule="exact"/>
              <w:ind w:right="24"/>
              <w:jc w:val="right"/>
              <w:textAlignment w:val="baseline"/>
              <w:rPr>
                <w:rFonts w:eastAsia="Arial"/>
                <w:b/>
                <w:color w:val="000000"/>
                <w:sz w:val="18"/>
                <w:szCs w:val="18"/>
              </w:rPr>
            </w:pPr>
            <w:r w:rsidRPr="00C036F9">
              <w:rPr>
                <w:rFonts w:eastAsia="Arial"/>
                <w:b/>
                <w:color w:val="000000"/>
                <w:sz w:val="18"/>
                <w:szCs w:val="18"/>
              </w:rPr>
              <w:t>-379.332.000 €</w:t>
            </w:r>
          </w:p>
        </w:tc>
        <w:tc>
          <w:tcPr>
            <w:tcW w:w="1812" w:type="dxa"/>
            <w:tcBorders>
              <w:top w:val="single" w:sz="5" w:space="0" w:color="000000"/>
              <w:left w:val="single" w:sz="5" w:space="0" w:color="000000"/>
              <w:bottom w:val="single" w:sz="5" w:space="0" w:color="000000"/>
              <w:right w:val="single" w:sz="5" w:space="0" w:color="000000"/>
            </w:tcBorders>
            <w:vAlign w:val="center"/>
          </w:tcPr>
          <w:p w:rsidR="00105B02" w:rsidRPr="00C036F9" w:rsidRDefault="00105B02" w:rsidP="00105B02">
            <w:pPr>
              <w:spacing w:before="129" w:after="100" w:line="164" w:lineRule="exact"/>
              <w:ind w:right="19"/>
              <w:jc w:val="right"/>
              <w:textAlignment w:val="baseline"/>
              <w:rPr>
                <w:rFonts w:eastAsia="Arial"/>
                <w:b/>
                <w:color w:val="000000"/>
                <w:sz w:val="18"/>
                <w:szCs w:val="18"/>
              </w:rPr>
            </w:pPr>
            <w:r w:rsidRPr="00C036F9">
              <w:rPr>
                <w:rFonts w:eastAsia="Arial"/>
                <w:b/>
                <w:color w:val="000000"/>
                <w:sz w:val="18"/>
                <w:szCs w:val="18"/>
              </w:rPr>
              <w:t>-351.073.207 €</w:t>
            </w:r>
          </w:p>
        </w:tc>
        <w:tc>
          <w:tcPr>
            <w:tcW w:w="2015" w:type="dxa"/>
            <w:tcBorders>
              <w:top w:val="single" w:sz="5" w:space="0" w:color="000000"/>
              <w:left w:val="single" w:sz="5" w:space="0" w:color="000000"/>
              <w:bottom w:val="single" w:sz="5" w:space="0" w:color="000000"/>
              <w:right w:val="single" w:sz="5" w:space="0" w:color="000000"/>
            </w:tcBorders>
            <w:vAlign w:val="center"/>
          </w:tcPr>
          <w:p w:rsidR="00105B02" w:rsidRPr="00C036F9" w:rsidRDefault="00105B02" w:rsidP="00105B02">
            <w:pPr>
              <w:spacing w:before="129" w:after="100" w:line="164" w:lineRule="exact"/>
              <w:ind w:right="29"/>
              <w:jc w:val="right"/>
              <w:textAlignment w:val="baseline"/>
              <w:rPr>
                <w:rFonts w:eastAsia="Arial"/>
                <w:b/>
                <w:color w:val="000000"/>
                <w:sz w:val="18"/>
                <w:szCs w:val="18"/>
              </w:rPr>
            </w:pPr>
            <w:r w:rsidRPr="00C036F9">
              <w:rPr>
                <w:rFonts w:eastAsia="Arial"/>
                <w:b/>
                <w:color w:val="000000"/>
                <w:sz w:val="18"/>
                <w:szCs w:val="18"/>
              </w:rPr>
              <w:t>-327.733.141 €</w:t>
            </w:r>
          </w:p>
        </w:tc>
      </w:tr>
      <w:tr w:rsidR="00105B02" w:rsidRPr="0039297A" w:rsidTr="004A3A07">
        <w:trPr>
          <w:trHeight w:hRule="exact" w:val="57"/>
        </w:trPr>
        <w:tc>
          <w:tcPr>
            <w:tcW w:w="14508" w:type="dxa"/>
            <w:gridSpan w:val="6"/>
            <w:tcBorders>
              <w:top w:val="single" w:sz="5" w:space="0" w:color="000000"/>
              <w:left w:val="single" w:sz="5" w:space="0" w:color="000000"/>
              <w:bottom w:val="single" w:sz="5" w:space="0" w:color="000000"/>
              <w:right w:val="single" w:sz="5" w:space="0" w:color="000000"/>
            </w:tcBorders>
          </w:tcPr>
          <w:p w:rsidR="00105B02" w:rsidRPr="0039297A" w:rsidRDefault="00105B02" w:rsidP="00105B02">
            <w:pPr>
              <w:textAlignment w:val="baseline"/>
              <w:rPr>
                <w:rFonts w:eastAsia="Arial"/>
                <w:color w:val="000000"/>
                <w:sz w:val="4"/>
                <w:szCs w:val="4"/>
              </w:rPr>
            </w:pPr>
            <w:r w:rsidRPr="0039297A">
              <w:rPr>
                <w:rFonts w:eastAsia="Arial"/>
                <w:color w:val="000000"/>
                <w:sz w:val="4"/>
                <w:szCs w:val="4"/>
              </w:rPr>
              <w:t xml:space="preserve"> </w:t>
            </w:r>
          </w:p>
        </w:tc>
      </w:tr>
      <w:tr w:rsidR="00105B02" w:rsidRPr="00C036F9" w:rsidTr="004A3A07">
        <w:trPr>
          <w:trHeight w:val="572"/>
        </w:trPr>
        <w:tc>
          <w:tcPr>
            <w:tcW w:w="14508" w:type="dxa"/>
            <w:gridSpan w:val="6"/>
            <w:tcBorders>
              <w:top w:val="single" w:sz="5" w:space="0" w:color="000000"/>
              <w:left w:val="single" w:sz="5" w:space="0" w:color="000000"/>
              <w:bottom w:val="single" w:sz="5" w:space="0" w:color="000000"/>
              <w:right w:val="single" w:sz="5" w:space="0" w:color="000000"/>
            </w:tcBorders>
            <w:shd w:val="clear" w:color="BEBEBE" w:fill="BEBEBE"/>
            <w:vAlign w:val="center"/>
          </w:tcPr>
          <w:p w:rsidR="00105B02" w:rsidRPr="00C036F9" w:rsidRDefault="00105B02" w:rsidP="00105B02">
            <w:pPr>
              <w:spacing w:before="122" w:after="96" w:line="175" w:lineRule="exact"/>
              <w:ind w:left="38"/>
              <w:textAlignment w:val="baseline"/>
              <w:rPr>
                <w:rFonts w:eastAsia="Arial"/>
                <w:b/>
                <w:color w:val="000000"/>
                <w:sz w:val="18"/>
                <w:szCs w:val="18"/>
              </w:rPr>
            </w:pPr>
            <w:r w:rsidRPr="00C036F9">
              <w:rPr>
                <w:rFonts w:eastAsia="Arial"/>
                <w:b/>
                <w:color w:val="000000"/>
                <w:sz w:val="18"/>
                <w:szCs w:val="18"/>
              </w:rPr>
              <w:t>Mehr- / Minderausgaben *</w:t>
            </w:r>
          </w:p>
        </w:tc>
      </w:tr>
      <w:tr w:rsidR="00105B02" w:rsidRPr="00C036F9" w:rsidTr="004A3A07">
        <w:trPr>
          <w:trHeight w:val="572"/>
        </w:trPr>
        <w:tc>
          <w:tcPr>
            <w:tcW w:w="4433" w:type="dxa"/>
            <w:tcBorders>
              <w:top w:val="single" w:sz="5" w:space="0" w:color="000000"/>
              <w:left w:val="single" w:sz="5" w:space="0" w:color="000000"/>
              <w:bottom w:val="single" w:sz="5" w:space="0" w:color="000000"/>
              <w:right w:val="single" w:sz="5" w:space="0" w:color="000000"/>
            </w:tcBorders>
            <w:vAlign w:val="center"/>
          </w:tcPr>
          <w:p w:rsidR="00105B02" w:rsidRPr="00C036F9" w:rsidRDefault="00105B02" w:rsidP="00105B02">
            <w:pPr>
              <w:spacing w:before="129" w:after="101" w:line="164" w:lineRule="exact"/>
              <w:ind w:left="398"/>
              <w:textAlignment w:val="baseline"/>
              <w:rPr>
                <w:rFonts w:eastAsia="Arial"/>
                <w:b/>
                <w:color w:val="000000"/>
                <w:sz w:val="18"/>
                <w:szCs w:val="18"/>
              </w:rPr>
            </w:pPr>
            <w:r w:rsidRPr="00C036F9">
              <w:rPr>
                <w:rFonts w:eastAsia="Arial"/>
                <w:b/>
                <w:color w:val="000000"/>
                <w:sz w:val="18"/>
                <w:szCs w:val="18"/>
              </w:rPr>
              <w:t>Bund</w:t>
            </w:r>
            <w:r w:rsidRPr="008F7FD1">
              <w:t xml:space="preserve"> </w:t>
            </w:r>
          </w:p>
        </w:tc>
        <w:tc>
          <w:tcPr>
            <w:tcW w:w="2217" w:type="dxa"/>
            <w:tcBorders>
              <w:top w:val="single" w:sz="5" w:space="0" w:color="000000"/>
              <w:left w:val="single" w:sz="5" w:space="0" w:color="000000"/>
              <w:bottom w:val="single" w:sz="5" w:space="0" w:color="000000"/>
              <w:right w:val="single" w:sz="5" w:space="0" w:color="000000"/>
            </w:tcBorders>
            <w:shd w:val="clear" w:color="auto" w:fill="auto"/>
            <w:vAlign w:val="center"/>
          </w:tcPr>
          <w:p w:rsidR="00105B02" w:rsidRPr="008F7FD1" w:rsidRDefault="00105B02" w:rsidP="00105B02">
            <w:pPr>
              <w:spacing w:before="129" w:after="101" w:line="164" w:lineRule="exact"/>
              <w:ind w:right="25"/>
              <w:jc w:val="right"/>
              <w:textAlignment w:val="baseline"/>
              <w:rPr>
                <w:rFonts w:eastAsia="Arial"/>
                <w:b/>
                <w:color w:val="000000"/>
                <w:sz w:val="18"/>
                <w:szCs w:val="18"/>
              </w:rPr>
            </w:pPr>
            <w:r w:rsidRPr="008F7FD1">
              <w:rPr>
                <w:rFonts w:eastAsia="Arial"/>
                <w:b/>
                <w:color w:val="000000"/>
                <w:sz w:val="18"/>
                <w:szCs w:val="18"/>
              </w:rPr>
              <w:t>107.037.028 €</w:t>
            </w:r>
          </w:p>
        </w:tc>
        <w:tc>
          <w:tcPr>
            <w:tcW w:w="2014" w:type="dxa"/>
            <w:tcBorders>
              <w:top w:val="single" w:sz="5" w:space="0" w:color="000000"/>
              <w:left w:val="single" w:sz="5" w:space="0" w:color="000000"/>
              <w:bottom w:val="single" w:sz="5" w:space="0" w:color="000000"/>
              <w:right w:val="single" w:sz="5" w:space="0" w:color="000000"/>
            </w:tcBorders>
            <w:shd w:val="clear" w:color="auto" w:fill="auto"/>
            <w:vAlign w:val="center"/>
          </w:tcPr>
          <w:p w:rsidR="00105B02" w:rsidRPr="008F7FD1" w:rsidRDefault="00105B02" w:rsidP="00105B02">
            <w:pPr>
              <w:spacing w:before="129" w:after="101" w:line="164" w:lineRule="exact"/>
              <w:ind w:right="19"/>
              <w:jc w:val="right"/>
              <w:textAlignment w:val="baseline"/>
              <w:rPr>
                <w:rFonts w:eastAsia="Arial"/>
                <w:b/>
                <w:color w:val="000000"/>
                <w:sz w:val="18"/>
                <w:szCs w:val="18"/>
              </w:rPr>
            </w:pPr>
            <w:r w:rsidRPr="008F7FD1">
              <w:rPr>
                <w:rFonts w:eastAsia="Arial"/>
                <w:b/>
                <w:color w:val="000000"/>
                <w:sz w:val="18"/>
                <w:szCs w:val="18"/>
              </w:rPr>
              <w:t>86.554.926 €</w:t>
            </w:r>
          </w:p>
        </w:tc>
        <w:tc>
          <w:tcPr>
            <w:tcW w:w="2015" w:type="dxa"/>
            <w:tcBorders>
              <w:top w:val="single" w:sz="5" w:space="0" w:color="000000"/>
              <w:left w:val="single" w:sz="5" w:space="0" w:color="000000"/>
              <w:bottom w:val="single" w:sz="5" w:space="0" w:color="000000"/>
              <w:right w:val="single" w:sz="5" w:space="0" w:color="000000"/>
            </w:tcBorders>
            <w:shd w:val="clear" w:color="auto" w:fill="auto"/>
            <w:vAlign w:val="center"/>
          </w:tcPr>
          <w:p w:rsidR="00105B02" w:rsidRPr="008F7FD1" w:rsidRDefault="00105B02" w:rsidP="00105B02">
            <w:pPr>
              <w:spacing w:before="129" w:after="101" w:line="164" w:lineRule="exact"/>
              <w:ind w:right="24"/>
              <w:jc w:val="right"/>
              <w:textAlignment w:val="baseline"/>
              <w:rPr>
                <w:rFonts w:eastAsia="Arial"/>
                <w:b/>
                <w:color w:val="000000"/>
                <w:sz w:val="18"/>
                <w:szCs w:val="18"/>
              </w:rPr>
            </w:pPr>
            <w:r w:rsidRPr="008F7FD1">
              <w:rPr>
                <w:rFonts w:eastAsia="Arial"/>
                <w:b/>
                <w:color w:val="000000"/>
                <w:sz w:val="18"/>
                <w:szCs w:val="18"/>
              </w:rPr>
              <w:t>77.517.654 €</w:t>
            </w:r>
          </w:p>
        </w:tc>
        <w:tc>
          <w:tcPr>
            <w:tcW w:w="1812" w:type="dxa"/>
            <w:tcBorders>
              <w:top w:val="single" w:sz="5" w:space="0" w:color="000000"/>
              <w:left w:val="single" w:sz="5" w:space="0" w:color="000000"/>
              <w:bottom w:val="single" w:sz="5" w:space="0" w:color="000000"/>
              <w:right w:val="single" w:sz="5" w:space="0" w:color="000000"/>
            </w:tcBorders>
            <w:shd w:val="clear" w:color="auto" w:fill="auto"/>
            <w:vAlign w:val="center"/>
          </w:tcPr>
          <w:p w:rsidR="00105B02" w:rsidRPr="008F7FD1" w:rsidRDefault="00105B02" w:rsidP="00105B02">
            <w:pPr>
              <w:spacing w:before="129" w:after="101" w:line="164" w:lineRule="exact"/>
              <w:ind w:right="19"/>
              <w:jc w:val="right"/>
              <w:textAlignment w:val="baseline"/>
              <w:rPr>
                <w:rFonts w:eastAsia="Arial"/>
                <w:b/>
                <w:color w:val="000000"/>
                <w:sz w:val="18"/>
                <w:szCs w:val="18"/>
              </w:rPr>
            </w:pPr>
            <w:r w:rsidRPr="008F7FD1">
              <w:rPr>
                <w:rFonts w:eastAsia="Arial"/>
                <w:b/>
                <w:color w:val="000000"/>
                <w:sz w:val="18"/>
                <w:szCs w:val="18"/>
              </w:rPr>
              <w:t>63.376.951 €</w:t>
            </w:r>
          </w:p>
        </w:tc>
        <w:tc>
          <w:tcPr>
            <w:tcW w:w="2015" w:type="dxa"/>
            <w:tcBorders>
              <w:top w:val="single" w:sz="5" w:space="0" w:color="000000"/>
              <w:left w:val="single" w:sz="5" w:space="0" w:color="000000"/>
              <w:bottom w:val="single" w:sz="5" w:space="0" w:color="000000"/>
              <w:right w:val="single" w:sz="5" w:space="0" w:color="000000"/>
            </w:tcBorders>
            <w:shd w:val="clear" w:color="auto" w:fill="auto"/>
            <w:vAlign w:val="center"/>
          </w:tcPr>
          <w:p w:rsidR="00105B02" w:rsidRPr="008F7FD1" w:rsidRDefault="00105B02" w:rsidP="00105B02">
            <w:pPr>
              <w:spacing w:before="129" w:after="101" w:line="164" w:lineRule="exact"/>
              <w:ind w:right="29"/>
              <w:jc w:val="right"/>
              <w:textAlignment w:val="baseline"/>
              <w:rPr>
                <w:rFonts w:eastAsia="Arial"/>
                <w:b/>
                <w:color w:val="000000"/>
                <w:sz w:val="18"/>
                <w:szCs w:val="18"/>
              </w:rPr>
            </w:pPr>
            <w:r w:rsidRPr="008F7FD1">
              <w:rPr>
                <w:rFonts w:eastAsia="Arial"/>
                <w:b/>
                <w:color w:val="000000"/>
                <w:sz w:val="18"/>
                <w:szCs w:val="18"/>
              </w:rPr>
              <w:t>51.327.004 €</w:t>
            </w:r>
          </w:p>
        </w:tc>
      </w:tr>
    </w:tbl>
    <w:p w:rsidR="00105B02" w:rsidRDefault="00105B02" w:rsidP="00105B02">
      <w:pPr>
        <w:pStyle w:val="Text"/>
      </w:pPr>
      <w:r>
        <w:rPr>
          <w:rFonts w:eastAsia="Calibri"/>
        </w:rPr>
        <w:t>*</w:t>
      </w:r>
      <w:r w:rsidRPr="00E90AC6">
        <w:rPr>
          <w:rFonts w:eastAsia="Calibri"/>
          <w:sz w:val="18"/>
          <w:szCs w:val="18"/>
        </w:rPr>
        <w:t xml:space="preserve"> nach prognostizierten Ist-Ausgaben</w:t>
      </w:r>
    </w:p>
    <w:p w:rsidR="004A3A07" w:rsidRDefault="004A3A07" w:rsidP="00105B02">
      <w:pPr>
        <w:rPr>
          <w:rFonts w:eastAsia="Calibri"/>
        </w:rPr>
        <w:sectPr w:rsidR="004A3A07" w:rsidSect="00AA7233">
          <w:pgSz w:w="16839" w:h="11907" w:orient="landscape"/>
          <w:pgMar w:top="1134" w:right="1417" w:bottom="1134" w:left="1701" w:header="709" w:footer="709" w:gutter="0"/>
          <w:cols w:space="708"/>
          <w:docGrid w:linePitch="360"/>
        </w:sectPr>
      </w:pPr>
    </w:p>
    <w:p w:rsidR="00105B02" w:rsidRPr="00427C9F" w:rsidRDefault="00105B02" w:rsidP="00105B02">
      <w:pPr>
        <w:rPr>
          <w:rFonts w:eastAsia="Calibri"/>
        </w:rPr>
      </w:pPr>
      <w:r w:rsidRPr="00427C9F">
        <w:rPr>
          <w:rFonts w:eastAsia="Calibri"/>
        </w:rPr>
        <w:t xml:space="preserve">Die prognostizierten Kosten für die Neufälle nach dem </w:t>
      </w:r>
      <w:r>
        <w:rPr>
          <w:rFonts w:eastAsia="Calibri"/>
        </w:rPr>
        <w:t>SGB XIV</w:t>
      </w:r>
      <w:r w:rsidRPr="00427C9F">
        <w:rPr>
          <w:rFonts w:eastAsia="Calibri"/>
        </w:rPr>
        <w:t xml:space="preserve"> stellen grundsätzlich das Produkt aus den in den Jahren </w:t>
      </w:r>
      <w:r>
        <w:rPr>
          <w:rFonts w:eastAsia="Calibri"/>
        </w:rPr>
        <w:t xml:space="preserve">2022 bis 2026 </w:t>
      </w:r>
      <w:r w:rsidRPr="00427C9F">
        <w:rPr>
          <w:rFonts w:eastAsia="Calibri"/>
        </w:rPr>
        <w:t>erwarteten Fallzahlen</w:t>
      </w:r>
      <w:r>
        <w:rPr>
          <w:rFonts w:eastAsia="Calibri"/>
        </w:rPr>
        <w:t xml:space="preserve"> dar</w:t>
      </w:r>
      <w:r w:rsidRPr="00427C9F">
        <w:rPr>
          <w:rFonts w:eastAsia="Calibri"/>
        </w:rPr>
        <w:t xml:space="preserve">, also der Anzahl der Berechtigten und den Kosten </w:t>
      </w:r>
      <w:r>
        <w:rPr>
          <w:rFonts w:eastAsia="Calibri"/>
        </w:rPr>
        <w:t>je</w:t>
      </w:r>
      <w:r w:rsidRPr="00427C9F">
        <w:rPr>
          <w:rFonts w:eastAsia="Calibri"/>
        </w:rPr>
        <w:t xml:space="preserve"> Berechtigter / Berechtigtem. </w:t>
      </w:r>
    </w:p>
    <w:p w:rsidR="00105B02" w:rsidRPr="00427C9F" w:rsidRDefault="00105B02" w:rsidP="00105B02">
      <w:pPr>
        <w:rPr>
          <w:rFonts w:eastAsia="Calibri"/>
        </w:rPr>
      </w:pPr>
      <w:r w:rsidRPr="00427C9F">
        <w:rPr>
          <w:rFonts w:eastAsia="Calibri"/>
        </w:rPr>
        <w:t xml:space="preserve">Bei den Leistungen in den Traumaambulanzen bleiben die Kosten in Höhe von jährlich rund </w:t>
      </w:r>
      <w:r>
        <w:rPr>
          <w:rFonts w:eastAsia="Calibri"/>
        </w:rPr>
        <w:t>1 </w:t>
      </w:r>
      <w:r w:rsidRPr="00427C9F">
        <w:rPr>
          <w:rFonts w:eastAsia="Calibri"/>
        </w:rPr>
        <w:t>Mio.</w:t>
      </w:r>
      <w:r>
        <w:rPr>
          <w:rFonts w:eastAsia="Calibri"/>
        </w:rPr>
        <w:t xml:space="preserve"> Euro </w:t>
      </w:r>
      <w:r w:rsidRPr="00427C9F">
        <w:rPr>
          <w:rFonts w:eastAsia="Calibri"/>
        </w:rPr>
        <w:t>im Betrachtungszeitraum nahezu konstant. Hinsichtlich dieser Leistungen ist bei den Opfern von Gewalttaten von einer gleichbleibenden Antragszahl auszugehen. D</w:t>
      </w:r>
      <w:r>
        <w:rPr>
          <w:rFonts w:eastAsia="Calibri"/>
        </w:rPr>
        <w:t>as</w:t>
      </w:r>
      <w:r w:rsidRPr="00427C9F">
        <w:rPr>
          <w:rFonts w:eastAsia="Calibri"/>
        </w:rPr>
        <w:t xml:space="preserve"> </w:t>
      </w:r>
      <w:r>
        <w:rPr>
          <w:rFonts w:eastAsia="Calibri"/>
        </w:rPr>
        <w:t xml:space="preserve">dennoch </w:t>
      </w:r>
      <w:r w:rsidRPr="00427C9F">
        <w:rPr>
          <w:rFonts w:eastAsia="Calibri"/>
        </w:rPr>
        <w:t xml:space="preserve">geringe </w:t>
      </w:r>
      <w:r>
        <w:rPr>
          <w:rFonts w:eastAsia="Calibri"/>
        </w:rPr>
        <w:t>Absinken</w:t>
      </w:r>
      <w:r w:rsidRPr="00427C9F">
        <w:rPr>
          <w:rFonts w:eastAsia="Calibri"/>
        </w:rPr>
        <w:t xml:space="preserve"> der Kosten im Betrachtungszeitraum ist auf den prognostizierten Rückgang der Anträge von Kriegsopfern zurückzuführen. Es wird angenommen, dass </w:t>
      </w:r>
      <w:r>
        <w:rPr>
          <w:rFonts w:eastAsia="Calibri"/>
        </w:rPr>
        <w:t>25 Prozent</w:t>
      </w:r>
      <w:r w:rsidRPr="00427C9F" w:rsidDel="00B17B4A">
        <w:rPr>
          <w:rFonts w:eastAsia="Calibri"/>
        </w:rPr>
        <w:t xml:space="preserve"> </w:t>
      </w:r>
      <w:r w:rsidRPr="00427C9F">
        <w:rPr>
          <w:rFonts w:eastAsia="Calibri"/>
        </w:rPr>
        <w:t xml:space="preserve">der Personen, die einen Antrag auf Anerkennung als Opfer einer Gewalttat stellen, Leistungen in Traumaambulanzen in Anspruch nehmen. Anträge auf Leistungen in den Traumaambulanzen werden </w:t>
      </w:r>
      <w:r>
        <w:rPr>
          <w:rFonts w:eastAsia="Calibri"/>
        </w:rPr>
        <w:t>auf Grund</w:t>
      </w:r>
      <w:r w:rsidRPr="00427C9F">
        <w:rPr>
          <w:rFonts w:eastAsia="Calibri"/>
        </w:rPr>
        <w:t xml:space="preserve"> des vereinfachten Verwaltungsverfahrens zu 100</w:t>
      </w:r>
      <w:r>
        <w:rPr>
          <w:rFonts w:eastAsia="Calibri"/>
        </w:rPr>
        <w:t> Prozent</w:t>
      </w:r>
      <w:r w:rsidRPr="00427C9F" w:rsidDel="00B17B4A">
        <w:rPr>
          <w:rFonts w:eastAsia="Calibri"/>
        </w:rPr>
        <w:t xml:space="preserve"> </w:t>
      </w:r>
      <w:r w:rsidRPr="00427C9F">
        <w:rPr>
          <w:rFonts w:eastAsia="Calibri"/>
        </w:rPr>
        <w:t>im Jahr der Antragstellung entschieden. Nach den Ergebnissen des vom BMAS geförderten Projekts "Verbesserter Zugang zu Traumaambulanzen durch aktiven Einbezug der Versorgungsämter sowie primärer Anlaufstellen und Evaluationen der Effektivität von Sofortinterventionen“ der Universität Ulm</w:t>
      </w:r>
      <w:r>
        <w:rPr>
          <w:rFonts w:eastAsia="Calibri"/>
        </w:rPr>
        <w:t>,</w:t>
      </w:r>
      <w:r w:rsidRPr="00427C9F">
        <w:rPr>
          <w:rFonts w:eastAsia="Calibri"/>
        </w:rPr>
        <w:t xml:space="preserve"> benötigen Opfer von Gewalttaten durchschnittlich 5,22 Sitzungen in einer Traumaambulanz, so dass von einer durchschnittlichen Inanspruchnahme von sechs Sitzungen je Fall ausgegangen wird. Für die Kostenberechnung wurden nach Rückmeldung einzelner Länder 100</w:t>
      </w:r>
      <w:r>
        <w:rPr>
          <w:rFonts w:eastAsia="Calibri"/>
        </w:rPr>
        <w:t xml:space="preserve"> Euro </w:t>
      </w:r>
      <w:r w:rsidRPr="00427C9F">
        <w:rPr>
          <w:rFonts w:eastAsia="Calibri"/>
        </w:rPr>
        <w:t>als Vergütungssatz pro Sitzung, 100</w:t>
      </w:r>
      <w:r>
        <w:rPr>
          <w:rFonts w:eastAsia="Calibri"/>
        </w:rPr>
        <w:t xml:space="preserve"> Euro </w:t>
      </w:r>
      <w:r w:rsidRPr="00427C9F">
        <w:rPr>
          <w:rFonts w:eastAsia="Calibri"/>
        </w:rPr>
        <w:t>als fallbezogene einmalige Pauschale und 100</w:t>
      </w:r>
      <w:r>
        <w:rPr>
          <w:rFonts w:eastAsia="Calibri"/>
        </w:rPr>
        <w:t xml:space="preserve"> Euro </w:t>
      </w:r>
      <w:r w:rsidRPr="00427C9F">
        <w:rPr>
          <w:rFonts w:eastAsia="Calibri"/>
        </w:rPr>
        <w:t xml:space="preserve">als Pauschale für eine Nachuntersuchung angesetzt. </w:t>
      </w:r>
      <w:r>
        <w:rPr>
          <w:rFonts w:eastAsia="Calibri"/>
        </w:rPr>
        <w:t>Weitere Kosten entstehen durch die Erstattung der Fahrkosten zur Traumaambulanz für Betroffene und ggf. ihre Begleitpersonen.</w:t>
      </w:r>
    </w:p>
    <w:p w:rsidR="00105B02" w:rsidRPr="00427C9F" w:rsidRDefault="00105B02" w:rsidP="00105B02">
      <w:pPr>
        <w:rPr>
          <w:rFonts w:eastAsia="Calibri"/>
        </w:rPr>
      </w:pPr>
      <w:r w:rsidRPr="00ED0E32">
        <w:rPr>
          <w:rFonts w:eastAsia="Calibri"/>
        </w:rPr>
        <w:t>Die Kost</w:t>
      </w:r>
      <w:r w:rsidRPr="00427C9F">
        <w:rPr>
          <w:rFonts w:eastAsia="Calibri"/>
        </w:rPr>
        <w:t xml:space="preserve">en der Krankenbehandlung steigen im Betrachtungszeitraum sowohl für die Opfer von Gewalttaten als auch für die Kriegsopfer auf insgesamt rund </w:t>
      </w:r>
      <w:r w:rsidRPr="0065528A">
        <w:rPr>
          <w:rFonts w:eastAsia="Calibri"/>
        </w:rPr>
        <w:t>6,1</w:t>
      </w:r>
      <w:r>
        <w:rPr>
          <w:rFonts w:eastAsia="Calibri"/>
        </w:rPr>
        <w:t> </w:t>
      </w:r>
      <w:r w:rsidRPr="00427C9F">
        <w:rPr>
          <w:rFonts w:eastAsia="Calibri"/>
        </w:rPr>
        <w:t>Mio.</w:t>
      </w:r>
      <w:r>
        <w:rPr>
          <w:rFonts w:eastAsia="Calibri"/>
        </w:rPr>
        <w:t xml:space="preserve"> Euro </w:t>
      </w:r>
      <w:r w:rsidRPr="00427C9F">
        <w:rPr>
          <w:rFonts w:eastAsia="Calibri"/>
        </w:rPr>
        <w:t>im Jahr 202</w:t>
      </w:r>
      <w:r>
        <w:rPr>
          <w:rFonts w:eastAsia="Calibri"/>
        </w:rPr>
        <w:t>6</w:t>
      </w:r>
      <w:r w:rsidRPr="00427C9F">
        <w:rPr>
          <w:rFonts w:eastAsia="Calibri"/>
        </w:rPr>
        <w:t xml:space="preserve">. Hinsichtlich der Fallzahlen wird davon ausgegangen, dass Geschädigte, die Entschädigungszahlungen erhalten, auch Leistungen der Krankenbehandlung in Anspruch nehmen. Die durchschnittlichen Gesamtkosten je </w:t>
      </w:r>
      <w:r>
        <w:rPr>
          <w:rFonts w:eastAsia="Calibri"/>
        </w:rPr>
        <w:t xml:space="preserve">Geschädigter / </w:t>
      </w:r>
      <w:r w:rsidRPr="00427C9F">
        <w:rPr>
          <w:rFonts w:eastAsia="Calibri"/>
        </w:rPr>
        <w:t>Geschädigtem w</w:t>
      </w:r>
      <w:r>
        <w:rPr>
          <w:rFonts w:eastAsia="Calibri"/>
        </w:rPr>
        <w:t>e</w:t>
      </w:r>
      <w:r w:rsidRPr="00427C9F">
        <w:rPr>
          <w:rFonts w:eastAsia="Calibri"/>
        </w:rPr>
        <w:t xml:space="preserve">rden anhand der Ist-Ausgaben des Bundes für Kosten der Heil- und Krankenbehandlung in den Jahren 2014 </w:t>
      </w:r>
      <w:r>
        <w:rPr>
          <w:rFonts w:eastAsia="Calibri"/>
        </w:rPr>
        <w:t>bis</w:t>
      </w:r>
      <w:r w:rsidRPr="00427C9F">
        <w:rPr>
          <w:rFonts w:eastAsia="Calibri"/>
        </w:rPr>
        <w:t xml:space="preserve"> 201</w:t>
      </w:r>
      <w:r>
        <w:rPr>
          <w:rFonts w:eastAsia="Calibri"/>
        </w:rPr>
        <w:t>7</w:t>
      </w:r>
      <w:r w:rsidRPr="00427C9F">
        <w:rPr>
          <w:rFonts w:eastAsia="Calibri"/>
        </w:rPr>
        <w:t xml:space="preserve"> und der Anzahl der geschädigten Versorgungsberechtigten zum </w:t>
      </w:r>
      <w:r>
        <w:rPr>
          <w:rFonts w:eastAsia="Calibri"/>
        </w:rPr>
        <w:t>1. Januar</w:t>
      </w:r>
      <w:r w:rsidRPr="00427C9F">
        <w:rPr>
          <w:rFonts w:eastAsia="Calibri"/>
        </w:rPr>
        <w:t xml:space="preserve"> des jeweiligen Jahres ermittelt. Diese Kosten w</w:t>
      </w:r>
      <w:r>
        <w:rPr>
          <w:rFonts w:eastAsia="Calibri"/>
        </w:rPr>
        <w:t>e</w:t>
      </w:r>
      <w:r w:rsidRPr="00427C9F">
        <w:rPr>
          <w:rFonts w:eastAsia="Calibri"/>
        </w:rPr>
        <w:t>rden mit der durchschnittlichen Kostensteigerungsrate der Jahre 201</w:t>
      </w:r>
      <w:r>
        <w:rPr>
          <w:rFonts w:eastAsia="Calibri"/>
        </w:rPr>
        <w:t>4</w:t>
      </w:r>
      <w:r w:rsidRPr="00427C9F">
        <w:rPr>
          <w:rFonts w:eastAsia="Calibri"/>
        </w:rPr>
        <w:t xml:space="preserve"> bis 201</w:t>
      </w:r>
      <w:r>
        <w:rPr>
          <w:rFonts w:eastAsia="Calibri"/>
        </w:rPr>
        <w:t>7</w:t>
      </w:r>
      <w:r w:rsidRPr="00427C9F">
        <w:rPr>
          <w:rFonts w:eastAsia="Calibri"/>
        </w:rPr>
        <w:t xml:space="preserve"> multipliziert und so die </w:t>
      </w:r>
      <w:r>
        <w:rPr>
          <w:rFonts w:eastAsia="Calibri"/>
        </w:rPr>
        <w:t xml:space="preserve">erwarteten </w:t>
      </w:r>
      <w:r w:rsidRPr="00427C9F">
        <w:rPr>
          <w:rFonts w:eastAsia="Calibri"/>
        </w:rPr>
        <w:t xml:space="preserve">Gesamtkosten </w:t>
      </w:r>
      <w:r>
        <w:rPr>
          <w:rFonts w:eastAsia="Calibri"/>
        </w:rPr>
        <w:t xml:space="preserve">für Leistungen an die </w:t>
      </w:r>
      <w:r w:rsidRPr="00427C9F">
        <w:rPr>
          <w:rFonts w:eastAsia="Calibri"/>
        </w:rPr>
        <w:t xml:space="preserve">Geschädigten, die in dem jeweiligen Jahr sowie in den Vorjahren Entschädigungszahlungen erhalten haben, für den Zeitraum </w:t>
      </w:r>
      <w:r>
        <w:rPr>
          <w:rFonts w:eastAsia="Calibri"/>
        </w:rPr>
        <w:t xml:space="preserve">der Jahre </w:t>
      </w:r>
      <w:r w:rsidRPr="00427C9F">
        <w:rPr>
          <w:rFonts w:eastAsia="Calibri"/>
        </w:rPr>
        <w:t>202</w:t>
      </w:r>
      <w:r>
        <w:rPr>
          <w:rFonts w:eastAsia="Calibri"/>
        </w:rPr>
        <w:t>2</w:t>
      </w:r>
      <w:r w:rsidRPr="00427C9F">
        <w:rPr>
          <w:rFonts w:eastAsia="Calibri"/>
        </w:rPr>
        <w:t xml:space="preserve"> bis 202</w:t>
      </w:r>
      <w:r>
        <w:rPr>
          <w:rFonts w:eastAsia="Calibri"/>
        </w:rPr>
        <w:t>6</w:t>
      </w:r>
      <w:r w:rsidRPr="00427C9F">
        <w:rPr>
          <w:rFonts w:eastAsia="Calibri"/>
        </w:rPr>
        <w:t xml:space="preserve"> ermittelt. Erfasst sind Kosten für Leistungen der Krankenbehandlung, die von der zuständigen Verwaltungsbehörde erbracht werden (</w:t>
      </w:r>
      <w:r>
        <w:rPr>
          <w:rFonts w:eastAsia="Calibri"/>
        </w:rPr>
        <w:t>z. B.</w:t>
      </w:r>
      <w:r w:rsidRPr="00427C9F">
        <w:rPr>
          <w:rFonts w:eastAsia="Calibri"/>
        </w:rPr>
        <w:t xml:space="preserve"> ergänzende Leistungen, Beihilfen). Berücksichtigt sind auch die Kosten, die anfallen, weil den Krankenkassen und den Unfallkassen der Länder für die Erbringung von Leistungen der Krankenbehandlung Aufwendungen zu erstatten sind.</w:t>
      </w:r>
    </w:p>
    <w:p w:rsidR="00105B02" w:rsidRPr="00427C9F" w:rsidRDefault="00105B02" w:rsidP="00105B02">
      <w:pPr>
        <w:rPr>
          <w:rFonts w:eastAsia="Calibri"/>
        </w:rPr>
      </w:pPr>
      <w:r w:rsidRPr="00427C9F">
        <w:rPr>
          <w:rFonts w:eastAsia="Calibri"/>
        </w:rPr>
        <w:t>Die Kosten für die Leistungen zur Teilhabe (Leistungen zur Teilhabe am Arbeitsleben</w:t>
      </w:r>
      <w:r>
        <w:rPr>
          <w:rFonts w:eastAsia="Calibri"/>
        </w:rPr>
        <w:t xml:space="preserve">, unterhaltssichernde und andere </w:t>
      </w:r>
      <w:r w:rsidRPr="00427C9F">
        <w:rPr>
          <w:rFonts w:eastAsia="Calibri"/>
        </w:rPr>
        <w:t>ergänzende Leistungen</w:t>
      </w:r>
      <w:r>
        <w:rPr>
          <w:rFonts w:eastAsia="Calibri"/>
        </w:rPr>
        <w:t>, Leistungen zur Teilhabe an Bildung</w:t>
      </w:r>
      <w:r w:rsidRPr="00427C9F">
        <w:rPr>
          <w:rFonts w:eastAsia="Calibri"/>
        </w:rPr>
        <w:t xml:space="preserve"> sowie Leistungen zur </w:t>
      </w:r>
      <w:r>
        <w:rPr>
          <w:rFonts w:eastAsia="Calibri"/>
        </w:rPr>
        <w:t xml:space="preserve">Sozialen </w:t>
      </w:r>
      <w:r w:rsidRPr="00427C9F">
        <w:rPr>
          <w:rFonts w:eastAsia="Calibri"/>
        </w:rPr>
        <w:t xml:space="preserve">Teilhabe) steigen im Betrachtungszeitraum insgesamt auf rund </w:t>
      </w:r>
      <w:r w:rsidRPr="00DD6F6C">
        <w:rPr>
          <w:rFonts w:eastAsia="Calibri"/>
        </w:rPr>
        <w:t>2,5</w:t>
      </w:r>
      <w:r w:rsidRPr="00427C9F">
        <w:rPr>
          <w:rFonts w:eastAsia="Calibri"/>
        </w:rPr>
        <w:t xml:space="preserve"> Mio.</w:t>
      </w:r>
      <w:r>
        <w:rPr>
          <w:rFonts w:eastAsia="Calibri"/>
        </w:rPr>
        <w:t xml:space="preserve"> Euro </w:t>
      </w:r>
      <w:r w:rsidRPr="00427C9F">
        <w:rPr>
          <w:rFonts w:eastAsia="Calibri"/>
        </w:rPr>
        <w:t>im Jahr 202</w:t>
      </w:r>
      <w:r>
        <w:rPr>
          <w:rFonts w:eastAsia="Calibri"/>
        </w:rPr>
        <w:t>6</w:t>
      </w:r>
      <w:r w:rsidRPr="00427C9F">
        <w:rPr>
          <w:rFonts w:eastAsia="Calibri"/>
        </w:rPr>
        <w:t xml:space="preserve"> an. </w:t>
      </w:r>
      <w:r>
        <w:rPr>
          <w:rFonts w:eastAsia="Calibri"/>
        </w:rPr>
        <w:t xml:space="preserve">Es wird erwartet, dass in den ersten fünf Jahren ab Inkrafttreten des SGB XIV die Neufälle des jeweiligen Jahres zu den Fallzahlen des jeweils vorangegangenen Jahres hinzukommen, die Fallzahlen sich also aufaddieren. </w:t>
      </w:r>
      <w:r w:rsidRPr="00427C9F">
        <w:rPr>
          <w:rFonts w:eastAsia="Calibri"/>
        </w:rPr>
        <w:t xml:space="preserve">Für die Fallzahlen zu den Leistungen zur </w:t>
      </w:r>
      <w:r>
        <w:rPr>
          <w:rFonts w:eastAsia="Calibri"/>
        </w:rPr>
        <w:t xml:space="preserve">Sozialen Teilhabe </w:t>
      </w:r>
      <w:r w:rsidRPr="00427C9F">
        <w:rPr>
          <w:rFonts w:eastAsia="Calibri"/>
        </w:rPr>
        <w:t xml:space="preserve">nach dem </w:t>
      </w:r>
      <w:r>
        <w:rPr>
          <w:rFonts w:eastAsia="Calibri"/>
        </w:rPr>
        <w:t>SGB XIV</w:t>
      </w:r>
      <w:r w:rsidRPr="00427C9F">
        <w:rPr>
          <w:rFonts w:eastAsia="Calibri"/>
        </w:rPr>
        <w:t xml:space="preserve"> </w:t>
      </w:r>
      <w:r>
        <w:rPr>
          <w:rFonts w:eastAsia="Calibri"/>
        </w:rPr>
        <w:t>wird</w:t>
      </w:r>
      <w:r w:rsidRPr="00427C9F">
        <w:rPr>
          <w:rFonts w:eastAsia="Calibri"/>
        </w:rPr>
        <w:t xml:space="preserve"> im Wesentlichen die Entwicklung im bisherigen Recht </w:t>
      </w:r>
      <w:r>
        <w:rPr>
          <w:rFonts w:eastAsia="Calibri"/>
        </w:rPr>
        <w:t>zu Grunde</w:t>
      </w:r>
      <w:r w:rsidRPr="00427C9F">
        <w:rPr>
          <w:rFonts w:eastAsia="Calibri"/>
        </w:rPr>
        <w:t xml:space="preserve"> gelegt. Berücksichtigt wurden auch Bezieherinnen und Bezieher der bisherigen Wohnungshilfe (</w:t>
      </w:r>
      <w:r>
        <w:rPr>
          <w:rFonts w:eastAsia="Calibri"/>
        </w:rPr>
        <w:t>§ </w:t>
      </w:r>
      <w:r w:rsidRPr="00427C9F">
        <w:rPr>
          <w:rFonts w:eastAsia="Calibri"/>
        </w:rPr>
        <w:t xml:space="preserve">27c BVG), da diese Leistung im zukünftigen Recht als Leistung zur </w:t>
      </w:r>
      <w:r>
        <w:rPr>
          <w:rFonts w:eastAsia="Calibri"/>
        </w:rPr>
        <w:t xml:space="preserve">Sozialen </w:t>
      </w:r>
      <w:r w:rsidRPr="00427C9F">
        <w:rPr>
          <w:rFonts w:eastAsia="Calibri"/>
        </w:rPr>
        <w:t>Teilhabe erbracht wird. Die Kosten je Berechtigter / Berechtigtem wurden anhand der Statistiken zur Kriegsopferfürsorge für die Jahre 2010, 2012</w:t>
      </w:r>
      <w:r>
        <w:rPr>
          <w:rFonts w:eastAsia="Calibri"/>
        </w:rPr>
        <w:t>,</w:t>
      </w:r>
      <w:r w:rsidRPr="00427C9F">
        <w:rPr>
          <w:rFonts w:eastAsia="Calibri"/>
        </w:rPr>
        <w:t xml:space="preserve"> 2014 </w:t>
      </w:r>
      <w:r>
        <w:rPr>
          <w:rFonts w:eastAsia="Calibri"/>
        </w:rPr>
        <w:t xml:space="preserve">und 2016 </w:t>
      </w:r>
      <w:r w:rsidRPr="00427C9F">
        <w:rPr>
          <w:rFonts w:eastAsia="Calibri"/>
        </w:rPr>
        <w:t>ermittelt und auf die Jahre 202</w:t>
      </w:r>
      <w:r>
        <w:rPr>
          <w:rFonts w:eastAsia="Calibri"/>
        </w:rPr>
        <w:t>2</w:t>
      </w:r>
      <w:r w:rsidRPr="00427C9F">
        <w:rPr>
          <w:rFonts w:eastAsia="Calibri"/>
        </w:rPr>
        <w:t xml:space="preserve"> bis 202</w:t>
      </w:r>
      <w:r>
        <w:rPr>
          <w:rFonts w:eastAsia="Calibri"/>
        </w:rPr>
        <w:t>6</w:t>
      </w:r>
      <w:r w:rsidRPr="00427C9F">
        <w:rPr>
          <w:rFonts w:eastAsia="Calibri"/>
        </w:rPr>
        <w:t xml:space="preserve"> unter Berücksichtigung eines Risikozuschlags in Höhe von 30</w:t>
      </w:r>
      <w:r>
        <w:rPr>
          <w:rFonts w:eastAsia="Calibri"/>
        </w:rPr>
        <w:t> Prozent</w:t>
      </w:r>
      <w:r w:rsidRPr="00427C9F" w:rsidDel="00B17B4A">
        <w:rPr>
          <w:rFonts w:eastAsia="Calibri"/>
        </w:rPr>
        <w:t xml:space="preserve"> </w:t>
      </w:r>
      <w:r w:rsidRPr="00427C9F">
        <w:rPr>
          <w:rFonts w:eastAsia="Calibri"/>
        </w:rPr>
        <w:t xml:space="preserve">hochgerechnet. Dieser Risikozuschlag hat seinen Grund darin, dass die Leistungen zur </w:t>
      </w:r>
      <w:r>
        <w:rPr>
          <w:rFonts w:eastAsia="Calibri"/>
        </w:rPr>
        <w:t xml:space="preserve">Sozialen </w:t>
      </w:r>
      <w:r w:rsidRPr="00427C9F">
        <w:rPr>
          <w:rFonts w:eastAsia="Calibri"/>
        </w:rPr>
        <w:t xml:space="preserve">Teilhabe nach dem bisherigen Recht im Rahmen der Leistungen der Eingliederungshilfe für Menschen mit Behinderungen und daher </w:t>
      </w:r>
      <w:r>
        <w:rPr>
          <w:rFonts w:eastAsia="Calibri"/>
        </w:rPr>
        <w:t xml:space="preserve">bei nicht ausschließlich schädigungsbedingtem Bedarf </w:t>
      </w:r>
      <w:r w:rsidRPr="00427C9F">
        <w:rPr>
          <w:rFonts w:eastAsia="Calibri"/>
        </w:rPr>
        <w:t xml:space="preserve">unter Einsatz von Einkommen und Vermögen erbracht wurden. </w:t>
      </w:r>
    </w:p>
    <w:p w:rsidR="00105B02" w:rsidRPr="00427C9F" w:rsidRDefault="00105B02" w:rsidP="00105B02">
      <w:pPr>
        <w:rPr>
          <w:rFonts w:eastAsia="Calibri"/>
        </w:rPr>
      </w:pPr>
      <w:r w:rsidRPr="008F7FD1">
        <w:rPr>
          <w:rFonts w:eastAsia="Calibri"/>
        </w:rPr>
        <w:t>Die Kosten für die Leistungen bei Pflegebedürftigkeit steigen im Betrachtungszeitraum kontinuierlich von rund 625.000 Euro im Jahr 2022 auf rund 800.000 Euro im Jahr 2026 an.</w:t>
      </w:r>
      <w:r>
        <w:rPr>
          <w:rFonts w:eastAsia="Calibri"/>
        </w:rPr>
        <w:t xml:space="preserve"> </w:t>
      </w:r>
      <w:r w:rsidRPr="00427C9F">
        <w:rPr>
          <w:rFonts w:eastAsia="Calibri"/>
        </w:rPr>
        <w:t xml:space="preserve">Der Ermittlung der Fallzahlen </w:t>
      </w:r>
      <w:r>
        <w:rPr>
          <w:rFonts w:eastAsia="Calibri"/>
        </w:rPr>
        <w:t xml:space="preserve">und Kosten </w:t>
      </w:r>
      <w:r w:rsidRPr="00427C9F">
        <w:rPr>
          <w:rFonts w:eastAsia="Calibri"/>
        </w:rPr>
        <w:t>liegt im Wesentlichen die Entwicklung der Fallzahlen von Bezieherinnen und Beziehern einer Pflegezulage nach bisherigem Recht (</w:t>
      </w:r>
      <w:r>
        <w:rPr>
          <w:rFonts w:eastAsia="Calibri"/>
        </w:rPr>
        <w:t>§ </w:t>
      </w:r>
      <w:r w:rsidRPr="00427C9F">
        <w:rPr>
          <w:rFonts w:eastAsia="Calibri"/>
        </w:rPr>
        <w:t xml:space="preserve">35 </w:t>
      </w:r>
      <w:r>
        <w:rPr>
          <w:rFonts w:eastAsia="Calibri"/>
        </w:rPr>
        <w:t>Absatz </w:t>
      </w:r>
      <w:r w:rsidRPr="00427C9F">
        <w:rPr>
          <w:rFonts w:eastAsia="Calibri"/>
        </w:rPr>
        <w:t xml:space="preserve">1 BVG) </w:t>
      </w:r>
      <w:r>
        <w:rPr>
          <w:rFonts w:eastAsia="Calibri"/>
        </w:rPr>
        <w:t>und der Haushaltsausgaben für diese Leistungen jeweils im Januar der Jahre 2013 bis 2018 zu Grunde</w:t>
      </w:r>
      <w:r w:rsidRPr="00427C9F">
        <w:rPr>
          <w:rFonts w:eastAsia="Calibri"/>
        </w:rPr>
        <w:t xml:space="preserve">. Der sich daraus ergebende durchschnittliche jährliche Anstieg wurde auf </w:t>
      </w:r>
      <w:r w:rsidRPr="00216665">
        <w:rPr>
          <w:rFonts w:eastAsia="Calibri"/>
        </w:rPr>
        <w:t xml:space="preserve">das </w:t>
      </w:r>
      <w:r>
        <w:rPr>
          <w:rFonts w:eastAsia="Calibri"/>
        </w:rPr>
        <w:t>SGB XIV</w:t>
      </w:r>
      <w:r w:rsidRPr="00216665">
        <w:rPr>
          <w:rFonts w:eastAsia="Calibri"/>
        </w:rPr>
        <w:t xml:space="preserve"> übertragen. Die Kosten der Pflegeleistungen nach dem </w:t>
      </w:r>
      <w:r>
        <w:rPr>
          <w:rFonts w:eastAsia="Calibri"/>
        </w:rPr>
        <w:t>SGB XIV</w:t>
      </w:r>
      <w:r w:rsidRPr="00216665">
        <w:rPr>
          <w:rFonts w:eastAsia="Calibri"/>
        </w:rPr>
        <w:t xml:space="preserve"> </w:t>
      </w:r>
      <w:r>
        <w:rPr>
          <w:rFonts w:eastAsia="Calibri"/>
        </w:rPr>
        <w:t xml:space="preserve">beinhalten </w:t>
      </w:r>
      <w:r w:rsidRPr="00216665">
        <w:rPr>
          <w:rFonts w:eastAsia="Calibri"/>
        </w:rPr>
        <w:t>ein</w:t>
      </w:r>
      <w:r>
        <w:rPr>
          <w:rFonts w:eastAsia="Calibri"/>
        </w:rPr>
        <w:t>en</w:t>
      </w:r>
      <w:r w:rsidRPr="00216665">
        <w:rPr>
          <w:rFonts w:eastAsia="Calibri"/>
        </w:rPr>
        <w:t xml:space="preserve"> Risikozuschlag in Höhe von 30</w:t>
      </w:r>
      <w:r>
        <w:rPr>
          <w:rFonts w:eastAsia="Calibri"/>
        </w:rPr>
        <w:t> Prozent</w:t>
      </w:r>
      <w:r w:rsidRPr="00216665" w:rsidDel="00B17B4A">
        <w:rPr>
          <w:rFonts w:eastAsia="Calibri"/>
        </w:rPr>
        <w:t xml:space="preserve"> </w:t>
      </w:r>
      <w:r w:rsidRPr="00216665">
        <w:rPr>
          <w:rFonts w:eastAsia="Calibri"/>
        </w:rPr>
        <w:t>(zur Begründung dieses Zuschlages s. o. die Ausführungen zu den Teilhabeleistungen; auch für die Hilfe zur Pflege nach bisherigem Recht waren</w:t>
      </w:r>
      <w:r>
        <w:rPr>
          <w:rFonts w:eastAsia="Calibri"/>
        </w:rPr>
        <w:t xml:space="preserve"> bei nicht ausschließlich schädigungsbedingtem Bedarf</w:t>
      </w:r>
      <w:r w:rsidRPr="00216665">
        <w:rPr>
          <w:rFonts w:eastAsia="Calibri"/>
        </w:rPr>
        <w:t xml:space="preserve"> Einkommen und Vermögen einzusetzen). </w:t>
      </w:r>
    </w:p>
    <w:p w:rsidR="00105B02" w:rsidRPr="00427C9F" w:rsidRDefault="00105B02" w:rsidP="00105B02">
      <w:pPr>
        <w:rPr>
          <w:rFonts w:eastAsia="Calibri"/>
        </w:rPr>
      </w:pPr>
      <w:r w:rsidRPr="00427C9F">
        <w:rPr>
          <w:rFonts w:eastAsia="Calibri"/>
        </w:rPr>
        <w:t>Bei den Leistungen bei Blindheit wird von einem jährlichen Anstieg der Kosten im Betrachtungszeitraum ausgegangen. Im Jahr 202</w:t>
      </w:r>
      <w:r>
        <w:rPr>
          <w:rFonts w:eastAsia="Calibri"/>
        </w:rPr>
        <w:t>6</w:t>
      </w:r>
      <w:r w:rsidRPr="00427C9F">
        <w:rPr>
          <w:rFonts w:eastAsia="Calibri"/>
        </w:rPr>
        <w:t xml:space="preserve"> </w:t>
      </w:r>
      <w:r>
        <w:rPr>
          <w:rFonts w:eastAsia="Calibri"/>
        </w:rPr>
        <w:t xml:space="preserve">werden </w:t>
      </w:r>
      <w:r w:rsidRPr="00427C9F">
        <w:rPr>
          <w:rFonts w:eastAsia="Calibri"/>
        </w:rPr>
        <w:t xml:space="preserve">sich diese auf rund </w:t>
      </w:r>
      <w:r>
        <w:rPr>
          <w:rFonts w:eastAsia="Calibri"/>
        </w:rPr>
        <w:t>67.000 Euro belaufen</w:t>
      </w:r>
      <w:r w:rsidRPr="00427C9F">
        <w:rPr>
          <w:rFonts w:eastAsia="Calibri"/>
        </w:rPr>
        <w:t>. Der durchschnittliche jährliche Anstieg der Kosten wurde anhand der Fallzahlen für Leistungen zum Unterhalt eines Blindenführhundes nach bisherigem Recht (</w:t>
      </w:r>
      <w:r>
        <w:rPr>
          <w:rFonts w:eastAsia="Calibri"/>
        </w:rPr>
        <w:t>§ </w:t>
      </w:r>
      <w:r w:rsidRPr="00427C9F">
        <w:rPr>
          <w:rFonts w:eastAsia="Calibri"/>
        </w:rPr>
        <w:t xml:space="preserve">14 BVG) </w:t>
      </w:r>
      <w:r>
        <w:rPr>
          <w:rFonts w:eastAsia="Calibri"/>
        </w:rPr>
        <w:t xml:space="preserve">in den Jahren 2012 bis 2017 </w:t>
      </w:r>
      <w:r w:rsidRPr="00427C9F">
        <w:rPr>
          <w:rFonts w:eastAsia="Calibri"/>
        </w:rPr>
        <w:t>berechnet, da diese Leistung eine schädigungsbedingte Blindheit erfordert. Die</w:t>
      </w:r>
      <w:r>
        <w:rPr>
          <w:rFonts w:eastAsia="Calibri"/>
        </w:rPr>
        <w:t xml:space="preserve"> Schädigungsbedingtheit</w:t>
      </w:r>
      <w:r w:rsidRPr="00427C9F">
        <w:rPr>
          <w:rFonts w:eastAsia="Calibri"/>
        </w:rPr>
        <w:t xml:space="preserve"> ist auch Voraussetzung </w:t>
      </w:r>
      <w:r>
        <w:rPr>
          <w:rFonts w:eastAsia="Calibri"/>
        </w:rPr>
        <w:t xml:space="preserve">für den Bezug von </w:t>
      </w:r>
      <w:r w:rsidRPr="00427C9F">
        <w:rPr>
          <w:rFonts w:eastAsia="Calibri"/>
        </w:rPr>
        <w:t xml:space="preserve">Leistungen bei Blindheit nach dem </w:t>
      </w:r>
      <w:r>
        <w:rPr>
          <w:rFonts w:eastAsia="Calibri"/>
        </w:rPr>
        <w:t>SGB XIV</w:t>
      </w:r>
      <w:r w:rsidRPr="00427C9F">
        <w:rPr>
          <w:rFonts w:eastAsia="Calibri"/>
        </w:rPr>
        <w:t>. Bei den Kriegsopfern wird davon ausgegangen, dass 20</w:t>
      </w:r>
      <w:r>
        <w:rPr>
          <w:rFonts w:eastAsia="Calibri"/>
        </w:rPr>
        <w:t> Prozent</w:t>
      </w:r>
      <w:r w:rsidRPr="00427C9F" w:rsidDel="00B17B4A">
        <w:rPr>
          <w:rFonts w:eastAsia="Calibri"/>
        </w:rPr>
        <w:t xml:space="preserve"> </w:t>
      </w:r>
      <w:r w:rsidRPr="00427C9F">
        <w:rPr>
          <w:rFonts w:eastAsia="Calibri"/>
        </w:rPr>
        <w:t xml:space="preserve">der </w:t>
      </w:r>
      <w:r>
        <w:rPr>
          <w:rFonts w:eastAsia="Calibri"/>
        </w:rPr>
        <w:t>erstmals B</w:t>
      </w:r>
      <w:r w:rsidRPr="00427C9F">
        <w:rPr>
          <w:rFonts w:eastAsia="Calibri"/>
        </w:rPr>
        <w:t>erechtigten ab dem Jahr 202</w:t>
      </w:r>
      <w:r>
        <w:rPr>
          <w:rFonts w:eastAsia="Calibri"/>
        </w:rPr>
        <w:t>2</w:t>
      </w:r>
      <w:r w:rsidRPr="00427C9F">
        <w:rPr>
          <w:rFonts w:eastAsia="Calibri"/>
        </w:rPr>
        <w:t xml:space="preserve"> Leistungen bei Blindheit erhalten</w:t>
      </w:r>
      <w:r>
        <w:rPr>
          <w:rFonts w:eastAsia="Calibri"/>
        </w:rPr>
        <w:t>. Für die Opfer von Gewalttaten ergibt sich aus den Fallzahlen nach § </w:t>
      </w:r>
      <w:r w:rsidRPr="00427C9F">
        <w:rPr>
          <w:rFonts w:eastAsia="Calibri"/>
        </w:rPr>
        <w:t xml:space="preserve">14 BVG </w:t>
      </w:r>
      <w:r>
        <w:rPr>
          <w:rFonts w:eastAsia="Calibri"/>
        </w:rPr>
        <w:t>ein Anteil von rund 0,5 Prozent</w:t>
      </w:r>
      <w:r w:rsidDel="00B17B4A">
        <w:rPr>
          <w:rFonts w:eastAsia="Calibri"/>
        </w:rPr>
        <w:t xml:space="preserve"> </w:t>
      </w:r>
      <w:r>
        <w:rPr>
          <w:rFonts w:eastAsia="Calibri"/>
        </w:rPr>
        <w:t xml:space="preserve">der Berechtigten. </w:t>
      </w:r>
      <w:r w:rsidRPr="00427C9F">
        <w:rPr>
          <w:rFonts w:eastAsia="Calibri"/>
        </w:rPr>
        <w:t>Für die Berechnung der Kosten wurde der monatliche Zahlbetrag für blinde Menschen</w:t>
      </w:r>
      <w:r>
        <w:rPr>
          <w:rFonts w:eastAsia="Calibri"/>
        </w:rPr>
        <w:t>, die das 18. Lebensjahr vollendet haben,</w:t>
      </w:r>
      <w:r w:rsidRPr="00427C9F">
        <w:rPr>
          <w:rFonts w:eastAsia="Calibri"/>
        </w:rPr>
        <w:t xml:space="preserve"> nach </w:t>
      </w:r>
      <w:r>
        <w:rPr>
          <w:rFonts w:eastAsia="Calibri"/>
        </w:rPr>
        <w:t>§ </w:t>
      </w:r>
      <w:r w:rsidRPr="00427C9F">
        <w:rPr>
          <w:rFonts w:eastAsia="Calibri"/>
        </w:rPr>
        <w:t xml:space="preserve">72 </w:t>
      </w:r>
      <w:r>
        <w:rPr>
          <w:rFonts w:eastAsia="Calibri"/>
        </w:rPr>
        <w:t>Absatz </w:t>
      </w:r>
      <w:r w:rsidRPr="00427C9F">
        <w:rPr>
          <w:rFonts w:eastAsia="Calibri"/>
        </w:rPr>
        <w:t xml:space="preserve">2 </w:t>
      </w:r>
      <w:r>
        <w:rPr>
          <w:rFonts w:eastAsia="Calibri"/>
        </w:rPr>
        <w:t>SGB </w:t>
      </w:r>
      <w:r w:rsidRPr="00427C9F">
        <w:rPr>
          <w:rFonts w:eastAsia="Calibri"/>
        </w:rPr>
        <w:t>XII (höherer Betrag)</w:t>
      </w:r>
      <w:r>
        <w:rPr>
          <w:rFonts w:eastAsia="Calibri"/>
        </w:rPr>
        <w:t xml:space="preserve"> </w:t>
      </w:r>
      <w:r w:rsidRPr="00427C9F">
        <w:rPr>
          <w:rFonts w:eastAsia="Calibri"/>
        </w:rPr>
        <w:t>angesetzt</w:t>
      </w:r>
      <w:r>
        <w:rPr>
          <w:rFonts w:eastAsia="Calibri"/>
        </w:rPr>
        <w:t>.</w:t>
      </w:r>
      <w:r w:rsidRPr="00427C9F">
        <w:rPr>
          <w:rFonts w:eastAsia="Calibri"/>
        </w:rPr>
        <w:t xml:space="preserve"> Die Höhe der monatlichen Leistung wurde entsprechend des durchschnittlichen jährlichen Anstiegs in den Jahren </w:t>
      </w:r>
      <w:r>
        <w:rPr>
          <w:rFonts w:eastAsia="Calibri"/>
        </w:rPr>
        <w:t xml:space="preserve">2003 bis 2016 </w:t>
      </w:r>
      <w:r w:rsidRPr="00427C9F">
        <w:rPr>
          <w:rFonts w:eastAsia="Calibri"/>
        </w:rPr>
        <w:t>auf die Jahre 202</w:t>
      </w:r>
      <w:r>
        <w:rPr>
          <w:rFonts w:eastAsia="Calibri"/>
        </w:rPr>
        <w:t>2</w:t>
      </w:r>
      <w:r w:rsidRPr="00427C9F">
        <w:rPr>
          <w:rFonts w:eastAsia="Calibri"/>
        </w:rPr>
        <w:t xml:space="preserve"> bis 202</w:t>
      </w:r>
      <w:r>
        <w:rPr>
          <w:rFonts w:eastAsia="Calibri"/>
        </w:rPr>
        <w:t>6</w:t>
      </w:r>
      <w:r w:rsidRPr="00427C9F">
        <w:rPr>
          <w:rFonts w:eastAsia="Calibri"/>
        </w:rPr>
        <w:t xml:space="preserve"> hochgerechnet.</w:t>
      </w:r>
    </w:p>
    <w:p w:rsidR="00105B02" w:rsidRPr="00427C9F" w:rsidRDefault="00105B02" w:rsidP="00105B02">
      <w:pPr>
        <w:rPr>
          <w:rFonts w:eastAsia="Calibri"/>
        </w:rPr>
      </w:pPr>
      <w:r w:rsidRPr="00856DB8">
        <w:rPr>
          <w:rFonts w:eastAsia="Calibri"/>
        </w:rPr>
        <w:t>Die Kosten</w:t>
      </w:r>
      <w:r w:rsidRPr="00427C9F">
        <w:rPr>
          <w:rFonts w:eastAsia="Calibri"/>
        </w:rPr>
        <w:t xml:space="preserve"> für Entschädigungszahlungen steigen für den Bund </w:t>
      </w:r>
      <w:r>
        <w:rPr>
          <w:rFonts w:eastAsia="Calibri"/>
        </w:rPr>
        <w:t xml:space="preserve">von 2,2 Mio. Euro im Jahr 2022 </w:t>
      </w:r>
      <w:r w:rsidRPr="00427C9F">
        <w:rPr>
          <w:rFonts w:eastAsia="Calibri"/>
        </w:rPr>
        <w:t xml:space="preserve">bis </w:t>
      </w:r>
      <w:r>
        <w:rPr>
          <w:rFonts w:eastAsia="Calibri"/>
        </w:rPr>
        <w:t>auf 15,1 Mio. Euro i</w:t>
      </w:r>
      <w:r w:rsidRPr="00427C9F">
        <w:rPr>
          <w:rFonts w:eastAsia="Calibri"/>
        </w:rPr>
        <w:t>m Jahr 202</w:t>
      </w:r>
      <w:r>
        <w:rPr>
          <w:rFonts w:eastAsia="Calibri"/>
        </w:rPr>
        <w:t>6</w:t>
      </w:r>
      <w:r w:rsidRPr="00427C9F">
        <w:rPr>
          <w:rFonts w:eastAsia="Calibri"/>
        </w:rPr>
        <w:t xml:space="preserve"> an. Die Kosten w</w:t>
      </w:r>
      <w:r>
        <w:rPr>
          <w:rFonts w:eastAsia="Calibri"/>
        </w:rPr>
        <w:t>u</w:t>
      </w:r>
      <w:r w:rsidRPr="00427C9F">
        <w:rPr>
          <w:rFonts w:eastAsia="Calibri"/>
        </w:rPr>
        <w:t xml:space="preserve">rden anhand der im </w:t>
      </w:r>
      <w:r>
        <w:rPr>
          <w:rFonts w:eastAsia="Calibri"/>
        </w:rPr>
        <w:t>SGB XIV</w:t>
      </w:r>
      <w:r w:rsidRPr="00427C9F">
        <w:rPr>
          <w:rFonts w:eastAsia="Calibri"/>
        </w:rPr>
        <w:t xml:space="preserve"> genannten Beträge errechnet.</w:t>
      </w:r>
      <w:r>
        <w:rPr>
          <w:rFonts w:eastAsia="Calibri"/>
        </w:rPr>
        <w:t xml:space="preserve"> Der Betrag bei Inkrafttreten des SGB XIV wird verhältnismäßig niedrig angesetzt, da davon ausgegangen wird, dass bisherige Bezieherinnen und Bezieher von Entschädigungszahlungen sich überwiegend für Besitzstandsleistungen entscheiden werden. Die Zahl der Empfängerinnen und Empfänger von Entschädigungszahlungen nach dem SGB XIV wird ab 2022 jährlich ansteigen. Weiter wird davon ausgegangen, dass die Anzahl der antragstellenden Berechtigten jährlich zunehmen wird. Zudem werden die Beträge entsprechend</w:t>
      </w:r>
      <w:r w:rsidRPr="00786F84">
        <w:t xml:space="preserve"> </w:t>
      </w:r>
      <w:r w:rsidRPr="00786F84">
        <w:rPr>
          <w:rFonts w:eastAsia="Calibri"/>
        </w:rPr>
        <w:t xml:space="preserve">dem Prozentsatz angepasst, um den sich die Renten der gesetzlichen </w:t>
      </w:r>
      <w:r>
        <w:rPr>
          <w:rFonts w:eastAsia="Calibri"/>
        </w:rPr>
        <w:t>Rent</w:t>
      </w:r>
      <w:r w:rsidRPr="00786F84">
        <w:rPr>
          <w:rFonts w:eastAsia="Calibri"/>
        </w:rPr>
        <w:t>enversicheru</w:t>
      </w:r>
      <w:r>
        <w:rPr>
          <w:rFonts w:eastAsia="Calibri"/>
        </w:rPr>
        <w:t>ng</w:t>
      </w:r>
      <w:r w:rsidRPr="00786F84">
        <w:rPr>
          <w:rFonts w:eastAsia="Calibri"/>
        </w:rPr>
        <w:t xml:space="preserve"> </w:t>
      </w:r>
      <w:r>
        <w:rPr>
          <w:rFonts w:eastAsia="Calibri"/>
        </w:rPr>
        <w:t xml:space="preserve">voraussichtlich </w:t>
      </w:r>
      <w:r w:rsidRPr="00786F84">
        <w:rPr>
          <w:rFonts w:eastAsia="Calibri"/>
        </w:rPr>
        <w:t>verändern</w:t>
      </w:r>
      <w:r>
        <w:rPr>
          <w:rFonts w:eastAsia="Calibri"/>
        </w:rPr>
        <w:t xml:space="preserve"> werden. Dieser Prozentsatz wurde anhand der </w:t>
      </w:r>
      <w:r w:rsidRPr="00454302">
        <w:rPr>
          <w:rFonts w:eastAsia="Calibri"/>
        </w:rPr>
        <w:t>Entwicklung des gesetzlichen Rentenwertes West</w:t>
      </w:r>
      <w:r>
        <w:rPr>
          <w:rFonts w:eastAsia="Calibri"/>
        </w:rPr>
        <w:t xml:space="preserve"> der Jahre 2007 bis 2016 ermittelt.</w:t>
      </w:r>
    </w:p>
    <w:p w:rsidR="00105B02" w:rsidRPr="00427C9F" w:rsidRDefault="00105B02" w:rsidP="00105B02">
      <w:pPr>
        <w:rPr>
          <w:rFonts w:eastAsia="Calibri"/>
        </w:rPr>
      </w:pPr>
      <w:r w:rsidRPr="00E90AC6">
        <w:rPr>
          <w:rFonts w:eastAsia="Calibri"/>
        </w:rPr>
        <w:t>Die Kosten für den Einkommensverlustausgleich (</w:t>
      </w:r>
      <w:r w:rsidRPr="00427C9F">
        <w:rPr>
          <w:rFonts w:eastAsia="Calibri"/>
        </w:rPr>
        <w:t xml:space="preserve">EVA) steigen von rund </w:t>
      </w:r>
      <w:r>
        <w:rPr>
          <w:rFonts w:eastAsia="Calibri"/>
        </w:rPr>
        <w:t>106</w:t>
      </w:r>
      <w:r w:rsidRPr="00427C9F">
        <w:rPr>
          <w:rFonts w:eastAsia="Calibri"/>
        </w:rPr>
        <w:t>.000</w:t>
      </w:r>
      <w:r>
        <w:rPr>
          <w:rFonts w:eastAsia="Calibri"/>
        </w:rPr>
        <w:t xml:space="preserve"> Euro </w:t>
      </w:r>
      <w:r w:rsidRPr="00427C9F">
        <w:rPr>
          <w:rFonts w:eastAsia="Calibri"/>
        </w:rPr>
        <w:t>im Jahr 202</w:t>
      </w:r>
      <w:r>
        <w:rPr>
          <w:rFonts w:eastAsia="Calibri"/>
        </w:rPr>
        <w:t>2</w:t>
      </w:r>
      <w:r w:rsidRPr="00427C9F">
        <w:rPr>
          <w:rFonts w:eastAsia="Calibri"/>
        </w:rPr>
        <w:t xml:space="preserve"> auf rund 1</w:t>
      </w:r>
      <w:r>
        <w:rPr>
          <w:rFonts w:eastAsia="Calibri"/>
        </w:rPr>
        <w:t>,3</w:t>
      </w:r>
      <w:r w:rsidRPr="00427C9F">
        <w:rPr>
          <w:rFonts w:eastAsia="Calibri"/>
        </w:rPr>
        <w:t xml:space="preserve"> Mio.</w:t>
      </w:r>
      <w:r>
        <w:rPr>
          <w:rFonts w:eastAsia="Calibri"/>
        </w:rPr>
        <w:t xml:space="preserve"> Euro </w:t>
      </w:r>
      <w:r w:rsidRPr="00427C9F">
        <w:rPr>
          <w:rFonts w:eastAsia="Calibri"/>
        </w:rPr>
        <w:t>im Jahr 202</w:t>
      </w:r>
      <w:r>
        <w:rPr>
          <w:rFonts w:eastAsia="Calibri"/>
        </w:rPr>
        <w:t>6 an</w:t>
      </w:r>
      <w:r w:rsidRPr="00427C9F">
        <w:rPr>
          <w:rFonts w:eastAsia="Calibri"/>
        </w:rPr>
        <w:t>. Bei den Fallzahlen wird davon ausgegangen, dass die Anzahl der berechtigten Opfer von Gewalttaten durchschnittlich wie derzeit die OEG-Berechtigten beim Berufsschadensausgleich</w:t>
      </w:r>
      <w:r>
        <w:rPr>
          <w:rFonts w:eastAsia="Calibri"/>
        </w:rPr>
        <w:t xml:space="preserve"> </w:t>
      </w:r>
      <w:r w:rsidRPr="00427C9F">
        <w:rPr>
          <w:rFonts w:eastAsia="Calibri"/>
        </w:rPr>
        <w:t xml:space="preserve">jährlich ansteigen wird. Die Entwicklung der Fallzahlen im Bereich der Kriegsopfer bleibt rückläufig. </w:t>
      </w:r>
      <w:r w:rsidRPr="008F2789">
        <w:t>Ferner wird davon ausgegangen, dass sich beim EVA die Höhe der durchschni</w:t>
      </w:r>
      <w:r>
        <w:t>ttlichen monatlichen Kosten je b</w:t>
      </w:r>
      <w:r w:rsidRPr="008F2789">
        <w:t xml:space="preserve">erechtigter </w:t>
      </w:r>
      <w:r>
        <w:t>Person</w:t>
      </w:r>
      <w:r w:rsidRPr="008F2789">
        <w:t xml:space="preserve"> auf einem vergleichbaren Niveau bewegen werden</w:t>
      </w:r>
      <w:r w:rsidRPr="008F2789">
        <w:rPr>
          <w:b/>
        </w:rPr>
        <w:t xml:space="preserve"> </w:t>
      </w:r>
      <w:r w:rsidRPr="001C3C47">
        <w:t>wie beim</w:t>
      </w:r>
      <w:r w:rsidRPr="008F2789">
        <w:t xml:space="preserve"> bisherigen Berufsschadensausgleich nach dem BVG</w:t>
      </w:r>
      <w:r>
        <w:t>.</w:t>
      </w:r>
      <w:r w:rsidRPr="00427C9F">
        <w:rPr>
          <w:rFonts w:eastAsia="Calibri"/>
        </w:rPr>
        <w:t xml:space="preserve"> Daher w</w:t>
      </w:r>
      <w:r>
        <w:rPr>
          <w:rFonts w:eastAsia="Calibri"/>
        </w:rPr>
        <w:t>u</w:t>
      </w:r>
      <w:r w:rsidRPr="00427C9F">
        <w:rPr>
          <w:rFonts w:eastAsia="Calibri"/>
        </w:rPr>
        <w:t xml:space="preserve">rden die anhand der Datenbank der Kriegsopferversorgung ersichtlichen durchschnittlichen monatlichen Ausgaben je Berechtigter </w:t>
      </w:r>
      <w:r>
        <w:rPr>
          <w:rFonts w:eastAsia="Calibri"/>
        </w:rPr>
        <w:t>/</w:t>
      </w:r>
      <w:r w:rsidRPr="00427C9F">
        <w:rPr>
          <w:rFonts w:eastAsia="Calibri"/>
        </w:rPr>
        <w:t xml:space="preserve"> Berechtigtem der Jahre</w:t>
      </w:r>
      <w:r>
        <w:rPr>
          <w:rFonts w:eastAsia="Calibri"/>
        </w:rPr>
        <w:t xml:space="preserve"> 2013 bis 2017</w:t>
      </w:r>
      <w:r w:rsidRPr="00427C9F">
        <w:rPr>
          <w:rFonts w:eastAsia="Calibri"/>
        </w:rPr>
        <w:t xml:space="preserve"> entsprechend ihres durchschnittlichen jährlichen Anstiegs auf die Jahre 202</w:t>
      </w:r>
      <w:r>
        <w:rPr>
          <w:rFonts w:eastAsia="Calibri"/>
        </w:rPr>
        <w:t>2</w:t>
      </w:r>
      <w:r w:rsidRPr="00427C9F">
        <w:rPr>
          <w:rFonts w:eastAsia="Calibri"/>
        </w:rPr>
        <w:t xml:space="preserve"> bis 202</w:t>
      </w:r>
      <w:r>
        <w:rPr>
          <w:rFonts w:eastAsia="Calibri"/>
        </w:rPr>
        <w:t>6</w:t>
      </w:r>
      <w:r w:rsidRPr="00427C9F">
        <w:rPr>
          <w:rFonts w:eastAsia="Calibri"/>
        </w:rPr>
        <w:t xml:space="preserve"> hochgerechnet. </w:t>
      </w:r>
    </w:p>
    <w:p w:rsidR="00105B02" w:rsidRPr="002930F0" w:rsidRDefault="00105B02" w:rsidP="00105B02">
      <w:pPr>
        <w:rPr>
          <w:rFonts w:eastAsia="Calibri"/>
        </w:rPr>
      </w:pPr>
      <w:r w:rsidRPr="00427C9F">
        <w:rPr>
          <w:rFonts w:eastAsia="Calibri"/>
        </w:rPr>
        <w:t xml:space="preserve">Die Kosten für die Besonderen Leistungen im Einzelfall (Leistungen zum Lebensunterhalt, Leistungen zur Förderung einer Ausbildung, Leistungen zur Weiterführung des Haushalts sowie Leistungen in sonstigen Lebenslagen) steigen von insgesamt rund </w:t>
      </w:r>
      <w:r>
        <w:rPr>
          <w:rFonts w:eastAsia="Calibri"/>
        </w:rPr>
        <w:t>40</w:t>
      </w:r>
      <w:r w:rsidRPr="00427C9F">
        <w:rPr>
          <w:rFonts w:eastAsia="Calibri"/>
        </w:rPr>
        <w:t>.000</w:t>
      </w:r>
      <w:r>
        <w:rPr>
          <w:rFonts w:eastAsia="Calibri"/>
        </w:rPr>
        <w:t xml:space="preserve"> Euro </w:t>
      </w:r>
      <w:r w:rsidRPr="00427C9F">
        <w:rPr>
          <w:rFonts w:eastAsia="Calibri"/>
        </w:rPr>
        <w:t>im Jahr 202</w:t>
      </w:r>
      <w:r>
        <w:rPr>
          <w:rFonts w:eastAsia="Calibri"/>
        </w:rPr>
        <w:t>2</w:t>
      </w:r>
      <w:r w:rsidRPr="00427C9F">
        <w:rPr>
          <w:rFonts w:eastAsia="Calibri"/>
        </w:rPr>
        <w:t xml:space="preserve"> auf rund </w:t>
      </w:r>
      <w:r>
        <w:rPr>
          <w:rFonts w:eastAsia="Calibri"/>
        </w:rPr>
        <w:t>382</w:t>
      </w:r>
      <w:r w:rsidRPr="00427C9F">
        <w:rPr>
          <w:rFonts w:eastAsia="Calibri"/>
        </w:rPr>
        <w:t>.000</w:t>
      </w:r>
      <w:r>
        <w:rPr>
          <w:rFonts w:eastAsia="Calibri"/>
        </w:rPr>
        <w:t xml:space="preserve"> Euro </w:t>
      </w:r>
      <w:r w:rsidRPr="00427C9F">
        <w:rPr>
          <w:rFonts w:eastAsia="Calibri"/>
        </w:rPr>
        <w:t>im Jahr 202</w:t>
      </w:r>
      <w:r>
        <w:rPr>
          <w:rFonts w:eastAsia="Calibri"/>
        </w:rPr>
        <w:t>6</w:t>
      </w:r>
      <w:r w:rsidRPr="00427C9F">
        <w:rPr>
          <w:rFonts w:eastAsia="Calibri"/>
        </w:rPr>
        <w:t xml:space="preserve">. Es wird angenommen, dass die Entwicklung der Fallzahlen nach bisherigem Recht grundsätzlich auch auf die Neubewilligungen nach dem </w:t>
      </w:r>
      <w:r>
        <w:rPr>
          <w:rFonts w:eastAsia="Calibri"/>
        </w:rPr>
        <w:t>SGB XIV</w:t>
      </w:r>
      <w:r w:rsidRPr="00427C9F">
        <w:rPr>
          <w:rFonts w:eastAsia="Calibri"/>
        </w:rPr>
        <w:t xml:space="preserve"> übertragen werden kann. Es wird davon ausgegangen, dass sich die Fallzahlen zumindest in den ersten fünf Jahren ab Inkrafttreten des </w:t>
      </w:r>
      <w:r>
        <w:rPr>
          <w:rFonts w:eastAsia="Calibri"/>
        </w:rPr>
        <w:t>SGB XIV</w:t>
      </w:r>
      <w:r w:rsidRPr="00427C9F">
        <w:rPr>
          <w:rFonts w:eastAsia="Calibri"/>
        </w:rPr>
        <w:t xml:space="preserve"> </w:t>
      </w:r>
      <w:r>
        <w:rPr>
          <w:rFonts w:eastAsia="Calibri"/>
        </w:rPr>
        <w:t>derart</w:t>
      </w:r>
      <w:r w:rsidRPr="00427C9F">
        <w:rPr>
          <w:rFonts w:eastAsia="Calibri"/>
        </w:rPr>
        <w:t xml:space="preserve"> entwickeln, dass die Bestandsfälle des vorangegangenen Jahres zu den Neufällen des jeweiligen Jahres addier</w:t>
      </w:r>
      <w:r>
        <w:rPr>
          <w:rFonts w:eastAsia="Calibri"/>
        </w:rPr>
        <w:t>t werden</w:t>
      </w:r>
      <w:r w:rsidRPr="00427C9F">
        <w:rPr>
          <w:rFonts w:eastAsia="Calibri"/>
        </w:rPr>
        <w:t xml:space="preserve">. Bei den Leistungen zur Förderung einer Ausbildung wird davon ausgegangen, </w:t>
      </w:r>
      <w:r w:rsidRPr="00390FA2">
        <w:rPr>
          <w:rFonts w:eastAsia="Calibri"/>
        </w:rPr>
        <w:t>dass 10 </w:t>
      </w:r>
      <w:r>
        <w:rPr>
          <w:rFonts w:eastAsia="Calibri"/>
        </w:rPr>
        <w:t>Prozent</w:t>
      </w:r>
      <w:r w:rsidRPr="00390FA2" w:rsidDel="00B17B4A">
        <w:rPr>
          <w:rFonts w:eastAsia="Calibri"/>
        </w:rPr>
        <w:t xml:space="preserve"> </w:t>
      </w:r>
      <w:r w:rsidRPr="00390FA2">
        <w:rPr>
          <w:rFonts w:eastAsia="Calibri"/>
        </w:rPr>
        <w:t xml:space="preserve">der Leistungsberechtigten, die derzeit Leistungen der Erziehungsbeihilfe nach </w:t>
      </w:r>
      <w:r>
        <w:rPr>
          <w:rFonts w:eastAsia="Calibri"/>
        </w:rPr>
        <w:t>§ </w:t>
      </w:r>
      <w:r w:rsidRPr="00390FA2">
        <w:rPr>
          <w:rFonts w:eastAsia="Calibri"/>
        </w:rPr>
        <w:t>27 BVG erhalten, Leistungen zur Förderung einer Ausbildung erhalten werden.</w:t>
      </w:r>
      <w:r w:rsidRPr="00427C9F">
        <w:rPr>
          <w:rFonts w:eastAsia="Calibri"/>
        </w:rPr>
        <w:t xml:space="preserve"> Für die Kostenberechnung der Leistungen zum Lebensunterhalt und die Leistungen zur Weiterführung des Haushalts wurden die durchschnittlichen Ausgaben der Leistungen nach bisherigem Recht </w:t>
      </w:r>
      <w:r>
        <w:rPr>
          <w:rFonts w:eastAsia="Calibri"/>
        </w:rPr>
        <w:t>zu Grunde</w:t>
      </w:r>
      <w:r w:rsidRPr="00427C9F">
        <w:rPr>
          <w:rFonts w:eastAsia="Calibri"/>
        </w:rPr>
        <w:t xml:space="preserve"> gelegt. Für die Leistungen zur Förderung einer Ausbildung wurden </w:t>
      </w:r>
      <w:r w:rsidRPr="002930F0">
        <w:rPr>
          <w:rFonts w:eastAsia="Calibri"/>
        </w:rPr>
        <w:t xml:space="preserve">die Kosten auf Grundlage der vollständigen Rückzahlung des BAföG-Darlehens berechnet. Bei der Ermittlung der Kosten für die Leistungen in sonstigen Lebenslagen wurde die Entwicklung der Jahre 2010 bis 2016 </w:t>
      </w:r>
      <w:r>
        <w:rPr>
          <w:rFonts w:eastAsia="Calibri"/>
        </w:rPr>
        <w:t xml:space="preserve">anhand </w:t>
      </w:r>
      <w:r w:rsidRPr="002930F0">
        <w:rPr>
          <w:rFonts w:eastAsia="Calibri"/>
        </w:rPr>
        <w:t xml:space="preserve">der Statistik zur Kriegsopferfürsorge </w:t>
      </w:r>
      <w:r>
        <w:rPr>
          <w:rFonts w:eastAsia="Calibri"/>
        </w:rPr>
        <w:t>zu Grunde</w:t>
      </w:r>
      <w:r w:rsidRPr="002930F0">
        <w:rPr>
          <w:rFonts w:eastAsia="Calibri"/>
        </w:rPr>
        <w:t xml:space="preserve"> gelegt.</w:t>
      </w:r>
    </w:p>
    <w:p w:rsidR="00105B02" w:rsidRDefault="00105B02" w:rsidP="00105B02">
      <w:pPr>
        <w:rPr>
          <w:rFonts w:eastAsia="Calibri"/>
        </w:rPr>
      </w:pPr>
      <w:r w:rsidRPr="002930F0">
        <w:rPr>
          <w:rFonts w:eastAsia="Calibri"/>
        </w:rPr>
        <w:t>Die Ausgaben für die Kosten</w:t>
      </w:r>
      <w:r>
        <w:rPr>
          <w:rFonts w:eastAsia="Calibri"/>
        </w:rPr>
        <w:t>übernahme</w:t>
      </w:r>
      <w:r w:rsidRPr="002930F0">
        <w:rPr>
          <w:rFonts w:eastAsia="Calibri"/>
        </w:rPr>
        <w:t xml:space="preserve"> bei Überführung und Bestattung von schädigungsbedingt verstorbenen Geschädigten betragen im Jahr 2022 rund 1,7 Mio.</w:t>
      </w:r>
      <w:r>
        <w:rPr>
          <w:rFonts w:eastAsia="Calibri"/>
        </w:rPr>
        <w:t xml:space="preserve"> Euro </w:t>
      </w:r>
      <w:r w:rsidRPr="002930F0">
        <w:rPr>
          <w:rFonts w:eastAsia="Calibri"/>
        </w:rPr>
        <w:t>und gehen</w:t>
      </w:r>
      <w:r>
        <w:rPr>
          <w:rFonts w:eastAsia="Calibri"/>
        </w:rPr>
        <w:t xml:space="preserve"> jährlich zurück auf rund 1</w:t>
      </w:r>
      <w:r w:rsidRPr="00D662CD">
        <w:rPr>
          <w:rFonts w:eastAsia="Calibri"/>
        </w:rPr>
        <w:t>,0 Mio.</w:t>
      </w:r>
      <w:r>
        <w:rPr>
          <w:rFonts w:eastAsia="Calibri"/>
        </w:rPr>
        <w:t xml:space="preserve"> Euro </w:t>
      </w:r>
      <w:r w:rsidRPr="00D662CD">
        <w:rPr>
          <w:rFonts w:eastAsia="Calibri"/>
        </w:rPr>
        <w:t>im Jahr 2026. Grund hierfür ist die stark rückläufige Zahl der Kriegsopfer. Die Bere</w:t>
      </w:r>
      <w:r>
        <w:rPr>
          <w:rFonts w:eastAsia="Calibri"/>
        </w:rPr>
        <w:t xml:space="preserve">chnung </w:t>
      </w:r>
      <w:r w:rsidRPr="002D133D">
        <w:rPr>
          <w:rFonts w:eastAsia="Calibri"/>
        </w:rPr>
        <w:t>der Fallzahlen basiert auf dem prozentualen Anteil der jährlich aus</w:t>
      </w:r>
      <w:r>
        <w:rPr>
          <w:rFonts w:eastAsia="Calibri"/>
        </w:rPr>
        <w:t xml:space="preserve"> dem Leistungsbezug </w:t>
      </w:r>
      <w:r w:rsidRPr="002D133D">
        <w:rPr>
          <w:rFonts w:eastAsia="Calibri"/>
        </w:rPr>
        <w:t xml:space="preserve">scheidenden Beschädigten im Durchschnitt der Jahre 2012 </w:t>
      </w:r>
      <w:r>
        <w:rPr>
          <w:rFonts w:eastAsia="Calibri"/>
        </w:rPr>
        <w:t xml:space="preserve">bis </w:t>
      </w:r>
      <w:r w:rsidRPr="002D133D">
        <w:rPr>
          <w:rFonts w:eastAsia="Calibri"/>
        </w:rPr>
        <w:t>2018 an der jeweiligen Gesamtzahl der Beschädigten.</w:t>
      </w:r>
      <w:r>
        <w:rPr>
          <w:rFonts w:eastAsia="Calibri"/>
        </w:rPr>
        <w:t xml:space="preserve"> Es wird angenommen, dass 10 Prozent</w:t>
      </w:r>
      <w:r w:rsidDel="00B17B4A">
        <w:rPr>
          <w:rFonts w:eastAsia="Calibri"/>
        </w:rPr>
        <w:t xml:space="preserve"> </w:t>
      </w:r>
      <w:r>
        <w:rPr>
          <w:rFonts w:eastAsia="Calibri"/>
        </w:rPr>
        <w:t xml:space="preserve">dieser Personen </w:t>
      </w:r>
      <w:r w:rsidRPr="002D133D">
        <w:rPr>
          <w:rFonts w:eastAsia="Calibri"/>
        </w:rPr>
        <w:t>schädigungsbedingt versterben.</w:t>
      </w:r>
      <w:r>
        <w:rPr>
          <w:rFonts w:eastAsia="Calibri"/>
        </w:rPr>
        <w:t xml:space="preserve"> </w:t>
      </w:r>
      <w:r w:rsidRPr="00427C9F">
        <w:rPr>
          <w:rFonts w:eastAsia="Calibri"/>
        </w:rPr>
        <w:t xml:space="preserve">Die Kosten für die Leistungen bei Bestattung von Geschädigten werden auf </w:t>
      </w:r>
      <w:r>
        <w:rPr>
          <w:rFonts w:eastAsia="Calibri"/>
        </w:rPr>
        <w:t xml:space="preserve">den Betrag in Höhe von einem Siebtel der Bezugsgröße nach SGB IV </w:t>
      </w:r>
      <w:r w:rsidRPr="00427C9F">
        <w:rPr>
          <w:rFonts w:eastAsia="Calibri"/>
        </w:rPr>
        <w:t xml:space="preserve">je Fall begrenzt. </w:t>
      </w:r>
      <w:r w:rsidRPr="005D2E65">
        <w:rPr>
          <w:rFonts w:eastAsia="Calibri"/>
        </w:rPr>
        <w:t>Erforderliche und angemessene Überführungskosten werden in der tatsächlich</w:t>
      </w:r>
      <w:r>
        <w:rPr>
          <w:rFonts w:eastAsia="Calibri"/>
        </w:rPr>
        <w:t xml:space="preserve"> entstandenen </w:t>
      </w:r>
      <w:r w:rsidRPr="005D2E65">
        <w:rPr>
          <w:rFonts w:eastAsia="Calibri"/>
        </w:rPr>
        <w:t xml:space="preserve">Höhe </w:t>
      </w:r>
      <w:r>
        <w:rPr>
          <w:rFonts w:eastAsia="Calibri"/>
        </w:rPr>
        <w:t>übernommen</w:t>
      </w:r>
      <w:r w:rsidRPr="005D2E65">
        <w:rPr>
          <w:rFonts w:eastAsia="Calibri"/>
        </w:rPr>
        <w:t>.</w:t>
      </w:r>
      <w:r>
        <w:rPr>
          <w:rFonts w:eastAsia="Calibri"/>
        </w:rPr>
        <w:t xml:space="preserve"> </w:t>
      </w:r>
      <w:r w:rsidRPr="00427C9F">
        <w:rPr>
          <w:rFonts w:eastAsia="Calibri"/>
        </w:rPr>
        <w:t>Auf die</w:t>
      </w:r>
      <w:r>
        <w:rPr>
          <w:rFonts w:eastAsia="Calibri"/>
        </w:rPr>
        <w:t xml:space="preserve"> Beträge</w:t>
      </w:r>
      <w:r w:rsidRPr="00427C9F">
        <w:rPr>
          <w:rFonts w:eastAsia="Calibri"/>
        </w:rPr>
        <w:t xml:space="preserve"> werden einmalige Leistungen, die aus Anlass des Todes </w:t>
      </w:r>
      <w:r>
        <w:rPr>
          <w:rFonts w:eastAsia="Calibri"/>
        </w:rPr>
        <w:t xml:space="preserve">auf Grund </w:t>
      </w:r>
      <w:r w:rsidRPr="00427C9F">
        <w:rPr>
          <w:rFonts w:eastAsia="Calibri"/>
        </w:rPr>
        <w:t>öffentlich</w:t>
      </w:r>
      <w:r>
        <w:rPr>
          <w:rFonts w:eastAsia="Calibri"/>
        </w:rPr>
        <w:t>-rechtlicher Vorschriften</w:t>
      </w:r>
      <w:r w:rsidRPr="00427C9F">
        <w:rPr>
          <w:rFonts w:eastAsia="Calibri"/>
        </w:rPr>
        <w:t xml:space="preserve"> erbracht werden, angerechnet. </w:t>
      </w:r>
      <w:r>
        <w:rPr>
          <w:rFonts w:eastAsia="Calibri"/>
        </w:rPr>
        <w:t>U</w:t>
      </w:r>
      <w:r w:rsidRPr="005D2E65">
        <w:rPr>
          <w:rFonts w:eastAsia="Calibri"/>
        </w:rPr>
        <w:t xml:space="preserve">nter Einbeziehung einer Risikokalkulation </w:t>
      </w:r>
      <w:r>
        <w:rPr>
          <w:rFonts w:eastAsia="Calibri"/>
        </w:rPr>
        <w:t>wird</w:t>
      </w:r>
      <w:r w:rsidRPr="005D2E65">
        <w:rPr>
          <w:rFonts w:eastAsia="Calibri"/>
        </w:rPr>
        <w:t xml:space="preserve"> von einer Kosten</w:t>
      </w:r>
      <w:r>
        <w:rPr>
          <w:rFonts w:eastAsia="Calibri"/>
        </w:rPr>
        <w:t>übernahme</w:t>
      </w:r>
      <w:r w:rsidRPr="005D2E65">
        <w:rPr>
          <w:rFonts w:eastAsia="Calibri"/>
        </w:rPr>
        <w:t xml:space="preserve"> jeweils mit dem Höchstbetrag für die Bestattung ausgegangen. Für die Überführungskosten werden geschätzte Durchschnittkosten </w:t>
      </w:r>
      <w:r>
        <w:rPr>
          <w:rFonts w:eastAsia="Calibri"/>
        </w:rPr>
        <w:t>zu Grunde</w:t>
      </w:r>
      <w:r w:rsidRPr="005D2E65">
        <w:rPr>
          <w:rFonts w:eastAsia="Calibri"/>
        </w:rPr>
        <w:t xml:space="preserve"> gelegt</w:t>
      </w:r>
      <w:r>
        <w:rPr>
          <w:rFonts w:eastAsia="Calibri"/>
        </w:rPr>
        <w:t>.</w:t>
      </w:r>
    </w:p>
    <w:p w:rsidR="00105B02" w:rsidRDefault="00105B02" w:rsidP="00105B02">
      <w:pPr>
        <w:rPr>
          <w:rFonts w:eastAsia="Calibri"/>
        </w:rPr>
      </w:pPr>
      <w:r>
        <w:rPr>
          <w:rFonts w:eastAsia="Calibri"/>
        </w:rPr>
        <w:t xml:space="preserve">Die Kosten für Übersetzungs- und Dolmetscherdienstleistungen bei Fällen mit Auslandsbezug steigen jährlich von 34.000 Euro im Jahr 2022 auf 42.000 Euro im Jahr 2026 an. </w:t>
      </w:r>
      <w:r w:rsidRPr="009E0DD7">
        <w:rPr>
          <w:rFonts w:eastAsia="Calibri"/>
        </w:rPr>
        <w:t>Die Kostenschätzung basiert auf den Ausgaben der D</w:t>
      </w:r>
      <w:r>
        <w:rPr>
          <w:rFonts w:eastAsia="Calibri"/>
        </w:rPr>
        <w:t xml:space="preserve">eutschen Unterstützungsbehörde (DUB) beim BMAS </w:t>
      </w:r>
      <w:r w:rsidRPr="009E0DD7">
        <w:rPr>
          <w:rFonts w:eastAsia="Calibri"/>
        </w:rPr>
        <w:t>für Übersetzung</w:t>
      </w:r>
      <w:r>
        <w:rPr>
          <w:rFonts w:eastAsia="Calibri"/>
        </w:rPr>
        <w:t>sdienstleistungen</w:t>
      </w:r>
      <w:r w:rsidRPr="009E0DD7">
        <w:rPr>
          <w:rFonts w:eastAsia="Calibri"/>
        </w:rPr>
        <w:t xml:space="preserve">. </w:t>
      </w:r>
    </w:p>
    <w:p w:rsidR="00105B02" w:rsidRPr="00427C9F" w:rsidRDefault="00105B02" w:rsidP="00105B02">
      <w:pPr>
        <w:rPr>
          <w:rFonts w:eastAsia="Calibri"/>
        </w:rPr>
      </w:pPr>
      <w:r>
        <w:rPr>
          <w:rFonts w:eastAsia="Calibri"/>
        </w:rPr>
        <w:t>Es wird davon ausgegangen, dass d</w:t>
      </w:r>
      <w:r w:rsidRPr="00A32E12">
        <w:rPr>
          <w:rFonts w:eastAsia="Calibri"/>
        </w:rPr>
        <w:t>ie</w:t>
      </w:r>
      <w:r w:rsidRPr="00427C9F">
        <w:rPr>
          <w:rFonts w:eastAsia="Calibri"/>
        </w:rPr>
        <w:t xml:space="preserve"> Ausgaben für Leistungen an Opfer von Gewalttaten im Ausland im Betrachtungszeitraum von rund </w:t>
      </w:r>
      <w:r>
        <w:rPr>
          <w:rFonts w:eastAsia="Calibri"/>
        </w:rPr>
        <w:t xml:space="preserve">1,3 Mio. Euro </w:t>
      </w:r>
      <w:r w:rsidRPr="00427C9F">
        <w:rPr>
          <w:rFonts w:eastAsia="Calibri"/>
        </w:rPr>
        <w:t>im Jahr 202</w:t>
      </w:r>
      <w:r>
        <w:rPr>
          <w:rFonts w:eastAsia="Calibri"/>
        </w:rPr>
        <w:t>2</w:t>
      </w:r>
      <w:r w:rsidRPr="00427C9F">
        <w:rPr>
          <w:rFonts w:eastAsia="Calibri"/>
        </w:rPr>
        <w:t xml:space="preserve"> auf rund </w:t>
      </w:r>
      <w:r>
        <w:rPr>
          <w:rFonts w:eastAsia="Calibri"/>
        </w:rPr>
        <w:t>7,7 </w:t>
      </w:r>
      <w:r w:rsidRPr="00427C9F">
        <w:rPr>
          <w:rFonts w:eastAsia="Calibri"/>
        </w:rPr>
        <w:t>Mio.</w:t>
      </w:r>
      <w:r>
        <w:rPr>
          <w:rFonts w:eastAsia="Calibri"/>
        </w:rPr>
        <w:t xml:space="preserve"> Euro </w:t>
      </w:r>
      <w:r w:rsidRPr="00427C9F">
        <w:rPr>
          <w:rFonts w:eastAsia="Calibri"/>
        </w:rPr>
        <w:t>im Jahr 202</w:t>
      </w:r>
      <w:r>
        <w:rPr>
          <w:rFonts w:eastAsia="Calibri"/>
        </w:rPr>
        <w:t>6</w:t>
      </w:r>
      <w:r w:rsidRPr="00427C9F">
        <w:rPr>
          <w:rFonts w:eastAsia="Calibri"/>
        </w:rPr>
        <w:t xml:space="preserve"> an</w:t>
      </w:r>
      <w:r>
        <w:rPr>
          <w:rFonts w:eastAsia="Calibri"/>
        </w:rPr>
        <w:t>steigen</w:t>
      </w:r>
      <w:r w:rsidRPr="00427C9F">
        <w:rPr>
          <w:rFonts w:eastAsia="Calibri"/>
        </w:rPr>
        <w:t>. Der Bund trägt diese Ausgaben zu 100</w:t>
      </w:r>
      <w:r>
        <w:rPr>
          <w:rFonts w:eastAsia="Calibri"/>
        </w:rPr>
        <w:t> Prozent.</w:t>
      </w:r>
      <w:r w:rsidRPr="00427C9F" w:rsidDel="00B17B4A">
        <w:rPr>
          <w:rFonts w:eastAsia="Calibri"/>
        </w:rPr>
        <w:t xml:space="preserve"> </w:t>
      </w:r>
      <w:r>
        <w:rPr>
          <w:rFonts w:eastAsia="Calibri"/>
        </w:rPr>
        <w:t>D</w:t>
      </w:r>
      <w:r w:rsidRPr="00FC5D07">
        <w:rPr>
          <w:rFonts w:eastAsia="Calibri"/>
        </w:rPr>
        <w:t xml:space="preserve">er Schätzung für die Kosten der einzelnen Leistungen </w:t>
      </w:r>
      <w:r>
        <w:rPr>
          <w:rFonts w:eastAsia="Calibri"/>
        </w:rPr>
        <w:t>wird d</w:t>
      </w:r>
      <w:r w:rsidRPr="00FC5D07">
        <w:rPr>
          <w:rFonts w:eastAsia="Calibri"/>
        </w:rPr>
        <w:t xml:space="preserve">as Verhältnis der ermittelten Fallzahlen für Gewalttaten im Ausland zu den Inlandsfällen </w:t>
      </w:r>
      <w:r>
        <w:rPr>
          <w:rFonts w:eastAsia="Calibri"/>
        </w:rPr>
        <w:t xml:space="preserve">zu Grunde </w:t>
      </w:r>
      <w:r w:rsidRPr="00FC5D07">
        <w:rPr>
          <w:rFonts w:eastAsia="Calibri"/>
        </w:rPr>
        <w:t>gelegt. Die Fallzahl beträgt ca. 7</w:t>
      </w:r>
      <w:r>
        <w:rPr>
          <w:rFonts w:eastAsia="Calibri"/>
        </w:rPr>
        <w:t> Prozent</w:t>
      </w:r>
      <w:r w:rsidRPr="00FC5D07" w:rsidDel="00B17B4A">
        <w:rPr>
          <w:rFonts w:eastAsia="Calibri"/>
        </w:rPr>
        <w:t xml:space="preserve"> </w:t>
      </w:r>
      <w:r w:rsidRPr="00FC5D07">
        <w:rPr>
          <w:rFonts w:eastAsia="Calibri"/>
        </w:rPr>
        <w:t>der Inlandsfälle</w:t>
      </w:r>
      <w:r>
        <w:rPr>
          <w:rFonts w:eastAsia="Calibri"/>
        </w:rPr>
        <w:t>;</w:t>
      </w:r>
      <w:r w:rsidRPr="00FC5D07">
        <w:rPr>
          <w:rFonts w:eastAsia="Calibri"/>
        </w:rPr>
        <w:t xml:space="preserve"> unter Berücksichtigung eines Risikozuschlages wird davon ausgegangen, dass die Kosten der Leistungen, die an Opfer von Gewalttaten im Ausland erbracht werden, bei 10</w:t>
      </w:r>
      <w:r>
        <w:rPr>
          <w:rFonts w:eastAsia="Calibri"/>
        </w:rPr>
        <w:t> Prozent</w:t>
      </w:r>
      <w:r w:rsidRPr="00FC5D07" w:rsidDel="00B17B4A">
        <w:rPr>
          <w:rFonts w:eastAsia="Calibri"/>
        </w:rPr>
        <w:t xml:space="preserve"> </w:t>
      </w:r>
      <w:r w:rsidRPr="00FC5D07">
        <w:rPr>
          <w:rFonts w:eastAsia="Calibri"/>
        </w:rPr>
        <w:t>der für die Inlandsfälle geschätzten Kosten liegen.</w:t>
      </w:r>
      <w:r>
        <w:rPr>
          <w:rFonts w:eastAsia="Calibri"/>
        </w:rPr>
        <w:t xml:space="preserve"> Besitzstandsfälle</w:t>
      </w:r>
      <w:r w:rsidRPr="00FC5D07">
        <w:rPr>
          <w:rFonts w:eastAsia="Calibri"/>
        </w:rPr>
        <w:t xml:space="preserve"> sind in den dafür ausgewiesenen Gesamtausgaben enthalten.</w:t>
      </w:r>
    </w:p>
    <w:p w:rsidR="00105B02" w:rsidRDefault="00105B02" w:rsidP="00105B02">
      <w:pPr>
        <w:rPr>
          <w:rFonts w:eastAsia="Calibri"/>
        </w:rPr>
      </w:pPr>
      <w:r w:rsidRPr="00A32E12">
        <w:rPr>
          <w:rFonts w:eastAsia="Calibri"/>
        </w:rPr>
        <w:t>Die</w:t>
      </w:r>
      <w:r w:rsidRPr="00427C9F">
        <w:rPr>
          <w:rFonts w:eastAsia="Calibri"/>
        </w:rPr>
        <w:t xml:space="preserve"> Kosten für die Leistungen an Berechtigte mit Wohnsitz oder gewöhnlichem Aufenthalt im Ausland steigen im Betrachtungszeitraum von rund </w:t>
      </w:r>
      <w:r>
        <w:rPr>
          <w:rFonts w:eastAsia="Calibri"/>
        </w:rPr>
        <w:t>414</w:t>
      </w:r>
      <w:r w:rsidRPr="00427C9F">
        <w:rPr>
          <w:rFonts w:eastAsia="Calibri"/>
        </w:rPr>
        <w:t>.000</w:t>
      </w:r>
      <w:r>
        <w:rPr>
          <w:rFonts w:eastAsia="Calibri"/>
        </w:rPr>
        <w:t xml:space="preserve"> Euro </w:t>
      </w:r>
      <w:r w:rsidRPr="00427C9F">
        <w:rPr>
          <w:rFonts w:eastAsia="Calibri"/>
        </w:rPr>
        <w:t>im Jahr 202</w:t>
      </w:r>
      <w:r>
        <w:rPr>
          <w:rFonts w:eastAsia="Calibri"/>
        </w:rPr>
        <w:t>2</w:t>
      </w:r>
      <w:r w:rsidRPr="00427C9F">
        <w:rPr>
          <w:rFonts w:eastAsia="Calibri"/>
        </w:rPr>
        <w:t xml:space="preserve"> auf rund </w:t>
      </w:r>
      <w:r>
        <w:rPr>
          <w:rFonts w:eastAsia="Calibri"/>
        </w:rPr>
        <w:t xml:space="preserve">1,8 Mio. Euro </w:t>
      </w:r>
      <w:r w:rsidRPr="00427C9F">
        <w:rPr>
          <w:rFonts w:eastAsia="Calibri"/>
        </w:rPr>
        <w:t>im Jahr 202</w:t>
      </w:r>
      <w:r>
        <w:rPr>
          <w:rFonts w:eastAsia="Calibri"/>
        </w:rPr>
        <w:t>6</w:t>
      </w:r>
      <w:r w:rsidRPr="00427C9F">
        <w:rPr>
          <w:rFonts w:eastAsia="Calibri"/>
        </w:rPr>
        <w:t xml:space="preserve"> an. Der Bund trägt diese Ausgaben zu 100</w:t>
      </w:r>
      <w:r>
        <w:rPr>
          <w:rFonts w:eastAsia="Calibri"/>
        </w:rPr>
        <w:t> Prozent.</w:t>
      </w:r>
      <w:r w:rsidRPr="00427C9F" w:rsidDel="00B17B4A">
        <w:rPr>
          <w:rFonts w:eastAsia="Calibri"/>
        </w:rPr>
        <w:t xml:space="preserve"> </w:t>
      </w:r>
      <w:r>
        <w:rPr>
          <w:rFonts w:eastAsia="Calibri"/>
        </w:rPr>
        <w:t>D</w:t>
      </w:r>
      <w:r w:rsidRPr="002D14C4">
        <w:rPr>
          <w:rFonts w:eastAsia="Calibri"/>
        </w:rPr>
        <w:t xml:space="preserve">er Schätzung für die Kosten der einzelnen Leistungen wird </w:t>
      </w:r>
      <w:r>
        <w:rPr>
          <w:rFonts w:eastAsia="Calibri"/>
        </w:rPr>
        <w:t>d</w:t>
      </w:r>
      <w:r w:rsidRPr="002D14C4">
        <w:rPr>
          <w:rFonts w:eastAsia="Calibri"/>
        </w:rPr>
        <w:t xml:space="preserve">as Verhältnis der ermittelten Fallzahlen für Leistungen an Berechtigte mit Wohnsitz oder gewöhnlichem Aufenthalt im Ausland zu den Inlandsfällen </w:t>
      </w:r>
      <w:r>
        <w:rPr>
          <w:rFonts w:eastAsia="Calibri"/>
        </w:rPr>
        <w:t xml:space="preserve">zu Grunde </w:t>
      </w:r>
      <w:r w:rsidRPr="002D14C4">
        <w:rPr>
          <w:rFonts w:eastAsia="Calibri"/>
        </w:rPr>
        <w:t>gelegt</w:t>
      </w:r>
      <w:r>
        <w:rPr>
          <w:rFonts w:eastAsia="Calibri"/>
        </w:rPr>
        <w:t xml:space="preserve">. </w:t>
      </w:r>
      <w:r w:rsidRPr="002D14C4">
        <w:rPr>
          <w:rFonts w:eastAsia="Calibri"/>
        </w:rPr>
        <w:t xml:space="preserve">Die Fallzahl </w:t>
      </w:r>
      <w:r>
        <w:rPr>
          <w:rFonts w:eastAsia="Calibri"/>
        </w:rPr>
        <w:t>beträgt ca. 1</w:t>
      </w:r>
      <w:r w:rsidRPr="00B17B4A">
        <w:rPr>
          <w:rFonts w:eastAsia="Calibri"/>
        </w:rPr>
        <w:t xml:space="preserve"> </w:t>
      </w:r>
      <w:r>
        <w:rPr>
          <w:rFonts w:eastAsia="Calibri"/>
        </w:rPr>
        <w:t>Prozent</w:t>
      </w:r>
      <w:r w:rsidDel="00B17B4A">
        <w:rPr>
          <w:rFonts w:eastAsia="Calibri"/>
        </w:rPr>
        <w:t xml:space="preserve"> </w:t>
      </w:r>
      <w:r>
        <w:rPr>
          <w:rFonts w:eastAsia="Calibri"/>
        </w:rPr>
        <w:t>der Inlandsfälle;</w:t>
      </w:r>
      <w:r w:rsidRPr="002D14C4">
        <w:rPr>
          <w:rFonts w:eastAsia="Calibri"/>
        </w:rPr>
        <w:t xml:space="preserve"> unter Berücksichtigung eines Risikozuschlages wird davon ausgegangen, dass die Kosten der Leistungen, die an Opfer von Gewalttaten im Ausland erbracht werden, bei 2</w:t>
      </w:r>
      <w:r w:rsidRPr="00487AB7">
        <w:rPr>
          <w:rFonts w:eastAsia="Calibri"/>
        </w:rPr>
        <w:t xml:space="preserve"> </w:t>
      </w:r>
      <w:r>
        <w:rPr>
          <w:rFonts w:eastAsia="Calibri"/>
        </w:rPr>
        <w:t>Prozent</w:t>
      </w:r>
      <w:r w:rsidRPr="002D14C4" w:rsidDel="00487AB7">
        <w:rPr>
          <w:rFonts w:eastAsia="Calibri"/>
        </w:rPr>
        <w:t xml:space="preserve"> </w:t>
      </w:r>
      <w:r w:rsidRPr="002D14C4">
        <w:rPr>
          <w:rFonts w:eastAsia="Calibri"/>
        </w:rPr>
        <w:t>der für die Inlandsfälle geschätzten Kosten liegen.</w:t>
      </w:r>
      <w:r>
        <w:rPr>
          <w:rFonts w:eastAsia="Calibri"/>
        </w:rPr>
        <w:t xml:space="preserve"> Besitzstandsfälle</w:t>
      </w:r>
      <w:r w:rsidR="00503D8F">
        <w:rPr>
          <w:rFonts w:eastAsia="Calibri"/>
        </w:rPr>
        <w:t xml:space="preserve"> </w:t>
      </w:r>
      <w:r w:rsidRPr="002D14C4">
        <w:rPr>
          <w:rFonts w:eastAsia="Calibri"/>
        </w:rPr>
        <w:t>sind in den dafür ausgewiesenen Gesamtausgaben enthalten.</w:t>
      </w:r>
    </w:p>
    <w:p w:rsidR="00105B02" w:rsidRPr="004D2F67" w:rsidRDefault="00105B02" w:rsidP="00105B02">
      <w:pPr>
        <w:rPr>
          <w:rFonts w:eastAsia="Calibri"/>
        </w:rPr>
      </w:pPr>
      <w:r w:rsidRPr="00DD6F6C">
        <w:rPr>
          <w:rFonts w:eastAsia="Calibri"/>
        </w:rPr>
        <w:t>Die Kosten für die Be</w:t>
      </w:r>
      <w:r>
        <w:rPr>
          <w:rFonts w:eastAsia="Calibri"/>
        </w:rPr>
        <w:t>sitzstands</w:t>
      </w:r>
      <w:r w:rsidRPr="00DD6F6C">
        <w:rPr>
          <w:rFonts w:eastAsia="Calibri"/>
        </w:rPr>
        <w:t>leistungen sinken im Betrachtungszeitraum von rund 560</w:t>
      </w:r>
      <w:r>
        <w:rPr>
          <w:rFonts w:eastAsia="Calibri"/>
        </w:rPr>
        <w:t> </w:t>
      </w:r>
      <w:r w:rsidRPr="00DD6F6C">
        <w:rPr>
          <w:rFonts w:eastAsia="Calibri"/>
        </w:rPr>
        <w:t>Mio.</w:t>
      </w:r>
      <w:r>
        <w:rPr>
          <w:rFonts w:eastAsia="Calibri"/>
        </w:rPr>
        <w:t xml:space="preserve"> Euro </w:t>
      </w:r>
      <w:r w:rsidRPr="00DD6F6C">
        <w:rPr>
          <w:rFonts w:eastAsia="Calibri"/>
        </w:rPr>
        <w:t>im Jahr 2022 auf rund 379</w:t>
      </w:r>
      <w:r>
        <w:rPr>
          <w:rFonts w:eastAsia="Calibri"/>
        </w:rPr>
        <w:t> </w:t>
      </w:r>
      <w:r w:rsidRPr="00DD6F6C">
        <w:rPr>
          <w:rFonts w:eastAsia="Calibri"/>
        </w:rPr>
        <w:t>Mio.</w:t>
      </w:r>
      <w:r>
        <w:rPr>
          <w:rFonts w:eastAsia="Calibri"/>
        </w:rPr>
        <w:t xml:space="preserve"> Euro </w:t>
      </w:r>
      <w:r w:rsidRPr="00DD6F6C">
        <w:rPr>
          <w:rFonts w:eastAsia="Calibri"/>
        </w:rPr>
        <w:t>im Jahr 2026. Grund hierfür ist, dass die Anzahl der Kriegsopfer und ihrer Hinterbliebenen als größte Gruppe der Leistungsempfängerinnen und Leistungsempfänger demografiebedingt stetig zurückgeht. Basis für die Kostenermittlung sind die Kosten, die bei Weitergeltung des BVG und des OEG angef</w:t>
      </w:r>
      <w:r w:rsidRPr="004D2F67">
        <w:rPr>
          <w:rFonts w:eastAsia="Calibri"/>
        </w:rPr>
        <w:t>allen wären.</w:t>
      </w:r>
      <w:r>
        <w:rPr>
          <w:rFonts w:eastAsia="Calibri"/>
        </w:rPr>
        <w:t xml:space="preserve"> </w:t>
      </w:r>
      <w:r w:rsidRPr="00DD6F6C">
        <w:rPr>
          <w:rFonts w:eastAsia="Calibri"/>
        </w:rPr>
        <w:t xml:space="preserve">Der Bund trägt wesentlich höhere Kosten für den </w:t>
      </w:r>
      <w:r>
        <w:rPr>
          <w:rFonts w:eastAsia="Calibri"/>
        </w:rPr>
        <w:t>Besitzstand</w:t>
      </w:r>
      <w:r w:rsidRPr="00DD6F6C">
        <w:rPr>
          <w:rFonts w:eastAsia="Calibri"/>
        </w:rPr>
        <w:t xml:space="preserve">, da er auch ab dem Jahr 2022 mit 90 </w:t>
      </w:r>
      <w:r>
        <w:rPr>
          <w:rFonts w:eastAsia="Calibri"/>
        </w:rPr>
        <w:t>Prozent</w:t>
      </w:r>
      <w:r w:rsidRPr="00DD6F6C" w:rsidDel="00B17B4A">
        <w:rPr>
          <w:rFonts w:eastAsia="Calibri"/>
        </w:rPr>
        <w:t xml:space="preserve"> </w:t>
      </w:r>
      <w:r w:rsidRPr="00DD6F6C">
        <w:rPr>
          <w:rFonts w:eastAsia="Calibri"/>
        </w:rPr>
        <w:t>den größten Anteil der Kosten für die Kriegsopfer und ihre Hinterbliebenen leistet.</w:t>
      </w:r>
    </w:p>
    <w:p w:rsidR="00105B02" w:rsidRPr="00851874" w:rsidRDefault="00105B02" w:rsidP="00105B02">
      <w:pPr>
        <w:rPr>
          <w:rFonts w:eastAsia="Calibri"/>
        </w:rPr>
      </w:pPr>
      <w:r w:rsidRPr="004D2F67">
        <w:rPr>
          <w:rFonts w:eastAsia="Calibri"/>
        </w:rPr>
        <w:t xml:space="preserve">Für die Modellvorhaben zum </w:t>
      </w:r>
      <w:r>
        <w:rPr>
          <w:rFonts w:eastAsia="Calibri"/>
        </w:rPr>
        <w:t>SGB XIV</w:t>
      </w:r>
      <w:r w:rsidRPr="004D2F67">
        <w:rPr>
          <w:rFonts w:eastAsia="Calibri"/>
        </w:rPr>
        <w:t xml:space="preserve"> und dessen Evaluation w</w:t>
      </w:r>
      <w:r w:rsidRPr="00DD6F6C">
        <w:rPr>
          <w:rFonts w:eastAsia="Calibri"/>
        </w:rPr>
        <w:t>urden für die Jahre 202</w:t>
      </w:r>
      <w:r>
        <w:rPr>
          <w:rFonts w:eastAsia="Calibri"/>
        </w:rPr>
        <w:t>2</w:t>
      </w:r>
      <w:r w:rsidRPr="00DD6F6C">
        <w:rPr>
          <w:rFonts w:eastAsia="Calibri"/>
        </w:rPr>
        <w:t xml:space="preserve"> bis 202</w:t>
      </w:r>
      <w:r>
        <w:rPr>
          <w:rFonts w:eastAsia="Calibri"/>
        </w:rPr>
        <w:t>6</w:t>
      </w:r>
      <w:r w:rsidRPr="00851874">
        <w:rPr>
          <w:rFonts w:eastAsia="Calibri"/>
        </w:rPr>
        <w:t xml:space="preserve"> jährlich 1 Mio.</w:t>
      </w:r>
      <w:r>
        <w:rPr>
          <w:rFonts w:eastAsia="Calibri"/>
        </w:rPr>
        <w:t xml:space="preserve"> Euro </w:t>
      </w:r>
      <w:r w:rsidRPr="00851874">
        <w:rPr>
          <w:rFonts w:eastAsia="Calibri"/>
        </w:rPr>
        <w:t>angesetzt. Dieser Wert resultiert aus den Erfahrungen bei bereits durchgeführten Modellprojekten und der Evaluation des BVG und des OEG.</w:t>
      </w:r>
    </w:p>
    <w:p w:rsidR="00105B02" w:rsidRDefault="00105B02" w:rsidP="00105B02">
      <w:pPr>
        <w:rPr>
          <w:rFonts w:eastAsia="Calibri"/>
        </w:rPr>
      </w:pPr>
      <w:r w:rsidRPr="00851874">
        <w:rPr>
          <w:rFonts w:eastAsia="Calibri"/>
        </w:rPr>
        <w:t xml:space="preserve">Für die Feststellung der finanziellen Auswirkungen der Aufhebung von BVG und OEG </w:t>
      </w:r>
      <w:r>
        <w:rPr>
          <w:rFonts w:eastAsia="Calibri"/>
        </w:rPr>
        <w:t xml:space="preserve">werden zunächst die Gesamtausgaben für die Berechtigten nach diesen Gesetzen im Einzelplan 11, Kapitel 1103, </w:t>
      </w:r>
      <w:r w:rsidRPr="00632643">
        <w:rPr>
          <w:rFonts w:eastAsia="Calibri"/>
        </w:rPr>
        <w:t>zu</w:t>
      </w:r>
      <w:r>
        <w:rPr>
          <w:rFonts w:eastAsia="Calibri"/>
        </w:rPr>
        <w:t xml:space="preserve"> deren</w:t>
      </w:r>
      <w:r w:rsidRPr="00632643">
        <w:rPr>
          <w:rFonts w:eastAsia="Calibri"/>
        </w:rPr>
        <w:t xml:space="preserve"> Gesamtzahl ins Verhältnis gesetzt</w:t>
      </w:r>
      <w:r>
        <w:rPr>
          <w:rFonts w:eastAsia="Calibri"/>
        </w:rPr>
        <w:t xml:space="preserve"> und auf Basis der gemittelten Entwicklung von Ausgaben und Zahl der berechtigten Personen im Zeitraum 2015 bis 2017 bis zum Jahr 2026 fortgeschrieben.</w:t>
      </w:r>
    </w:p>
    <w:p w:rsidR="00105B02" w:rsidRPr="00851874" w:rsidRDefault="00105B02" w:rsidP="00105B02">
      <w:pPr>
        <w:rPr>
          <w:rFonts w:eastAsia="Calibri"/>
        </w:rPr>
      </w:pPr>
      <w:r>
        <w:rPr>
          <w:rFonts w:eastAsia="Calibri"/>
        </w:rPr>
        <w:t xml:space="preserve">Die ermittelten Minderausgaben durch die Aufhebung des BVG und OEG, die den Kosten des SGB XIV gegenüberzustellen sind, betragen im Jahr 2022 für den Bund rund 453 Mio. Euro und reduzieren sich bis zum Jahr 2026 auf rund 328 Mio. Euro. </w:t>
      </w:r>
      <w:r w:rsidRPr="00851874">
        <w:rPr>
          <w:rFonts w:eastAsia="Calibri"/>
        </w:rPr>
        <w:t>Die Minderausgaben sind zunächst rückläufig, da sich in den ersten Jahren nach der Aufhebung des BVG überwiegend die rückläufigen Ausgaben für Kriegsopfer auswirken</w:t>
      </w:r>
      <w:r>
        <w:rPr>
          <w:rFonts w:eastAsia="Calibri"/>
        </w:rPr>
        <w:t>.</w:t>
      </w:r>
    </w:p>
    <w:p w:rsidR="00105B02" w:rsidRPr="009E6A3C" w:rsidRDefault="00105B02" w:rsidP="00105B02">
      <w:pPr>
        <w:tabs>
          <w:tab w:val="left" w:pos="284"/>
        </w:tabs>
        <w:rPr>
          <w:rFonts w:eastAsia="Calibri"/>
        </w:rPr>
      </w:pPr>
      <w:r>
        <w:rPr>
          <w:rFonts w:eastAsia="Calibri"/>
        </w:rPr>
        <w:t>2.</w:t>
      </w:r>
      <w:r>
        <w:rPr>
          <w:rFonts w:eastAsia="Calibri"/>
        </w:rPr>
        <w:tab/>
        <w:t xml:space="preserve">Artikel 2 und 3 - </w:t>
      </w:r>
      <w:r w:rsidRPr="000E5008">
        <w:rPr>
          <w:rFonts w:eastAsia="Calibri"/>
        </w:rPr>
        <w:t>Änderung des Bundesversorgungsgesetzes</w:t>
      </w:r>
      <w:r>
        <w:rPr>
          <w:rFonts w:eastAsia="Calibri"/>
        </w:rPr>
        <w:t xml:space="preserve"> und des </w:t>
      </w:r>
      <w:r w:rsidRPr="000E5008">
        <w:rPr>
          <w:rFonts w:eastAsia="Calibri"/>
        </w:rPr>
        <w:t>Opferentschädigungsgesetzes</w:t>
      </w:r>
    </w:p>
    <w:tbl>
      <w:tblPr>
        <w:tblW w:w="8658" w:type="dxa"/>
        <w:tblInd w:w="9" w:type="dxa"/>
        <w:tblLayout w:type="fixed"/>
        <w:tblCellMar>
          <w:left w:w="0" w:type="dxa"/>
          <w:right w:w="0" w:type="dxa"/>
        </w:tblCellMar>
        <w:tblLook w:val="0000" w:firstRow="0" w:lastRow="0" w:firstColumn="0" w:lastColumn="0" w:noHBand="0" w:noVBand="0"/>
      </w:tblPr>
      <w:tblGrid>
        <w:gridCol w:w="3101"/>
        <w:gridCol w:w="842"/>
        <w:gridCol w:w="717"/>
        <w:gridCol w:w="1559"/>
        <w:gridCol w:w="1276"/>
        <w:gridCol w:w="1163"/>
      </w:tblGrid>
      <w:tr w:rsidR="00105B02" w:rsidRPr="003A131D" w:rsidTr="006E4D4E">
        <w:trPr>
          <w:trHeight w:val="394"/>
        </w:trPr>
        <w:tc>
          <w:tcPr>
            <w:tcW w:w="3101" w:type="dxa"/>
            <w:tcBorders>
              <w:top w:val="single" w:sz="7" w:space="0" w:color="000000"/>
              <w:left w:val="single" w:sz="7" w:space="0" w:color="000000"/>
              <w:bottom w:val="single" w:sz="7" w:space="0" w:color="000000"/>
              <w:right w:val="single" w:sz="7" w:space="0" w:color="000000"/>
            </w:tcBorders>
            <w:shd w:val="clear" w:color="F1F1F1" w:fill="F1F1F1"/>
          </w:tcPr>
          <w:p w:rsidR="00105B02" w:rsidRPr="003A131D" w:rsidRDefault="00105B02" w:rsidP="00105B02">
            <w:pPr>
              <w:textAlignment w:val="baseline"/>
              <w:rPr>
                <w:rFonts w:eastAsia="Arial"/>
                <w:color w:val="000000"/>
                <w:sz w:val="18"/>
                <w:szCs w:val="18"/>
              </w:rPr>
            </w:pPr>
          </w:p>
        </w:tc>
        <w:tc>
          <w:tcPr>
            <w:tcW w:w="1559" w:type="dxa"/>
            <w:gridSpan w:val="2"/>
            <w:tcBorders>
              <w:top w:val="single" w:sz="7" w:space="0" w:color="000000"/>
              <w:left w:val="none" w:sz="0" w:space="0" w:color="020000"/>
              <w:bottom w:val="single" w:sz="7" w:space="0" w:color="000000"/>
              <w:right w:val="single" w:sz="7" w:space="0" w:color="000000"/>
            </w:tcBorders>
            <w:shd w:val="clear" w:color="F1F1F1" w:fill="F1F1F1"/>
            <w:vAlign w:val="center"/>
          </w:tcPr>
          <w:p w:rsidR="00105B02" w:rsidRPr="003A131D" w:rsidRDefault="00105B02" w:rsidP="00105B02">
            <w:pPr>
              <w:spacing w:before="132" w:after="99" w:line="205" w:lineRule="exact"/>
              <w:ind w:left="148"/>
              <w:jc w:val="center"/>
              <w:textAlignment w:val="baseline"/>
              <w:rPr>
                <w:rFonts w:eastAsia="Arial"/>
                <w:b/>
                <w:color w:val="000000"/>
                <w:sz w:val="18"/>
                <w:szCs w:val="18"/>
              </w:rPr>
            </w:pPr>
            <w:r w:rsidRPr="003A131D">
              <w:rPr>
                <w:rFonts w:eastAsia="Arial"/>
                <w:b/>
                <w:color w:val="000000"/>
                <w:sz w:val="18"/>
                <w:szCs w:val="18"/>
              </w:rPr>
              <w:t>7/ 2018</w:t>
            </w:r>
          </w:p>
        </w:tc>
        <w:tc>
          <w:tcPr>
            <w:tcW w:w="1559" w:type="dxa"/>
            <w:tcBorders>
              <w:top w:val="single" w:sz="7" w:space="0" w:color="000000"/>
              <w:left w:val="single" w:sz="7" w:space="0" w:color="000000"/>
              <w:bottom w:val="single" w:sz="7" w:space="0" w:color="000000"/>
              <w:right w:val="single" w:sz="7" w:space="0" w:color="000000"/>
            </w:tcBorders>
            <w:shd w:val="clear" w:color="F1F1F1" w:fill="F1F1F1"/>
            <w:vAlign w:val="center"/>
          </w:tcPr>
          <w:p w:rsidR="00105B02" w:rsidRPr="003A131D" w:rsidRDefault="00105B02" w:rsidP="00105B02">
            <w:pPr>
              <w:spacing w:before="132" w:after="99" w:line="205" w:lineRule="exact"/>
              <w:jc w:val="center"/>
              <w:textAlignment w:val="baseline"/>
              <w:rPr>
                <w:rFonts w:eastAsia="Arial"/>
                <w:b/>
                <w:color w:val="000000"/>
                <w:sz w:val="18"/>
                <w:szCs w:val="18"/>
              </w:rPr>
            </w:pPr>
            <w:r w:rsidRPr="003A131D">
              <w:rPr>
                <w:rFonts w:eastAsia="Arial"/>
                <w:b/>
                <w:color w:val="000000"/>
                <w:sz w:val="18"/>
                <w:szCs w:val="18"/>
              </w:rPr>
              <w:t>2019</w:t>
            </w:r>
          </w:p>
        </w:tc>
        <w:tc>
          <w:tcPr>
            <w:tcW w:w="1276" w:type="dxa"/>
            <w:tcBorders>
              <w:top w:val="single" w:sz="7" w:space="0" w:color="000000"/>
              <w:left w:val="single" w:sz="7" w:space="0" w:color="000000"/>
              <w:bottom w:val="single" w:sz="7" w:space="0" w:color="000000"/>
              <w:right w:val="single" w:sz="7" w:space="0" w:color="000000"/>
            </w:tcBorders>
            <w:shd w:val="clear" w:color="F1F1F1" w:fill="F1F1F1"/>
            <w:vAlign w:val="center"/>
          </w:tcPr>
          <w:p w:rsidR="00105B02" w:rsidRPr="003A131D" w:rsidRDefault="00105B02" w:rsidP="00105B02">
            <w:pPr>
              <w:spacing w:before="132" w:after="99" w:line="205" w:lineRule="exact"/>
              <w:jc w:val="center"/>
              <w:textAlignment w:val="baseline"/>
              <w:rPr>
                <w:rFonts w:eastAsia="Arial"/>
                <w:b/>
                <w:color w:val="000000"/>
                <w:sz w:val="18"/>
                <w:szCs w:val="18"/>
              </w:rPr>
            </w:pPr>
            <w:r w:rsidRPr="003A131D">
              <w:rPr>
                <w:rFonts w:eastAsia="Arial"/>
                <w:b/>
                <w:color w:val="000000"/>
                <w:sz w:val="18"/>
                <w:szCs w:val="18"/>
              </w:rPr>
              <w:t>2020</w:t>
            </w:r>
          </w:p>
        </w:tc>
        <w:tc>
          <w:tcPr>
            <w:tcW w:w="1163" w:type="dxa"/>
            <w:tcBorders>
              <w:top w:val="single" w:sz="7" w:space="0" w:color="000000"/>
              <w:left w:val="single" w:sz="7" w:space="0" w:color="000000"/>
              <w:bottom w:val="single" w:sz="7" w:space="0" w:color="000000"/>
              <w:right w:val="single" w:sz="7" w:space="0" w:color="000000"/>
            </w:tcBorders>
            <w:shd w:val="clear" w:color="F1F1F1" w:fill="F1F1F1"/>
            <w:vAlign w:val="center"/>
          </w:tcPr>
          <w:p w:rsidR="00105B02" w:rsidRPr="003A131D" w:rsidRDefault="00105B02" w:rsidP="00105B02">
            <w:pPr>
              <w:spacing w:before="132" w:after="99" w:line="205" w:lineRule="exact"/>
              <w:jc w:val="center"/>
              <w:textAlignment w:val="baseline"/>
              <w:rPr>
                <w:rFonts w:eastAsia="Arial"/>
                <w:b/>
                <w:color w:val="000000"/>
                <w:sz w:val="18"/>
                <w:szCs w:val="18"/>
              </w:rPr>
            </w:pPr>
            <w:r w:rsidRPr="003A131D">
              <w:rPr>
                <w:rFonts w:eastAsia="Arial"/>
                <w:b/>
                <w:color w:val="000000"/>
                <w:sz w:val="18"/>
                <w:szCs w:val="18"/>
              </w:rPr>
              <w:t>2021</w:t>
            </w:r>
          </w:p>
        </w:tc>
      </w:tr>
      <w:tr w:rsidR="00105B02" w:rsidRPr="003A131D" w:rsidTr="006E4D4E">
        <w:trPr>
          <w:trHeight w:val="394"/>
        </w:trPr>
        <w:tc>
          <w:tcPr>
            <w:tcW w:w="3943" w:type="dxa"/>
            <w:gridSpan w:val="2"/>
            <w:tcBorders>
              <w:top w:val="single" w:sz="7" w:space="0" w:color="000000"/>
              <w:left w:val="single" w:sz="7" w:space="0" w:color="000000"/>
              <w:bottom w:val="single" w:sz="7" w:space="0" w:color="000000"/>
              <w:right w:val="none" w:sz="0" w:space="0" w:color="020000"/>
            </w:tcBorders>
            <w:shd w:val="clear" w:color="D9D9D9" w:fill="D9D9D9"/>
            <w:vAlign w:val="center"/>
          </w:tcPr>
          <w:p w:rsidR="00105B02" w:rsidRPr="003A131D" w:rsidRDefault="00105B02" w:rsidP="00105B02">
            <w:pPr>
              <w:spacing w:before="127" w:after="122" w:line="231" w:lineRule="exact"/>
              <w:ind w:left="39"/>
              <w:textAlignment w:val="baseline"/>
              <w:rPr>
                <w:rFonts w:eastAsia="Arial"/>
                <w:b/>
                <w:color w:val="000000"/>
                <w:sz w:val="18"/>
                <w:szCs w:val="18"/>
              </w:rPr>
            </w:pPr>
            <w:r w:rsidRPr="003A131D">
              <w:rPr>
                <w:rFonts w:eastAsia="Arial"/>
                <w:b/>
                <w:color w:val="000000"/>
                <w:sz w:val="18"/>
                <w:szCs w:val="18"/>
              </w:rPr>
              <w:t>Gesamtausgaben des Bundes</w:t>
            </w:r>
          </w:p>
        </w:tc>
        <w:tc>
          <w:tcPr>
            <w:tcW w:w="4715" w:type="dxa"/>
            <w:gridSpan w:val="4"/>
            <w:tcBorders>
              <w:top w:val="single" w:sz="7" w:space="0" w:color="000000"/>
              <w:left w:val="none" w:sz="0" w:space="0" w:color="020000"/>
              <w:bottom w:val="single" w:sz="7" w:space="0" w:color="000000"/>
              <w:right w:val="single" w:sz="7" w:space="0" w:color="000000"/>
            </w:tcBorders>
            <w:shd w:val="clear" w:color="D9D9D9" w:fill="D9D9D9"/>
            <w:vAlign w:val="center"/>
          </w:tcPr>
          <w:p w:rsidR="00105B02" w:rsidRPr="003A131D" w:rsidRDefault="00105B02" w:rsidP="00105B02">
            <w:pPr>
              <w:jc w:val="right"/>
              <w:textAlignment w:val="baseline"/>
              <w:rPr>
                <w:rFonts w:eastAsia="Arial"/>
                <w:color w:val="000000"/>
                <w:sz w:val="18"/>
                <w:szCs w:val="18"/>
              </w:rPr>
            </w:pPr>
          </w:p>
        </w:tc>
      </w:tr>
      <w:tr w:rsidR="00105B02" w:rsidRPr="003A131D" w:rsidTr="006E4D4E">
        <w:trPr>
          <w:trHeight w:val="492"/>
        </w:trPr>
        <w:tc>
          <w:tcPr>
            <w:tcW w:w="3101" w:type="dxa"/>
            <w:tcBorders>
              <w:top w:val="single" w:sz="7" w:space="0" w:color="000000"/>
              <w:left w:val="single" w:sz="7" w:space="0" w:color="000000"/>
              <w:bottom w:val="single" w:sz="7" w:space="0" w:color="000000"/>
              <w:right w:val="single" w:sz="7" w:space="0" w:color="000000"/>
            </w:tcBorders>
            <w:vAlign w:val="center"/>
          </w:tcPr>
          <w:p w:rsidR="00105B02" w:rsidRPr="003A131D" w:rsidRDefault="00105B02" w:rsidP="00105B02">
            <w:pPr>
              <w:spacing w:before="117" w:after="133" w:line="225" w:lineRule="exact"/>
              <w:ind w:left="36" w:right="756"/>
              <w:textAlignment w:val="baseline"/>
              <w:rPr>
                <w:rFonts w:eastAsia="Arial"/>
                <w:color w:val="000000"/>
                <w:sz w:val="18"/>
                <w:szCs w:val="18"/>
              </w:rPr>
            </w:pPr>
            <w:r>
              <w:rPr>
                <w:rFonts w:eastAsia="Arial"/>
                <w:color w:val="000000"/>
                <w:sz w:val="18"/>
                <w:szCs w:val="18"/>
              </w:rPr>
              <w:t>Übernahme</w:t>
            </w:r>
            <w:r w:rsidRPr="003A131D">
              <w:rPr>
                <w:rFonts w:eastAsia="Arial"/>
                <w:color w:val="000000"/>
                <w:sz w:val="18"/>
                <w:szCs w:val="18"/>
              </w:rPr>
              <w:t xml:space="preserve"> der Kosten von Überführung und Bestattung</w:t>
            </w:r>
          </w:p>
        </w:tc>
        <w:tc>
          <w:tcPr>
            <w:tcW w:w="1559" w:type="dxa"/>
            <w:gridSpan w:val="2"/>
            <w:tcBorders>
              <w:top w:val="single" w:sz="7" w:space="0" w:color="000000"/>
              <w:left w:val="none" w:sz="0" w:space="0" w:color="020000"/>
              <w:bottom w:val="single" w:sz="7" w:space="0" w:color="000000"/>
              <w:right w:val="single" w:sz="7" w:space="0" w:color="000000"/>
            </w:tcBorders>
            <w:vAlign w:val="center"/>
          </w:tcPr>
          <w:p w:rsidR="00105B02" w:rsidRPr="003A131D" w:rsidRDefault="00105B02" w:rsidP="00105B02">
            <w:pPr>
              <w:spacing w:before="262" w:after="245" w:line="193" w:lineRule="exact"/>
              <w:ind w:left="148" w:hanging="123"/>
              <w:jc w:val="right"/>
              <w:textAlignment w:val="baseline"/>
              <w:rPr>
                <w:rFonts w:eastAsia="Arial"/>
                <w:color w:val="000000"/>
                <w:sz w:val="18"/>
                <w:szCs w:val="18"/>
              </w:rPr>
            </w:pPr>
            <w:r w:rsidRPr="003A131D">
              <w:rPr>
                <w:rFonts w:eastAsia="Arial"/>
                <w:color w:val="000000"/>
                <w:sz w:val="18"/>
                <w:szCs w:val="18"/>
              </w:rPr>
              <w:t>1.947.631 €</w:t>
            </w:r>
          </w:p>
        </w:tc>
        <w:tc>
          <w:tcPr>
            <w:tcW w:w="1559" w:type="dxa"/>
            <w:tcBorders>
              <w:top w:val="single" w:sz="7" w:space="0" w:color="000000"/>
              <w:left w:val="single" w:sz="7" w:space="0" w:color="000000"/>
              <w:bottom w:val="single" w:sz="7" w:space="0" w:color="000000"/>
              <w:right w:val="single" w:sz="7" w:space="0" w:color="000000"/>
            </w:tcBorders>
            <w:vAlign w:val="center"/>
          </w:tcPr>
          <w:p w:rsidR="00105B02" w:rsidRPr="003A131D" w:rsidRDefault="00105B02" w:rsidP="00105B02">
            <w:pPr>
              <w:spacing w:before="262" w:after="245" w:line="193" w:lineRule="exact"/>
              <w:jc w:val="right"/>
              <w:textAlignment w:val="baseline"/>
              <w:rPr>
                <w:rFonts w:eastAsia="Arial"/>
                <w:color w:val="000000"/>
                <w:sz w:val="18"/>
                <w:szCs w:val="18"/>
              </w:rPr>
            </w:pPr>
            <w:r w:rsidRPr="003A131D">
              <w:rPr>
                <w:rFonts w:eastAsia="Arial"/>
                <w:color w:val="000000"/>
                <w:sz w:val="18"/>
                <w:szCs w:val="18"/>
              </w:rPr>
              <w:t>3.228.560 €</w:t>
            </w:r>
          </w:p>
        </w:tc>
        <w:tc>
          <w:tcPr>
            <w:tcW w:w="1276" w:type="dxa"/>
            <w:tcBorders>
              <w:top w:val="single" w:sz="7" w:space="0" w:color="000000"/>
              <w:left w:val="single" w:sz="7" w:space="0" w:color="000000"/>
              <w:bottom w:val="single" w:sz="7" w:space="0" w:color="000000"/>
              <w:right w:val="single" w:sz="7" w:space="0" w:color="000000"/>
            </w:tcBorders>
            <w:vAlign w:val="center"/>
          </w:tcPr>
          <w:p w:rsidR="00105B02" w:rsidRPr="003A131D" w:rsidRDefault="00105B02" w:rsidP="00105B02">
            <w:pPr>
              <w:spacing w:before="262" w:after="245" w:line="193" w:lineRule="exact"/>
              <w:ind w:right="28"/>
              <w:jc w:val="right"/>
              <w:textAlignment w:val="baseline"/>
              <w:rPr>
                <w:rFonts w:eastAsia="Arial"/>
                <w:color w:val="000000"/>
                <w:sz w:val="18"/>
                <w:szCs w:val="18"/>
              </w:rPr>
            </w:pPr>
            <w:r w:rsidRPr="003A131D">
              <w:rPr>
                <w:rFonts w:eastAsia="Arial"/>
                <w:color w:val="000000"/>
                <w:sz w:val="18"/>
                <w:szCs w:val="18"/>
              </w:rPr>
              <w:t>2.776.336 €</w:t>
            </w:r>
          </w:p>
        </w:tc>
        <w:tc>
          <w:tcPr>
            <w:tcW w:w="1163" w:type="dxa"/>
            <w:tcBorders>
              <w:top w:val="single" w:sz="7" w:space="0" w:color="000000"/>
              <w:left w:val="single" w:sz="7" w:space="0" w:color="000000"/>
              <w:bottom w:val="single" w:sz="7" w:space="0" w:color="000000"/>
              <w:right w:val="single" w:sz="7" w:space="0" w:color="000000"/>
            </w:tcBorders>
            <w:vAlign w:val="center"/>
          </w:tcPr>
          <w:p w:rsidR="00105B02" w:rsidRPr="003A131D" w:rsidRDefault="00105B02" w:rsidP="00105B02">
            <w:pPr>
              <w:spacing w:before="262" w:after="245" w:line="193" w:lineRule="exact"/>
              <w:ind w:right="38"/>
              <w:jc w:val="right"/>
              <w:textAlignment w:val="baseline"/>
              <w:rPr>
                <w:rFonts w:eastAsia="Arial"/>
                <w:color w:val="000000"/>
                <w:sz w:val="18"/>
                <w:szCs w:val="18"/>
              </w:rPr>
            </w:pPr>
            <w:r w:rsidRPr="003A131D">
              <w:rPr>
                <w:rFonts w:eastAsia="Arial"/>
                <w:color w:val="000000"/>
                <w:sz w:val="18"/>
                <w:szCs w:val="18"/>
              </w:rPr>
              <w:t>2.391.561 €</w:t>
            </w:r>
          </w:p>
        </w:tc>
      </w:tr>
      <w:tr w:rsidR="00105B02" w:rsidRPr="003A131D" w:rsidTr="006E4D4E">
        <w:trPr>
          <w:trHeight w:val="492"/>
        </w:trPr>
        <w:tc>
          <w:tcPr>
            <w:tcW w:w="3101" w:type="dxa"/>
            <w:tcBorders>
              <w:top w:val="single" w:sz="7" w:space="0" w:color="000000"/>
              <w:left w:val="single" w:sz="7" w:space="0" w:color="000000"/>
              <w:bottom w:val="single" w:sz="7" w:space="0" w:color="000000"/>
              <w:right w:val="single" w:sz="7" w:space="0" w:color="000000"/>
            </w:tcBorders>
            <w:shd w:val="clear" w:color="F1F1F1" w:fill="F1F1F1"/>
            <w:vAlign w:val="center"/>
          </w:tcPr>
          <w:p w:rsidR="00105B02" w:rsidRPr="003A131D" w:rsidRDefault="00105B02" w:rsidP="00105B02">
            <w:pPr>
              <w:spacing w:before="228" w:after="248" w:line="225" w:lineRule="exact"/>
              <w:ind w:left="39"/>
              <w:textAlignment w:val="baseline"/>
              <w:rPr>
                <w:rFonts w:eastAsia="Arial"/>
                <w:color w:val="000000"/>
                <w:sz w:val="18"/>
                <w:szCs w:val="18"/>
              </w:rPr>
            </w:pPr>
            <w:r w:rsidRPr="003A131D">
              <w:rPr>
                <w:rFonts w:eastAsia="Arial"/>
                <w:color w:val="000000"/>
                <w:sz w:val="18"/>
                <w:szCs w:val="18"/>
              </w:rPr>
              <w:t>Erhöhung der Waisenrenten</w:t>
            </w:r>
          </w:p>
        </w:tc>
        <w:tc>
          <w:tcPr>
            <w:tcW w:w="1559" w:type="dxa"/>
            <w:gridSpan w:val="2"/>
            <w:tcBorders>
              <w:top w:val="single" w:sz="7" w:space="0" w:color="000000"/>
              <w:left w:val="none" w:sz="0" w:space="0" w:color="020000"/>
              <w:bottom w:val="single" w:sz="7" w:space="0" w:color="000000"/>
              <w:right w:val="single" w:sz="7" w:space="0" w:color="000000"/>
            </w:tcBorders>
            <w:shd w:val="clear" w:color="F1F1F1" w:fill="F1F1F1"/>
            <w:vAlign w:val="center"/>
          </w:tcPr>
          <w:p w:rsidR="00105B02" w:rsidRPr="003A131D" w:rsidRDefault="00105B02" w:rsidP="00105B02">
            <w:pPr>
              <w:spacing w:before="262" w:after="246" w:line="193" w:lineRule="exact"/>
              <w:ind w:left="148"/>
              <w:jc w:val="right"/>
              <w:textAlignment w:val="baseline"/>
              <w:rPr>
                <w:rFonts w:eastAsia="Arial"/>
                <w:color w:val="000000"/>
                <w:sz w:val="18"/>
                <w:szCs w:val="18"/>
              </w:rPr>
            </w:pPr>
            <w:r w:rsidRPr="003A131D">
              <w:rPr>
                <w:rFonts w:eastAsia="Arial"/>
                <w:color w:val="000000"/>
                <w:sz w:val="18"/>
                <w:szCs w:val="18"/>
              </w:rPr>
              <w:t>4.205.676 €</w:t>
            </w:r>
          </w:p>
        </w:tc>
        <w:tc>
          <w:tcPr>
            <w:tcW w:w="1559" w:type="dxa"/>
            <w:tcBorders>
              <w:top w:val="single" w:sz="7" w:space="0" w:color="000000"/>
              <w:left w:val="single" w:sz="7" w:space="0" w:color="000000"/>
              <w:bottom w:val="single" w:sz="7" w:space="0" w:color="000000"/>
              <w:right w:val="single" w:sz="7" w:space="0" w:color="000000"/>
            </w:tcBorders>
            <w:shd w:val="clear" w:color="F1F1F1" w:fill="F1F1F1"/>
            <w:vAlign w:val="center"/>
          </w:tcPr>
          <w:p w:rsidR="00105B02" w:rsidRPr="003A131D" w:rsidRDefault="00105B02" w:rsidP="00105B02">
            <w:pPr>
              <w:spacing w:before="262" w:after="246" w:line="193" w:lineRule="exact"/>
              <w:jc w:val="right"/>
              <w:textAlignment w:val="baseline"/>
              <w:rPr>
                <w:rFonts w:eastAsia="Arial"/>
                <w:color w:val="000000"/>
                <w:sz w:val="18"/>
                <w:szCs w:val="18"/>
              </w:rPr>
            </w:pPr>
            <w:r w:rsidRPr="003A131D">
              <w:rPr>
                <w:rFonts w:eastAsia="Arial"/>
                <w:color w:val="000000"/>
                <w:sz w:val="18"/>
                <w:szCs w:val="18"/>
              </w:rPr>
              <w:t>8.058.681 €</w:t>
            </w:r>
          </w:p>
        </w:tc>
        <w:tc>
          <w:tcPr>
            <w:tcW w:w="1276" w:type="dxa"/>
            <w:tcBorders>
              <w:top w:val="single" w:sz="7" w:space="0" w:color="000000"/>
              <w:left w:val="single" w:sz="7" w:space="0" w:color="000000"/>
              <w:bottom w:val="single" w:sz="7" w:space="0" w:color="000000"/>
              <w:right w:val="single" w:sz="7" w:space="0" w:color="000000"/>
            </w:tcBorders>
            <w:shd w:val="clear" w:color="F1F1F1" w:fill="F1F1F1"/>
            <w:vAlign w:val="center"/>
          </w:tcPr>
          <w:p w:rsidR="00105B02" w:rsidRPr="003A131D" w:rsidRDefault="00105B02" w:rsidP="00105B02">
            <w:pPr>
              <w:spacing w:before="262" w:after="246" w:line="193" w:lineRule="exact"/>
              <w:ind w:right="28"/>
              <w:jc w:val="right"/>
              <w:textAlignment w:val="baseline"/>
              <w:rPr>
                <w:rFonts w:eastAsia="Arial"/>
                <w:color w:val="000000"/>
                <w:sz w:val="18"/>
                <w:szCs w:val="18"/>
              </w:rPr>
            </w:pPr>
            <w:r w:rsidRPr="003A131D">
              <w:rPr>
                <w:rFonts w:eastAsia="Arial"/>
                <w:color w:val="000000"/>
                <w:sz w:val="18"/>
                <w:szCs w:val="18"/>
              </w:rPr>
              <w:t>7.721.433 €</w:t>
            </w:r>
          </w:p>
        </w:tc>
        <w:tc>
          <w:tcPr>
            <w:tcW w:w="1163" w:type="dxa"/>
            <w:tcBorders>
              <w:top w:val="single" w:sz="7" w:space="0" w:color="000000"/>
              <w:left w:val="single" w:sz="7" w:space="0" w:color="000000"/>
              <w:bottom w:val="single" w:sz="7" w:space="0" w:color="000000"/>
              <w:right w:val="single" w:sz="7" w:space="0" w:color="000000"/>
            </w:tcBorders>
            <w:shd w:val="clear" w:color="F1F1F1" w:fill="F1F1F1"/>
            <w:vAlign w:val="center"/>
          </w:tcPr>
          <w:p w:rsidR="00105B02" w:rsidRPr="003A131D" w:rsidRDefault="00105B02" w:rsidP="00105B02">
            <w:pPr>
              <w:spacing w:before="262" w:after="246" w:line="193" w:lineRule="exact"/>
              <w:ind w:right="38"/>
              <w:jc w:val="right"/>
              <w:textAlignment w:val="baseline"/>
              <w:rPr>
                <w:rFonts w:eastAsia="Arial"/>
                <w:color w:val="000000"/>
                <w:sz w:val="18"/>
                <w:szCs w:val="18"/>
              </w:rPr>
            </w:pPr>
            <w:r w:rsidRPr="003A131D">
              <w:rPr>
                <w:rFonts w:eastAsia="Arial"/>
                <w:color w:val="000000"/>
                <w:sz w:val="18"/>
                <w:szCs w:val="18"/>
              </w:rPr>
              <w:t>7.398.698 €</w:t>
            </w:r>
          </w:p>
        </w:tc>
      </w:tr>
      <w:tr w:rsidR="00105B02" w:rsidRPr="003A131D" w:rsidTr="006E4D4E">
        <w:trPr>
          <w:trHeight w:val="492"/>
        </w:trPr>
        <w:tc>
          <w:tcPr>
            <w:tcW w:w="3101" w:type="dxa"/>
            <w:tcBorders>
              <w:top w:val="single" w:sz="7" w:space="0" w:color="000000"/>
              <w:left w:val="single" w:sz="7" w:space="0" w:color="000000"/>
              <w:bottom w:val="single" w:sz="7" w:space="0" w:color="000000"/>
              <w:right w:val="single" w:sz="7" w:space="0" w:color="000000"/>
            </w:tcBorders>
            <w:vAlign w:val="center"/>
          </w:tcPr>
          <w:p w:rsidR="00105B02" w:rsidRPr="003A131D" w:rsidRDefault="00105B02" w:rsidP="00105B02">
            <w:pPr>
              <w:spacing w:before="117" w:after="134" w:line="225" w:lineRule="exact"/>
              <w:ind w:left="36" w:right="216"/>
              <w:textAlignment w:val="baseline"/>
              <w:rPr>
                <w:rFonts w:eastAsia="Arial"/>
                <w:color w:val="000000"/>
                <w:spacing w:val="-1"/>
                <w:sz w:val="18"/>
                <w:szCs w:val="18"/>
              </w:rPr>
            </w:pPr>
            <w:r w:rsidRPr="003A131D">
              <w:rPr>
                <w:rFonts w:eastAsia="Arial"/>
                <w:color w:val="000000"/>
                <w:spacing w:val="-1"/>
                <w:sz w:val="18"/>
                <w:szCs w:val="18"/>
              </w:rPr>
              <w:t>Ausweitung des Berechtigtenkreises auf Personen ohne gewöhnlichen Aufenthalt in Deutschland</w:t>
            </w:r>
          </w:p>
        </w:tc>
        <w:tc>
          <w:tcPr>
            <w:tcW w:w="1559" w:type="dxa"/>
            <w:gridSpan w:val="2"/>
            <w:tcBorders>
              <w:top w:val="single" w:sz="7" w:space="0" w:color="000000"/>
              <w:left w:val="none" w:sz="0" w:space="0" w:color="020000"/>
              <w:bottom w:val="single" w:sz="7" w:space="0" w:color="000000"/>
              <w:right w:val="single" w:sz="7" w:space="0" w:color="000000"/>
            </w:tcBorders>
            <w:vAlign w:val="center"/>
          </w:tcPr>
          <w:p w:rsidR="00105B02" w:rsidRPr="003A131D" w:rsidRDefault="00105B02" w:rsidP="00105B02">
            <w:pPr>
              <w:spacing w:before="262" w:after="246" w:line="193" w:lineRule="exact"/>
              <w:ind w:left="148"/>
              <w:jc w:val="right"/>
              <w:textAlignment w:val="baseline"/>
              <w:rPr>
                <w:rFonts w:eastAsia="Arial"/>
                <w:color w:val="000000"/>
                <w:sz w:val="18"/>
                <w:szCs w:val="18"/>
              </w:rPr>
            </w:pPr>
            <w:r w:rsidRPr="003A131D">
              <w:rPr>
                <w:rFonts w:eastAsia="Arial"/>
                <w:color w:val="000000"/>
                <w:sz w:val="18"/>
                <w:szCs w:val="18"/>
              </w:rPr>
              <w:t>3.324.236 €</w:t>
            </w:r>
          </w:p>
        </w:tc>
        <w:tc>
          <w:tcPr>
            <w:tcW w:w="1559" w:type="dxa"/>
            <w:tcBorders>
              <w:top w:val="single" w:sz="7" w:space="0" w:color="000000"/>
              <w:left w:val="single" w:sz="7" w:space="0" w:color="000000"/>
              <w:bottom w:val="single" w:sz="7" w:space="0" w:color="000000"/>
              <w:right w:val="single" w:sz="7" w:space="0" w:color="000000"/>
            </w:tcBorders>
            <w:vAlign w:val="center"/>
          </w:tcPr>
          <w:p w:rsidR="00105B02" w:rsidRPr="003A131D" w:rsidRDefault="00105B02" w:rsidP="00105B02">
            <w:pPr>
              <w:spacing w:before="262" w:after="246" w:line="193" w:lineRule="exact"/>
              <w:jc w:val="right"/>
              <w:textAlignment w:val="baseline"/>
              <w:rPr>
                <w:rFonts w:eastAsia="Arial"/>
                <w:color w:val="000000"/>
                <w:sz w:val="18"/>
                <w:szCs w:val="18"/>
              </w:rPr>
            </w:pPr>
            <w:r w:rsidRPr="003A131D">
              <w:rPr>
                <w:rFonts w:eastAsia="Arial"/>
                <w:color w:val="000000"/>
                <w:sz w:val="18"/>
                <w:szCs w:val="18"/>
              </w:rPr>
              <w:t>7.072.571 €</w:t>
            </w:r>
          </w:p>
        </w:tc>
        <w:tc>
          <w:tcPr>
            <w:tcW w:w="1276" w:type="dxa"/>
            <w:tcBorders>
              <w:top w:val="single" w:sz="7" w:space="0" w:color="000000"/>
              <w:left w:val="single" w:sz="7" w:space="0" w:color="000000"/>
              <w:bottom w:val="single" w:sz="7" w:space="0" w:color="000000"/>
              <w:right w:val="single" w:sz="7" w:space="0" w:color="000000"/>
            </w:tcBorders>
            <w:vAlign w:val="center"/>
          </w:tcPr>
          <w:p w:rsidR="00105B02" w:rsidRPr="003A131D" w:rsidRDefault="00105B02" w:rsidP="00105B02">
            <w:pPr>
              <w:spacing w:before="262" w:after="246" w:line="193" w:lineRule="exact"/>
              <w:ind w:right="28"/>
              <w:jc w:val="right"/>
              <w:textAlignment w:val="baseline"/>
              <w:rPr>
                <w:rFonts w:eastAsia="Arial"/>
                <w:color w:val="000000"/>
                <w:sz w:val="18"/>
                <w:szCs w:val="18"/>
              </w:rPr>
            </w:pPr>
            <w:r w:rsidRPr="003A131D">
              <w:rPr>
                <w:rFonts w:eastAsia="Arial"/>
                <w:color w:val="000000"/>
                <w:sz w:val="18"/>
                <w:szCs w:val="18"/>
              </w:rPr>
              <w:t>7.523.722 €</w:t>
            </w:r>
          </w:p>
        </w:tc>
        <w:tc>
          <w:tcPr>
            <w:tcW w:w="1163" w:type="dxa"/>
            <w:tcBorders>
              <w:top w:val="single" w:sz="7" w:space="0" w:color="000000"/>
              <w:left w:val="single" w:sz="7" w:space="0" w:color="000000"/>
              <w:bottom w:val="single" w:sz="7" w:space="0" w:color="000000"/>
              <w:right w:val="single" w:sz="7" w:space="0" w:color="000000"/>
            </w:tcBorders>
            <w:vAlign w:val="center"/>
          </w:tcPr>
          <w:p w:rsidR="00105B02" w:rsidRPr="003A131D" w:rsidRDefault="00105B02" w:rsidP="00105B02">
            <w:pPr>
              <w:spacing w:before="262" w:after="246" w:line="193" w:lineRule="exact"/>
              <w:ind w:right="38"/>
              <w:jc w:val="right"/>
              <w:textAlignment w:val="baseline"/>
              <w:rPr>
                <w:rFonts w:eastAsia="Arial"/>
                <w:color w:val="000000"/>
                <w:sz w:val="18"/>
                <w:szCs w:val="18"/>
              </w:rPr>
            </w:pPr>
            <w:r w:rsidRPr="003A131D">
              <w:rPr>
                <w:rFonts w:eastAsia="Arial"/>
                <w:color w:val="000000"/>
                <w:sz w:val="18"/>
                <w:szCs w:val="18"/>
              </w:rPr>
              <w:t>8.003.652 €</w:t>
            </w:r>
          </w:p>
        </w:tc>
      </w:tr>
      <w:tr w:rsidR="00105B02" w:rsidRPr="003A131D" w:rsidTr="006E4D4E">
        <w:trPr>
          <w:trHeight w:val="492"/>
        </w:trPr>
        <w:tc>
          <w:tcPr>
            <w:tcW w:w="3101" w:type="dxa"/>
            <w:tcBorders>
              <w:top w:val="single" w:sz="7" w:space="0" w:color="000000"/>
              <w:left w:val="single" w:sz="7" w:space="0" w:color="000000"/>
              <w:bottom w:val="single" w:sz="7" w:space="0" w:color="000000"/>
              <w:right w:val="single" w:sz="7" w:space="0" w:color="000000"/>
            </w:tcBorders>
            <w:shd w:val="clear" w:color="D9D9D9" w:fill="D9D9D9"/>
            <w:vAlign w:val="center"/>
          </w:tcPr>
          <w:p w:rsidR="00105B02" w:rsidRPr="00A65B44" w:rsidRDefault="00105B02" w:rsidP="00105B02">
            <w:pPr>
              <w:spacing w:before="116" w:after="143" w:line="225" w:lineRule="exact"/>
              <w:ind w:left="39"/>
              <w:textAlignment w:val="baseline"/>
              <w:rPr>
                <w:rFonts w:eastAsia="Arial"/>
                <w:b/>
                <w:color w:val="000000"/>
                <w:sz w:val="18"/>
                <w:szCs w:val="18"/>
              </w:rPr>
            </w:pPr>
            <w:r w:rsidRPr="00A65B44">
              <w:rPr>
                <w:rFonts w:eastAsia="Arial"/>
                <w:b/>
                <w:color w:val="000000"/>
                <w:sz w:val="18"/>
                <w:szCs w:val="18"/>
              </w:rPr>
              <w:t>Summe</w:t>
            </w:r>
          </w:p>
        </w:tc>
        <w:tc>
          <w:tcPr>
            <w:tcW w:w="1559" w:type="dxa"/>
            <w:gridSpan w:val="2"/>
            <w:tcBorders>
              <w:top w:val="single" w:sz="7" w:space="0" w:color="000000"/>
              <w:left w:val="none" w:sz="0" w:space="0" w:color="020000"/>
              <w:bottom w:val="single" w:sz="7" w:space="0" w:color="000000"/>
              <w:right w:val="single" w:sz="7" w:space="0" w:color="000000"/>
            </w:tcBorders>
            <w:shd w:val="clear" w:color="D9D9D9" w:fill="D9D9D9"/>
            <w:vAlign w:val="center"/>
          </w:tcPr>
          <w:p w:rsidR="00105B02" w:rsidRPr="003A131D" w:rsidRDefault="00105B02" w:rsidP="00105B02">
            <w:pPr>
              <w:spacing w:before="151" w:after="140" w:line="193" w:lineRule="exact"/>
              <w:ind w:left="148"/>
              <w:jc w:val="right"/>
              <w:textAlignment w:val="baseline"/>
              <w:rPr>
                <w:rFonts w:eastAsia="Arial"/>
                <w:b/>
                <w:color w:val="000000"/>
                <w:sz w:val="18"/>
                <w:szCs w:val="18"/>
              </w:rPr>
            </w:pPr>
            <w:r w:rsidRPr="003A131D">
              <w:rPr>
                <w:rFonts w:eastAsia="Arial"/>
                <w:b/>
                <w:color w:val="000000"/>
                <w:sz w:val="18"/>
                <w:szCs w:val="18"/>
              </w:rPr>
              <w:t>9.477.544 €</w:t>
            </w:r>
          </w:p>
        </w:tc>
        <w:tc>
          <w:tcPr>
            <w:tcW w:w="1559" w:type="dxa"/>
            <w:tcBorders>
              <w:top w:val="single" w:sz="7" w:space="0" w:color="000000"/>
              <w:left w:val="single" w:sz="7" w:space="0" w:color="000000"/>
              <w:bottom w:val="single" w:sz="7" w:space="0" w:color="000000"/>
              <w:right w:val="single" w:sz="7" w:space="0" w:color="000000"/>
            </w:tcBorders>
            <w:shd w:val="clear" w:color="D9D9D9" w:fill="D9D9D9"/>
            <w:vAlign w:val="center"/>
          </w:tcPr>
          <w:p w:rsidR="00105B02" w:rsidRPr="003A131D" w:rsidRDefault="00105B02" w:rsidP="00105B02">
            <w:pPr>
              <w:spacing w:before="151" w:after="140" w:line="193" w:lineRule="exact"/>
              <w:jc w:val="right"/>
              <w:textAlignment w:val="baseline"/>
              <w:rPr>
                <w:rFonts w:eastAsia="Arial"/>
                <w:b/>
                <w:color w:val="000000"/>
                <w:spacing w:val="-10"/>
                <w:sz w:val="18"/>
                <w:szCs w:val="18"/>
              </w:rPr>
            </w:pPr>
            <w:r w:rsidRPr="003A131D">
              <w:rPr>
                <w:rFonts w:eastAsia="Arial"/>
                <w:b/>
                <w:color w:val="000000"/>
                <w:spacing w:val="-10"/>
                <w:sz w:val="18"/>
                <w:szCs w:val="18"/>
              </w:rPr>
              <w:t>18.359.812 €</w:t>
            </w:r>
          </w:p>
        </w:tc>
        <w:tc>
          <w:tcPr>
            <w:tcW w:w="1276" w:type="dxa"/>
            <w:tcBorders>
              <w:top w:val="single" w:sz="7" w:space="0" w:color="000000"/>
              <w:left w:val="single" w:sz="7" w:space="0" w:color="000000"/>
              <w:bottom w:val="single" w:sz="7" w:space="0" w:color="000000"/>
              <w:right w:val="single" w:sz="7" w:space="0" w:color="000000"/>
            </w:tcBorders>
            <w:shd w:val="clear" w:color="D9D9D9" w:fill="D9D9D9"/>
            <w:vAlign w:val="center"/>
          </w:tcPr>
          <w:p w:rsidR="00105B02" w:rsidRPr="003A131D" w:rsidRDefault="00105B02" w:rsidP="00105B02">
            <w:pPr>
              <w:spacing w:before="151" w:after="140" w:line="193" w:lineRule="exact"/>
              <w:ind w:right="28"/>
              <w:jc w:val="right"/>
              <w:textAlignment w:val="baseline"/>
              <w:rPr>
                <w:rFonts w:eastAsia="Arial"/>
                <w:b/>
                <w:color w:val="000000"/>
                <w:sz w:val="18"/>
                <w:szCs w:val="18"/>
              </w:rPr>
            </w:pPr>
            <w:r w:rsidRPr="003A131D">
              <w:rPr>
                <w:rFonts w:eastAsia="Arial"/>
                <w:b/>
                <w:color w:val="000000"/>
                <w:sz w:val="18"/>
                <w:szCs w:val="18"/>
              </w:rPr>
              <w:t>18.021.491 €</w:t>
            </w:r>
          </w:p>
        </w:tc>
        <w:tc>
          <w:tcPr>
            <w:tcW w:w="1163" w:type="dxa"/>
            <w:tcBorders>
              <w:top w:val="single" w:sz="7" w:space="0" w:color="000000"/>
              <w:left w:val="single" w:sz="7" w:space="0" w:color="000000"/>
              <w:bottom w:val="single" w:sz="7" w:space="0" w:color="000000"/>
              <w:right w:val="single" w:sz="7" w:space="0" w:color="000000"/>
            </w:tcBorders>
            <w:shd w:val="clear" w:color="D9D9D9" w:fill="D9D9D9"/>
            <w:vAlign w:val="center"/>
          </w:tcPr>
          <w:p w:rsidR="00105B02" w:rsidRPr="003A131D" w:rsidRDefault="00105B02" w:rsidP="00105B02">
            <w:pPr>
              <w:spacing w:before="151" w:after="140" w:line="193" w:lineRule="exact"/>
              <w:ind w:right="38"/>
              <w:jc w:val="right"/>
              <w:textAlignment w:val="baseline"/>
              <w:rPr>
                <w:rFonts w:eastAsia="Arial"/>
                <w:b/>
                <w:color w:val="000000"/>
                <w:sz w:val="18"/>
                <w:szCs w:val="18"/>
              </w:rPr>
            </w:pPr>
            <w:r w:rsidRPr="003A131D">
              <w:rPr>
                <w:rFonts w:eastAsia="Arial"/>
                <w:b/>
                <w:color w:val="000000"/>
                <w:sz w:val="18"/>
                <w:szCs w:val="18"/>
              </w:rPr>
              <w:t>17.793.911 €</w:t>
            </w:r>
          </w:p>
        </w:tc>
      </w:tr>
    </w:tbl>
    <w:p w:rsidR="00105B02" w:rsidRDefault="00105B02" w:rsidP="00105B02">
      <w:pPr>
        <w:rPr>
          <w:rFonts w:eastAsia="Calibri"/>
        </w:rPr>
      </w:pPr>
      <w:r w:rsidRPr="00427C9F">
        <w:rPr>
          <w:rFonts w:eastAsia="Calibri"/>
        </w:rPr>
        <w:t xml:space="preserve">Hinsichtlich der Berechnung der Kosten für die </w:t>
      </w:r>
      <w:r>
        <w:rPr>
          <w:rFonts w:eastAsia="Calibri"/>
        </w:rPr>
        <w:t>Leistungen bei Überführung und Bestattung</w:t>
      </w:r>
      <w:r w:rsidRPr="00427C9F">
        <w:rPr>
          <w:rFonts w:eastAsia="Calibri"/>
        </w:rPr>
        <w:t xml:space="preserve"> wird auf die Ausführungen zu den Berechnungen der Kosten</w:t>
      </w:r>
      <w:r>
        <w:rPr>
          <w:rFonts w:eastAsia="Calibri"/>
        </w:rPr>
        <w:t xml:space="preserve"> dieser Leistungen</w:t>
      </w:r>
      <w:r w:rsidRPr="00427C9F">
        <w:rPr>
          <w:rFonts w:eastAsia="Calibri"/>
        </w:rPr>
        <w:t xml:space="preserve"> </w:t>
      </w:r>
      <w:r>
        <w:rPr>
          <w:rFonts w:eastAsia="Calibri"/>
        </w:rPr>
        <w:t>nach Artikel 1</w:t>
      </w:r>
      <w:r w:rsidRPr="00427C9F">
        <w:rPr>
          <w:rFonts w:eastAsia="Calibri"/>
        </w:rPr>
        <w:t xml:space="preserve"> verwiesen.</w:t>
      </w:r>
    </w:p>
    <w:p w:rsidR="00105B02" w:rsidRDefault="00105B02" w:rsidP="00105B02">
      <w:pPr>
        <w:rPr>
          <w:rFonts w:eastAsia="Calibri"/>
        </w:rPr>
      </w:pPr>
      <w:r>
        <w:rPr>
          <w:rFonts w:eastAsia="Calibri"/>
        </w:rPr>
        <w:t xml:space="preserve">Die Ausgaben für die Waisenrenten </w:t>
      </w:r>
      <w:r w:rsidRPr="000E1D15">
        <w:rPr>
          <w:rFonts w:eastAsia="Calibri"/>
        </w:rPr>
        <w:t>umfass</w:t>
      </w:r>
      <w:r>
        <w:rPr>
          <w:rFonts w:eastAsia="Calibri"/>
        </w:rPr>
        <w:t>en</w:t>
      </w:r>
      <w:r w:rsidRPr="000E1D15">
        <w:rPr>
          <w:rFonts w:eastAsia="Calibri"/>
        </w:rPr>
        <w:t xml:space="preserve"> die Mehrkosten gegenüber d</w:t>
      </w:r>
      <w:r>
        <w:rPr>
          <w:rFonts w:eastAsia="Calibri"/>
        </w:rPr>
        <w:t>en unveränderten Rentenbeträgen für die erwartete Zahl berechtigter Personen. Für die Berechnung der Fallzahlen wird auf die Erläuterungen grundlegender Annahmen zu Artikel 1 verwiesen.</w:t>
      </w:r>
    </w:p>
    <w:p w:rsidR="00FF7389" w:rsidRDefault="00105B02" w:rsidP="00FE1915">
      <w:r>
        <w:rPr>
          <w:rFonts w:eastAsia="Calibri"/>
        </w:rPr>
        <w:t>Die geschätzten Kosten auf Grund der Ausweitung des Berechtigtenkreises beruhen auf den gleichen Annahmen wie für die Ermittlung der Kosten für Berechtigte mit Wohnsitz oder</w:t>
      </w:r>
      <w:r w:rsidRPr="00AD3DA9">
        <w:rPr>
          <w:rFonts w:eastAsia="Calibri"/>
        </w:rPr>
        <w:t xml:space="preserve"> </w:t>
      </w:r>
      <w:r w:rsidRPr="00427C9F">
        <w:rPr>
          <w:rFonts w:eastAsia="Calibri"/>
        </w:rPr>
        <w:t>gewöhnlichem Aufenthalt im Ausland</w:t>
      </w:r>
      <w:r>
        <w:rPr>
          <w:rFonts w:eastAsia="Calibri"/>
        </w:rPr>
        <w:t xml:space="preserve"> nach Artikel 1.</w:t>
      </w:r>
      <w:r w:rsidR="00CA4D0B">
        <w:rPr>
          <w:rFonts w:eastAsia="Calibri"/>
        </w:rPr>
        <w:br w:type="page"/>
      </w:r>
      <w:r w:rsidR="00D8381A">
        <w:t>3.</w:t>
      </w:r>
      <w:r w:rsidR="00EC6EF2">
        <w:t>2</w:t>
      </w:r>
      <w:r w:rsidR="00D8381A">
        <w:t>. Länder und Gemeinden</w:t>
      </w:r>
    </w:p>
    <w:p w:rsidR="00105B02" w:rsidRPr="00E90AC6" w:rsidRDefault="00105B02" w:rsidP="00105B02">
      <w:pPr>
        <w:rPr>
          <w:rFonts w:eastAsia="Calibri"/>
        </w:rPr>
      </w:pPr>
      <w:r w:rsidRPr="00E90AC6">
        <w:rPr>
          <w:rFonts w:eastAsia="Calibri"/>
        </w:rPr>
        <w:t xml:space="preserve">Die Gesamtkosten für die Leistungen nach </w:t>
      </w:r>
      <w:r>
        <w:rPr>
          <w:rFonts w:eastAsia="Calibri"/>
        </w:rPr>
        <w:t>Artikel </w:t>
      </w:r>
      <w:r w:rsidRPr="00E90AC6">
        <w:rPr>
          <w:rFonts w:eastAsia="Calibri"/>
        </w:rPr>
        <w:t>1 bis 3 ergeben sich aus den Kosten für die in den nachstehenden Tabellen aufgeführten Leistungen.</w:t>
      </w:r>
      <w:r w:rsidRPr="00E90AC6" w:rsidDel="00AD3DA9">
        <w:rPr>
          <w:rFonts w:eastAsia="Calibri"/>
        </w:rPr>
        <w:t xml:space="preserve"> </w:t>
      </w:r>
    </w:p>
    <w:p w:rsidR="00105B02" w:rsidRDefault="00105B02" w:rsidP="00105B02">
      <w:pPr>
        <w:tabs>
          <w:tab w:val="left" w:pos="284"/>
        </w:tabs>
        <w:rPr>
          <w:rFonts w:eastAsia="Calibri"/>
        </w:rPr>
      </w:pPr>
      <w:r>
        <w:rPr>
          <w:rFonts w:eastAsia="Calibri"/>
        </w:rPr>
        <w:t>1.</w:t>
      </w:r>
      <w:r>
        <w:rPr>
          <w:rFonts w:eastAsia="Calibri"/>
        </w:rPr>
        <w:tab/>
        <w:t>Artikel 1 - Vierzehntes</w:t>
      </w:r>
      <w:r w:rsidRPr="000E5008">
        <w:rPr>
          <w:rFonts w:eastAsia="Calibri"/>
        </w:rPr>
        <w:t xml:space="preserve"> Buch Sozialgesetzbuch - Soziale Entschädigung - (</w:t>
      </w:r>
      <w:r>
        <w:rPr>
          <w:rFonts w:eastAsia="Calibri"/>
        </w:rPr>
        <w:t>SGB XIV</w:t>
      </w:r>
      <w:r w:rsidRPr="000E5008">
        <w:rPr>
          <w:rFonts w:eastAsia="Calibri"/>
        </w:rPr>
        <w:t>)</w:t>
      </w:r>
    </w:p>
    <w:tbl>
      <w:tblPr>
        <w:tblW w:w="9492" w:type="dxa"/>
        <w:tblLayout w:type="fixed"/>
        <w:tblCellMar>
          <w:left w:w="0" w:type="dxa"/>
          <w:right w:w="0" w:type="dxa"/>
        </w:tblCellMar>
        <w:tblLook w:val="0000" w:firstRow="0" w:lastRow="0" w:firstColumn="0" w:lastColumn="0" w:noHBand="0" w:noVBand="0"/>
      </w:tblPr>
      <w:tblGrid>
        <w:gridCol w:w="2262"/>
        <w:gridCol w:w="1418"/>
        <w:gridCol w:w="1417"/>
        <w:gridCol w:w="1560"/>
        <w:gridCol w:w="1417"/>
        <w:gridCol w:w="1418"/>
      </w:tblGrid>
      <w:tr w:rsidR="00105B02" w:rsidRPr="000502F8" w:rsidTr="00105B02">
        <w:trPr>
          <w:trHeight w:val="454"/>
        </w:trPr>
        <w:tc>
          <w:tcPr>
            <w:tcW w:w="2262" w:type="dxa"/>
            <w:tcBorders>
              <w:top w:val="single" w:sz="5" w:space="0" w:color="000000"/>
              <w:left w:val="single" w:sz="5" w:space="0" w:color="000000"/>
              <w:bottom w:val="single" w:sz="5" w:space="0" w:color="000000"/>
              <w:right w:val="single" w:sz="5" w:space="0" w:color="000000"/>
            </w:tcBorders>
            <w:shd w:val="clear" w:color="D9D9D9" w:fill="D9D9D9"/>
          </w:tcPr>
          <w:p w:rsidR="00105B02" w:rsidRPr="000502F8" w:rsidRDefault="00105B02" w:rsidP="00105B02">
            <w:pPr>
              <w:ind w:left="142"/>
              <w:textAlignment w:val="baseline"/>
              <w:rPr>
                <w:rFonts w:eastAsia="Arial"/>
                <w:color w:val="000000"/>
                <w:sz w:val="18"/>
                <w:szCs w:val="18"/>
              </w:rPr>
            </w:pPr>
          </w:p>
        </w:tc>
        <w:tc>
          <w:tcPr>
            <w:tcW w:w="1418" w:type="dxa"/>
            <w:tcBorders>
              <w:top w:val="single" w:sz="5" w:space="0" w:color="000000"/>
              <w:left w:val="single" w:sz="5" w:space="0" w:color="000000"/>
              <w:bottom w:val="single" w:sz="5" w:space="0" w:color="000000"/>
              <w:right w:val="single" w:sz="5" w:space="0" w:color="000000"/>
            </w:tcBorders>
            <w:shd w:val="clear" w:color="D9D9D9" w:fill="D9D9D9"/>
            <w:vAlign w:val="center"/>
          </w:tcPr>
          <w:p w:rsidR="00105B02" w:rsidRPr="000502F8" w:rsidRDefault="00105B02" w:rsidP="00105B02">
            <w:pPr>
              <w:spacing w:before="109" w:after="92" w:line="164" w:lineRule="exact"/>
              <w:ind w:right="475"/>
              <w:jc w:val="right"/>
              <w:textAlignment w:val="baseline"/>
              <w:rPr>
                <w:rFonts w:eastAsia="Arial"/>
                <w:b/>
                <w:color w:val="000000"/>
                <w:sz w:val="18"/>
                <w:szCs w:val="18"/>
              </w:rPr>
            </w:pPr>
            <w:r w:rsidRPr="000502F8">
              <w:rPr>
                <w:rFonts w:eastAsia="Arial"/>
                <w:b/>
                <w:color w:val="000000"/>
                <w:sz w:val="18"/>
                <w:szCs w:val="18"/>
              </w:rPr>
              <w:t>2022</w:t>
            </w:r>
          </w:p>
        </w:tc>
        <w:tc>
          <w:tcPr>
            <w:tcW w:w="1417" w:type="dxa"/>
            <w:tcBorders>
              <w:top w:val="single" w:sz="5" w:space="0" w:color="000000"/>
              <w:left w:val="single" w:sz="5" w:space="0" w:color="000000"/>
              <w:bottom w:val="single" w:sz="5" w:space="0" w:color="000000"/>
              <w:right w:val="single" w:sz="5" w:space="0" w:color="000000"/>
            </w:tcBorders>
            <w:shd w:val="clear" w:color="D9D9D9" w:fill="D9D9D9"/>
            <w:vAlign w:val="center"/>
          </w:tcPr>
          <w:p w:rsidR="00105B02" w:rsidRPr="000502F8" w:rsidRDefault="00105B02" w:rsidP="00105B02">
            <w:pPr>
              <w:spacing w:before="109" w:after="92" w:line="164" w:lineRule="exact"/>
              <w:ind w:right="469"/>
              <w:jc w:val="right"/>
              <w:textAlignment w:val="baseline"/>
              <w:rPr>
                <w:rFonts w:eastAsia="Arial"/>
                <w:b/>
                <w:color w:val="000000"/>
                <w:sz w:val="18"/>
                <w:szCs w:val="18"/>
              </w:rPr>
            </w:pPr>
            <w:r w:rsidRPr="000502F8">
              <w:rPr>
                <w:rFonts w:eastAsia="Arial"/>
                <w:b/>
                <w:color w:val="000000"/>
                <w:sz w:val="18"/>
                <w:szCs w:val="18"/>
              </w:rPr>
              <w:t>2023</w:t>
            </w:r>
          </w:p>
        </w:tc>
        <w:tc>
          <w:tcPr>
            <w:tcW w:w="1560" w:type="dxa"/>
            <w:tcBorders>
              <w:top w:val="single" w:sz="5" w:space="0" w:color="000000"/>
              <w:left w:val="single" w:sz="5" w:space="0" w:color="000000"/>
              <w:bottom w:val="single" w:sz="5" w:space="0" w:color="000000"/>
              <w:right w:val="single" w:sz="5" w:space="0" w:color="000000"/>
            </w:tcBorders>
            <w:shd w:val="clear" w:color="D9D9D9" w:fill="D9D9D9"/>
            <w:vAlign w:val="center"/>
          </w:tcPr>
          <w:p w:rsidR="00105B02" w:rsidRPr="000502F8" w:rsidRDefault="00105B02" w:rsidP="00105B02">
            <w:pPr>
              <w:spacing w:before="109" w:after="92" w:line="164" w:lineRule="exact"/>
              <w:ind w:right="474"/>
              <w:jc w:val="right"/>
              <w:textAlignment w:val="baseline"/>
              <w:rPr>
                <w:rFonts w:eastAsia="Arial"/>
                <w:b/>
                <w:color w:val="000000"/>
                <w:sz w:val="18"/>
                <w:szCs w:val="18"/>
              </w:rPr>
            </w:pPr>
            <w:r w:rsidRPr="000502F8">
              <w:rPr>
                <w:rFonts w:eastAsia="Arial"/>
                <w:b/>
                <w:color w:val="000000"/>
                <w:sz w:val="18"/>
                <w:szCs w:val="18"/>
              </w:rPr>
              <w:t>2024</w:t>
            </w:r>
          </w:p>
        </w:tc>
        <w:tc>
          <w:tcPr>
            <w:tcW w:w="1417" w:type="dxa"/>
            <w:tcBorders>
              <w:top w:val="single" w:sz="5" w:space="0" w:color="000000"/>
              <w:left w:val="single" w:sz="5" w:space="0" w:color="000000"/>
              <w:bottom w:val="single" w:sz="5" w:space="0" w:color="000000"/>
              <w:right w:val="single" w:sz="5" w:space="0" w:color="000000"/>
            </w:tcBorders>
            <w:shd w:val="clear" w:color="D9D9D9" w:fill="D9D9D9"/>
            <w:vAlign w:val="center"/>
          </w:tcPr>
          <w:p w:rsidR="00105B02" w:rsidRPr="000502F8" w:rsidRDefault="00105B02" w:rsidP="00105B02">
            <w:pPr>
              <w:spacing w:before="109" w:after="92" w:line="164" w:lineRule="exact"/>
              <w:ind w:right="469"/>
              <w:jc w:val="right"/>
              <w:textAlignment w:val="baseline"/>
              <w:rPr>
                <w:rFonts w:eastAsia="Arial"/>
                <w:b/>
                <w:color w:val="000000"/>
                <w:sz w:val="18"/>
                <w:szCs w:val="18"/>
              </w:rPr>
            </w:pPr>
            <w:r w:rsidRPr="000502F8">
              <w:rPr>
                <w:rFonts w:eastAsia="Arial"/>
                <w:b/>
                <w:color w:val="000000"/>
                <w:sz w:val="18"/>
                <w:szCs w:val="18"/>
              </w:rPr>
              <w:t>2025</w:t>
            </w:r>
          </w:p>
        </w:tc>
        <w:tc>
          <w:tcPr>
            <w:tcW w:w="1418" w:type="dxa"/>
            <w:tcBorders>
              <w:top w:val="single" w:sz="5" w:space="0" w:color="000000"/>
              <w:left w:val="single" w:sz="5" w:space="0" w:color="000000"/>
              <w:bottom w:val="single" w:sz="5" w:space="0" w:color="000000"/>
              <w:right w:val="single" w:sz="5" w:space="0" w:color="000000"/>
            </w:tcBorders>
            <w:shd w:val="clear" w:color="D9D9D9" w:fill="D9D9D9"/>
            <w:vAlign w:val="center"/>
          </w:tcPr>
          <w:p w:rsidR="00105B02" w:rsidRPr="000502F8" w:rsidRDefault="00105B02" w:rsidP="00105B02">
            <w:pPr>
              <w:spacing w:before="109" w:after="92" w:line="164" w:lineRule="exact"/>
              <w:ind w:right="479"/>
              <w:jc w:val="right"/>
              <w:textAlignment w:val="baseline"/>
              <w:rPr>
                <w:rFonts w:eastAsia="Arial"/>
                <w:b/>
                <w:color w:val="000000"/>
                <w:sz w:val="18"/>
                <w:szCs w:val="18"/>
              </w:rPr>
            </w:pPr>
            <w:r w:rsidRPr="000502F8">
              <w:rPr>
                <w:rFonts w:eastAsia="Arial"/>
                <w:b/>
                <w:color w:val="000000"/>
                <w:sz w:val="18"/>
                <w:szCs w:val="18"/>
              </w:rPr>
              <w:t>2026</w:t>
            </w:r>
          </w:p>
        </w:tc>
      </w:tr>
      <w:tr w:rsidR="00105B02" w:rsidRPr="000502F8" w:rsidTr="00105B02">
        <w:trPr>
          <w:trHeight w:val="454"/>
        </w:trPr>
        <w:tc>
          <w:tcPr>
            <w:tcW w:w="9492" w:type="dxa"/>
            <w:gridSpan w:val="6"/>
            <w:tcBorders>
              <w:top w:val="single" w:sz="5" w:space="0" w:color="000000"/>
              <w:left w:val="single" w:sz="5" w:space="0" w:color="000000"/>
              <w:bottom w:val="single" w:sz="5" w:space="0" w:color="000000"/>
              <w:right w:val="single" w:sz="5" w:space="0" w:color="000000"/>
            </w:tcBorders>
            <w:shd w:val="clear" w:color="BEBEBE" w:fill="BEBEBE"/>
            <w:vAlign w:val="center"/>
          </w:tcPr>
          <w:p w:rsidR="00105B02" w:rsidRPr="000502F8" w:rsidRDefault="00105B02" w:rsidP="00105B02">
            <w:pPr>
              <w:spacing w:before="142" w:after="122" w:line="196" w:lineRule="exact"/>
              <w:ind w:left="142"/>
              <w:textAlignment w:val="baseline"/>
              <w:rPr>
                <w:rFonts w:eastAsia="Arial"/>
                <w:b/>
                <w:color w:val="000000"/>
                <w:sz w:val="18"/>
                <w:szCs w:val="18"/>
              </w:rPr>
            </w:pPr>
            <w:r w:rsidRPr="000502F8">
              <w:rPr>
                <w:rFonts w:eastAsia="Arial"/>
                <w:b/>
                <w:color w:val="000000"/>
                <w:sz w:val="18"/>
                <w:szCs w:val="18"/>
              </w:rPr>
              <w:t>Länder/Gemeinden</w:t>
            </w:r>
          </w:p>
        </w:tc>
      </w:tr>
      <w:tr w:rsidR="00105B02" w:rsidRPr="000502F8" w:rsidTr="00105B02">
        <w:trPr>
          <w:trHeight w:val="567"/>
        </w:trPr>
        <w:tc>
          <w:tcPr>
            <w:tcW w:w="2262" w:type="dxa"/>
            <w:tcBorders>
              <w:top w:val="single" w:sz="5" w:space="0" w:color="000000"/>
              <w:left w:val="single" w:sz="5" w:space="0" w:color="000000"/>
              <w:bottom w:val="single" w:sz="5" w:space="0" w:color="000000"/>
              <w:right w:val="single" w:sz="5" w:space="0" w:color="000000"/>
            </w:tcBorders>
            <w:shd w:val="clear" w:color="D9D9D9" w:fill="D9D9D9"/>
            <w:vAlign w:val="center"/>
          </w:tcPr>
          <w:p w:rsidR="00105B02" w:rsidRPr="000502F8" w:rsidRDefault="00105B02" w:rsidP="00105B02">
            <w:pPr>
              <w:spacing w:before="127" w:after="92" w:line="170" w:lineRule="exact"/>
              <w:ind w:left="426" w:right="-11" w:hanging="284"/>
              <w:textAlignment w:val="baseline"/>
              <w:rPr>
                <w:rFonts w:eastAsia="Arial"/>
                <w:b/>
                <w:color w:val="000000"/>
                <w:sz w:val="18"/>
                <w:szCs w:val="18"/>
              </w:rPr>
            </w:pPr>
            <w:r w:rsidRPr="000502F8">
              <w:rPr>
                <w:rFonts w:eastAsia="Arial"/>
                <w:b/>
                <w:color w:val="000000"/>
                <w:sz w:val="18"/>
                <w:szCs w:val="18"/>
              </w:rPr>
              <w:t xml:space="preserve">1.) Art. 1: </w:t>
            </w:r>
            <w:r>
              <w:rPr>
                <w:rFonts w:eastAsia="Arial"/>
                <w:b/>
                <w:color w:val="000000"/>
                <w:sz w:val="18"/>
                <w:szCs w:val="18"/>
              </w:rPr>
              <w:t>SGB XIV</w:t>
            </w:r>
            <w:r w:rsidRPr="000502F8">
              <w:rPr>
                <w:rFonts w:eastAsia="Arial"/>
                <w:b/>
                <w:color w:val="000000"/>
                <w:sz w:val="18"/>
                <w:szCs w:val="18"/>
              </w:rPr>
              <w:t xml:space="preserve"> - Inlandsfälle</w:t>
            </w:r>
          </w:p>
        </w:tc>
        <w:tc>
          <w:tcPr>
            <w:tcW w:w="1418" w:type="dxa"/>
            <w:tcBorders>
              <w:top w:val="single" w:sz="5" w:space="0" w:color="000000"/>
              <w:left w:val="single" w:sz="5" w:space="0" w:color="000000"/>
              <w:bottom w:val="single" w:sz="5" w:space="0" w:color="000000"/>
              <w:right w:val="single" w:sz="5" w:space="0" w:color="000000"/>
            </w:tcBorders>
            <w:shd w:val="clear" w:color="D9D9D9" w:fill="D9D9D9"/>
            <w:vAlign w:val="center"/>
          </w:tcPr>
          <w:p w:rsidR="00105B02" w:rsidRPr="000502F8" w:rsidRDefault="00105B02" w:rsidP="00105B02">
            <w:pPr>
              <w:spacing w:before="129" w:after="96" w:line="164" w:lineRule="exact"/>
              <w:ind w:right="25"/>
              <w:jc w:val="right"/>
              <w:textAlignment w:val="baseline"/>
              <w:rPr>
                <w:rFonts w:eastAsia="Arial"/>
                <w:b/>
                <w:color w:val="000000"/>
                <w:sz w:val="18"/>
                <w:szCs w:val="18"/>
              </w:rPr>
            </w:pPr>
            <w:r w:rsidRPr="000502F8">
              <w:rPr>
                <w:rFonts w:eastAsia="Arial"/>
                <w:b/>
                <w:color w:val="000000"/>
                <w:sz w:val="18"/>
                <w:szCs w:val="18"/>
              </w:rPr>
              <w:t>11.904.499 €</w:t>
            </w:r>
          </w:p>
        </w:tc>
        <w:tc>
          <w:tcPr>
            <w:tcW w:w="1417" w:type="dxa"/>
            <w:tcBorders>
              <w:top w:val="single" w:sz="5" w:space="0" w:color="000000"/>
              <w:left w:val="single" w:sz="5" w:space="0" w:color="000000"/>
              <w:bottom w:val="single" w:sz="5" w:space="0" w:color="000000"/>
              <w:right w:val="single" w:sz="5" w:space="0" w:color="000000"/>
            </w:tcBorders>
            <w:shd w:val="clear" w:color="D9D9D9" w:fill="D9D9D9"/>
            <w:vAlign w:val="center"/>
          </w:tcPr>
          <w:p w:rsidR="00105B02" w:rsidRPr="000502F8" w:rsidRDefault="00105B02" w:rsidP="00105B02">
            <w:pPr>
              <w:spacing w:before="129" w:after="96" w:line="164" w:lineRule="exact"/>
              <w:ind w:right="19"/>
              <w:jc w:val="right"/>
              <w:textAlignment w:val="baseline"/>
              <w:rPr>
                <w:rFonts w:eastAsia="Arial"/>
                <w:b/>
                <w:color w:val="000000"/>
                <w:sz w:val="18"/>
                <w:szCs w:val="18"/>
              </w:rPr>
            </w:pPr>
            <w:r w:rsidRPr="000502F8">
              <w:rPr>
                <w:rFonts w:eastAsia="Arial"/>
                <w:b/>
                <w:color w:val="000000"/>
                <w:sz w:val="18"/>
                <w:szCs w:val="18"/>
              </w:rPr>
              <w:t>24.712.986 €</w:t>
            </w:r>
          </w:p>
        </w:tc>
        <w:tc>
          <w:tcPr>
            <w:tcW w:w="1560" w:type="dxa"/>
            <w:tcBorders>
              <w:top w:val="single" w:sz="5" w:space="0" w:color="000000"/>
              <w:left w:val="single" w:sz="5" w:space="0" w:color="000000"/>
              <w:bottom w:val="single" w:sz="5" w:space="0" w:color="000000"/>
              <w:right w:val="single" w:sz="5" w:space="0" w:color="000000"/>
            </w:tcBorders>
            <w:shd w:val="clear" w:color="D9D9D9" w:fill="D9D9D9"/>
            <w:vAlign w:val="center"/>
          </w:tcPr>
          <w:p w:rsidR="00105B02" w:rsidRPr="000502F8" w:rsidRDefault="00105B02" w:rsidP="00105B02">
            <w:pPr>
              <w:spacing w:before="129" w:after="96" w:line="164" w:lineRule="exact"/>
              <w:ind w:right="24"/>
              <w:jc w:val="right"/>
              <w:textAlignment w:val="baseline"/>
              <w:rPr>
                <w:rFonts w:eastAsia="Arial"/>
                <w:b/>
                <w:color w:val="000000"/>
                <w:sz w:val="18"/>
                <w:szCs w:val="18"/>
              </w:rPr>
            </w:pPr>
            <w:r w:rsidRPr="000502F8">
              <w:rPr>
                <w:rFonts w:eastAsia="Arial"/>
                <w:b/>
                <w:color w:val="000000"/>
                <w:sz w:val="18"/>
                <w:szCs w:val="18"/>
              </w:rPr>
              <w:t>41.116.961 €</w:t>
            </w:r>
          </w:p>
        </w:tc>
        <w:tc>
          <w:tcPr>
            <w:tcW w:w="1417" w:type="dxa"/>
            <w:tcBorders>
              <w:top w:val="single" w:sz="5" w:space="0" w:color="000000"/>
              <w:left w:val="single" w:sz="5" w:space="0" w:color="000000"/>
              <w:bottom w:val="single" w:sz="5" w:space="0" w:color="000000"/>
              <w:right w:val="single" w:sz="5" w:space="0" w:color="000000"/>
            </w:tcBorders>
            <w:shd w:val="clear" w:color="D9D9D9" w:fill="D9D9D9"/>
            <w:vAlign w:val="center"/>
          </w:tcPr>
          <w:p w:rsidR="00105B02" w:rsidRPr="000502F8" w:rsidRDefault="00105B02" w:rsidP="00105B02">
            <w:pPr>
              <w:spacing w:before="129" w:after="96" w:line="164" w:lineRule="exact"/>
              <w:ind w:right="19"/>
              <w:jc w:val="right"/>
              <w:textAlignment w:val="baseline"/>
              <w:rPr>
                <w:rFonts w:eastAsia="Arial"/>
                <w:b/>
                <w:color w:val="000000"/>
                <w:sz w:val="18"/>
                <w:szCs w:val="18"/>
              </w:rPr>
            </w:pPr>
            <w:r w:rsidRPr="000502F8">
              <w:rPr>
                <w:rFonts w:eastAsia="Arial"/>
                <w:b/>
                <w:color w:val="000000"/>
                <w:sz w:val="18"/>
                <w:szCs w:val="18"/>
              </w:rPr>
              <w:t>58.096.371 €</w:t>
            </w:r>
          </w:p>
        </w:tc>
        <w:tc>
          <w:tcPr>
            <w:tcW w:w="1418" w:type="dxa"/>
            <w:tcBorders>
              <w:top w:val="single" w:sz="5" w:space="0" w:color="000000"/>
              <w:left w:val="single" w:sz="5" w:space="0" w:color="000000"/>
              <w:bottom w:val="single" w:sz="5" w:space="0" w:color="000000"/>
              <w:right w:val="single" w:sz="5" w:space="0" w:color="000000"/>
            </w:tcBorders>
            <w:shd w:val="clear" w:color="D9D9D9" w:fill="D9D9D9"/>
            <w:vAlign w:val="center"/>
          </w:tcPr>
          <w:p w:rsidR="00105B02" w:rsidRPr="000502F8" w:rsidRDefault="00105B02" w:rsidP="00105B02">
            <w:pPr>
              <w:spacing w:before="129" w:after="96" w:line="164" w:lineRule="exact"/>
              <w:ind w:right="29"/>
              <w:jc w:val="right"/>
              <w:textAlignment w:val="baseline"/>
              <w:rPr>
                <w:rFonts w:eastAsia="Arial"/>
                <w:b/>
                <w:color w:val="000000"/>
                <w:sz w:val="18"/>
                <w:szCs w:val="18"/>
              </w:rPr>
            </w:pPr>
            <w:r w:rsidRPr="000502F8">
              <w:rPr>
                <w:rFonts w:eastAsia="Arial"/>
                <w:b/>
                <w:color w:val="000000"/>
                <w:sz w:val="18"/>
                <w:szCs w:val="18"/>
              </w:rPr>
              <w:t>75.625.154 €</w:t>
            </w:r>
          </w:p>
        </w:tc>
      </w:tr>
      <w:tr w:rsidR="00105B02" w:rsidRPr="000502F8" w:rsidTr="00105B02">
        <w:trPr>
          <w:trHeight w:val="567"/>
        </w:trPr>
        <w:tc>
          <w:tcPr>
            <w:tcW w:w="2262" w:type="dxa"/>
            <w:tcBorders>
              <w:top w:val="single" w:sz="5" w:space="0" w:color="000000"/>
              <w:left w:val="single" w:sz="5" w:space="0" w:color="000000"/>
              <w:bottom w:val="single" w:sz="5" w:space="0" w:color="000000"/>
              <w:right w:val="single" w:sz="5" w:space="0" w:color="000000"/>
            </w:tcBorders>
            <w:vAlign w:val="center"/>
          </w:tcPr>
          <w:p w:rsidR="00105B02" w:rsidRPr="000502F8" w:rsidRDefault="00105B02" w:rsidP="004A4BDB">
            <w:pPr>
              <w:spacing w:before="134" w:after="91" w:line="164" w:lineRule="exact"/>
              <w:ind w:left="142" w:right="20"/>
              <w:jc w:val="left"/>
              <w:textAlignment w:val="baseline"/>
              <w:rPr>
                <w:rFonts w:eastAsia="Arial"/>
                <w:color w:val="000000"/>
                <w:sz w:val="18"/>
                <w:szCs w:val="18"/>
              </w:rPr>
            </w:pPr>
            <w:r w:rsidRPr="000502F8">
              <w:rPr>
                <w:rFonts w:eastAsia="Arial"/>
                <w:color w:val="000000"/>
                <w:sz w:val="18"/>
                <w:szCs w:val="18"/>
              </w:rPr>
              <w:t>Leistungen in einer Traumaambulanz</w:t>
            </w:r>
          </w:p>
        </w:tc>
        <w:tc>
          <w:tcPr>
            <w:tcW w:w="1418" w:type="dxa"/>
            <w:tcBorders>
              <w:top w:val="single" w:sz="5" w:space="0" w:color="000000"/>
              <w:left w:val="single" w:sz="5" w:space="0" w:color="000000"/>
              <w:bottom w:val="single" w:sz="5" w:space="0" w:color="000000"/>
              <w:right w:val="single" w:sz="5" w:space="0" w:color="000000"/>
            </w:tcBorders>
            <w:vAlign w:val="center"/>
          </w:tcPr>
          <w:p w:rsidR="00105B02" w:rsidRPr="000502F8" w:rsidRDefault="00105B02" w:rsidP="00105B02">
            <w:pPr>
              <w:spacing w:before="134" w:after="91" w:line="164" w:lineRule="exact"/>
              <w:ind w:right="25"/>
              <w:jc w:val="right"/>
              <w:textAlignment w:val="baseline"/>
              <w:rPr>
                <w:rFonts w:eastAsia="Arial"/>
                <w:color w:val="000000"/>
                <w:sz w:val="18"/>
                <w:szCs w:val="18"/>
              </w:rPr>
            </w:pPr>
            <w:r w:rsidRPr="000502F8">
              <w:rPr>
                <w:rFonts w:eastAsia="Arial"/>
                <w:color w:val="000000"/>
                <w:sz w:val="18"/>
                <w:szCs w:val="18"/>
              </w:rPr>
              <w:t>3.543.540 €</w:t>
            </w:r>
          </w:p>
        </w:tc>
        <w:tc>
          <w:tcPr>
            <w:tcW w:w="1417" w:type="dxa"/>
            <w:tcBorders>
              <w:top w:val="single" w:sz="5" w:space="0" w:color="000000"/>
              <w:left w:val="single" w:sz="5" w:space="0" w:color="000000"/>
              <w:bottom w:val="single" w:sz="5" w:space="0" w:color="000000"/>
              <w:right w:val="single" w:sz="5" w:space="0" w:color="000000"/>
            </w:tcBorders>
            <w:vAlign w:val="center"/>
          </w:tcPr>
          <w:p w:rsidR="00105B02" w:rsidRPr="000502F8" w:rsidRDefault="00105B02" w:rsidP="00105B02">
            <w:pPr>
              <w:spacing w:before="134" w:after="91" w:line="164" w:lineRule="exact"/>
              <w:ind w:right="19"/>
              <w:jc w:val="right"/>
              <w:textAlignment w:val="baseline"/>
              <w:rPr>
                <w:rFonts w:eastAsia="Arial"/>
                <w:color w:val="000000"/>
                <w:sz w:val="18"/>
                <w:szCs w:val="18"/>
              </w:rPr>
            </w:pPr>
            <w:r w:rsidRPr="000502F8">
              <w:rPr>
                <w:rFonts w:eastAsia="Arial"/>
                <w:color w:val="000000"/>
                <w:sz w:val="18"/>
                <w:szCs w:val="18"/>
              </w:rPr>
              <w:t>3.543.540 €</w:t>
            </w:r>
          </w:p>
        </w:tc>
        <w:tc>
          <w:tcPr>
            <w:tcW w:w="1560" w:type="dxa"/>
            <w:tcBorders>
              <w:top w:val="single" w:sz="5" w:space="0" w:color="000000"/>
              <w:left w:val="single" w:sz="5" w:space="0" w:color="000000"/>
              <w:bottom w:val="single" w:sz="5" w:space="0" w:color="000000"/>
              <w:right w:val="single" w:sz="5" w:space="0" w:color="000000"/>
            </w:tcBorders>
            <w:vAlign w:val="center"/>
          </w:tcPr>
          <w:p w:rsidR="00105B02" w:rsidRPr="000502F8" w:rsidRDefault="00105B02" w:rsidP="00105B02">
            <w:pPr>
              <w:spacing w:before="134" w:after="91" w:line="164" w:lineRule="exact"/>
              <w:ind w:right="24"/>
              <w:jc w:val="right"/>
              <w:textAlignment w:val="baseline"/>
              <w:rPr>
                <w:rFonts w:eastAsia="Arial"/>
                <w:color w:val="000000"/>
                <w:sz w:val="18"/>
                <w:szCs w:val="18"/>
              </w:rPr>
            </w:pPr>
            <w:r w:rsidRPr="000502F8">
              <w:rPr>
                <w:rFonts w:eastAsia="Arial"/>
                <w:color w:val="000000"/>
                <w:sz w:val="18"/>
                <w:szCs w:val="18"/>
              </w:rPr>
              <w:t>3.543.540 €</w:t>
            </w:r>
          </w:p>
        </w:tc>
        <w:tc>
          <w:tcPr>
            <w:tcW w:w="1417" w:type="dxa"/>
            <w:tcBorders>
              <w:top w:val="single" w:sz="5" w:space="0" w:color="000000"/>
              <w:left w:val="single" w:sz="5" w:space="0" w:color="000000"/>
              <w:bottom w:val="single" w:sz="5" w:space="0" w:color="000000"/>
              <w:right w:val="single" w:sz="5" w:space="0" w:color="000000"/>
            </w:tcBorders>
            <w:vAlign w:val="center"/>
          </w:tcPr>
          <w:p w:rsidR="00105B02" w:rsidRPr="000502F8" w:rsidRDefault="00105B02" w:rsidP="00105B02">
            <w:pPr>
              <w:spacing w:before="134" w:after="91" w:line="164" w:lineRule="exact"/>
              <w:ind w:right="19"/>
              <w:jc w:val="right"/>
              <w:textAlignment w:val="baseline"/>
              <w:rPr>
                <w:rFonts w:eastAsia="Arial"/>
                <w:color w:val="000000"/>
                <w:sz w:val="18"/>
                <w:szCs w:val="18"/>
              </w:rPr>
            </w:pPr>
            <w:r w:rsidRPr="000502F8">
              <w:rPr>
                <w:rFonts w:eastAsia="Arial"/>
                <w:color w:val="000000"/>
                <w:sz w:val="18"/>
                <w:szCs w:val="18"/>
              </w:rPr>
              <w:t>3.543.540 €</w:t>
            </w:r>
          </w:p>
        </w:tc>
        <w:tc>
          <w:tcPr>
            <w:tcW w:w="1418" w:type="dxa"/>
            <w:tcBorders>
              <w:top w:val="single" w:sz="5" w:space="0" w:color="000000"/>
              <w:left w:val="single" w:sz="5" w:space="0" w:color="000000"/>
              <w:bottom w:val="single" w:sz="5" w:space="0" w:color="000000"/>
              <w:right w:val="single" w:sz="5" w:space="0" w:color="000000"/>
            </w:tcBorders>
            <w:vAlign w:val="center"/>
          </w:tcPr>
          <w:p w:rsidR="00105B02" w:rsidRPr="000502F8" w:rsidRDefault="00105B02" w:rsidP="00105B02">
            <w:pPr>
              <w:spacing w:before="134" w:after="91" w:line="164" w:lineRule="exact"/>
              <w:ind w:right="29"/>
              <w:jc w:val="right"/>
              <w:textAlignment w:val="baseline"/>
              <w:rPr>
                <w:rFonts w:eastAsia="Arial"/>
                <w:color w:val="000000"/>
                <w:sz w:val="18"/>
                <w:szCs w:val="18"/>
              </w:rPr>
            </w:pPr>
            <w:r w:rsidRPr="000502F8">
              <w:rPr>
                <w:rFonts w:eastAsia="Arial"/>
                <w:color w:val="000000"/>
                <w:sz w:val="18"/>
                <w:szCs w:val="18"/>
              </w:rPr>
              <w:t>3.543.540 €</w:t>
            </w:r>
          </w:p>
        </w:tc>
      </w:tr>
      <w:tr w:rsidR="00105B02" w:rsidRPr="000502F8" w:rsidTr="00105B02">
        <w:trPr>
          <w:trHeight w:val="567"/>
        </w:trPr>
        <w:tc>
          <w:tcPr>
            <w:tcW w:w="2262"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105B02" w:rsidRPr="000502F8" w:rsidRDefault="00105B02" w:rsidP="004A4BDB">
            <w:pPr>
              <w:spacing w:before="134" w:after="105" w:line="164" w:lineRule="exact"/>
              <w:ind w:left="142" w:right="20"/>
              <w:jc w:val="left"/>
              <w:textAlignment w:val="baseline"/>
              <w:rPr>
                <w:rFonts w:eastAsia="Arial"/>
                <w:color w:val="000000"/>
                <w:sz w:val="18"/>
                <w:szCs w:val="18"/>
              </w:rPr>
            </w:pPr>
            <w:r w:rsidRPr="000502F8">
              <w:rPr>
                <w:rFonts w:eastAsia="Arial"/>
                <w:color w:val="000000"/>
                <w:sz w:val="18"/>
                <w:szCs w:val="18"/>
              </w:rPr>
              <w:t>Krankenbehandlung</w:t>
            </w:r>
          </w:p>
        </w:tc>
        <w:tc>
          <w:tcPr>
            <w:tcW w:w="1418"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105B02" w:rsidRPr="000502F8" w:rsidRDefault="00105B02" w:rsidP="00105B02">
            <w:pPr>
              <w:spacing w:before="134" w:after="105" w:line="164" w:lineRule="exact"/>
              <w:ind w:right="25"/>
              <w:jc w:val="right"/>
              <w:textAlignment w:val="baseline"/>
              <w:rPr>
                <w:rFonts w:eastAsia="Arial"/>
                <w:color w:val="000000"/>
                <w:sz w:val="18"/>
                <w:szCs w:val="18"/>
              </w:rPr>
            </w:pPr>
            <w:r w:rsidRPr="000502F8">
              <w:rPr>
                <w:rFonts w:eastAsia="Arial"/>
                <w:color w:val="000000"/>
                <w:sz w:val="18"/>
                <w:szCs w:val="18"/>
              </w:rPr>
              <w:t>1.879.944 €</w:t>
            </w:r>
          </w:p>
        </w:tc>
        <w:tc>
          <w:tcPr>
            <w:tcW w:w="1417"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105B02" w:rsidRPr="000502F8" w:rsidRDefault="00105B02" w:rsidP="00105B02">
            <w:pPr>
              <w:spacing w:before="134" w:after="105" w:line="164" w:lineRule="exact"/>
              <w:ind w:right="19"/>
              <w:jc w:val="right"/>
              <w:textAlignment w:val="baseline"/>
              <w:rPr>
                <w:rFonts w:eastAsia="Arial"/>
                <w:color w:val="000000"/>
                <w:sz w:val="18"/>
                <w:szCs w:val="18"/>
              </w:rPr>
            </w:pPr>
            <w:r w:rsidRPr="000502F8">
              <w:rPr>
                <w:rFonts w:eastAsia="Arial"/>
                <w:color w:val="000000"/>
                <w:sz w:val="18"/>
                <w:szCs w:val="18"/>
              </w:rPr>
              <w:t>5.780.780 €</w:t>
            </w:r>
          </w:p>
        </w:tc>
        <w:tc>
          <w:tcPr>
            <w:tcW w:w="156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105B02" w:rsidRPr="000502F8" w:rsidRDefault="00105B02" w:rsidP="00105B02">
            <w:pPr>
              <w:spacing w:before="134" w:after="105" w:line="164" w:lineRule="exact"/>
              <w:ind w:right="24"/>
              <w:jc w:val="right"/>
              <w:textAlignment w:val="baseline"/>
              <w:rPr>
                <w:rFonts w:eastAsia="Arial"/>
                <w:color w:val="000000"/>
                <w:sz w:val="18"/>
                <w:szCs w:val="18"/>
              </w:rPr>
            </w:pPr>
            <w:r w:rsidRPr="000502F8">
              <w:rPr>
                <w:rFonts w:eastAsia="Arial"/>
                <w:color w:val="000000"/>
                <w:sz w:val="18"/>
                <w:szCs w:val="18"/>
              </w:rPr>
              <w:t>10.847.919 €</w:t>
            </w:r>
          </w:p>
        </w:tc>
        <w:tc>
          <w:tcPr>
            <w:tcW w:w="1417"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105B02" w:rsidRPr="000502F8" w:rsidRDefault="00105B02" w:rsidP="00105B02">
            <w:pPr>
              <w:spacing w:before="134" w:after="105" w:line="164" w:lineRule="exact"/>
              <w:ind w:right="19"/>
              <w:jc w:val="right"/>
              <w:textAlignment w:val="baseline"/>
              <w:rPr>
                <w:rFonts w:eastAsia="Arial"/>
                <w:color w:val="000000"/>
                <w:sz w:val="18"/>
                <w:szCs w:val="18"/>
              </w:rPr>
            </w:pPr>
            <w:r w:rsidRPr="000502F8">
              <w:rPr>
                <w:rFonts w:eastAsia="Arial"/>
                <w:color w:val="000000"/>
                <w:sz w:val="18"/>
                <w:szCs w:val="18"/>
              </w:rPr>
              <w:t>16.154.707 €</w:t>
            </w:r>
          </w:p>
        </w:tc>
        <w:tc>
          <w:tcPr>
            <w:tcW w:w="1418"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105B02" w:rsidRPr="000502F8" w:rsidRDefault="00105B02" w:rsidP="00105B02">
            <w:pPr>
              <w:spacing w:before="134" w:after="105" w:line="164" w:lineRule="exact"/>
              <w:ind w:right="29"/>
              <w:jc w:val="right"/>
              <w:textAlignment w:val="baseline"/>
              <w:rPr>
                <w:rFonts w:eastAsia="Arial"/>
                <w:color w:val="000000"/>
                <w:sz w:val="18"/>
                <w:szCs w:val="18"/>
              </w:rPr>
            </w:pPr>
            <w:r w:rsidRPr="000502F8">
              <w:rPr>
                <w:rFonts w:eastAsia="Arial"/>
                <w:color w:val="000000"/>
                <w:sz w:val="18"/>
                <w:szCs w:val="18"/>
              </w:rPr>
              <w:t>21.721.673 €</w:t>
            </w:r>
          </w:p>
        </w:tc>
      </w:tr>
      <w:tr w:rsidR="00105B02" w:rsidRPr="000502F8" w:rsidTr="00105B02">
        <w:trPr>
          <w:trHeight w:val="567"/>
        </w:trPr>
        <w:tc>
          <w:tcPr>
            <w:tcW w:w="2262" w:type="dxa"/>
            <w:tcBorders>
              <w:top w:val="single" w:sz="5" w:space="0" w:color="000000"/>
              <w:left w:val="single" w:sz="5" w:space="0" w:color="000000"/>
              <w:bottom w:val="single" w:sz="5" w:space="0" w:color="000000"/>
              <w:right w:val="single" w:sz="5" w:space="0" w:color="000000"/>
            </w:tcBorders>
            <w:vAlign w:val="center"/>
          </w:tcPr>
          <w:p w:rsidR="00105B02" w:rsidRPr="000502F8" w:rsidRDefault="00105B02" w:rsidP="004A4BDB">
            <w:pPr>
              <w:spacing w:before="133" w:after="106" w:line="164" w:lineRule="exact"/>
              <w:ind w:left="142" w:right="20"/>
              <w:jc w:val="left"/>
              <w:textAlignment w:val="baseline"/>
              <w:rPr>
                <w:rFonts w:eastAsia="Arial"/>
                <w:color w:val="000000"/>
                <w:sz w:val="18"/>
                <w:szCs w:val="18"/>
              </w:rPr>
            </w:pPr>
            <w:r w:rsidRPr="000502F8">
              <w:rPr>
                <w:rFonts w:eastAsia="Arial"/>
                <w:color w:val="000000"/>
                <w:sz w:val="18"/>
                <w:szCs w:val="18"/>
              </w:rPr>
              <w:t>Leistungen zur Teilhabe</w:t>
            </w:r>
          </w:p>
        </w:tc>
        <w:tc>
          <w:tcPr>
            <w:tcW w:w="1418" w:type="dxa"/>
            <w:tcBorders>
              <w:top w:val="single" w:sz="5" w:space="0" w:color="000000"/>
              <w:left w:val="single" w:sz="5" w:space="0" w:color="000000"/>
              <w:bottom w:val="single" w:sz="5" w:space="0" w:color="000000"/>
              <w:right w:val="single" w:sz="5" w:space="0" w:color="000000"/>
            </w:tcBorders>
            <w:vAlign w:val="center"/>
          </w:tcPr>
          <w:p w:rsidR="00105B02" w:rsidRPr="000502F8" w:rsidRDefault="00105B02" w:rsidP="00105B02">
            <w:pPr>
              <w:spacing w:before="133" w:after="106" w:line="164" w:lineRule="exact"/>
              <w:ind w:right="25"/>
              <w:jc w:val="right"/>
              <w:textAlignment w:val="baseline"/>
              <w:rPr>
                <w:rFonts w:eastAsia="Arial"/>
                <w:color w:val="000000"/>
                <w:sz w:val="18"/>
                <w:szCs w:val="18"/>
              </w:rPr>
            </w:pPr>
            <w:r w:rsidRPr="000502F8">
              <w:rPr>
                <w:rFonts w:eastAsia="Arial"/>
                <w:color w:val="000000"/>
                <w:sz w:val="18"/>
                <w:szCs w:val="18"/>
              </w:rPr>
              <w:t>833.424 €</w:t>
            </w:r>
          </w:p>
        </w:tc>
        <w:tc>
          <w:tcPr>
            <w:tcW w:w="1417" w:type="dxa"/>
            <w:tcBorders>
              <w:top w:val="single" w:sz="5" w:space="0" w:color="000000"/>
              <w:left w:val="single" w:sz="5" w:space="0" w:color="000000"/>
              <w:bottom w:val="single" w:sz="5" w:space="0" w:color="000000"/>
              <w:right w:val="single" w:sz="5" w:space="0" w:color="000000"/>
            </w:tcBorders>
            <w:vAlign w:val="center"/>
          </w:tcPr>
          <w:p w:rsidR="00105B02" w:rsidRPr="000502F8" w:rsidRDefault="00105B02" w:rsidP="00105B02">
            <w:pPr>
              <w:spacing w:before="133" w:after="106" w:line="164" w:lineRule="exact"/>
              <w:ind w:right="19"/>
              <w:jc w:val="right"/>
              <w:textAlignment w:val="baseline"/>
              <w:rPr>
                <w:rFonts w:eastAsia="Arial"/>
                <w:color w:val="000000"/>
                <w:sz w:val="18"/>
                <w:szCs w:val="18"/>
              </w:rPr>
            </w:pPr>
            <w:r w:rsidRPr="000502F8">
              <w:rPr>
                <w:rFonts w:eastAsia="Arial"/>
                <w:color w:val="000000"/>
                <w:sz w:val="18"/>
                <w:szCs w:val="18"/>
              </w:rPr>
              <w:t>2.505.444 €</w:t>
            </w:r>
          </w:p>
        </w:tc>
        <w:tc>
          <w:tcPr>
            <w:tcW w:w="1560" w:type="dxa"/>
            <w:tcBorders>
              <w:top w:val="single" w:sz="5" w:space="0" w:color="000000"/>
              <w:left w:val="single" w:sz="5" w:space="0" w:color="000000"/>
              <w:bottom w:val="single" w:sz="5" w:space="0" w:color="000000"/>
              <w:right w:val="single" w:sz="5" w:space="0" w:color="000000"/>
            </w:tcBorders>
            <w:vAlign w:val="center"/>
          </w:tcPr>
          <w:p w:rsidR="00105B02" w:rsidRPr="000502F8" w:rsidRDefault="00105B02" w:rsidP="00105B02">
            <w:pPr>
              <w:spacing w:before="133" w:after="106" w:line="164" w:lineRule="exact"/>
              <w:ind w:right="24"/>
              <w:jc w:val="right"/>
              <w:textAlignment w:val="baseline"/>
              <w:rPr>
                <w:rFonts w:eastAsia="Arial"/>
                <w:color w:val="000000"/>
                <w:sz w:val="18"/>
                <w:szCs w:val="18"/>
              </w:rPr>
            </w:pPr>
            <w:r w:rsidRPr="000502F8">
              <w:rPr>
                <w:rFonts w:eastAsia="Arial"/>
                <w:color w:val="000000"/>
                <w:sz w:val="18"/>
                <w:szCs w:val="18"/>
              </w:rPr>
              <w:t>4.592.266 €</w:t>
            </w:r>
          </w:p>
        </w:tc>
        <w:tc>
          <w:tcPr>
            <w:tcW w:w="1417" w:type="dxa"/>
            <w:tcBorders>
              <w:top w:val="single" w:sz="5" w:space="0" w:color="000000"/>
              <w:left w:val="single" w:sz="5" w:space="0" w:color="000000"/>
              <w:bottom w:val="single" w:sz="5" w:space="0" w:color="000000"/>
              <w:right w:val="single" w:sz="5" w:space="0" w:color="000000"/>
            </w:tcBorders>
            <w:vAlign w:val="center"/>
          </w:tcPr>
          <w:p w:rsidR="00105B02" w:rsidRPr="000502F8" w:rsidRDefault="00105B02" w:rsidP="00105B02">
            <w:pPr>
              <w:spacing w:before="133" w:after="106" w:line="164" w:lineRule="exact"/>
              <w:ind w:right="19"/>
              <w:jc w:val="right"/>
              <w:textAlignment w:val="baseline"/>
              <w:rPr>
                <w:rFonts w:eastAsia="Arial"/>
                <w:color w:val="000000"/>
                <w:sz w:val="18"/>
                <w:szCs w:val="18"/>
              </w:rPr>
            </w:pPr>
            <w:r w:rsidRPr="000502F8">
              <w:rPr>
                <w:rFonts w:eastAsia="Arial"/>
                <w:color w:val="000000"/>
                <w:sz w:val="18"/>
                <w:szCs w:val="18"/>
              </w:rPr>
              <w:t>6.693.253 €</w:t>
            </w:r>
          </w:p>
        </w:tc>
        <w:tc>
          <w:tcPr>
            <w:tcW w:w="1418" w:type="dxa"/>
            <w:tcBorders>
              <w:top w:val="single" w:sz="5" w:space="0" w:color="000000"/>
              <w:left w:val="single" w:sz="5" w:space="0" w:color="000000"/>
              <w:bottom w:val="single" w:sz="5" w:space="0" w:color="000000"/>
              <w:right w:val="single" w:sz="5" w:space="0" w:color="000000"/>
            </w:tcBorders>
            <w:vAlign w:val="center"/>
          </w:tcPr>
          <w:p w:rsidR="00105B02" w:rsidRPr="000502F8" w:rsidRDefault="00105B02" w:rsidP="00105B02">
            <w:pPr>
              <w:spacing w:before="133" w:after="106" w:line="164" w:lineRule="exact"/>
              <w:ind w:right="29"/>
              <w:jc w:val="right"/>
              <w:textAlignment w:val="baseline"/>
              <w:rPr>
                <w:rFonts w:eastAsia="Arial"/>
                <w:color w:val="000000"/>
                <w:sz w:val="18"/>
                <w:szCs w:val="18"/>
              </w:rPr>
            </w:pPr>
            <w:r w:rsidRPr="000502F8">
              <w:rPr>
                <w:rFonts w:eastAsia="Arial"/>
                <w:color w:val="000000"/>
                <w:sz w:val="18"/>
                <w:szCs w:val="18"/>
              </w:rPr>
              <w:t>8.783.894 €</w:t>
            </w:r>
          </w:p>
        </w:tc>
      </w:tr>
      <w:tr w:rsidR="00105B02" w:rsidRPr="000502F8" w:rsidTr="00105B02">
        <w:trPr>
          <w:trHeight w:val="567"/>
        </w:trPr>
        <w:tc>
          <w:tcPr>
            <w:tcW w:w="2262"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105B02" w:rsidRPr="000502F8" w:rsidRDefault="00105B02" w:rsidP="004A4BDB">
            <w:pPr>
              <w:spacing w:before="133" w:after="91" w:line="164" w:lineRule="exact"/>
              <w:ind w:left="142" w:right="20"/>
              <w:jc w:val="left"/>
              <w:textAlignment w:val="baseline"/>
              <w:rPr>
                <w:rFonts w:eastAsia="Arial"/>
                <w:color w:val="000000"/>
                <w:sz w:val="18"/>
                <w:szCs w:val="18"/>
              </w:rPr>
            </w:pPr>
            <w:r w:rsidRPr="000502F8">
              <w:rPr>
                <w:rFonts w:eastAsia="Arial"/>
                <w:color w:val="000000"/>
                <w:sz w:val="18"/>
                <w:szCs w:val="18"/>
              </w:rPr>
              <w:t>Leistungen bei Pflegebedürftigkeit</w:t>
            </w:r>
            <w:r w:rsidRPr="008F7FD1">
              <w:t xml:space="preserve"> </w:t>
            </w:r>
          </w:p>
        </w:tc>
        <w:tc>
          <w:tcPr>
            <w:tcW w:w="1418" w:type="dxa"/>
            <w:tcBorders>
              <w:top w:val="single" w:sz="5" w:space="0" w:color="000000"/>
              <w:left w:val="single" w:sz="5" w:space="0" w:color="000000"/>
              <w:bottom w:val="single" w:sz="5" w:space="0" w:color="000000"/>
              <w:right w:val="single" w:sz="5" w:space="0" w:color="000000"/>
            </w:tcBorders>
            <w:shd w:val="clear" w:color="auto" w:fill="F2F2F2" w:themeFill="background1" w:themeFillShade="F2"/>
            <w:vAlign w:val="center"/>
          </w:tcPr>
          <w:p w:rsidR="00105B02" w:rsidRPr="000502F8" w:rsidRDefault="00105B02" w:rsidP="00105B02">
            <w:pPr>
              <w:spacing w:before="133" w:after="91" w:line="164" w:lineRule="exact"/>
              <w:ind w:right="25"/>
              <w:jc w:val="right"/>
              <w:textAlignment w:val="baseline"/>
              <w:rPr>
                <w:rFonts w:eastAsia="Arial"/>
                <w:color w:val="000000"/>
                <w:sz w:val="18"/>
                <w:szCs w:val="18"/>
              </w:rPr>
            </w:pPr>
            <w:r w:rsidRPr="000502F8">
              <w:rPr>
                <w:rFonts w:eastAsia="Arial"/>
                <w:color w:val="000000"/>
                <w:sz w:val="18"/>
                <w:szCs w:val="18"/>
              </w:rPr>
              <w:t>1.595.581 €</w:t>
            </w:r>
          </w:p>
        </w:tc>
        <w:tc>
          <w:tcPr>
            <w:tcW w:w="1417" w:type="dxa"/>
            <w:tcBorders>
              <w:top w:val="single" w:sz="5" w:space="0" w:color="000000"/>
              <w:left w:val="single" w:sz="5" w:space="0" w:color="000000"/>
              <w:bottom w:val="single" w:sz="5" w:space="0" w:color="000000"/>
              <w:right w:val="single" w:sz="5" w:space="0" w:color="000000"/>
            </w:tcBorders>
            <w:shd w:val="clear" w:color="auto" w:fill="F2F2F2" w:themeFill="background1" w:themeFillShade="F2"/>
            <w:vAlign w:val="center"/>
          </w:tcPr>
          <w:p w:rsidR="00105B02" w:rsidRPr="000502F8" w:rsidRDefault="00105B02" w:rsidP="00105B02">
            <w:pPr>
              <w:spacing w:before="133" w:after="91" w:line="164" w:lineRule="exact"/>
              <w:ind w:right="19"/>
              <w:jc w:val="right"/>
              <w:textAlignment w:val="baseline"/>
              <w:rPr>
                <w:rFonts w:eastAsia="Arial"/>
                <w:color w:val="000000"/>
                <w:sz w:val="18"/>
                <w:szCs w:val="18"/>
              </w:rPr>
            </w:pPr>
            <w:r w:rsidRPr="000502F8">
              <w:rPr>
                <w:rFonts w:eastAsia="Arial"/>
                <w:color w:val="000000"/>
                <w:sz w:val="18"/>
                <w:szCs w:val="18"/>
              </w:rPr>
              <w:t>1.785.142 €</w:t>
            </w:r>
          </w:p>
        </w:tc>
        <w:tc>
          <w:tcPr>
            <w:tcW w:w="1560" w:type="dxa"/>
            <w:tcBorders>
              <w:top w:val="single" w:sz="5" w:space="0" w:color="000000"/>
              <w:left w:val="single" w:sz="5" w:space="0" w:color="000000"/>
              <w:bottom w:val="single" w:sz="5" w:space="0" w:color="000000"/>
              <w:right w:val="single" w:sz="5" w:space="0" w:color="000000"/>
            </w:tcBorders>
            <w:shd w:val="clear" w:color="auto" w:fill="F2F2F2" w:themeFill="background1" w:themeFillShade="F2"/>
            <w:vAlign w:val="center"/>
          </w:tcPr>
          <w:p w:rsidR="00105B02" w:rsidRPr="000502F8" w:rsidRDefault="00105B02" w:rsidP="00105B02">
            <w:pPr>
              <w:spacing w:before="133" w:after="91" w:line="164" w:lineRule="exact"/>
              <w:ind w:right="24"/>
              <w:jc w:val="right"/>
              <w:textAlignment w:val="baseline"/>
              <w:rPr>
                <w:rFonts w:eastAsia="Arial"/>
                <w:color w:val="000000"/>
                <w:sz w:val="18"/>
                <w:szCs w:val="18"/>
              </w:rPr>
            </w:pPr>
            <w:r w:rsidRPr="000502F8">
              <w:rPr>
                <w:rFonts w:eastAsia="Arial"/>
                <w:color w:val="000000"/>
                <w:sz w:val="18"/>
                <w:szCs w:val="18"/>
              </w:rPr>
              <w:t>1.998.505 €</w:t>
            </w:r>
          </w:p>
        </w:tc>
        <w:tc>
          <w:tcPr>
            <w:tcW w:w="1417" w:type="dxa"/>
            <w:tcBorders>
              <w:top w:val="single" w:sz="5" w:space="0" w:color="000000"/>
              <w:left w:val="single" w:sz="5" w:space="0" w:color="000000"/>
              <w:bottom w:val="single" w:sz="5" w:space="0" w:color="000000"/>
              <w:right w:val="single" w:sz="5" w:space="0" w:color="000000"/>
            </w:tcBorders>
            <w:shd w:val="clear" w:color="auto" w:fill="F2F2F2" w:themeFill="background1" w:themeFillShade="F2"/>
            <w:vAlign w:val="center"/>
          </w:tcPr>
          <w:p w:rsidR="00105B02" w:rsidRPr="000502F8" w:rsidRDefault="00105B02" w:rsidP="00105B02">
            <w:pPr>
              <w:spacing w:before="133" w:after="91" w:line="164" w:lineRule="exact"/>
              <w:ind w:right="19"/>
              <w:jc w:val="right"/>
              <w:textAlignment w:val="baseline"/>
              <w:rPr>
                <w:rFonts w:eastAsia="Arial"/>
                <w:color w:val="000000"/>
                <w:sz w:val="18"/>
                <w:szCs w:val="18"/>
              </w:rPr>
            </w:pPr>
            <w:r w:rsidRPr="000502F8">
              <w:rPr>
                <w:rFonts w:eastAsia="Arial"/>
                <w:color w:val="000000"/>
                <w:sz w:val="18"/>
                <w:szCs w:val="18"/>
              </w:rPr>
              <w:t>2.205.339 €</w:t>
            </w:r>
          </w:p>
        </w:tc>
        <w:tc>
          <w:tcPr>
            <w:tcW w:w="1418" w:type="dxa"/>
            <w:tcBorders>
              <w:top w:val="single" w:sz="5" w:space="0" w:color="000000"/>
              <w:left w:val="single" w:sz="5" w:space="0" w:color="000000"/>
              <w:bottom w:val="single" w:sz="5" w:space="0" w:color="000000"/>
              <w:right w:val="single" w:sz="5" w:space="0" w:color="000000"/>
            </w:tcBorders>
            <w:shd w:val="clear" w:color="auto" w:fill="F2F2F2" w:themeFill="background1" w:themeFillShade="F2"/>
            <w:vAlign w:val="center"/>
          </w:tcPr>
          <w:p w:rsidR="00105B02" w:rsidRPr="000502F8" w:rsidRDefault="00105B02" w:rsidP="00105B02">
            <w:pPr>
              <w:spacing w:before="133" w:after="91" w:line="164" w:lineRule="exact"/>
              <w:ind w:right="29"/>
              <w:jc w:val="right"/>
              <w:textAlignment w:val="baseline"/>
              <w:rPr>
                <w:rFonts w:eastAsia="Arial"/>
                <w:color w:val="000000"/>
                <w:sz w:val="18"/>
                <w:szCs w:val="18"/>
              </w:rPr>
            </w:pPr>
            <w:r w:rsidRPr="000502F8">
              <w:rPr>
                <w:rFonts w:eastAsia="Arial"/>
                <w:color w:val="000000"/>
                <w:sz w:val="18"/>
                <w:szCs w:val="18"/>
              </w:rPr>
              <w:t>2.399.167 €</w:t>
            </w:r>
          </w:p>
        </w:tc>
      </w:tr>
      <w:tr w:rsidR="00105B02" w:rsidRPr="000502F8" w:rsidTr="00105B02">
        <w:trPr>
          <w:trHeight w:val="567"/>
        </w:trPr>
        <w:tc>
          <w:tcPr>
            <w:tcW w:w="2262" w:type="dxa"/>
            <w:tcBorders>
              <w:top w:val="single" w:sz="5" w:space="0" w:color="000000"/>
              <w:left w:val="single" w:sz="5" w:space="0" w:color="000000"/>
              <w:bottom w:val="single" w:sz="5" w:space="0" w:color="000000"/>
              <w:right w:val="single" w:sz="5" w:space="0" w:color="000000"/>
            </w:tcBorders>
            <w:vAlign w:val="center"/>
          </w:tcPr>
          <w:p w:rsidR="00105B02" w:rsidRPr="000502F8" w:rsidRDefault="00105B02" w:rsidP="004A4BDB">
            <w:pPr>
              <w:spacing w:before="133" w:after="92" w:line="164" w:lineRule="exact"/>
              <w:ind w:left="142" w:right="20"/>
              <w:jc w:val="left"/>
              <w:textAlignment w:val="baseline"/>
              <w:rPr>
                <w:rFonts w:eastAsia="Arial"/>
                <w:color w:val="000000"/>
                <w:sz w:val="18"/>
                <w:szCs w:val="18"/>
              </w:rPr>
            </w:pPr>
            <w:r w:rsidRPr="000502F8">
              <w:rPr>
                <w:rFonts w:eastAsia="Arial"/>
                <w:color w:val="000000"/>
                <w:sz w:val="18"/>
                <w:szCs w:val="18"/>
              </w:rPr>
              <w:t>Leistungen bei Blindheit</w:t>
            </w:r>
          </w:p>
        </w:tc>
        <w:tc>
          <w:tcPr>
            <w:tcW w:w="1418" w:type="dxa"/>
            <w:tcBorders>
              <w:top w:val="single" w:sz="5" w:space="0" w:color="000000"/>
              <w:left w:val="single" w:sz="5" w:space="0" w:color="000000"/>
              <w:bottom w:val="single" w:sz="5" w:space="0" w:color="000000"/>
              <w:right w:val="single" w:sz="5" w:space="0" w:color="000000"/>
            </w:tcBorders>
            <w:vAlign w:val="center"/>
          </w:tcPr>
          <w:p w:rsidR="00105B02" w:rsidRPr="000502F8" w:rsidRDefault="00105B02" w:rsidP="00105B02">
            <w:pPr>
              <w:spacing w:before="133" w:after="92" w:line="164" w:lineRule="exact"/>
              <w:ind w:right="25"/>
              <w:jc w:val="right"/>
              <w:textAlignment w:val="baseline"/>
              <w:rPr>
                <w:rFonts w:eastAsia="Arial"/>
                <w:color w:val="000000"/>
                <w:sz w:val="18"/>
                <w:szCs w:val="18"/>
              </w:rPr>
            </w:pPr>
            <w:r w:rsidRPr="000502F8">
              <w:rPr>
                <w:rFonts w:eastAsia="Arial"/>
                <w:color w:val="000000"/>
                <w:sz w:val="18"/>
                <w:szCs w:val="18"/>
              </w:rPr>
              <w:t>12.336 €</w:t>
            </w:r>
          </w:p>
        </w:tc>
        <w:tc>
          <w:tcPr>
            <w:tcW w:w="1417" w:type="dxa"/>
            <w:tcBorders>
              <w:top w:val="single" w:sz="5" w:space="0" w:color="000000"/>
              <w:left w:val="single" w:sz="5" w:space="0" w:color="000000"/>
              <w:bottom w:val="single" w:sz="5" w:space="0" w:color="000000"/>
              <w:right w:val="single" w:sz="5" w:space="0" w:color="000000"/>
            </w:tcBorders>
            <w:vAlign w:val="center"/>
          </w:tcPr>
          <w:p w:rsidR="00105B02" w:rsidRPr="000502F8" w:rsidRDefault="00105B02" w:rsidP="00105B02">
            <w:pPr>
              <w:spacing w:before="133" w:after="92" w:line="164" w:lineRule="exact"/>
              <w:ind w:right="19"/>
              <w:jc w:val="right"/>
              <w:textAlignment w:val="baseline"/>
              <w:rPr>
                <w:rFonts w:eastAsia="Arial"/>
                <w:color w:val="000000"/>
                <w:sz w:val="18"/>
                <w:szCs w:val="18"/>
              </w:rPr>
            </w:pPr>
            <w:r w:rsidRPr="000502F8">
              <w:rPr>
                <w:rFonts w:eastAsia="Arial"/>
                <w:color w:val="000000"/>
                <w:sz w:val="18"/>
                <w:szCs w:val="18"/>
              </w:rPr>
              <w:t>43.505 €</w:t>
            </w:r>
          </w:p>
        </w:tc>
        <w:tc>
          <w:tcPr>
            <w:tcW w:w="1560" w:type="dxa"/>
            <w:tcBorders>
              <w:top w:val="single" w:sz="5" w:space="0" w:color="000000"/>
              <w:left w:val="single" w:sz="5" w:space="0" w:color="000000"/>
              <w:bottom w:val="single" w:sz="5" w:space="0" w:color="000000"/>
              <w:right w:val="single" w:sz="5" w:space="0" w:color="000000"/>
            </w:tcBorders>
            <w:vAlign w:val="center"/>
          </w:tcPr>
          <w:p w:rsidR="00105B02" w:rsidRPr="000502F8" w:rsidRDefault="00105B02" w:rsidP="00105B02">
            <w:pPr>
              <w:spacing w:before="133" w:after="92" w:line="164" w:lineRule="exact"/>
              <w:ind w:right="24"/>
              <w:jc w:val="right"/>
              <w:textAlignment w:val="baseline"/>
              <w:rPr>
                <w:rFonts w:eastAsia="Arial"/>
                <w:color w:val="000000"/>
                <w:sz w:val="18"/>
                <w:szCs w:val="18"/>
              </w:rPr>
            </w:pPr>
            <w:r w:rsidRPr="000502F8">
              <w:rPr>
                <w:rFonts w:eastAsia="Arial"/>
                <w:color w:val="000000"/>
                <w:sz w:val="18"/>
                <w:szCs w:val="18"/>
              </w:rPr>
              <w:t>75.142 €</w:t>
            </w:r>
          </w:p>
        </w:tc>
        <w:tc>
          <w:tcPr>
            <w:tcW w:w="1417" w:type="dxa"/>
            <w:tcBorders>
              <w:top w:val="single" w:sz="5" w:space="0" w:color="000000"/>
              <w:left w:val="single" w:sz="5" w:space="0" w:color="000000"/>
              <w:bottom w:val="single" w:sz="5" w:space="0" w:color="000000"/>
              <w:right w:val="single" w:sz="5" w:space="0" w:color="000000"/>
            </w:tcBorders>
            <w:vAlign w:val="center"/>
          </w:tcPr>
          <w:p w:rsidR="00105B02" w:rsidRPr="000502F8" w:rsidRDefault="00105B02" w:rsidP="00105B02">
            <w:pPr>
              <w:spacing w:before="133" w:after="92" w:line="164" w:lineRule="exact"/>
              <w:ind w:right="19"/>
              <w:jc w:val="right"/>
              <w:textAlignment w:val="baseline"/>
              <w:rPr>
                <w:rFonts w:eastAsia="Arial"/>
                <w:color w:val="000000"/>
                <w:sz w:val="18"/>
                <w:szCs w:val="18"/>
              </w:rPr>
            </w:pPr>
            <w:r w:rsidRPr="000502F8">
              <w:rPr>
                <w:rFonts w:eastAsia="Arial"/>
                <w:color w:val="000000"/>
                <w:sz w:val="18"/>
                <w:szCs w:val="18"/>
              </w:rPr>
              <w:t>113.556 €</w:t>
            </w:r>
          </w:p>
        </w:tc>
        <w:tc>
          <w:tcPr>
            <w:tcW w:w="1418" w:type="dxa"/>
            <w:tcBorders>
              <w:top w:val="single" w:sz="5" w:space="0" w:color="000000"/>
              <w:left w:val="single" w:sz="5" w:space="0" w:color="000000"/>
              <w:bottom w:val="single" w:sz="5" w:space="0" w:color="000000"/>
              <w:right w:val="single" w:sz="5" w:space="0" w:color="000000"/>
            </w:tcBorders>
            <w:vAlign w:val="center"/>
          </w:tcPr>
          <w:p w:rsidR="00105B02" w:rsidRPr="000502F8" w:rsidRDefault="00105B02" w:rsidP="00105B02">
            <w:pPr>
              <w:spacing w:before="133" w:after="92" w:line="164" w:lineRule="exact"/>
              <w:ind w:right="29"/>
              <w:jc w:val="right"/>
              <w:textAlignment w:val="baseline"/>
              <w:rPr>
                <w:rFonts w:eastAsia="Arial"/>
                <w:color w:val="000000"/>
                <w:sz w:val="18"/>
                <w:szCs w:val="18"/>
              </w:rPr>
            </w:pPr>
            <w:r w:rsidRPr="000502F8">
              <w:rPr>
                <w:rFonts w:eastAsia="Arial"/>
                <w:color w:val="000000"/>
                <w:sz w:val="18"/>
                <w:szCs w:val="18"/>
              </w:rPr>
              <w:t>152.531 €</w:t>
            </w:r>
          </w:p>
        </w:tc>
      </w:tr>
      <w:tr w:rsidR="00105B02" w:rsidRPr="000502F8" w:rsidTr="00105B02">
        <w:trPr>
          <w:trHeight w:val="567"/>
        </w:trPr>
        <w:tc>
          <w:tcPr>
            <w:tcW w:w="2262"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105B02" w:rsidRPr="000502F8" w:rsidRDefault="00105B02" w:rsidP="004A4BDB">
            <w:pPr>
              <w:spacing w:before="134" w:after="91" w:line="164" w:lineRule="exact"/>
              <w:ind w:left="142" w:right="20"/>
              <w:jc w:val="left"/>
              <w:textAlignment w:val="baseline"/>
              <w:rPr>
                <w:rFonts w:eastAsia="Arial"/>
                <w:color w:val="000000"/>
                <w:sz w:val="18"/>
                <w:szCs w:val="18"/>
              </w:rPr>
            </w:pPr>
            <w:r w:rsidRPr="000502F8">
              <w:rPr>
                <w:rFonts w:eastAsia="Arial"/>
                <w:color w:val="000000"/>
                <w:sz w:val="18"/>
                <w:szCs w:val="18"/>
              </w:rPr>
              <w:t>Entschädigungszahlungen</w:t>
            </w:r>
          </w:p>
        </w:tc>
        <w:tc>
          <w:tcPr>
            <w:tcW w:w="1418"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105B02" w:rsidRPr="000502F8" w:rsidRDefault="00105B02" w:rsidP="00105B02">
            <w:pPr>
              <w:spacing w:before="134" w:after="91" w:line="164" w:lineRule="exact"/>
              <w:ind w:right="25"/>
              <w:jc w:val="right"/>
              <w:textAlignment w:val="baseline"/>
              <w:rPr>
                <w:rFonts w:eastAsia="Arial"/>
                <w:color w:val="000000"/>
                <w:sz w:val="18"/>
                <w:szCs w:val="18"/>
              </w:rPr>
            </w:pPr>
            <w:r w:rsidRPr="000502F8">
              <w:rPr>
                <w:rFonts w:eastAsia="Arial"/>
                <w:color w:val="000000"/>
                <w:sz w:val="18"/>
                <w:szCs w:val="18"/>
              </w:rPr>
              <w:t>2.907.216 €</w:t>
            </w:r>
          </w:p>
        </w:tc>
        <w:tc>
          <w:tcPr>
            <w:tcW w:w="1417"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105B02" w:rsidRPr="000502F8" w:rsidRDefault="00105B02" w:rsidP="00105B02">
            <w:pPr>
              <w:spacing w:before="134" w:after="91" w:line="164" w:lineRule="exact"/>
              <w:ind w:right="19"/>
              <w:jc w:val="right"/>
              <w:textAlignment w:val="baseline"/>
              <w:rPr>
                <w:rFonts w:eastAsia="Arial"/>
                <w:color w:val="000000"/>
                <w:sz w:val="18"/>
                <w:szCs w:val="18"/>
              </w:rPr>
            </w:pPr>
            <w:r w:rsidRPr="000502F8">
              <w:rPr>
                <w:rFonts w:eastAsia="Arial"/>
                <w:color w:val="000000"/>
                <w:sz w:val="18"/>
                <w:szCs w:val="18"/>
              </w:rPr>
              <w:t>8.903.717 €</w:t>
            </w:r>
          </w:p>
        </w:tc>
        <w:tc>
          <w:tcPr>
            <w:tcW w:w="156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105B02" w:rsidRPr="000502F8" w:rsidRDefault="00105B02" w:rsidP="00105B02">
            <w:pPr>
              <w:spacing w:before="134" w:after="91" w:line="164" w:lineRule="exact"/>
              <w:ind w:right="24"/>
              <w:jc w:val="right"/>
              <w:textAlignment w:val="baseline"/>
              <w:rPr>
                <w:rFonts w:eastAsia="Arial"/>
                <w:color w:val="000000"/>
                <w:sz w:val="18"/>
                <w:szCs w:val="18"/>
              </w:rPr>
            </w:pPr>
            <w:r w:rsidRPr="000502F8">
              <w:rPr>
                <w:rFonts w:eastAsia="Arial"/>
                <w:color w:val="000000"/>
                <w:sz w:val="18"/>
                <w:szCs w:val="18"/>
              </w:rPr>
              <w:t>16.587.973 €</w:t>
            </w:r>
          </w:p>
        </w:tc>
        <w:tc>
          <w:tcPr>
            <w:tcW w:w="1417"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105B02" w:rsidRPr="000502F8" w:rsidRDefault="00105B02" w:rsidP="00105B02">
            <w:pPr>
              <w:spacing w:before="134" w:after="91" w:line="164" w:lineRule="exact"/>
              <w:ind w:right="19"/>
              <w:jc w:val="right"/>
              <w:textAlignment w:val="baseline"/>
              <w:rPr>
                <w:rFonts w:eastAsia="Arial"/>
                <w:color w:val="000000"/>
                <w:sz w:val="18"/>
                <w:szCs w:val="18"/>
              </w:rPr>
            </w:pPr>
            <w:r w:rsidRPr="000502F8">
              <w:rPr>
                <w:rFonts w:eastAsia="Arial"/>
                <w:color w:val="000000"/>
                <w:sz w:val="18"/>
                <w:szCs w:val="18"/>
              </w:rPr>
              <w:t>24.508.307 €</w:t>
            </w:r>
          </w:p>
        </w:tc>
        <w:tc>
          <w:tcPr>
            <w:tcW w:w="1418"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105B02" w:rsidRPr="000502F8" w:rsidRDefault="00105B02" w:rsidP="00105B02">
            <w:pPr>
              <w:spacing w:before="134" w:after="91" w:line="164" w:lineRule="exact"/>
              <w:ind w:right="29"/>
              <w:jc w:val="right"/>
              <w:textAlignment w:val="baseline"/>
              <w:rPr>
                <w:rFonts w:eastAsia="Arial"/>
                <w:color w:val="000000"/>
                <w:sz w:val="18"/>
                <w:szCs w:val="18"/>
              </w:rPr>
            </w:pPr>
            <w:r w:rsidRPr="000502F8">
              <w:rPr>
                <w:rFonts w:eastAsia="Arial"/>
                <w:color w:val="000000"/>
                <w:sz w:val="18"/>
                <w:szCs w:val="18"/>
              </w:rPr>
              <w:t>32.670.594 €</w:t>
            </w:r>
          </w:p>
        </w:tc>
      </w:tr>
      <w:tr w:rsidR="00105B02" w:rsidRPr="000502F8" w:rsidTr="00105B02">
        <w:trPr>
          <w:trHeight w:val="567"/>
        </w:trPr>
        <w:tc>
          <w:tcPr>
            <w:tcW w:w="2262" w:type="dxa"/>
            <w:tcBorders>
              <w:top w:val="single" w:sz="5" w:space="0" w:color="000000"/>
              <w:left w:val="single" w:sz="5" w:space="0" w:color="000000"/>
              <w:bottom w:val="single" w:sz="5" w:space="0" w:color="000000"/>
              <w:right w:val="single" w:sz="5" w:space="0" w:color="000000"/>
            </w:tcBorders>
            <w:vAlign w:val="center"/>
          </w:tcPr>
          <w:p w:rsidR="00105B02" w:rsidRPr="000502F8" w:rsidRDefault="00105B02" w:rsidP="004A4BDB">
            <w:pPr>
              <w:spacing w:before="134" w:after="105" w:line="164" w:lineRule="exact"/>
              <w:ind w:left="142" w:right="20"/>
              <w:jc w:val="left"/>
              <w:textAlignment w:val="baseline"/>
              <w:rPr>
                <w:rFonts w:eastAsia="Arial"/>
                <w:color w:val="000000"/>
                <w:sz w:val="18"/>
                <w:szCs w:val="18"/>
              </w:rPr>
            </w:pPr>
            <w:r w:rsidRPr="000502F8">
              <w:rPr>
                <w:rFonts w:eastAsia="Arial"/>
                <w:color w:val="000000"/>
                <w:sz w:val="18"/>
                <w:szCs w:val="18"/>
              </w:rPr>
              <w:t>Einkommensverlustausgleich</w:t>
            </w:r>
          </w:p>
        </w:tc>
        <w:tc>
          <w:tcPr>
            <w:tcW w:w="1418" w:type="dxa"/>
            <w:tcBorders>
              <w:top w:val="single" w:sz="5" w:space="0" w:color="000000"/>
              <w:left w:val="single" w:sz="5" w:space="0" w:color="000000"/>
              <w:bottom w:val="single" w:sz="5" w:space="0" w:color="000000"/>
              <w:right w:val="single" w:sz="5" w:space="0" w:color="000000"/>
            </w:tcBorders>
            <w:vAlign w:val="center"/>
          </w:tcPr>
          <w:p w:rsidR="00105B02" w:rsidRPr="000502F8" w:rsidRDefault="00105B02" w:rsidP="00105B02">
            <w:pPr>
              <w:spacing w:before="134" w:after="105" w:line="164" w:lineRule="exact"/>
              <w:ind w:right="25"/>
              <w:jc w:val="right"/>
              <w:textAlignment w:val="baseline"/>
              <w:rPr>
                <w:rFonts w:eastAsia="Arial"/>
                <w:color w:val="000000"/>
                <w:sz w:val="18"/>
                <w:szCs w:val="18"/>
              </w:rPr>
            </w:pPr>
            <w:r w:rsidRPr="000502F8">
              <w:rPr>
                <w:rFonts w:eastAsia="Arial"/>
                <w:color w:val="000000"/>
                <w:sz w:val="18"/>
                <w:szCs w:val="18"/>
              </w:rPr>
              <w:t>359.012 €</w:t>
            </w:r>
          </w:p>
        </w:tc>
        <w:tc>
          <w:tcPr>
            <w:tcW w:w="1417" w:type="dxa"/>
            <w:tcBorders>
              <w:top w:val="single" w:sz="5" w:space="0" w:color="000000"/>
              <w:left w:val="single" w:sz="5" w:space="0" w:color="000000"/>
              <w:bottom w:val="single" w:sz="5" w:space="0" w:color="000000"/>
              <w:right w:val="single" w:sz="5" w:space="0" w:color="000000"/>
            </w:tcBorders>
            <w:vAlign w:val="center"/>
          </w:tcPr>
          <w:p w:rsidR="00105B02" w:rsidRPr="000502F8" w:rsidRDefault="00105B02" w:rsidP="00105B02">
            <w:pPr>
              <w:spacing w:before="134" w:after="105" w:line="164" w:lineRule="exact"/>
              <w:ind w:right="19"/>
              <w:jc w:val="right"/>
              <w:textAlignment w:val="baseline"/>
              <w:rPr>
                <w:rFonts w:eastAsia="Arial"/>
                <w:color w:val="000000"/>
                <w:sz w:val="18"/>
                <w:szCs w:val="18"/>
              </w:rPr>
            </w:pPr>
            <w:r w:rsidRPr="000502F8">
              <w:rPr>
                <w:rFonts w:eastAsia="Arial"/>
                <w:color w:val="000000"/>
                <w:sz w:val="18"/>
                <w:szCs w:val="18"/>
              </w:rPr>
              <w:t>1.124.323 €</w:t>
            </w:r>
          </w:p>
        </w:tc>
        <w:tc>
          <w:tcPr>
            <w:tcW w:w="1560" w:type="dxa"/>
            <w:tcBorders>
              <w:top w:val="single" w:sz="5" w:space="0" w:color="000000"/>
              <w:left w:val="single" w:sz="5" w:space="0" w:color="000000"/>
              <w:bottom w:val="single" w:sz="5" w:space="0" w:color="000000"/>
              <w:right w:val="single" w:sz="5" w:space="0" w:color="000000"/>
            </w:tcBorders>
            <w:vAlign w:val="center"/>
          </w:tcPr>
          <w:p w:rsidR="00105B02" w:rsidRPr="000502F8" w:rsidRDefault="00105B02" w:rsidP="00105B02">
            <w:pPr>
              <w:spacing w:before="134" w:after="105" w:line="164" w:lineRule="exact"/>
              <w:ind w:right="24"/>
              <w:jc w:val="right"/>
              <w:textAlignment w:val="baseline"/>
              <w:rPr>
                <w:rFonts w:eastAsia="Arial"/>
                <w:color w:val="000000"/>
                <w:sz w:val="18"/>
                <w:szCs w:val="18"/>
              </w:rPr>
            </w:pPr>
            <w:r w:rsidRPr="000502F8">
              <w:rPr>
                <w:rFonts w:eastAsia="Arial"/>
                <w:color w:val="000000"/>
                <w:sz w:val="18"/>
                <w:szCs w:val="18"/>
              </w:rPr>
              <w:t>2.140.847 €</w:t>
            </w:r>
          </w:p>
        </w:tc>
        <w:tc>
          <w:tcPr>
            <w:tcW w:w="1417" w:type="dxa"/>
            <w:tcBorders>
              <w:top w:val="single" w:sz="5" w:space="0" w:color="000000"/>
              <w:left w:val="single" w:sz="5" w:space="0" w:color="000000"/>
              <w:bottom w:val="single" w:sz="5" w:space="0" w:color="000000"/>
              <w:right w:val="single" w:sz="5" w:space="0" w:color="000000"/>
            </w:tcBorders>
            <w:vAlign w:val="center"/>
          </w:tcPr>
          <w:p w:rsidR="00105B02" w:rsidRPr="000502F8" w:rsidRDefault="00105B02" w:rsidP="00105B02">
            <w:pPr>
              <w:spacing w:before="134" w:after="105" w:line="164" w:lineRule="exact"/>
              <w:ind w:right="19"/>
              <w:jc w:val="right"/>
              <w:textAlignment w:val="baseline"/>
              <w:rPr>
                <w:rFonts w:eastAsia="Arial"/>
                <w:color w:val="000000"/>
                <w:sz w:val="18"/>
                <w:szCs w:val="18"/>
              </w:rPr>
            </w:pPr>
            <w:r w:rsidRPr="000502F8">
              <w:rPr>
                <w:rFonts w:eastAsia="Arial"/>
                <w:color w:val="000000"/>
                <w:sz w:val="18"/>
                <w:szCs w:val="18"/>
              </w:rPr>
              <w:t>3.231.222 €</w:t>
            </w:r>
          </w:p>
        </w:tc>
        <w:tc>
          <w:tcPr>
            <w:tcW w:w="1418" w:type="dxa"/>
            <w:tcBorders>
              <w:top w:val="single" w:sz="5" w:space="0" w:color="000000"/>
              <w:left w:val="single" w:sz="5" w:space="0" w:color="000000"/>
              <w:bottom w:val="single" w:sz="5" w:space="0" w:color="000000"/>
              <w:right w:val="single" w:sz="5" w:space="0" w:color="000000"/>
            </w:tcBorders>
            <w:vAlign w:val="center"/>
          </w:tcPr>
          <w:p w:rsidR="00105B02" w:rsidRPr="000502F8" w:rsidRDefault="00105B02" w:rsidP="00105B02">
            <w:pPr>
              <w:spacing w:before="134" w:after="105" w:line="164" w:lineRule="exact"/>
              <w:ind w:right="29"/>
              <w:jc w:val="right"/>
              <w:textAlignment w:val="baseline"/>
              <w:rPr>
                <w:rFonts w:eastAsia="Arial"/>
                <w:color w:val="000000"/>
                <w:sz w:val="18"/>
                <w:szCs w:val="18"/>
              </w:rPr>
            </w:pPr>
            <w:r w:rsidRPr="000502F8">
              <w:rPr>
                <w:rFonts w:eastAsia="Arial"/>
                <w:color w:val="000000"/>
                <w:sz w:val="18"/>
                <w:szCs w:val="18"/>
              </w:rPr>
              <w:t>4.397.291 €</w:t>
            </w:r>
          </w:p>
        </w:tc>
      </w:tr>
      <w:tr w:rsidR="00105B02" w:rsidRPr="000502F8" w:rsidTr="00105B02">
        <w:trPr>
          <w:trHeight w:val="567"/>
        </w:trPr>
        <w:tc>
          <w:tcPr>
            <w:tcW w:w="2262"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105B02" w:rsidRPr="000502F8" w:rsidRDefault="00105B02" w:rsidP="004A4BDB">
            <w:pPr>
              <w:spacing w:before="133" w:after="106" w:line="164" w:lineRule="exact"/>
              <w:ind w:left="142" w:right="20"/>
              <w:jc w:val="left"/>
              <w:textAlignment w:val="baseline"/>
              <w:rPr>
                <w:rFonts w:eastAsia="Arial"/>
                <w:color w:val="000000"/>
                <w:sz w:val="18"/>
                <w:szCs w:val="18"/>
              </w:rPr>
            </w:pPr>
            <w:r w:rsidRPr="000502F8">
              <w:rPr>
                <w:rFonts w:eastAsia="Arial"/>
                <w:color w:val="000000"/>
                <w:sz w:val="18"/>
                <w:szCs w:val="18"/>
              </w:rPr>
              <w:t>Besondere Leistungen im Einzelfall</w:t>
            </w:r>
          </w:p>
        </w:tc>
        <w:tc>
          <w:tcPr>
            <w:tcW w:w="1418"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105B02" w:rsidRPr="000502F8" w:rsidRDefault="00105B02" w:rsidP="00105B02">
            <w:pPr>
              <w:spacing w:before="133" w:after="106" w:line="164" w:lineRule="exact"/>
              <w:ind w:right="25"/>
              <w:jc w:val="right"/>
              <w:textAlignment w:val="baseline"/>
              <w:rPr>
                <w:rFonts w:eastAsia="Arial"/>
                <w:color w:val="000000"/>
                <w:sz w:val="18"/>
                <w:szCs w:val="18"/>
              </w:rPr>
            </w:pPr>
            <w:r w:rsidRPr="000502F8">
              <w:rPr>
                <w:rFonts w:eastAsia="Arial"/>
                <w:color w:val="000000"/>
                <w:sz w:val="18"/>
                <w:szCs w:val="18"/>
              </w:rPr>
              <w:t>117.136 €</w:t>
            </w:r>
          </w:p>
        </w:tc>
        <w:tc>
          <w:tcPr>
            <w:tcW w:w="1417"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105B02" w:rsidRPr="000502F8" w:rsidRDefault="00105B02" w:rsidP="00105B02">
            <w:pPr>
              <w:spacing w:before="133" w:after="106" w:line="164" w:lineRule="exact"/>
              <w:ind w:right="19"/>
              <w:jc w:val="right"/>
              <w:textAlignment w:val="baseline"/>
              <w:rPr>
                <w:rFonts w:eastAsia="Arial"/>
                <w:color w:val="000000"/>
                <w:sz w:val="18"/>
                <w:szCs w:val="18"/>
              </w:rPr>
            </w:pPr>
            <w:r w:rsidRPr="000502F8">
              <w:rPr>
                <w:rFonts w:eastAsia="Arial"/>
                <w:color w:val="000000"/>
                <w:sz w:val="18"/>
                <w:szCs w:val="18"/>
              </w:rPr>
              <w:t>353.185 €</w:t>
            </w:r>
          </w:p>
        </w:tc>
        <w:tc>
          <w:tcPr>
            <w:tcW w:w="156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105B02" w:rsidRPr="000502F8" w:rsidRDefault="00105B02" w:rsidP="00105B02">
            <w:pPr>
              <w:spacing w:before="133" w:after="106" w:line="164" w:lineRule="exact"/>
              <w:ind w:right="24"/>
              <w:jc w:val="right"/>
              <w:textAlignment w:val="baseline"/>
              <w:rPr>
                <w:rFonts w:eastAsia="Arial"/>
                <w:color w:val="000000"/>
                <w:sz w:val="18"/>
                <w:szCs w:val="18"/>
              </w:rPr>
            </w:pPr>
            <w:r w:rsidRPr="000502F8">
              <w:rPr>
                <w:rFonts w:eastAsia="Arial"/>
                <w:color w:val="000000"/>
                <w:sz w:val="18"/>
                <w:szCs w:val="18"/>
              </w:rPr>
              <w:t>639.809 €</w:t>
            </w:r>
          </w:p>
        </w:tc>
        <w:tc>
          <w:tcPr>
            <w:tcW w:w="1417"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105B02" w:rsidRPr="000502F8" w:rsidRDefault="00105B02" w:rsidP="00105B02">
            <w:pPr>
              <w:spacing w:before="133" w:after="106" w:line="164" w:lineRule="exact"/>
              <w:ind w:right="19"/>
              <w:jc w:val="right"/>
              <w:textAlignment w:val="baseline"/>
              <w:rPr>
                <w:rFonts w:eastAsia="Arial"/>
                <w:color w:val="000000"/>
                <w:sz w:val="18"/>
                <w:szCs w:val="18"/>
              </w:rPr>
            </w:pPr>
            <w:r w:rsidRPr="000502F8">
              <w:rPr>
                <w:rFonts w:eastAsia="Arial"/>
                <w:color w:val="000000"/>
                <w:sz w:val="18"/>
                <w:szCs w:val="18"/>
              </w:rPr>
              <w:t>937.289 €</w:t>
            </w:r>
          </w:p>
        </w:tc>
        <w:tc>
          <w:tcPr>
            <w:tcW w:w="1418"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105B02" w:rsidRPr="000502F8" w:rsidRDefault="00105B02" w:rsidP="00105B02">
            <w:pPr>
              <w:spacing w:before="133" w:after="106" w:line="164" w:lineRule="exact"/>
              <w:ind w:right="29"/>
              <w:jc w:val="right"/>
              <w:textAlignment w:val="baseline"/>
              <w:rPr>
                <w:rFonts w:eastAsia="Arial"/>
                <w:color w:val="000000"/>
                <w:sz w:val="18"/>
                <w:szCs w:val="18"/>
              </w:rPr>
            </w:pPr>
            <w:r w:rsidRPr="000502F8">
              <w:rPr>
                <w:rFonts w:eastAsia="Arial"/>
                <w:color w:val="000000"/>
                <w:sz w:val="18"/>
                <w:szCs w:val="18"/>
              </w:rPr>
              <w:t>1.228.491 €</w:t>
            </w:r>
          </w:p>
        </w:tc>
      </w:tr>
      <w:tr w:rsidR="00105B02" w:rsidRPr="000502F8" w:rsidTr="00105B02">
        <w:trPr>
          <w:trHeight w:val="567"/>
        </w:trPr>
        <w:tc>
          <w:tcPr>
            <w:tcW w:w="2262" w:type="dxa"/>
            <w:tcBorders>
              <w:top w:val="single" w:sz="5" w:space="0" w:color="000000"/>
              <w:left w:val="single" w:sz="5" w:space="0" w:color="000000"/>
              <w:bottom w:val="single" w:sz="5" w:space="0" w:color="000000"/>
              <w:right w:val="single" w:sz="5" w:space="0" w:color="000000"/>
            </w:tcBorders>
            <w:vAlign w:val="center"/>
          </w:tcPr>
          <w:p w:rsidR="00105B02" w:rsidRPr="000502F8" w:rsidRDefault="00105B02" w:rsidP="004A4BDB">
            <w:pPr>
              <w:spacing w:before="133" w:after="91" w:line="164" w:lineRule="exact"/>
              <w:ind w:left="142" w:right="20"/>
              <w:jc w:val="left"/>
              <w:textAlignment w:val="baseline"/>
              <w:rPr>
                <w:rFonts w:eastAsia="Arial"/>
                <w:color w:val="000000"/>
                <w:sz w:val="18"/>
                <w:szCs w:val="18"/>
              </w:rPr>
            </w:pPr>
            <w:r w:rsidRPr="000502F8">
              <w:rPr>
                <w:rFonts w:eastAsia="Arial"/>
                <w:color w:val="000000"/>
                <w:sz w:val="18"/>
                <w:szCs w:val="18"/>
              </w:rPr>
              <w:t>Leistungen bei Überführung und Bestattung</w:t>
            </w:r>
          </w:p>
        </w:tc>
        <w:tc>
          <w:tcPr>
            <w:tcW w:w="1418" w:type="dxa"/>
            <w:tcBorders>
              <w:top w:val="single" w:sz="5" w:space="0" w:color="000000"/>
              <w:left w:val="single" w:sz="5" w:space="0" w:color="000000"/>
              <w:bottom w:val="single" w:sz="5" w:space="0" w:color="000000"/>
              <w:right w:val="single" w:sz="5" w:space="0" w:color="000000"/>
            </w:tcBorders>
            <w:vAlign w:val="center"/>
          </w:tcPr>
          <w:p w:rsidR="00105B02" w:rsidRPr="000502F8" w:rsidRDefault="00105B02" w:rsidP="00105B02">
            <w:pPr>
              <w:spacing w:before="133" w:after="91" w:line="164" w:lineRule="exact"/>
              <w:ind w:right="25"/>
              <w:jc w:val="right"/>
              <w:textAlignment w:val="baseline"/>
              <w:rPr>
                <w:rFonts w:eastAsia="Arial"/>
                <w:color w:val="000000"/>
                <w:sz w:val="18"/>
                <w:szCs w:val="18"/>
              </w:rPr>
            </w:pPr>
            <w:r w:rsidRPr="000502F8">
              <w:rPr>
                <w:rFonts w:eastAsia="Arial"/>
                <w:color w:val="000000"/>
                <w:sz w:val="18"/>
                <w:szCs w:val="18"/>
              </w:rPr>
              <w:t>534.173 €</w:t>
            </w:r>
          </w:p>
        </w:tc>
        <w:tc>
          <w:tcPr>
            <w:tcW w:w="1417" w:type="dxa"/>
            <w:tcBorders>
              <w:top w:val="single" w:sz="5" w:space="0" w:color="000000"/>
              <w:left w:val="single" w:sz="5" w:space="0" w:color="000000"/>
              <w:bottom w:val="single" w:sz="5" w:space="0" w:color="000000"/>
              <w:right w:val="single" w:sz="5" w:space="0" w:color="000000"/>
            </w:tcBorders>
            <w:vAlign w:val="center"/>
          </w:tcPr>
          <w:p w:rsidR="00105B02" w:rsidRPr="000502F8" w:rsidRDefault="00105B02" w:rsidP="00105B02">
            <w:pPr>
              <w:spacing w:before="133" w:after="91" w:line="164" w:lineRule="exact"/>
              <w:ind w:right="19"/>
              <w:jc w:val="right"/>
              <w:textAlignment w:val="baseline"/>
              <w:rPr>
                <w:rFonts w:eastAsia="Arial"/>
                <w:color w:val="000000"/>
                <w:sz w:val="18"/>
                <w:szCs w:val="18"/>
              </w:rPr>
            </w:pPr>
            <w:r w:rsidRPr="000502F8">
              <w:rPr>
                <w:rFonts w:eastAsia="Arial"/>
                <w:color w:val="000000"/>
                <w:sz w:val="18"/>
                <w:szCs w:val="18"/>
              </w:rPr>
              <w:t>545.107 €</w:t>
            </w:r>
          </w:p>
        </w:tc>
        <w:tc>
          <w:tcPr>
            <w:tcW w:w="1560" w:type="dxa"/>
            <w:tcBorders>
              <w:top w:val="single" w:sz="5" w:space="0" w:color="000000"/>
              <w:left w:val="single" w:sz="5" w:space="0" w:color="000000"/>
              <w:bottom w:val="single" w:sz="5" w:space="0" w:color="000000"/>
              <w:right w:val="single" w:sz="5" w:space="0" w:color="000000"/>
            </w:tcBorders>
            <w:vAlign w:val="center"/>
          </w:tcPr>
          <w:p w:rsidR="00105B02" w:rsidRPr="000502F8" w:rsidRDefault="00105B02" w:rsidP="00105B02">
            <w:pPr>
              <w:spacing w:before="133" w:after="91" w:line="164" w:lineRule="exact"/>
              <w:ind w:right="24"/>
              <w:jc w:val="right"/>
              <w:textAlignment w:val="baseline"/>
              <w:rPr>
                <w:rFonts w:eastAsia="Arial"/>
                <w:color w:val="000000"/>
                <w:sz w:val="18"/>
                <w:szCs w:val="18"/>
              </w:rPr>
            </w:pPr>
            <w:r w:rsidRPr="000502F8">
              <w:rPr>
                <w:rFonts w:eastAsia="Arial"/>
                <w:color w:val="000000"/>
                <w:sz w:val="18"/>
                <w:szCs w:val="18"/>
              </w:rPr>
              <w:t>556.305 €</w:t>
            </w:r>
          </w:p>
        </w:tc>
        <w:tc>
          <w:tcPr>
            <w:tcW w:w="1417" w:type="dxa"/>
            <w:tcBorders>
              <w:top w:val="single" w:sz="5" w:space="0" w:color="000000"/>
              <w:left w:val="single" w:sz="5" w:space="0" w:color="000000"/>
              <w:bottom w:val="single" w:sz="5" w:space="0" w:color="000000"/>
              <w:right w:val="single" w:sz="5" w:space="0" w:color="000000"/>
            </w:tcBorders>
            <w:vAlign w:val="center"/>
          </w:tcPr>
          <w:p w:rsidR="00105B02" w:rsidRPr="000502F8" w:rsidRDefault="00105B02" w:rsidP="00105B02">
            <w:pPr>
              <w:spacing w:before="133" w:after="91" w:line="164" w:lineRule="exact"/>
              <w:ind w:right="19"/>
              <w:jc w:val="right"/>
              <w:textAlignment w:val="baseline"/>
              <w:rPr>
                <w:rFonts w:eastAsia="Arial"/>
                <w:color w:val="000000"/>
                <w:sz w:val="18"/>
                <w:szCs w:val="18"/>
              </w:rPr>
            </w:pPr>
            <w:r w:rsidRPr="000502F8">
              <w:rPr>
                <w:rFonts w:eastAsia="Arial"/>
                <w:color w:val="000000"/>
                <w:sz w:val="18"/>
                <w:szCs w:val="18"/>
              </w:rPr>
              <w:t>567.773 €</w:t>
            </w:r>
          </w:p>
        </w:tc>
        <w:tc>
          <w:tcPr>
            <w:tcW w:w="1418" w:type="dxa"/>
            <w:tcBorders>
              <w:top w:val="single" w:sz="5" w:space="0" w:color="000000"/>
              <w:left w:val="single" w:sz="5" w:space="0" w:color="000000"/>
              <w:bottom w:val="single" w:sz="5" w:space="0" w:color="000000"/>
              <w:right w:val="single" w:sz="5" w:space="0" w:color="000000"/>
            </w:tcBorders>
            <w:vAlign w:val="center"/>
          </w:tcPr>
          <w:p w:rsidR="00105B02" w:rsidRPr="000502F8" w:rsidRDefault="00105B02" w:rsidP="00105B02">
            <w:pPr>
              <w:spacing w:before="133" w:after="91" w:line="164" w:lineRule="exact"/>
              <w:ind w:right="29"/>
              <w:jc w:val="right"/>
              <w:textAlignment w:val="baseline"/>
              <w:rPr>
                <w:rFonts w:eastAsia="Arial"/>
                <w:color w:val="000000"/>
                <w:sz w:val="18"/>
                <w:szCs w:val="18"/>
              </w:rPr>
            </w:pPr>
            <w:r w:rsidRPr="000502F8">
              <w:rPr>
                <w:rFonts w:eastAsia="Arial"/>
                <w:color w:val="000000"/>
                <w:sz w:val="18"/>
                <w:szCs w:val="18"/>
              </w:rPr>
              <w:t>579.517 €</w:t>
            </w:r>
          </w:p>
        </w:tc>
      </w:tr>
      <w:tr w:rsidR="00105B02" w:rsidRPr="000502F8" w:rsidTr="00105B02">
        <w:trPr>
          <w:trHeight w:val="567"/>
        </w:trPr>
        <w:tc>
          <w:tcPr>
            <w:tcW w:w="2262"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105B02" w:rsidRPr="000502F8" w:rsidRDefault="00105B02" w:rsidP="004A4BDB">
            <w:pPr>
              <w:spacing w:before="133" w:after="92" w:line="164" w:lineRule="exact"/>
              <w:ind w:left="142" w:right="20"/>
              <w:jc w:val="left"/>
              <w:textAlignment w:val="baseline"/>
              <w:rPr>
                <w:rFonts w:eastAsia="Arial"/>
                <w:color w:val="000000"/>
                <w:sz w:val="18"/>
                <w:szCs w:val="18"/>
              </w:rPr>
            </w:pPr>
            <w:r w:rsidRPr="000502F8">
              <w:rPr>
                <w:rFonts w:eastAsia="Arial"/>
                <w:color w:val="000000"/>
                <w:sz w:val="18"/>
                <w:szCs w:val="18"/>
              </w:rPr>
              <w:t>Übersetzungskosten</w:t>
            </w:r>
          </w:p>
        </w:tc>
        <w:tc>
          <w:tcPr>
            <w:tcW w:w="1418"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105B02" w:rsidRPr="000502F8" w:rsidRDefault="00105B02" w:rsidP="00105B02">
            <w:pPr>
              <w:spacing w:before="133" w:after="92" w:line="164" w:lineRule="exact"/>
              <w:ind w:right="25"/>
              <w:jc w:val="right"/>
              <w:textAlignment w:val="baseline"/>
              <w:rPr>
                <w:rFonts w:eastAsia="Arial"/>
                <w:color w:val="000000"/>
                <w:sz w:val="18"/>
                <w:szCs w:val="18"/>
              </w:rPr>
            </w:pPr>
            <w:r w:rsidRPr="000502F8">
              <w:rPr>
                <w:rFonts w:eastAsia="Arial"/>
                <w:color w:val="000000"/>
                <w:sz w:val="18"/>
                <w:szCs w:val="18"/>
              </w:rPr>
              <w:t>122.136 €</w:t>
            </w:r>
          </w:p>
        </w:tc>
        <w:tc>
          <w:tcPr>
            <w:tcW w:w="1417"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105B02" w:rsidRPr="000502F8" w:rsidRDefault="00105B02" w:rsidP="00105B02">
            <w:pPr>
              <w:spacing w:before="133" w:after="92" w:line="164" w:lineRule="exact"/>
              <w:ind w:right="19"/>
              <w:jc w:val="right"/>
              <w:textAlignment w:val="baseline"/>
              <w:rPr>
                <w:rFonts w:eastAsia="Arial"/>
                <w:color w:val="000000"/>
                <w:sz w:val="18"/>
                <w:szCs w:val="18"/>
              </w:rPr>
            </w:pPr>
            <w:r w:rsidRPr="000502F8">
              <w:rPr>
                <w:rFonts w:eastAsia="Arial"/>
                <w:color w:val="000000"/>
                <w:sz w:val="18"/>
                <w:szCs w:val="18"/>
              </w:rPr>
              <w:t>128.242 €</w:t>
            </w:r>
          </w:p>
        </w:tc>
        <w:tc>
          <w:tcPr>
            <w:tcW w:w="156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105B02" w:rsidRPr="000502F8" w:rsidRDefault="00105B02" w:rsidP="00105B02">
            <w:pPr>
              <w:spacing w:before="133" w:after="92" w:line="164" w:lineRule="exact"/>
              <w:ind w:right="24"/>
              <w:jc w:val="right"/>
              <w:textAlignment w:val="baseline"/>
              <w:rPr>
                <w:rFonts w:eastAsia="Arial"/>
                <w:color w:val="000000"/>
                <w:sz w:val="18"/>
                <w:szCs w:val="18"/>
              </w:rPr>
            </w:pPr>
            <w:r w:rsidRPr="000502F8">
              <w:rPr>
                <w:rFonts w:eastAsia="Arial"/>
                <w:color w:val="000000"/>
                <w:sz w:val="18"/>
                <w:szCs w:val="18"/>
              </w:rPr>
              <w:t>134.654 €</w:t>
            </w:r>
          </w:p>
        </w:tc>
        <w:tc>
          <w:tcPr>
            <w:tcW w:w="1417"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105B02" w:rsidRPr="000502F8" w:rsidRDefault="00105B02" w:rsidP="00105B02">
            <w:pPr>
              <w:spacing w:before="133" w:after="92" w:line="164" w:lineRule="exact"/>
              <w:ind w:right="19"/>
              <w:jc w:val="right"/>
              <w:textAlignment w:val="baseline"/>
              <w:rPr>
                <w:rFonts w:eastAsia="Arial"/>
                <w:color w:val="000000"/>
                <w:sz w:val="18"/>
                <w:szCs w:val="18"/>
              </w:rPr>
            </w:pPr>
            <w:r w:rsidRPr="000502F8">
              <w:rPr>
                <w:rFonts w:eastAsia="Arial"/>
                <w:color w:val="000000"/>
                <w:sz w:val="18"/>
                <w:szCs w:val="18"/>
              </w:rPr>
              <w:t>141.387 €</w:t>
            </w:r>
          </w:p>
        </w:tc>
        <w:tc>
          <w:tcPr>
            <w:tcW w:w="1418"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105B02" w:rsidRPr="000502F8" w:rsidRDefault="00105B02" w:rsidP="00105B02">
            <w:pPr>
              <w:spacing w:before="133" w:after="92" w:line="164" w:lineRule="exact"/>
              <w:ind w:right="29"/>
              <w:jc w:val="right"/>
              <w:textAlignment w:val="baseline"/>
              <w:rPr>
                <w:rFonts w:eastAsia="Arial"/>
                <w:color w:val="000000"/>
                <w:sz w:val="18"/>
                <w:szCs w:val="18"/>
              </w:rPr>
            </w:pPr>
            <w:r w:rsidRPr="000502F8">
              <w:rPr>
                <w:rFonts w:eastAsia="Arial"/>
                <w:color w:val="000000"/>
                <w:sz w:val="18"/>
                <w:szCs w:val="18"/>
              </w:rPr>
              <w:t>148.456 €</w:t>
            </w:r>
          </w:p>
        </w:tc>
      </w:tr>
      <w:tr w:rsidR="00105B02" w:rsidRPr="000502F8" w:rsidTr="00105B02">
        <w:trPr>
          <w:trHeight w:val="567"/>
        </w:trPr>
        <w:tc>
          <w:tcPr>
            <w:tcW w:w="2262" w:type="dxa"/>
            <w:tcBorders>
              <w:top w:val="single" w:sz="5" w:space="0" w:color="000000"/>
              <w:left w:val="single" w:sz="5" w:space="0" w:color="000000"/>
              <w:bottom w:val="single" w:sz="5" w:space="0" w:color="000000"/>
              <w:right w:val="single" w:sz="5" w:space="0" w:color="000000"/>
            </w:tcBorders>
            <w:vAlign w:val="center"/>
          </w:tcPr>
          <w:p w:rsidR="00105B02" w:rsidRPr="000502F8" w:rsidRDefault="00105B02" w:rsidP="004A4BDB">
            <w:pPr>
              <w:tabs>
                <w:tab w:val="left" w:pos="432"/>
              </w:tabs>
              <w:spacing w:before="128" w:after="91" w:line="170" w:lineRule="exact"/>
              <w:ind w:left="426" w:hanging="284"/>
              <w:jc w:val="left"/>
              <w:textAlignment w:val="baseline"/>
              <w:rPr>
                <w:rFonts w:eastAsia="Arial"/>
                <w:b/>
                <w:color w:val="000000"/>
                <w:sz w:val="18"/>
                <w:szCs w:val="18"/>
              </w:rPr>
            </w:pPr>
            <w:r>
              <w:rPr>
                <w:rFonts w:eastAsia="Arial"/>
                <w:b/>
                <w:color w:val="000000"/>
                <w:sz w:val="18"/>
                <w:szCs w:val="18"/>
              </w:rPr>
              <w:t xml:space="preserve">2.) </w:t>
            </w:r>
            <w:r w:rsidRPr="000502F8">
              <w:rPr>
                <w:rFonts w:eastAsia="Arial"/>
                <w:b/>
                <w:color w:val="000000"/>
                <w:sz w:val="18"/>
                <w:szCs w:val="18"/>
              </w:rPr>
              <w:t xml:space="preserve">Art. 1: </w:t>
            </w:r>
            <w:r>
              <w:rPr>
                <w:rFonts w:eastAsia="Arial"/>
                <w:b/>
                <w:color w:val="000000"/>
                <w:sz w:val="18"/>
                <w:szCs w:val="18"/>
              </w:rPr>
              <w:t>SGB XIV</w:t>
            </w:r>
            <w:r w:rsidRPr="000502F8">
              <w:rPr>
                <w:rFonts w:eastAsia="Arial"/>
                <w:b/>
                <w:color w:val="000000"/>
                <w:sz w:val="18"/>
                <w:szCs w:val="18"/>
              </w:rPr>
              <w:t xml:space="preserve"> - Bes</w:t>
            </w:r>
            <w:r>
              <w:rPr>
                <w:rFonts w:eastAsia="Arial"/>
                <w:b/>
                <w:color w:val="000000"/>
                <w:sz w:val="18"/>
                <w:szCs w:val="18"/>
              </w:rPr>
              <w:t>itzstands</w:t>
            </w:r>
            <w:r w:rsidRPr="000502F8">
              <w:rPr>
                <w:rFonts w:eastAsia="Arial"/>
                <w:b/>
                <w:color w:val="000000"/>
                <w:sz w:val="18"/>
                <w:szCs w:val="18"/>
              </w:rPr>
              <w:t>regelungen</w:t>
            </w:r>
          </w:p>
        </w:tc>
        <w:tc>
          <w:tcPr>
            <w:tcW w:w="1418" w:type="dxa"/>
            <w:tcBorders>
              <w:top w:val="single" w:sz="5" w:space="0" w:color="000000"/>
              <w:left w:val="single" w:sz="5" w:space="0" w:color="000000"/>
              <w:bottom w:val="single" w:sz="5" w:space="0" w:color="000000"/>
              <w:right w:val="single" w:sz="5" w:space="0" w:color="000000"/>
            </w:tcBorders>
            <w:vAlign w:val="center"/>
          </w:tcPr>
          <w:p w:rsidR="00105B02" w:rsidRPr="000502F8" w:rsidRDefault="00105B02" w:rsidP="00105B02">
            <w:pPr>
              <w:spacing w:before="129" w:after="96" w:line="164" w:lineRule="exact"/>
              <w:ind w:right="25"/>
              <w:jc w:val="right"/>
              <w:textAlignment w:val="baseline"/>
              <w:rPr>
                <w:rFonts w:eastAsia="Arial"/>
                <w:b/>
                <w:color w:val="000000"/>
                <w:sz w:val="18"/>
                <w:szCs w:val="18"/>
              </w:rPr>
            </w:pPr>
            <w:r w:rsidRPr="000502F8">
              <w:rPr>
                <w:rFonts w:eastAsia="Arial"/>
                <w:b/>
                <w:color w:val="000000"/>
                <w:sz w:val="18"/>
                <w:szCs w:val="18"/>
              </w:rPr>
              <w:t>287.144.739 €</w:t>
            </w:r>
          </w:p>
        </w:tc>
        <w:tc>
          <w:tcPr>
            <w:tcW w:w="1417" w:type="dxa"/>
            <w:tcBorders>
              <w:top w:val="single" w:sz="5" w:space="0" w:color="000000"/>
              <w:left w:val="single" w:sz="5" w:space="0" w:color="000000"/>
              <w:bottom w:val="single" w:sz="5" w:space="0" w:color="000000"/>
              <w:right w:val="single" w:sz="5" w:space="0" w:color="000000"/>
            </w:tcBorders>
            <w:vAlign w:val="center"/>
          </w:tcPr>
          <w:p w:rsidR="00105B02" w:rsidRPr="000502F8" w:rsidRDefault="00105B02" w:rsidP="00105B02">
            <w:pPr>
              <w:spacing w:before="129" w:after="96" w:line="164" w:lineRule="exact"/>
              <w:ind w:right="19"/>
              <w:jc w:val="right"/>
              <w:textAlignment w:val="baseline"/>
              <w:rPr>
                <w:rFonts w:eastAsia="Arial"/>
                <w:b/>
                <w:color w:val="000000"/>
                <w:sz w:val="18"/>
                <w:szCs w:val="18"/>
              </w:rPr>
            </w:pPr>
            <w:r w:rsidRPr="000502F8">
              <w:rPr>
                <w:rFonts w:eastAsia="Arial"/>
                <w:b/>
                <w:color w:val="000000"/>
                <w:sz w:val="18"/>
                <w:szCs w:val="18"/>
              </w:rPr>
              <w:t>288.641.642 €</w:t>
            </w:r>
          </w:p>
        </w:tc>
        <w:tc>
          <w:tcPr>
            <w:tcW w:w="1560" w:type="dxa"/>
            <w:tcBorders>
              <w:top w:val="single" w:sz="5" w:space="0" w:color="000000"/>
              <w:left w:val="single" w:sz="5" w:space="0" w:color="000000"/>
              <w:bottom w:val="single" w:sz="5" w:space="0" w:color="000000"/>
              <w:right w:val="single" w:sz="5" w:space="0" w:color="000000"/>
            </w:tcBorders>
            <w:vAlign w:val="center"/>
          </w:tcPr>
          <w:p w:rsidR="00105B02" w:rsidRPr="000502F8" w:rsidRDefault="00105B02" w:rsidP="00105B02">
            <w:pPr>
              <w:spacing w:before="129" w:after="96" w:line="164" w:lineRule="exact"/>
              <w:ind w:right="24"/>
              <w:jc w:val="right"/>
              <w:textAlignment w:val="baseline"/>
              <w:rPr>
                <w:rFonts w:eastAsia="Arial"/>
                <w:b/>
                <w:color w:val="000000"/>
                <w:sz w:val="18"/>
                <w:szCs w:val="18"/>
              </w:rPr>
            </w:pPr>
            <w:r w:rsidRPr="000502F8">
              <w:rPr>
                <w:rFonts w:eastAsia="Arial"/>
                <w:b/>
                <w:color w:val="000000"/>
                <w:sz w:val="18"/>
                <w:szCs w:val="18"/>
              </w:rPr>
              <w:t>286.434.066 €</w:t>
            </w:r>
          </w:p>
        </w:tc>
        <w:tc>
          <w:tcPr>
            <w:tcW w:w="1417" w:type="dxa"/>
            <w:tcBorders>
              <w:top w:val="single" w:sz="5" w:space="0" w:color="000000"/>
              <w:left w:val="single" w:sz="5" w:space="0" w:color="000000"/>
              <w:bottom w:val="single" w:sz="5" w:space="0" w:color="000000"/>
              <w:right w:val="single" w:sz="5" w:space="0" w:color="000000"/>
            </w:tcBorders>
            <w:vAlign w:val="center"/>
          </w:tcPr>
          <w:p w:rsidR="00105B02" w:rsidRPr="000502F8" w:rsidRDefault="00105B02" w:rsidP="00105B02">
            <w:pPr>
              <w:spacing w:before="129" w:after="96" w:line="164" w:lineRule="exact"/>
              <w:ind w:right="19"/>
              <w:jc w:val="right"/>
              <w:textAlignment w:val="baseline"/>
              <w:rPr>
                <w:rFonts w:eastAsia="Arial"/>
                <w:b/>
                <w:color w:val="000000"/>
                <w:sz w:val="18"/>
                <w:szCs w:val="18"/>
              </w:rPr>
            </w:pPr>
            <w:r w:rsidRPr="000502F8">
              <w:rPr>
                <w:rFonts w:eastAsia="Arial"/>
                <w:b/>
                <w:color w:val="000000"/>
                <w:sz w:val="18"/>
                <w:szCs w:val="18"/>
              </w:rPr>
              <w:t>280.345.438 €</w:t>
            </w:r>
          </w:p>
        </w:tc>
        <w:tc>
          <w:tcPr>
            <w:tcW w:w="1418" w:type="dxa"/>
            <w:tcBorders>
              <w:top w:val="single" w:sz="5" w:space="0" w:color="000000"/>
              <w:left w:val="single" w:sz="5" w:space="0" w:color="000000"/>
              <w:bottom w:val="single" w:sz="5" w:space="0" w:color="000000"/>
              <w:right w:val="single" w:sz="5" w:space="0" w:color="000000"/>
            </w:tcBorders>
            <w:vAlign w:val="center"/>
          </w:tcPr>
          <w:p w:rsidR="00105B02" w:rsidRPr="000502F8" w:rsidRDefault="00105B02" w:rsidP="00105B02">
            <w:pPr>
              <w:spacing w:before="129" w:after="96" w:line="164" w:lineRule="exact"/>
              <w:ind w:right="29"/>
              <w:jc w:val="right"/>
              <w:textAlignment w:val="baseline"/>
              <w:rPr>
                <w:rFonts w:eastAsia="Arial"/>
                <w:b/>
                <w:color w:val="000000"/>
                <w:sz w:val="18"/>
                <w:szCs w:val="18"/>
              </w:rPr>
            </w:pPr>
            <w:r w:rsidRPr="000502F8">
              <w:rPr>
                <w:rFonts w:eastAsia="Arial"/>
                <w:b/>
                <w:color w:val="000000"/>
                <w:sz w:val="18"/>
                <w:szCs w:val="18"/>
              </w:rPr>
              <w:t>273.982.317 €</w:t>
            </w:r>
          </w:p>
        </w:tc>
      </w:tr>
      <w:tr w:rsidR="00105B02" w:rsidRPr="000502F8" w:rsidTr="00105B02">
        <w:trPr>
          <w:trHeight w:val="567"/>
        </w:trPr>
        <w:tc>
          <w:tcPr>
            <w:tcW w:w="2262" w:type="dxa"/>
            <w:tcBorders>
              <w:top w:val="single" w:sz="5" w:space="0" w:color="000000"/>
              <w:left w:val="single" w:sz="5" w:space="0" w:color="000000"/>
              <w:bottom w:val="single" w:sz="5" w:space="0" w:color="000000"/>
              <w:right w:val="single" w:sz="5" w:space="0" w:color="000000"/>
            </w:tcBorders>
            <w:shd w:val="clear" w:color="BEBEBE" w:fill="BEBEBE"/>
            <w:vAlign w:val="center"/>
          </w:tcPr>
          <w:p w:rsidR="00105B02" w:rsidRPr="000502F8" w:rsidRDefault="00105B02" w:rsidP="004A4BDB">
            <w:pPr>
              <w:spacing w:before="123" w:after="105" w:line="175" w:lineRule="exact"/>
              <w:ind w:left="142"/>
              <w:jc w:val="left"/>
              <w:textAlignment w:val="baseline"/>
              <w:rPr>
                <w:rFonts w:eastAsia="Arial"/>
                <w:b/>
                <w:color w:val="000000"/>
                <w:sz w:val="18"/>
                <w:szCs w:val="18"/>
              </w:rPr>
            </w:pPr>
            <w:r w:rsidRPr="000502F8">
              <w:rPr>
                <w:rFonts w:eastAsia="Arial"/>
                <w:b/>
                <w:color w:val="000000"/>
                <w:sz w:val="18"/>
                <w:szCs w:val="18"/>
              </w:rPr>
              <w:t>Summe Kosten der Länder</w:t>
            </w:r>
            <w:r w:rsidRPr="008F7FD1">
              <w:t xml:space="preserve"> </w:t>
            </w:r>
          </w:p>
        </w:tc>
        <w:tc>
          <w:tcPr>
            <w:tcW w:w="1418" w:type="dxa"/>
            <w:tcBorders>
              <w:top w:val="single" w:sz="5" w:space="0" w:color="000000"/>
              <w:left w:val="single" w:sz="5" w:space="0" w:color="000000"/>
              <w:bottom w:val="single" w:sz="5" w:space="0" w:color="000000"/>
              <w:right w:val="single" w:sz="5" w:space="0" w:color="000000"/>
            </w:tcBorders>
            <w:shd w:val="clear" w:color="auto" w:fill="BFBFBF" w:themeFill="background1" w:themeFillShade="BF"/>
            <w:vAlign w:val="center"/>
          </w:tcPr>
          <w:p w:rsidR="00105B02" w:rsidRPr="000502F8" w:rsidRDefault="00105B02" w:rsidP="00105B02">
            <w:pPr>
              <w:spacing w:before="128" w:after="105" w:line="170" w:lineRule="exact"/>
              <w:ind w:right="25"/>
              <w:jc w:val="right"/>
              <w:textAlignment w:val="baseline"/>
              <w:rPr>
                <w:rFonts w:eastAsia="Arial"/>
                <w:b/>
                <w:color w:val="000000"/>
                <w:sz w:val="18"/>
                <w:szCs w:val="18"/>
              </w:rPr>
            </w:pPr>
            <w:r w:rsidRPr="000502F8">
              <w:rPr>
                <w:rFonts w:eastAsia="Arial"/>
                <w:b/>
                <w:color w:val="000000"/>
                <w:sz w:val="18"/>
                <w:szCs w:val="18"/>
              </w:rPr>
              <w:t>299.049.237 €</w:t>
            </w:r>
          </w:p>
        </w:tc>
        <w:tc>
          <w:tcPr>
            <w:tcW w:w="1417" w:type="dxa"/>
            <w:tcBorders>
              <w:top w:val="single" w:sz="5" w:space="0" w:color="000000"/>
              <w:left w:val="single" w:sz="5" w:space="0" w:color="000000"/>
              <w:bottom w:val="single" w:sz="5" w:space="0" w:color="000000"/>
              <w:right w:val="single" w:sz="5" w:space="0" w:color="000000"/>
            </w:tcBorders>
            <w:shd w:val="clear" w:color="auto" w:fill="BFBFBF" w:themeFill="background1" w:themeFillShade="BF"/>
            <w:vAlign w:val="center"/>
          </w:tcPr>
          <w:p w:rsidR="00105B02" w:rsidRPr="000502F8" w:rsidRDefault="00105B02" w:rsidP="00105B02">
            <w:pPr>
              <w:spacing w:before="128" w:after="105" w:line="170" w:lineRule="exact"/>
              <w:ind w:right="19"/>
              <w:jc w:val="right"/>
              <w:textAlignment w:val="baseline"/>
              <w:rPr>
                <w:rFonts w:eastAsia="Arial"/>
                <w:b/>
                <w:color w:val="000000"/>
                <w:sz w:val="18"/>
                <w:szCs w:val="18"/>
              </w:rPr>
            </w:pPr>
            <w:r w:rsidRPr="000502F8">
              <w:rPr>
                <w:rFonts w:eastAsia="Arial"/>
                <w:b/>
                <w:color w:val="000000"/>
                <w:sz w:val="18"/>
                <w:szCs w:val="18"/>
              </w:rPr>
              <w:t>313.354.628 €</w:t>
            </w:r>
          </w:p>
        </w:tc>
        <w:tc>
          <w:tcPr>
            <w:tcW w:w="1560" w:type="dxa"/>
            <w:tcBorders>
              <w:top w:val="single" w:sz="5" w:space="0" w:color="000000"/>
              <w:left w:val="single" w:sz="5" w:space="0" w:color="000000"/>
              <w:bottom w:val="single" w:sz="5" w:space="0" w:color="000000"/>
              <w:right w:val="single" w:sz="5" w:space="0" w:color="000000"/>
            </w:tcBorders>
            <w:shd w:val="clear" w:color="auto" w:fill="BFBFBF" w:themeFill="background1" w:themeFillShade="BF"/>
            <w:vAlign w:val="center"/>
          </w:tcPr>
          <w:p w:rsidR="00105B02" w:rsidRPr="000502F8" w:rsidRDefault="00105B02" w:rsidP="00105B02">
            <w:pPr>
              <w:spacing w:before="128" w:after="105" w:line="170" w:lineRule="exact"/>
              <w:ind w:right="24"/>
              <w:jc w:val="right"/>
              <w:textAlignment w:val="baseline"/>
              <w:rPr>
                <w:rFonts w:eastAsia="Arial"/>
                <w:b/>
                <w:color w:val="000000"/>
                <w:sz w:val="18"/>
                <w:szCs w:val="18"/>
              </w:rPr>
            </w:pPr>
            <w:r w:rsidRPr="000502F8">
              <w:rPr>
                <w:rFonts w:eastAsia="Arial"/>
                <w:b/>
                <w:color w:val="000000"/>
                <w:sz w:val="18"/>
                <w:szCs w:val="18"/>
              </w:rPr>
              <w:t>327.551.027 €</w:t>
            </w:r>
          </w:p>
        </w:tc>
        <w:tc>
          <w:tcPr>
            <w:tcW w:w="1417" w:type="dxa"/>
            <w:tcBorders>
              <w:top w:val="single" w:sz="5" w:space="0" w:color="000000"/>
              <w:left w:val="single" w:sz="5" w:space="0" w:color="000000"/>
              <w:bottom w:val="single" w:sz="5" w:space="0" w:color="000000"/>
              <w:right w:val="single" w:sz="5" w:space="0" w:color="000000"/>
            </w:tcBorders>
            <w:shd w:val="clear" w:color="auto" w:fill="BFBFBF" w:themeFill="background1" w:themeFillShade="BF"/>
            <w:vAlign w:val="center"/>
          </w:tcPr>
          <w:p w:rsidR="00105B02" w:rsidRPr="000502F8" w:rsidRDefault="00105B02" w:rsidP="00105B02">
            <w:pPr>
              <w:spacing w:before="128" w:after="105" w:line="170" w:lineRule="exact"/>
              <w:ind w:right="19"/>
              <w:jc w:val="right"/>
              <w:textAlignment w:val="baseline"/>
              <w:rPr>
                <w:rFonts w:eastAsia="Arial"/>
                <w:b/>
                <w:color w:val="000000"/>
                <w:sz w:val="18"/>
                <w:szCs w:val="18"/>
              </w:rPr>
            </w:pPr>
            <w:r w:rsidRPr="000502F8">
              <w:rPr>
                <w:rFonts w:eastAsia="Arial"/>
                <w:b/>
                <w:color w:val="000000"/>
                <w:sz w:val="18"/>
                <w:szCs w:val="18"/>
              </w:rPr>
              <w:t>338.441.809 €</w:t>
            </w:r>
          </w:p>
        </w:tc>
        <w:tc>
          <w:tcPr>
            <w:tcW w:w="1418" w:type="dxa"/>
            <w:tcBorders>
              <w:top w:val="single" w:sz="5" w:space="0" w:color="000000"/>
              <w:left w:val="single" w:sz="5" w:space="0" w:color="000000"/>
              <w:bottom w:val="single" w:sz="5" w:space="0" w:color="000000"/>
              <w:right w:val="single" w:sz="5" w:space="0" w:color="000000"/>
            </w:tcBorders>
            <w:shd w:val="clear" w:color="auto" w:fill="BFBFBF" w:themeFill="background1" w:themeFillShade="BF"/>
            <w:vAlign w:val="center"/>
          </w:tcPr>
          <w:p w:rsidR="00105B02" w:rsidRPr="000502F8" w:rsidRDefault="00105B02" w:rsidP="00105B02">
            <w:pPr>
              <w:spacing w:before="128" w:after="105" w:line="170" w:lineRule="exact"/>
              <w:ind w:right="29"/>
              <w:jc w:val="right"/>
              <w:textAlignment w:val="baseline"/>
              <w:rPr>
                <w:rFonts w:eastAsia="Arial"/>
                <w:b/>
                <w:color w:val="000000"/>
                <w:sz w:val="18"/>
                <w:szCs w:val="18"/>
              </w:rPr>
            </w:pPr>
            <w:r w:rsidRPr="000502F8">
              <w:rPr>
                <w:rFonts w:eastAsia="Arial"/>
                <w:b/>
                <w:color w:val="000000"/>
                <w:sz w:val="18"/>
                <w:szCs w:val="18"/>
              </w:rPr>
              <w:t>349.607.471 €</w:t>
            </w:r>
          </w:p>
        </w:tc>
      </w:tr>
      <w:tr w:rsidR="00105B02" w:rsidRPr="000502F8" w:rsidTr="00105B02">
        <w:trPr>
          <w:trHeight w:hRule="exact" w:val="57"/>
        </w:trPr>
        <w:tc>
          <w:tcPr>
            <w:tcW w:w="9492" w:type="dxa"/>
            <w:gridSpan w:val="6"/>
            <w:tcBorders>
              <w:top w:val="single" w:sz="5" w:space="0" w:color="000000"/>
              <w:left w:val="single" w:sz="5" w:space="0" w:color="000000"/>
              <w:bottom w:val="single" w:sz="5" w:space="0" w:color="000000"/>
              <w:right w:val="single" w:sz="5" w:space="0" w:color="000000"/>
            </w:tcBorders>
          </w:tcPr>
          <w:p w:rsidR="00105B02" w:rsidRPr="000502F8" w:rsidRDefault="00105B02" w:rsidP="004A4BDB">
            <w:pPr>
              <w:ind w:left="142"/>
              <w:jc w:val="left"/>
              <w:textAlignment w:val="baseline"/>
              <w:rPr>
                <w:rFonts w:eastAsia="Arial"/>
                <w:color w:val="000000"/>
                <w:sz w:val="18"/>
                <w:szCs w:val="18"/>
              </w:rPr>
            </w:pPr>
            <w:r w:rsidRPr="000502F8">
              <w:rPr>
                <w:rFonts w:eastAsia="Arial"/>
                <w:color w:val="000000"/>
                <w:sz w:val="18"/>
                <w:szCs w:val="18"/>
              </w:rPr>
              <w:t xml:space="preserve"> </w:t>
            </w:r>
          </w:p>
        </w:tc>
      </w:tr>
      <w:tr w:rsidR="00105B02" w:rsidRPr="000502F8" w:rsidTr="00105B02">
        <w:trPr>
          <w:trHeight w:hRule="exact" w:val="403"/>
        </w:trPr>
        <w:tc>
          <w:tcPr>
            <w:tcW w:w="9492" w:type="dxa"/>
            <w:gridSpan w:val="6"/>
            <w:tcBorders>
              <w:top w:val="single" w:sz="5" w:space="0" w:color="000000"/>
              <w:left w:val="single" w:sz="5" w:space="0" w:color="000000"/>
              <w:bottom w:val="single" w:sz="5" w:space="0" w:color="000000"/>
              <w:right w:val="single" w:sz="5" w:space="0" w:color="000000"/>
            </w:tcBorders>
            <w:shd w:val="clear" w:color="BEBEBE" w:fill="BEBEBE"/>
            <w:vAlign w:val="center"/>
          </w:tcPr>
          <w:p w:rsidR="00105B02" w:rsidRPr="000502F8" w:rsidRDefault="00105B02" w:rsidP="004A4BDB">
            <w:pPr>
              <w:spacing w:before="108" w:after="94" w:line="196" w:lineRule="exact"/>
              <w:ind w:left="142"/>
              <w:jc w:val="left"/>
              <w:textAlignment w:val="baseline"/>
              <w:rPr>
                <w:rFonts w:eastAsia="Arial"/>
                <w:b/>
                <w:color w:val="000000"/>
                <w:sz w:val="18"/>
                <w:szCs w:val="18"/>
              </w:rPr>
            </w:pPr>
            <w:r w:rsidRPr="000502F8">
              <w:rPr>
                <w:rFonts w:eastAsia="Arial"/>
                <w:b/>
                <w:color w:val="000000"/>
                <w:sz w:val="18"/>
                <w:szCs w:val="18"/>
              </w:rPr>
              <w:t>Aufhebung BVG und OEG *</w:t>
            </w:r>
          </w:p>
        </w:tc>
      </w:tr>
      <w:tr w:rsidR="00105B02" w:rsidRPr="000502F8" w:rsidTr="00105B02">
        <w:trPr>
          <w:trHeight w:hRule="exact" w:val="631"/>
        </w:trPr>
        <w:tc>
          <w:tcPr>
            <w:tcW w:w="2262" w:type="dxa"/>
            <w:tcBorders>
              <w:top w:val="single" w:sz="5" w:space="0" w:color="000000"/>
              <w:left w:val="single" w:sz="5" w:space="0" w:color="000000"/>
              <w:bottom w:val="single" w:sz="5" w:space="0" w:color="000000"/>
              <w:right w:val="single" w:sz="5" w:space="0" w:color="000000"/>
            </w:tcBorders>
            <w:vAlign w:val="center"/>
          </w:tcPr>
          <w:p w:rsidR="00105B02" w:rsidRPr="000502F8" w:rsidRDefault="00105B02" w:rsidP="004A4BDB">
            <w:pPr>
              <w:spacing w:before="129" w:after="105" w:line="164" w:lineRule="exact"/>
              <w:ind w:left="142"/>
              <w:jc w:val="left"/>
              <w:textAlignment w:val="baseline"/>
              <w:rPr>
                <w:rFonts w:eastAsia="Arial"/>
                <w:b/>
                <w:color w:val="000000"/>
                <w:sz w:val="18"/>
                <w:szCs w:val="18"/>
              </w:rPr>
            </w:pPr>
            <w:r w:rsidRPr="000502F8">
              <w:rPr>
                <w:rFonts w:eastAsia="Arial"/>
                <w:b/>
                <w:color w:val="000000"/>
                <w:sz w:val="18"/>
                <w:szCs w:val="18"/>
              </w:rPr>
              <w:t>Länder (Aufhebung OEG)</w:t>
            </w:r>
          </w:p>
        </w:tc>
        <w:tc>
          <w:tcPr>
            <w:tcW w:w="1418" w:type="dxa"/>
            <w:tcBorders>
              <w:top w:val="single" w:sz="5" w:space="0" w:color="000000"/>
              <w:left w:val="single" w:sz="5" w:space="0" w:color="000000"/>
              <w:bottom w:val="single" w:sz="5" w:space="0" w:color="000000"/>
              <w:right w:val="single" w:sz="5" w:space="0" w:color="000000"/>
            </w:tcBorders>
            <w:vAlign w:val="center"/>
          </w:tcPr>
          <w:p w:rsidR="00105B02" w:rsidRPr="000502F8" w:rsidRDefault="00105B02" w:rsidP="00105B02">
            <w:pPr>
              <w:spacing w:before="129" w:after="105" w:line="164" w:lineRule="exact"/>
              <w:ind w:right="25"/>
              <w:jc w:val="right"/>
              <w:textAlignment w:val="baseline"/>
              <w:rPr>
                <w:rFonts w:eastAsia="Arial"/>
                <w:b/>
                <w:color w:val="000000"/>
                <w:sz w:val="18"/>
                <w:szCs w:val="18"/>
              </w:rPr>
            </w:pPr>
            <w:r w:rsidRPr="000502F8">
              <w:rPr>
                <w:rFonts w:eastAsia="Arial"/>
                <w:b/>
                <w:color w:val="000000"/>
                <w:sz w:val="18"/>
                <w:szCs w:val="18"/>
              </w:rPr>
              <w:t>-332.053.643 €</w:t>
            </w:r>
          </w:p>
        </w:tc>
        <w:tc>
          <w:tcPr>
            <w:tcW w:w="1417" w:type="dxa"/>
            <w:tcBorders>
              <w:top w:val="single" w:sz="5" w:space="0" w:color="000000"/>
              <w:left w:val="single" w:sz="5" w:space="0" w:color="000000"/>
              <w:bottom w:val="single" w:sz="5" w:space="0" w:color="000000"/>
              <w:right w:val="single" w:sz="5" w:space="0" w:color="000000"/>
            </w:tcBorders>
            <w:vAlign w:val="center"/>
          </w:tcPr>
          <w:p w:rsidR="00105B02" w:rsidRPr="000502F8" w:rsidRDefault="00105B02" w:rsidP="00105B02">
            <w:pPr>
              <w:spacing w:before="129" w:after="105" w:line="164" w:lineRule="exact"/>
              <w:ind w:right="19"/>
              <w:jc w:val="right"/>
              <w:textAlignment w:val="baseline"/>
              <w:rPr>
                <w:rFonts w:eastAsia="Arial"/>
                <w:b/>
                <w:color w:val="000000"/>
                <w:sz w:val="18"/>
                <w:szCs w:val="18"/>
              </w:rPr>
            </w:pPr>
            <w:r w:rsidRPr="000502F8">
              <w:rPr>
                <w:rFonts w:eastAsia="Arial"/>
                <w:b/>
                <w:color w:val="000000"/>
                <w:sz w:val="18"/>
                <w:szCs w:val="18"/>
              </w:rPr>
              <w:t>-353.234.970 €</w:t>
            </w:r>
          </w:p>
        </w:tc>
        <w:tc>
          <w:tcPr>
            <w:tcW w:w="1560" w:type="dxa"/>
            <w:tcBorders>
              <w:top w:val="single" w:sz="5" w:space="0" w:color="000000"/>
              <w:left w:val="single" w:sz="5" w:space="0" w:color="000000"/>
              <w:bottom w:val="single" w:sz="5" w:space="0" w:color="000000"/>
              <w:right w:val="single" w:sz="5" w:space="0" w:color="000000"/>
            </w:tcBorders>
            <w:vAlign w:val="center"/>
          </w:tcPr>
          <w:p w:rsidR="00105B02" w:rsidRPr="000502F8" w:rsidRDefault="00105B02" w:rsidP="00105B02">
            <w:pPr>
              <w:spacing w:before="129" w:after="105" w:line="164" w:lineRule="exact"/>
              <w:ind w:right="24"/>
              <w:jc w:val="right"/>
              <w:textAlignment w:val="baseline"/>
              <w:rPr>
                <w:rFonts w:eastAsia="Arial"/>
                <w:b/>
                <w:color w:val="000000"/>
                <w:sz w:val="18"/>
                <w:szCs w:val="18"/>
              </w:rPr>
            </w:pPr>
            <w:r w:rsidRPr="000502F8">
              <w:rPr>
                <w:rFonts w:eastAsia="Arial"/>
                <w:b/>
                <w:color w:val="000000"/>
                <w:sz w:val="18"/>
                <w:szCs w:val="18"/>
              </w:rPr>
              <w:t>-375.767.429 €</w:t>
            </w:r>
          </w:p>
        </w:tc>
        <w:tc>
          <w:tcPr>
            <w:tcW w:w="1417" w:type="dxa"/>
            <w:tcBorders>
              <w:top w:val="single" w:sz="5" w:space="0" w:color="000000"/>
              <w:left w:val="single" w:sz="5" w:space="0" w:color="000000"/>
              <w:bottom w:val="single" w:sz="5" w:space="0" w:color="000000"/>
              <w:right w:val="single" w:sz="5" w:space="0" w:color="000000"/>
            </w:tcBorders>
            <w:vAlign w:val="center"/>
          </w:tcPr>
          <w:p w:rsidR="00105B02" w:rsidRPr="000502F8" w:rsidRDefault="00105B02" w:rsidP="00105B02">
            <w:pPr>
              <w:spacing w:before="129" w:after="105" w:line="164" w:lineRule="exact"/>
              <w:ind w:right="19"/>
              <w:jc w:val="right"/>
              <w:textAlignment w:val="baseline"/>
              <w:rPr>
                <w:rFonts w:eastAsia="Arial"/>
                <w:b/>
                <w:color w:val="000000"/>
                <w:sz w:val="18"/>
                <w:szCs w:val="18"/>
              </w:rPr>
            </w:pPr>
            <w:r w:rsidRPr="000502F8">
              <w:rPr>
                <w:rFonts w:eastAsia="Arial"/>
                <w:b/>
                <w:color w:val="000000"/>
                <w:sz w:val="18"/>
                <w:szCs w:val="18"/>
              </w:rPr>
              <w:t>-399.737.209 €</w:t>
            </w:r>
          </w:p>
        </w:tc>
        <w:tc>
          <w:tcPr>
            <w:tcW w:w="1418" w:type="dxa"/>
            <w:tcBorders>
              <w:top w:val="single" w:sz="5" w:space="0" w:color="000000"/>
              <w:left w:val="single" w:sz="5" w:space="0" w:color="000000"/>
              <w:bottom w:val="single" w:sz="5" w:space="0" w:color="000000"/>
              <w:right w:val="single" w:sz="5" w:space="0" w:color="000000"/>
            </w:tcBorders>
            <w:vAlign w:val="center"/>
          </w:tcPr>
          <w:p w:rsidR="00105B02" w:rsidRPr="000502F8" w:rsidRDefault="00105B02" w:rsidP="00105B02">
            <w:pPr>
              <w:spacing w:before="129" w:after="105" w:line="164" w:lineRule="exact"/>
              <w:ind w:right="29"/>
              <w:jc w:val="right"/>
              <w:textAlignment w:val="baseline"/>
              <w:rPr>
                <w:rFonts w:eastAsia="Arial"/>
                <w:b/>
                <w:color w:val="000000"/>
                <w:sz w:val="18"/>
                <w:szCs w:val="18"/>
              </w:rPr>
            </w:pPr>
            <w:r w:rsidRPr="000502F8">
              <w:rPr>
                <w:rFonts w:eastAsia="Arial"/>
                <w:b/>
                <w:color w:val="000000"/>
                <w:sz w:val="18"/>
                <w:szCs w:val="18"/>
              </w:rPr>
              <w:t>-425.235.993 €</w:t>
            </w:r>
          </w:p>
        </w:tc>
      </w:tr>
      <w:tr w:rsidR="00105B02" w:rsidRPr="000502F8" w:rsidTr="00105B02">
        <w:trPr>
          <w:trHeight w:hRule="exact" w:val="57"/>
        </w:trPr>
        <w:tc>
          <w:tcPr>
            <w:tcW w:w="9492" w:type="dxa"/>
            <w:gridSpan w:val="6"/>
            <w:tcBorders>
              <w:top w:val="single" w:sz="5" w:space="0" w:color="000000"/>
              <w:left w:val="single" w:sz="5" w:space="0" w:color="000000"/>
              <w:bottom w:val="single" w:sz="5" w:space="0" w:color="000000"/>
              <w:right w:val="single" w:sz="5" w:space="0" w:color="000000"/>
            </w:tcBorders>
          </w:tcPr>
          <w:p w:rsidR="00105B02" w:rsidRPr="000502F8" w:rsidRDefault="00105B02" w:rsidP="004A4BDB">
            <w:pPr>
              <w:ind w:left="142"/>
              <w:jc w:val="left"/>
              <w:textAlignment w:val="baseline"/>
              <w:rPr>
                <w:rFonts w:eastAsia="Arial"/>
                <w:color w:val="000000"/>
                <w:sz w:val="18"/>
                <w:szCs w:val="18"/>
              </w:rPr>
            </w:pPr>
            <w:r w:rsidRPr="000502F8">
              <w:rPr>
                <w:rFonts w:eastAsia="Arial"/>
                <w:color w:val="000000"/>
                <w:sz w:val="18"/>
                <w:szCs w:val="18"/>
              </w:rPr>
              <w:t xml:space="preserve"> </w:t>
            </w:r>
          </w:p>
        </w:tc>
      </w:tr>
      <w:tr w:rsidR="00105B02" w:rsidRPr="000502F8" w:rsidTr="00105B02">
        <w:trPr>
          <w:trHeight w:hRule="exact" w:val="403"/>
        </w:trPr>
        <w:tc>
          <w:tcPr>
            <w:tcW w:w="9492" w:type="dxa"/>
            <w:gridSpan w:val="6"/>
            <w:tcBorders>
              <w:top w:val="single" w:sz="5" w:space="0" w:color="000000"/>
              <w:left w:val="single" w:sz="5" w:space="0" w:color="000000"/>
              <w:bottom w:val="single" w:sz="5" w:space="0" w:color="000000"/>
              <w:right w:val="single" w:sz="5" w:space="0" w:color="000000"/>
            </w:tcBorders>
            <w:shd w:val="clear" w:color="BEBEBE" w:fill="BEBEBE"/>
            <w:vAlign w:val="center"/>
          </w:tcPr>
          <w:p w:rsidR="00105B02" w:rsidRPr="000502F8" w:rsidRDefault="00105B02" w:rsidP="004A4BDB">
            <w:pPr>
              <w:spacing w:before="122" w:after="101" w:line="175" w:lineRule="exact"/>
              <w:ind w:left="142"/>
              <w:jc w:val="left"/>
              <w:textAlignment w:val="baseline"/>
              <w:rPr>
                <w:rFonts w:eastAsia="Arial"/>
                <w:b/>
                <w:color w:val="000000"/>
                <w:sz w:val="18"/>
                <w:szCs w:val="18"/>
              </w:rPr>
            </w:pPr>
            <w:r w:rsidRPr="000502F8">
              <w:rPr>
                <w:rFonts w:eastAsia="Arial"/>
                <w:b/>
                <w:color w:val="000000"/>
                <w:sz w:val="18"/>
                <w:szCs w:val="18"/>
              </w:rPr>
              <w:t>Mehr- / Minderausgaben *</w:t>
            </w:r>
          </w:p>
        </w:tc>
      </w:tr>
      <w:tr w:rsidR="00105B02" w:rsidRPr="000502F8" w:rsidTr="00105B02">
        <w:trPr>
          <w:trHeight w:hRule="exact" w:val="408"/>
        </w:trPr>
        <w:tc>
          <w:tcPr>
            <w:tcW w:w="2262" w:type="dxa"/>
            <w:tcBorders>
              <w:top w:val="single" w:sz="5" w:space="0" w:color="000000"/>
              <w:left w:val="single" w:sz="5" w:space="0" w:color="000000"/>
              <w:bottom w:val="single" w:sz="5" w:space="0" w:color="000000"/>
              <w:right w:val="single" w:sz="5" w:space="0" w:color="000000"/>
            </w:tcBorders>
            <w:vAlign w:val="center"/>
          </w:tcPr>
          <w:p w:rsidR="00105B02" w:rsidRPr="000502F8" w:rsidRDefault="00105B02" w:rsidP="004A4BDB">
            <w:pPr>
              <w:spacing w:before="129" w:after="105" w:line="164" w:lineRule="exact"/>
              <w:ind w:left="142"/>
              <w:jc w:val="left"/>
              <w:textAlignment w:val="baseline"/>
              <w:rPr>
                <w:rFonts w:eastAsia="Arial"/>
                <w:b/>
                <w:color w:val="000000"/>
                <w:sz w:val="18"/>
                <w:szCs w:val="18"/>
              </w:rPr>
            </w:pPr>
            <w:r w:rsidRPr="000502F8">
              <w:rPr>
                <w:rFonts w:eastAsia="Arial"/>
                <w:b/>
                <w:color w:val="000000"/>
                <w:sz w:val="18"/>
                <w:szCs w:val="18"/>
              </w:rPr>
              <w:t>Länder</w:t>
            </w:r>
            <w:r w:rsidRPr="008F7FD1">
              <w:t xml:space="preserve"> </w:t>
            </w:r>
          </w:p>
        </w:tc>
        <w:tc>
          <w:tcPr>
            <w:tcW w:w="1418" w:type="dxa"/>
            <w:tcBorders>
              <w:top w:val="single" w:sz="5" w:space="0" w:color="000000"/>
              <w:left w:val="single" w:sz="5" w:space="0" w:color="000000"/>
              <w:bottom w:val="single" w:sz="5" w:space="0" w:color="000000"/>
              <w:right w:val="single" w:sz="5" w:space="0" w:color="000000"/>
            </w:tcBorders>
            <w:shd w:val="clear" w:color="auto" w:fill="auto"/>
            <w:vAlign w:val="center"/>
          </w:tcPr>
          <w:p w:rsidR="00105B02" w:rsidRPr="008F7FD1" w:rsidRDefault="00105B02" w:rsidP="00105B02">
            <w:pPr>
              <w:spacing w:before="129" w:after="105" w:line="164" w:lineRule="exact"/>
              <w:ind w:right="25"/>
              <w:jc w:val="right"/>
              <w:textAlignment w:val="baseline"/>
              <w:rPr>
                <w:rFonts w:eastAsia="Arial"/>
                <w:b/>
                <w:color w:val="000000"/>
                <w:sz w:val="18"/>
                <w:szCs w:val="18"/>
              </w:rPr>
            </w:pPr>
            <w:r w:rsidRPr="008F7FD1">
              <w:rPr>
                <w:rFonts w:eastAsia="Arial"/>
                <w:b/>
                <w:color w:val="000000"/>
                <w:sz w:val="18"/>
                <w:szCs w:val="18"/>
              </w:rPr>
              <w:t>-33.004.406 €</w:t>
            </w:r>
          </w:p>
        </w:tc>
        <w:tc>
          <w:tcPr>
            <w:tcW w:w="1417" w:type="dxa"/>
            <w:tcBorders>
              <w:top w:val="single" w:sz="5" w:space="0" w:color="000000"/>
              <w:left w:val="single" w:sz="5" w:space="0" w:color="000000"/>
              <w:bottom w:val="single" w:sz="5" w:space="0" w:color="000000"/>
              <w:right w:val="single" w:sz="5" w:space="0" w:color="000000"/>
            </w:tcBorders>
            <w:shd w:val="clear" w:color="auto" w:fill="auto"/>
            <w:vAlign w:val="center"/>
          </w:tcPr>
          <w:p w:rsidR="00105B02" w:rsidRPr="008F7FD1" w:rsidRDefault="00105B02" w:rsidP="00105B02">
            <w:pPr>
              <w:spacing w:before="129" w:after="105" w:line="164" w:lineRule="exact"/>
              <w:ind w:right="19"/>
              <w:jc w:val="right"/>
              <w:textAlignment w:val="baseline"/>
              <w:rPr>
                <w:rFonts w:eastAsia="Arial"/>
                <w:b/>
                <w:color w:val="000000"/>
                <w:sz w:val="18"/>
                <w:szCs w:val="18"/>
              </w:rPr>
            </w:pPr>
            <w:r w:rsidRPr="008F7FD1">
              <w:rPr>
                <w:rFonts w:eastAsia="Arial"/>
                <w:b/>
                <w:color w:val="000000"/>
                <w:sz w:val="18"/>
                <w:szCs w:val="18"/>
              </w:rPr>
              <w:t>-39.880.342 €</w:t>
            </w:r>
          </w:p>
        </w:tc>
        <w:tc>
          <w:tcPr>
            <w:tcW w:w="1560" w:type="dxa"/>
            <w:tcBorders>
              <w:top w:val="single" w:sz="5" w:space="0" w:color="000000"/>
              <w:left w:val="single" w:sz="5" w:space="0" w:color="000000"/>
              <w:bottom w:val="single" w:sz="5" w:space="0" w:color="000000"/>
              <w:right w:val="single" w:sz="5" w:space="0" w:color="000000"/>
            </w:tcBorders>
            <w:shd w:val="clear" w:color="auto" w:fill="auto"/>
            <w:vAlign w:val="center"/>
          </w:tcPr>
          <w:p w:rsidR="00105B02" w:rsidRPr="008F7FD1" w:rsidRDefault="00105B02" w:rsidP="00105B02">
            <w:pPr>
              <w:spacing w:before="129" w:after="105" w:line="164" w:lineRule="exact"/>
              <w:ind w:right="24"/>
              <w:jc w:val="right"/>
              <w:textAlignment w:val="baseline"/>
              <w:rPr>
                <w:rFonts w:eastAsia="Arial"/>
                <w:b/>
                <w:color w:val="000000"/>
                <w:sz w:val="18"/>
                <w:szCs w:val="18"/>
              </w:rPr>
            </w:pPr>
            <w:r w:rsidRPr="008F7FD1">
              <w:rPr>
                <w:rFonts w:eastAsia="Arial"/>
                <w:b/>
                <w:color w:val="000000"/>
                <w:sz w:val="18"/>
                <w:szCs w:val="18"/>
              </w:rPr>
              <w:t>-48.216.402 €</w:t>
            </w:r>
          </w:p>
        </w:tc>
        <w:tc>
          <w:tcPr>
            <w:tcW w:w="1417" w:type="dxa"/>
            <w:tcBorders>
              <w:top w:val="single" w:sz="5" w:space="0" w:color="000000"/>
              <w:left w:val="single" w:sz="5" w:space="0" w:color="000000"/>
              <w:bottom w:val="single" w:sz="5" w:space="0" w:color="000000"/>
              <w:right w:val="single" w:sz="5" w:space="0" w:color="000000"/>
            </w:tcBorders>
            <w:shd w:val="clear" w:color="auto" w:fill="auto"/>
            <w:vAlign w:val="center"/>
          </w:tcPr>
          <w:p w:rsidR="00105B02" w:rsidRPr="008F7FD1" w:rsidRDefault="00105B02" w:rsidP="00105B02">
            <w:pPr>
              <w:spacing w:before="129" w:after="105" w:line="164" w:lineRule="exact"/>
              <w:ind w:right="19"/>
              <w:jc w:val="right"/>
              <w:textAlignment w:val="baseline"/>
              <w:rPr>
                <w:rFonts w:eastAsia="Arial"/>
                <w:b/>
                <w:color w:val="000000"/>
                <w:sz w:val="18"/>
                <w:szCs w:val="18"/>
              </w:rPr>
            </w:pPr>
            <w:r w:rsidRPr="008F7FD1">
              <w:rPr>
                <w:rFonts w:eastAsia="Arial"/>
                <w:b/>
                <w:color w:val="000000"/>
                <w:sz w:val="18"/>
                <w:szCs w:val="18"/>
              </w:rPr>
              <w:t>-61.295.400 €</w:t>
            </w:r>
          </w:p>
        </w:tc>
        <w:tc>
          <w:tcPr>
            <w:tcW w:w="1418" w:type="dxa"/>
            <w:tcBorders>
              <w:top w:val="single" w:sz="5" w:space="0" w:color="000000"/>
              <w:left w:val="single" w:sz="5" w:space="0" w:color="000000"/>
              <w:bottom w:val="single" w:sz="5" w:space="0" w:color="000000"/>
              <w:right w:val="single" w:sz="5" w:space="0" w:color="000000"/>
            </w:tcBorders>
            <w:shd w:val="clear" w:color="auto" w:fill="auto"/>
            <w:vAlign w:val="center"/>
          </w:tcPr>
          <w:p w:rsidR="00105B02" w:rsidRPr="008F7FD1" w:rsidRDefault="00105B02" w:rsidP="00105B02">
            <w:pPr>
              <w:spacing w:before="129" w:after="105" w:line="164" w:lineRule="exact"/>
              <w:ind w:right="29"/>
              <w:jc w:val="right"/>
              <w:textAlignment w:val="baseline"/>
              <w:rPr>
                <w:rFonts w:eastAsia="Arial"/>
                <w:b/>
                <w:color w:val="000000"/>
                <w:sz w:val="18"/>
                <w:szCs w:val="18"/>
              </w:rPr>
            </w:pPr>
            <w:r w:rsidRPr="008F7FD1">
              <w:rPr>
                <w:rFonts w:eastAsia="Arial"/>
                <w:b/>
                <w:color w:val="000000"/>
                <w:sz w:val="18"/>
                <w:szCs w:val="18"/>
              </w:rPr>
              <w:t>-75.628.523 €</w:t>
            </w:r>
          </w:p>
        </w:tc>
      </w:tr>
    </w:tbl>
    <w:p w:rsidR="00105B02" w:rsidRDefault="00105B02" w:rsidP="00105B02">
      <w:pPr>
        <w:pStyle w:val="Text"/>
      </w:pPr>
      <w:r>
        <w:rPr>
          <w:rFonts w:eastAsia="Calibri"/>
        </w:rPr>
        <w:t xml:space="preserve">* </w:t>
      </w:r>
      <w:r w:rsidRPr="00E90AC6">
        <w:rPr>
          <w:rFonts w:eastAsia="Calibri"/>
          <w:sz w:val="18"/>
          <w:szCs w:val="18"/>
        </w:rPr>
        <w:t>nach prognostizierten Ist-Ausgaben</w:t>
      </w:r>
      <w:r w:rsidDel="00F54288">
        <w:t xml:space="preserve"> </w:t>
      </w:r>
    </w:p>
    <w:p w:rsidR="00105B02" w:rsidRDefault="00105B02" w:rsidP="00105B02">
      <w:pPr>
        <w:rPr>
          <w:rFonts w:eastAsia="Calibri"/>
        </w:rPr>
      </w:pPr>
      <w:r w:rsidRPr="00427C9F">
        <w:rPr>
          <w:rFonts w:eastAsia="Calibri"/>
        </w:rPr>
        <w:t xml:space="preserve">Hinsichtlich der Berechnung der Kosten für die Länder wird auf die Ausführungen zu den Berechnungen der Kosten für den Bund verwiesen. Für die Länder gilt grundsätzlich die gleiche Entwicklung der Fallzahlen und Ausgaben für die einzelnen Leistungen wie für den Bund. Die unterschiedliche Höhe der Ausgaben ergibt sich aus der Kostenverteilung zwischen Bund und Ländern. Dabei wurde die bisherige Kostenteilungsquote für Leistungen nach dem OEG auch für die Kostenberechnungen der Leistungen für Opfer von Gewalttaten nach dem </w:t>
      </w:r>
      <w:r>
        <w:rPr>
          <w:rFonts w:eastAsia="Calibri"/>
        </w:rPr>
        <w:t>SGB XIV</w:t>
      </w:r>
      <w:r w:rsidRPr="00427C9F">
        <w:rPr>
          <w:rFonts w:eastAsia="Calibri"/>
        </w:rPr>
        <w:t xml:space="preserve"> zu Grunde gelegt. </w:t>
      </w:r>
      <w:r>
        <w:rPr>
          <w:rFonts w:eastAsia="Calibri"/>
        </w:rPr>
        <w:t>B</w:t>
      </w:r>
      <w:r w:rsidRPr="00427C9F">
        <w:rPr>
          <w:rFonts w:eastAsia="Calibri"/>
        </w:rPr>
        <w:t xml:space="preserve">ei Gewalttaten mit Auslandsbezug tragen die Länder keine Kosten. </w:t>
      </w:r>
      <w:r>
        <w:rPr>
          <w:rFonts w:eastAsia="Calibri"/>
        </w:rPr>
        <w:t>Die Ausgaben für Berechtigte nach dem BVG werden zu 100 Prozent</w:t>
      </w:r>
      <w:r w:rsidDel="00B17B4A">
        <w:rPr>
          <w:rFonts w:eastAsia="Calibri"/>
        </w:rPr>
        <w:t xml:space="preserve"> </w:t>
      </w:r>
      <w:r>
        <w:rPr>
          <w:rFonts w:eastAsia="Calibri"/>
        </w:rPr>
        <w:t>beim Bund abgebildet.</w:t>
      </w:r>
    </w:p>
    <w:p w:rsidR="00105B02" w:rsidRDefault="00105B02" w:rsidP="00105B02">
      <w:pPr>
        <w:rPr>
          <w:rFonts w:eastAsia="Calibri"/>
        </w:rPr>
      </w:pPr>
      <w:r w:rsidRPr="00D336AB">
        <w:rPr>
          <w:rFonts w:eastAsia="Calibri"/>
        </w:rPr>
        <w:t>Die Kosten für die Bes</w:t>
      </w:r>
      <w:r>
        <w:rPr>
          <w:rFonts w:eastAsia="Calibri"/>
        </w:rPr>
        <w:t>itzstands</w:t>
      </w:r>
      <w:r w:rsidRPr="00D336AB">
        <w:rPr>
          <w:rFonts w:eastAsia="Calibri"/>
        </w:rPr>
        <w:t xml:space="preserve">leistungen </w:t>
      </w:r>
      <w:r>
        <w:rPr>
          <w:rFonts w:eastAsia="Calibri"/>
        </w:rPr>
        <w:t xml:space="preserve">bleiben </w:t>
      </w:r>
      <w:r w:rsidRPr="00D336AB">
        <w:rPr>
          <w:rFonts w:eastAsia="Calibri"/>
        </w:rPr>
        <w:t xml:space="preserve">im Betrachtungszeitraum </w:t>
      </w:r>
      <w:r>
        <w:rPr>
          <w:rFonts w:eastAsia="Calibri"/>
        </w:rPr>
        <w:t>ausgehend von 287 Mio. Euro im Jahr 2022 auf annähernd konstantem Niveau. B</w:t>
      </w:r>
      <w:r w:rsidRPr="00D336AB">
        <w:rPr>
          <w:rFonts w:eastAsia="Calibri"/>
        </w:rPr>
        <w:t xml:space="preserve">asis für die Kostenermittlung sind die Kosten, die bei Weitergeltung des BVG und des OEG </w:t>
      </w:r>
      <w:r>
        <w:rPr>
          <w:rFonts w:eastAsia="Calibri"/>
        </w:rPr>
        <w:t xml:space="preserve">nach Fortschreibung der bisherigen Entwicklung bis zum Jahr 2026 </w:t>
      </w:r>
      <w:r w:rsidRPr="00D336AB">
        <w:rPr>
          <w:rFonts w:eastAsia="Calibri"/>
        </w:rPr>
        <w:t>angefallen wären.</w:t>
      </w:r>
    </w:p>
    <w:p w:rsidR="00105B02" w:rsidRDefault="00105B02" w:rsidP="00105B02">
      <w:pPr>
        <w:rPr>
          <w:rFonts w:eastAsia="Calibri"/>
        </w:rPr>
      </w:pPr>
      <w:r w:rsidRPr="00851874">
        <w:rPr>
          <w:rFonts w:eastAsia="Calibri"/>
        </w:rPr>
        <w:t xml:space="preserve">Für die Feststellung der finanziellen Auswirkungen der Aufhebung von BVG und OEG </w:t>
      </w:r>
      <w:r>
        <w:rPr>
          <w:rFonts w:eastAsia="Calibri"/>
        </w:rPr>
        <w:t>wurde dieselbe Berechnung wie für den Bund zu Grunde gelegt. Für die Länder sind ausschließlich die Ausgaben für die OEG-Berechtigten berücksichtigt. Die Minderausgaben betragen im Jahr 2022 rund 332 Mio. Euro und nehmen bis 2026 jährlich zu auf rund 425 Mio. Euro.</w:t>
      </w:r>
    </w:p>
    <w:p w:rsidR="00105B02" w:rsidRPr="009E6A3C" w:rsidRDefault="00105B02" w:rsidP="00105B02">
      <w:pPr>
        <w:tabs>
          <w:tab w:val="left" w:pos="284"/>
        </w:tabs>
        <w:rPr>
          <w:rFonts w:eastAsia="Calibri"/>
        </w:rPr>
      </w:pPr>
      <w:r>
        <w:rPr>
          <w:rFonts w:eastAsia="Calibri"/>
        </w:rPr>
        <w:t>2.</w:t>
      </w:r>
      <w:r>
        <w:rPr>
          <w:rFonts w:eastAsia="Calibri"/>
        </w:rPr>
        <w:tab/>
        <w:t xml:space="preserve">Artikel 2 und 3 - </w:t>
      </w:r>
      <w:r w:rsidRPr="000E5008">
        <w:rPr>
          <w:rFonts w:eastAsia="Calibri"/>
        </w:rPr>
        <w:t>Änderung des Bundesversorgungsgesetzes</w:t>
      </w:r>
      <w:r>
        <w:rPr>
          <w:rFonts w:eastAsia="Calibri"/>
        </w:rPr>
        <w:t xml:space="preserve"> und des </w:t>
      </w:r>
      <w:r w:rsidRPr="000E5008">
        <w:rPr>
          <w:rFonts w:eastAsia="Calibri"/>
        </w:rPr>
        <w:t>Opferentschädigungsgesetzes</w:t>
      </w:r>
    </w:p>
    <w:tbl>
      <w:tblPr>
        <w:tblW w:w="8761" w:type="dxa"/>
        <w:tblInd w:w="19" w:type="dxa"/>
        <w:tblLayout w:type="fixed"/>
        <w:tblCellMar>
          <w:left w:w="0" w:type="dxa"/>
          <w:right w:w="0" w:type="dxa"/>
        </w:tblCellMar>
        <w:tblLook w:val="0000" w:firstRow="0" w:lastRow="0" w:firstColumn="0" w:lastColumn="0" w:noHBand="0" w:noVBand="0"/>
      </w:tblPr>
      <w:tblGrid>
        <w:gridCol w:w="3091"/>
        <w:gridCol w:w="1559"/>
        <w:gridCol w:w="1418"/>
        <w:gridCol w:w="1275"/>
        <w:gridCol w:w="1418"/>
      </w:tblGrid>
      <w:tr w:rsidR="00105B02" w:rsidRPr="009C3E1A" w:rsidTr="00105B02">
        <w:trPr>
          <w:trHeight w:hRule="exact" w:val="456"/>
        </w:trPr>
        <w:tc>
          <w:tcPr>
            <w:tcW w:w="3091" w:type="dxa"/>
            <w:tcBorders>
              <w:top w:val="single" w:sz="7" w:space="0" w:color="000000"/>
              <w:left w:val="single" w:sz="7" w:space="0" w:color="000000"/>
              <w:bottom w:val="single" w:sz="7" w:space="0" w:color="000000"/>
              <w:right w:val="single" w:sz="7" w:space="0" w:color="000000"/>
            </w:tcBorders>
            <w:shd w:val="clear" w:color="F1F1F1" w:fill="F1F1F1"/>
          </w:tcPr>
          <w:p w:rsidR="00105B02" w:rsidRPr="009C3E1A" w:rsidRDefault="00105B02" w:rsidP="00105B02">
            <w:pPr>
              <w:ind w:left="112"/>
              <w:textAlignment w:val="baseline"/>
              <w:rPr>
                <w:rFonts w:eastAsia="Arial"/>
                <w:color w:val="000000"/>
                <w:sz w:val="18"/>
                <w:szCs w:val="18"/>
              </w:rPr>
            </w:pPr>
          </w:p>
        </w:tc>
        <w:tc>
          <w:tcPr>
            <w:tcW w:w="1559" w:type="dxa"/>
            <w:tcBorders>
              <w:top w:val="single" w:sz="7" w:space="0" w:color="000000"/>
              <w:left w:val="single" w:sz="7" w:space="0" w:color="000000"/>
              <w:bottom w:val="single" w:sz="7" w:space="0" w:color="000000"/>
              <w:right w:val="single" w:sz="7" w:space="0" w:color="000000"/>
            </w:tcBorders>
            <w:shd w:val="clear" w:color="F1F1F1" w:fill="F1F1F1"/>
            <w:vAlign w:val="center"/>
          </w:tcPr>
          <w:p w:rsidR="00105B02" w:rsidRPr="00A65B44" w:rsidRDefault="00105B02" w:rsidP="00105B02">
            <w:pPr>
              <w:spacing w:before="142" w:after="104" w:line="205" w:lineRule="exact"/>
              <w:ind w:right="75"/>
              <w:jc w:val="center"/>
              <w:textAlignment w:val="baseline"/>
              <w:rPr>
                <w:rFonts w:eastAsia="Arial"/>
                <w:b/>
                <w:color w:val="000000"/>
                <w:sz w:val="18"/>
                <w:szCs w:val="18"/>
              </w:rPr>
            </w:pPr>
            <w:r w:rsidRPr="00A65B44">
              <w:rPr>
                <w:rFonts w:eastAsia="Arial"/>
                <w:b/>
                <w:color w:val="000000"/>
                <w:sz w:val="18"/>
                <w:szCs w:val="18"/>
              </w:rPr>
              <w:t>7 / 2018</w:t>
            </w:r>
          </w:p>
        </w:tc>
        <w:tc>
          <w:tcPr>
            <w:tcW w:w="1418" w:type="dxa"/>
            <w:tcBorders>
              <w:top w:val="single" w:sz="7" w:space="0" w:color="000000"/>
              <w:left w:val="single" w:sz="7" w:space="0" w:color="000000"/>
              <w:bottom w:val="single" w:sz="7" w:space="0" w:color="000000"/>
              <w:right w:val="single" w:sz="7" w:space="0" w:color="000000"/>
            </w:tcBorders>
            <w:shd w:val="clear" w:color="F1F1F1" w:fill="F1F1F1"/>
            <w:vAlign w:val="center"/>
          </w:tcPr>
          <w:p w:rsidR="00105B02" w:rsidRPr="00A65B44" w:rsidRDefault="00105B02" w:rsidP="00105B02">
            <w:pPr>
              <w:spacing w:before="142" w:after="104" w:line="205" w:lineRule="exact"/>
              <w:ind w:right="67"/>
              <w:jc w:val="center"/>
              <w:textAlignment w:val="baseline"/>
              <w:rPr>
                <w:rFonts w:eastAsia="Arial"/>
                <w:b/>
                <w:color w:val="000000"/>
                <w:sz w:val="18"/>
                <w:szCs w:val="18"/>
              </w:rPr>
            </w:pPr>
            <w:r w:rsidRPr="00A65B44">
              <w:rPr>
                <w:rFonts w:eastAsia="Arial"/>
                <w:b/>
                <w:color w:val="000000"/>
                <w:sz w:val="18"/>
                <w:szCs w:val="18"/>
              </w:rPr>
              <w:t>2019</w:t>
            </w:r>
          </w:p>
        </w:tc>
        <w:tc>
          <w:tcPr>
            <w:tcW w:w="1275" w:type="dxa"/>
            <w:tcBorders>
              <w:top w:val="single" w:sz="7" w:space="0" w:color="000000"/>
              <w:left w:val="single" w:sz="7" w:space="0" w:color="000000"/>
              <w:bottom w:val="single" w:sz="7" w:space="0" w:color="000000"/>
              <w:right w:val="single" w:sz="7" w:space="0" w:color="000000"/>
            </w:tcBorders>
            <w:shd w:val="clear" w:color="F1F1F1" w:fill="F1F1F1"/>
            <w:vAlign w:val="center"/>
          </w:tcPr>
          <w:p w:rsidR="00105B02" w:rsidRPr="00A65B44" w:rsidRDefault="00105B02" w:rsidP="00105B02">
            <w:pPr>
              <w:spacing w:before="142" w:after="104" w:line="205" w:lineRule="exact"/>
              <w:ind w:right="141"/>
              <w:jc w:val="center"/>
              <w:textAlignment w:val="baseline"/>
              <w:rPr>
                <w:rFonts w:eastAsia="Arial"/>
                <w:b/>
                <w:color w:val="000000"/>
                <w:sz w:val="18"/>
                <w:szCs w:val="18"/>
              </w:rPr>
            </w:pPr>
            <w:r w:rsidRPr="00A65B44">
              <w:rPr>
                <w:rFonts w:eastAsia="Arial"/>
                <w:b/>
                <w:color w:val="000000"/>
                <w:sz w:val="18"/>
                <w:szCs w:val="18"/>
              </w:rPr>
              <w:t>2020</w:t>
            </w:r>
          </w:p>
        </w:tc>
        <w:tc>
          <w:tcPr>
            <w:tcW w:w="1418" w:type="dxa"/>
            <w:tcBorders>
              <w:top w:val="single" w:sz="7" w:space="0" w:color="000000"/>
              <w:left w:val="single" w:sz="7" w:space="0" w:color="000000"/>
              <w:bottom w:val="single" w:sz="7" w:space="0" w:color="000000"/>
              <w:right w:val="single" w:sz="7" w:space="0" w:color="000000"/>
            </w:tcBorders>
            <w:shd w:val="clear" w:color="F1F1F1" w:fill="F1F1F1"/>
            <w:vAlign w:val="center"/>
          </w:tcPr>
          <w:p w:rsidR="00105B02" w:rsidRPr="00A65B44" w:rsidRDefault="00105B02" w:rsidP="00105B02">
            <w:pPr>
              <w:spacing w:before="142" w:after="104" w:line="205" w:lineRule="exact"/>
              <w:ind w:right="75"/>
              <w:jc w:val="center"/>
              <w:textAlignment w:val="baseline"/>
              <w:rPr>
                <w:rFonts w:eastAsia="Arial"/>
                <w:b/>
                <w:color w:val="000000"/>
                <w:sz w:val="18"/>
                <w:szCs w:val="18"/>
              </w:rPr>
            </w:pPr>
            <w:r w:rsidRPr="00A65B44">
              <w:rPr>
                <w:rFonts w:eastAsia="Arial"/>
                <w:b/>
                <w:color w:val="000000"/>
                <w:sz w:val="18"/>
                <w:szCs w:val="18"/>
              </w:rPr>
              <w:t>2021</w:t>
            </w:r>
          </w:p>
        </w:tc>
      </w:tr>
      <w:tr w:rsidR="00105B02" w:rsidRPr="009C3E1A" w:rsidTr="00105B02">
        <w:trPr>
          <w:trHeight w:hRule="exact" w:val="454"/>
        </w:trPr>
        <w:tc>
          <w:tcPr>
            <w:tcW w:w="8761" w:type="dxa"/>
            <w:gridSpan w:val="5"/>
            <w:tcBorders>
              <w:top w:val="single" w:sz="7" w:space="0" w:color="000000"/>
              <w:left w:val="single" w:sz="7" w:space="0" w:color="000000"/>
              <w:bottom w:val="single" w:sz="7" w:space="0" w:color="000000"/>
              <w:right w:val="single" w:sz="7" w:space="0" w:color="000000"/>
            </w:tcBorders>
            <w:shd w:val="clear" w:color="D9D9D9" w:fill="D9D9D9"/>
            <w:vAlign w:val="center"/>
          </w:tcPr>
          <w:p w:rsidR="00105B02" w:rsidRPr="00A65B44" w:rsidRDefault="00105B02" w:rsidP="00105B02">
            <w:pPr>
              <w:spacing w:before="117" w:after="133" w:line="225" w:lineRule="exact"/>
              <w:ind w:left="36" w:right="756"/>
              <w:textAlignment w:val="baseline"/>
              <w:rPr>
                <w:rFonts w:eastAsia="Arial"/>
                <w:b/>
                <w:color w:val="000000"/>
                <w:sz w:val="18"/>
                <w:szCs w:val="18"/>
              </w:rPr>
            </w:pPr>
            <w:r w:rsidRPr="00A65B44">
              <w:rPr>
                <w:rFonts w:eastAsia="Arial"/>
                <w:b/>
                <w:color w:val="000000"/>
                <w:sz w:val="18"/>
                <w:szCs w:val="18"/>
              </w:rPr>
              <w:t>Gesamtausgaben der Länder</w:t>
            </w:r>
          </w:p>
        </w:tc>
      </w:tr>
      <w:tr w:rsidR="00105B02" w:rsidRPr="009C3E1A" w:rsidTr="00105B02">
        <w:trPr>
          <w:trHeight w:val="567"/>
        </w:trPr>
        <w:tc>
          <w:tcPr>
            <w:tcW w:w="3091" w:type="dxa"/>
            <w:tcBorders>
              <w:top w:val="single" w:sz="7" w:space="0" w:color="000000"/>
              <w:left w:val="single" w:sz="7" w:space="0" w:color="000000"/>
              <w:bottom w:val="single" w:sz="7" w:space="0" w:color="000000"/>
              <w:right w:val="single" w:sz="7" w:space="0" w:color="000000"/>
            </w:tcBorders>
            <w:vAlign w:val="center"/>
          </w:tcPr>
          <w:p w:rsidR="00105B02" w:rsidRPr="009C3E1A" w:rsidRDefault="00105B02" w:rsidP="00105B02">
            <w:pPr>
              <w:spacing w:before="117" w:after="133" w:line="225" w:lineRule="exact"/>
              <w:ind w:left="36" w:right="756"/>
              <w:textAlignment w:val="baseline"/>
              <w:rPr>
                <w:rFonts w:eastAsia="Arial"/>
                <w:color w:val="000000"/>
                <w:sz w:val="18"/>
                <w:szCs w:val="18"/>
              </w:rPr>
            </w:pPr>
            <w:r>
              <w:rPr>
                <w:rFonts w:eastAsia="Arial"/>
                <w:color w:val="000000"/>
                <w:sz w:val="18"/>
                <w:szCs w:val="18"/>
              </w:rPr>
              <w:t>Übernahme</w:t>
            </w:r>
            <w:r w:rsidRPr="009C3E1A">
              <w:rPr>
                <w:rFonts w:eastAsia="Arial"/>
                <w:color w:val="000000"/>
                <w:sz w:val="18"/>
                <w:szCs w:val="18"/>
              </w:rPr>
              <w:t xml:space="preserve"> der Kosten von Überführung und Bestattung</w:t>
            </w:r>
          </w:p>
        </w:tc>
        <w:tc>
          <w:tcPr>
            <w:tcW w:w="1559" w:type="dxa"/>
            <w:tcBorders>
              <w:top w:val="single" w:sz="7" w:space="0" w:color="000000"/>
              <w:left w:val="single" w:sz="7" w:space="0" w:color="000000"/>
              <w:bottom w:val="single" w:sz="7" w:space="0" w:color="000000"/>
              <w:right w:val="single" w:sz="7" w:space="0" w:color="000000"/>
            </w:tcBorders>
            <w:vAlign w:val="center"/>
          </w:tcPr>
          <w:p w:rsidR="00105B02" w:rsidRPr="009C3E1A" w:rsidRDefault="00105B02" w:rsidP="00105B02">
            <w:pPr>
              <w:spacing w:before="117" w:after="133" w:line="225" w:lineRule="exact"/>
              <w:ind w:left="36" w:right="75"/>
              <w:jc w:val="right"/>
              <w:textAlignment w:val="baseline"/>
              <w:rPr>
                <w:rFonts w:eastAsia="Arial"/>
                <w:color w:val="000000"/>
                <w:sz w:val="18"/>
                <w:szCs w:val="18"/>
              </w:rPr>
            </w:pPr>
            <w:r w:rsidRPr="009C3E1A">
              <w:rPr>
                <w:rFonts w:eastAsia="Arial"/>
                <w:color w:val="000000"/>
                <w:sz w:val="18"/>
                <w:szCs w:val="18"/>
              </w:rPr>
              <w:t>279.664 €</w:t>
            </w:r>
          </w:p>
        </w:tc>
        <w:tc>
          <w:tcPr>
            <w:tcW w:w="1418" w:type="dxa"/>
            <w:tcBorders>
              <w:top w:val="single" w:sz="7" w:space="0" w:color="000000"/>
              <w:left w:val="single" w:sz="7" w:space="0" w:color="000000"/>
              <w:bottom w:val="single" w:sz="7" w:space="0" w:color="000000"/>
              <w:right w:val="single" w:sz="7" w:space="0" w:color="000000"/>
            </w:tcBorders>
            <w:vAlign w:val="center"/>
          </w:tcPr>
          <w:p w:rsidR="00105B02" w:rsidRPr="009C3E1A" w:rsidRDefault="00105B02" w:rsidP="00105B02">
            <w:pPr>
              <w:spacing w:before="117" w:after="133" w:line="225" w:lineRule="exact"/>
              <w:ind w:left="36" w:right="75"/>
              <w:jc w:val="right"/>
              <w:textAlignment w:val="baseline"/>
              <w:rPr>
                <w:rFonts w:eastAsia="Arial"/>
                <w:color w:val="000000"/>
                <w:sz w:val="18"/>
                <w:szCs w:val="18"/>
              </w:rPr>
            </w:pPr>
            <w:r w:rsidRPr="009C3E1A">
              <w:rPr>
                <w:rFonts w:eastAsia="Arial"/>
                <w:color w:val="000000"/>
                <w:sz w:val="18"/>
                <w:szCs w:val="18"/>
              </w:rPr>
              <w:t>569.950 €</w:t>
            </w:r>
          </w:p>
        </w:tc>
        <w:tc>
          <w:tcPr>
            <w:tcW w:w="1275" w:type="dxa"/>
            <w:tcBorders>
              <w:top w:val="single" w:sz="7" w:space="0" w:color="000000"/>
              <w:left w:val="single" w:sz="7" w:space="0" w:color="000000"/>
              <w:bottom w:val="single" w:sz="7" w:space="0" w:color="000000"/>
              <w:right w:val="single" w:sz="7" w:space="0" w:color="000000"/>
            </w:tcBorders>
            <w:vAlign w:val="center"/>
          </w:tcPr>
          <w:p w:rsidR="00105B02" w:rsidRPr="009C3E1A" w:rsidRDefault="00105B02" w:rsidP="00105B02">
            <w:pPr>
              <w:spacing w:before="117" w:after="133" w:line="225" w:lineRule="exact"/>
              <w:ind w:left="36" w:right="75"/>
              <w:jc w:val="right"/>
              <w:textAlignment w:val="baseline"/>
              <w:rPr>
                <w:rFonts w:eastAsia="Arial"/>
                <w:color w:val="000000"/>
                <w:sz w:val="18"/>
                <w:szCs w:val="18"/>
              </w:rPr>
            </w:pPr>
            <w:r w:rsidRPr="009C3E1A">
              <w:rPr>
                <w:rFonts w:eastAsia="Arial"/>
                <w:color w:val="000000"/>
                <w:sz w:val="18"/>
                <w:szCs w:val="18"/>
              </w:rPr>
              <w:t>580.375 €</w:t>
            </w:r>
          </w:p>
        </w:tc>
        <w:tc>
          <w:tcPr>
            <w:tcW w:w="1418" w:type="dxa"/>
            <w:tcBorders>
              <w:top w:val="single" w:sz="7" w:space="0" w:color="000000"/>
              <w:left w:val="single" w:sz="7" w:space="0" w:color="000000"/>
              <w:bottom w:val="single" w:sz="7" w:space="0" w:color="000000"/>
              <w:right w:val="single" w:sz="7" w:space="0" w:color="000000"/>
            </w:tcBorders>
            <w:vAlign w:val="center"/>
          </w:tcPr>
          <w:p w:rsidR="00105B02" w:rsidRPr="009C3E1A" w:rsidRDefault="00105B02" w:rsidP="00105B02">
            <w:pPr>
              <w:spacing w:before="117" w:after="133" w:line="225" w:lineRule="exact"/>
              <w:ind w:left="36" w:right="75"/>
              <w:jc w:val="right"/>
              <w:textAlignment w:val="baseline"/>
              <w:rPr>
                <w:rFonts w:eastAsia="Arial"/>
                <w:color w:val="000000"/>
                <w:sz w:val="18"/>
                <w:szCs w:val="18"/>
              </w:rPr>
            </w:pPr>
            <w:r w:rsidRPr="009C3E1A">
              <w:rPr>
                <w:rFonts w:eastAsia="Arial"/>
                <w:color w:val="000000"/>
                <w:sz w:val="18"/>
                <w:szCs w:val="18"/>
              </w:rPr>
              <w:t>591.052 €</w:t>
            </w:r>
          </w:p>
        </w:tc>
      </w:tr>
      <w:tr w:rsidR="00105B02" w:rsidRPr="009C3E1A" w:rsidTr="00105B02">
        <w:trPr>
          <w:trHeight w:val="567"/>
        </w:trPr>
        <w:tc>
          <w:tcPr>
            <w:tcW w:w="3091" w:type="dxa"/>
            <w:tcBorders>
              <w:top w:val="single" w:sz="7" w:space="0" w:color="000000"/>
              <w:left w:val="single" w:sz="7" w:space="0" w:color="000000"/>
              <w:bottom w:val="single" w:sz="7" w:space="0" w:color="000000"/>
              <w:right w:val="single" w:sz="7" w:space="0" w:color="000000"/>
            </w:tcBorders>
            <w:shd w:val="clear" w:color="F1F1F1" w:fill="F1F1F1"/>
            <w:vAlign w:val="center"/>
          </w:tcPr>
          <w:p w:rsidR="00105B02" w:rsidRPr="009C3E1A" w:rsidRDefault="00105B02" w:rsidP="00105B02">
            <w:pPr>
              <w:spacing w:before="117" w:after="133" w:line="225" w:lineRule="exact"/>
              <w:ind w:left="36" w:right="756"/>
              <w:textAlignment w:val="baseline"/>
              <w:rPr>
                <w:rFonts w:eastAsia="Arial"/>
                <w:color w:val="000000"/>
                <w:sz w:val="18"/>
                <w:szCs w:val="18"/>
              </w:rPr>
            </w:pPr>
            <w:r w:rsidRPr="009C3E1A">
              <w:rPr>
                <w:rFonts w:eastAsia="Arial"/>
                <w:color w:val="000000"/>
                <w:sz w:val="18"/>
                <w:szCs w:val="18"/>
              </w:rPr>
              <w:t>Erhöhung der Waisenrenten</w:t>
            </w:r>
          </w:p>
        </w:tc>
        <w:tc>
          <w:tcPr>
            <w:tcW w:w="1559" w:type="dxa"/>
            <w:tcBorders>
              <w:top w:val="single" w:sz="7" w:space="0" w:color="000000"/>
              <w:left w:val="single" w:sz="7" w:space="0" w:color="000000"/>
              <w:bottom w:val="single" w:sz="7" w:space="0" w:color="000000"/>
              <w:right w:val="single" w:sz="7" w:space="0" w:color="000000"/>
            </w:tcBorders>
            <w:shd w:val="clear" w:color="F1F1F1" w:fill="F1F1F1"/>
            <w:vAlign w:val="center"/>
          </w:tcPr>
          <w:p w:rsidR="00105B02" w:rsidRPr="009C3E1A" w:rsidRDefault="00105B02" w:rsidP="00105B02">
            <w:pPr>
              <w:spacing w:before="117" w:after="133" w:line="225" w:lineRule="exact"/>
              <w:ind w:left="36" w:right="75"/>
              <w:jc w:val="right"/>
              <w:textAlignment w:val="baseline"/>
              <w:rPr>
                <w:rFonts w:eastAsia="Arial"/>
                <w:color w:val="000000"/>
                <w:sz w:val="18"/>
                <w:szCs w:val="18"/>
              </w:rPr>
            </w:pPr>
            <w:r w:rsidRPr="009C3E1A">
              <w:rPr>
                <w:rFonts w:eastAsia="Arial"/>
                <w:color w:val="000000"/>
                <w:sz w:val="18"/>
                <w:szCs w:val="18"/>
              </w:rPr>
              <w:t>811.704 €</w:t>
            </w:r>
          </w:p>
        </w:tc>
        <w:tc>
          <w:tcPr>
            <w:tcW w:w="1418" w:type="dxa"/>
            <w:tcBorders>
              <w:top w:val="single" w:sz="7" w:space="0" w:color="000000"/>
              <w:left w:val="single" w:sz="7" w:space="0" w:color="000000"/>
              <w:bottom w:val="single" w:sz="7" w:space="0" w:color="000000"/>
              <w:right w:val="single" w:sz="7" w:space="0" w:color="000000"/>
            </w:tcBorders>
            <w:shd w:val="clear" w:color="F1F1F1" w:fill="F1F1F1"/>
            <w:vAlign w:val="center"/>
          </w:tcPr>
          <w:p w:rsidR="00105B02" w:rsidRPr="009C3E1A" w:rsidRDefault="00105B02" w:rsidP="00105B02">
            <w:pPr>
              <w:spacing w:before="117" w:after="133" w:line="225" w:lineRule="exact"/>
              <w:ind w:left="36" w:right="67"/>
              <w:jc w:val="right"/>
              <w:textAlignment w:val="baseline"/>
              <w:rPr>
                <w:rFonts w:eastAsia="Arial"/>
                <w:color w:val="000000"/>
                <w:sz w:val="18"/>
                <w:szCs w:val="18"/>
              </w:rPr>
            </w:pPr>
            <w:r w:rsidRPr="009C3E1A">
              <w:rPr>
                <w:rFonts w:eastAsia="Arial"/>
                <w:color w:val="000000"/>
                <w:sz w:val="18"/>
                <w:szCs w:val="18"/>
              </w:rPr>
              <w:t>1.586.464 €</w:t>
            </w:r>
          </w:p>
        </w:tc>
        <w:tc>
          <w:tcPr>
            <w:tcW w:w="1275" w:type="dxa"/>
            <w:tcBorders>
              <w:top w:val="single" w:sz="7" w:space="0" w:color="000000"/>
              <w:left w:val="single" w:sz="7" w:space="0" w:color="000000"/>
              <w:bottom w:val="single" w:sz="7" w:space="0" w:color="000000"/>
              <w:right w:val="single" w:sz="7" w:space="0" w:color="000000"/>
            </w:tcBorders>
            <w:shd w:val="clear" w:color="F1F1F1" w:fill="F1F1F1"/>
            <w:vAlign w:val="center"/>
          </w:tcPr>
          <w:p w:rsidR="00105B02" w:rsidRPr="009C3E1A" w:rsidRDefault="00105B02" w:rsidP="00105B02">
            <w:pPr>
              <w:spacing w:before="117" w:after="133" w:line="225" w:lineRule="exact"/>
              <w:ind w:left="36" w:right="141"/>
              <w:jc w:val="right"/>
              <w:textAlignment w:val="baseline"/>
              <w:rPr>
                <w:rFonts w:eastAsia="Arial"/>
                <w:color w:val="000000"/>
                <w:sz w:val="18"/>
                <w:szCs w:val="18"/>
              </w:rPr>
            </w:pPr>
            <w:r w:rsidRPr="009C3E1A">
              <w:rPr>
                <w:rFonts w:eastAsia="Arial"/>
                <w:color w:val="000000"/>
                <w:sz w:val="18"/>
                <w:szCs w:val="18"/>
              </w:rPr>
              <w:t>1.547.986 €</w:t>
            </w:r>
          </w:p>
        </w:tc>
        <w:tc>
          <w:tcPr>
            <w:tcW w:w="1418" w:type="dxa"/>
            <w:tcBorders>
              <w:top w:val="single" w:sz="7" w:space="0" w:color="000000"/>
              <w:left w:val="single" w:sz="7" w:space="0" w:color="000000"/>
              <w:bottom w:val="single" w:sz="7" w:space="0" w:color="000000"/>
              <w:right w:val="single" w:sz="7" w:space="0" w:color="000000"/>
            </w:tcBorders>
            <w:shd w:val="clear" w:color="F1F1F1" w:fill="F1F1F1"/>
            <w:vAlign w:val="center"/>
          </w:tcPr>
          <w:p w:rsidR="00105B02" w:rsidRPr="009C3E1A" w:rsidRDefault="00105B02" w:rsidP="00105B02">
            <w:pPr>
              <w:spacing w:before="117" w:after="133" w:line="225" w:lineRule="exact"/>
              <w:ind w:left="36" w:right="75"/>
              <w:jc w:val="right"/>
              <w:textAlignment w:val="baseline"/>
              <w:rPr>
                <w:rFonts w:eastAsia="Arial"/>
                <w:color w:val="000000"/>
                <w:sz w:val="18"/>
                <w:szCs w:val="18"/>
              </w:rPr>
            </w:pPr>
            <w:r w:rsidRPr="009C3E1A">
              <w:rPr>
                <w:rFonts w:eastAsia="Arial"/>
                <w:color w:val="000000"/>
                <w:sz w:val="18"/>
                <w:szCs w:val="18"/>
              </w:rPr>
              <w:t>1.507.933 €</w:t>
            </w:r>
          </w:p>
        </w:tc>
      </w:tr>
      <w:tr w:rsidR="00105B02" w:rsidRPr="009C3E1A" w:rsidTr="00105B02">
        <w:trPr>
          <w:trHeight w:val="567"/>
        </w:trPr>
        <w:tc>
          <w:tcPr>
            <w:tcW w:w="3091" w:type="dxa"/>
            <w:tcBorders>
              <w:top w:val="single" w:sz="7" w:space="0" w:color="000000"/>
              <w:left w:val="single" w:sz="7" w:space="0" w:color="000000"/>
              <w:bottom w:val="single" w:sz="7" w:space="0" w:color="000000"/>
              <w:right w:val="single" w:sz="7" w:space="0" w:color="000000"/>
            </w:tcBorders>
            <w:shd w:val="clear" w:color="D9D9D9" w:fill="D9D9D9"/>
            <w:vAlign w:val="center"/>
          </w:tcPr>
          <w:p w:rsidR="00105B02" w:rsidRPr="00A65B44" w:rsidRDefault="00105B02" w:rsidP="00105B02">
            <w:pPr>
              <w:spacing w:before="117" w:after="133" w:line="225" w:lineRule="exact"/>
              <w:ind w:left="36" w:right="756"/>
              <w:textAlignment w:val="baseline"/>
              <w:rPr>
                <w:rFonts w:eastAsia="Arial"/>
                <w:b/>
                <w:color w:val="000000"/>
                <w:sz w:val="18"/>
                <w:szCs w:val="18"/>
              </w:rPr>
            </w:pPr>
            <w:r w:rsidRPr="00A65B44">
              <w:rPr>
                <w:rFonts w:eastAsia="Arial"/>
                <w:b/>
                <w:color w:val="000000"/>
                <w:sz w:val="18"/>
                <w:szCs w:val="18"/>
              </w:rPr>
              <w:t>Summe</w:t>
            </w:r>
          </w:p>
        </w:tc>
        <w:tc>
          <w:tcPr>
            <w:tcW w:w="1559" w:type="dxa"/>
            <w:tcBorders>
              <w:top w:val="single" w:sz="7" w:space="0" w:color="000000"/>
              <w:left w:val="single" w:sz="7" w:space="0" w:color="000000"/>
              <w:bottom w:val="single" w:sz="7" w:space="0" w:color="000000"/>
              <w:right w:val="single" w:sz="7" w:space="0" w:color="000000"/>
            </w:tcBorders>
            <w:shd w:val="clear" w:color="D9D9D9" w:fill="D9D9D9"/>
            <w:vAlign w:val="center"/>
          </w:tcPr>
          <w:p w:rsidR="00105B02" w:rsidRPr="00A65B44" w:rsidRDefault="00105B02" w:rsidP="00105B02">
            <w:pPr>
              <w:spacing w:before="117" w:after="133" w:line="225" w:lineRule="exact"/>
              <w:ind w:left="36" w:right="75"/>
              <w:jc w:val="right"/>
              <w:textAlignment w:val="baseline"/>
              <w:rPr>
                <w:rFonts w:eastAsia="Arial"/>
                <w:b/>
                <w:color w:val="000000"/>
                <w:sz w:val="18"/>
                <w:szCs w:val="18"/>
              </w:rPr>
            </w:pPr>
            <w:r w:rsidRPr="00A65B44">
              <w:rPr>
                <w:rFonts w:eastAsia="Arial"/>
                <w:b/>
                <w:color w:val="000000"/>
                <w:sz w:val="18"/>
                <w:szCs w:val="18"/>
              </w:rPr>
              <w:t>1.091.367 €</w:t>
            </w:r>
          </w:p>
        </w:tc>
        <w:tc>
          <w:tcPr>
            <w:tcW w:w="1418" w:type="dxa"/>
            <w:tcBorders>
              <w:top w:val="single" w:sz="7" w:space="0" w:color="000000"/>
              <w:left w:val="single" w:sz="7" w:space="0" w:color="000000"/>
              <w:bottom w:val="single" w:sz="7" w:space="0" w:color="000000"/>
              <w:right w:val="single" w:sz="7" w:space="0" w:color="000000"/>
            </w:tcBorders>
            <w:shd w:val="clear" w:color="D9D9D9" w:fill="D9D9D9"/>
            <w:vAlign w:val="center"/>
          </w:tcPr>
          <w:p w:rsidR="00105B02" w:rsidRPr="00A65B44" w:rsidRDefault="00105B02" w:rsidP="00105B02">
            <w:pPr>
              <w:spacing w:before="117" w:after="133" w:line="225" w:lineRule="exact"/>
              <w:ind w:left="36" w:right="67"/>
              <w:jc w:val="right"/>
              <w:textAlignment w:val="baseline"/>
              <w:rPr>
                <w:rFonts w:eastAsia="Arial"/>
                <w:b/>
                <w:color w:val="000000"/>
                <w:sz w:val="18"/>
                <w:szCs w:val="18"/>
              </w:rPr>
            </w:pPr>
            <w:r w:rsidRPr="00A65B44">
              <w:rPr>
                <w:rFonts w:eastAsia="Arial"/>
                <w:b/>
                <w:color w:val="000000"/>
                <w:sz w:val="18"/>
                <w:szCs w:val="18"/>
              </w:rPr>
              <w:t>2.156.414 €</w:t>
            </w:r>
          </w:p>
        </w:tc>
        <w:tc>
          <w:tcPr>
            <w:tcW w:w="1275" w:type="dxa"/>
            <w:tcBorders>
              <w:top w:val="single" w:sz="7" w:space="0" w:color="000000"/>
              <w:left w:val="single" w:sz="7" w:space="0" w:color="000000"/>
              <w:bottom w:val="single" w:sz="7" w:space="0" w:color="000000"/>
              <w:right w:val="single" w:sz="7" w:space="0" w:color="000000"/>
            </w:tcBorders>
            <w:shd w:val="clear" w:color="D9D9D9" w:fill="D9D9D9"/>
            <w:vAlign w:val="center"/>
          </w:tcPr>
          <w:p w:rsidR="00105B02" w:rsidRPr="00A65B44" w:rsidRDefault="00105B02" w:rsidP="00105B02">
            <w:pPr>
              <w:spacing w:before="117" w:after="133" w:line="225" w:lineRule="exact"/>
              <w:ind w:left="36" w:right="141"/>
              <w:jc w:val="right"/>
              <w:textAlignment w:val="baseline"/>
              <w:rPr>
                <w:rFonts w:eastAsia="Arial"/>
                <w:b/>
                <w:color w:val="000000"/>
                <w:sz w:val="18"/>
                <w:szCs w:val="18"/>
              </w:rPr>
            </w:pPr>
            <w:r w:rsidRPr="00A65B44">
              <w:rPr>
                <w:rFonts w:eastAsia="Arial"/>
                <w:b/>
                <w:color w:val="000000"/>
                <w:sz w:val="18"/>
                <w:szCs w:val="18"/>
              </w:rPr>
              <w:t>2.128.361 €</w:t>
            </w:r>
          </w:p>
        </w:tc>
        <w:tc>
          <w:tcPr>
            <w:tcW w:w="1418" w:type="dxa"/>
            <w:tcBorders>
              <w:top w:val="single" w:sz="7" w:space="0" w:color="000000"/>
              <w:left w:val="single" w:sz="7" w:space="0" w:color="000000"/>
              <w:bottom w:val="single" w:sz="7" w:space="0" w:color="000000"/>
              <w:right w:val="single" w:sz="7" w:space="0" w:color="000000"/>
            </w:tcBorders>
            <w:shd w:val="clear" w:color="D9D9D9" w:fill="D9D9D9"/>
            <w:vAlign w:val="center"/>
          </w:tcPr>
          <w:p w:rsidR="00105B02" w:rsidRPr="00A65B44" w:rsidRDefault="00105B02" w:rsidP="00105B02">
            <w:pPr>
              <w:spacing w:before="117" w:after="133" w:line="225" w:lineRule="exact"/>
              <w:ind w:left="36" w:right="75"/>
              <w:jc w:val="right"/>
              <w:textAlignment w:val="baseline"/>
              <w:rPr>
                <w:rFonts w:eastAsia="Arial"/>
                <w:b/>
                <w:color w:val="000000"/>
                <w:sz w:val="18"/>
                <w:szCs w:val="18"/>
              </w:rPr>
            </w:pPr>
            <w:r w:rsidRPr="00A65B44">
              <w:rPr>
                <w:rFonts w:eastAsia="Arial"/>
                <w:b/>
                <w:color w:val="000000"/>
                <w:sz w:val="18"/>
                <w:szCs w:val="18"/>
              </w:rPr>
              <w:t>2.098.985 €</w:t>
            </w:r>
          </w:p>
        </w:tc>
      </w:tr>
    </w:tbl>
    <w:p w:rsidR="00105B02" w:rsidRPr="00642ED7" w:rsidRDefault="00105B02" w:rsidP="00105B02">
      <w:pPr>
        <w:pStyle w:val="Text"/>
      </w:pPr>
      <w:r w:rsidRPr="00642ED7">
        <w:t>Hinsichtlich</w:t>
      </w:r>
      <w:r w:rsidRPr="00427C9F">
        <w:rPr>
          <w:rFonts w:eastAsia="Calibri"/>
        </w:rPr>
        <w:t xml:space="preserve"> der Berechnung der Kosten für die Länder wird auf die Ausführungen zu den Berechnungen der Kosten für den Bund verwiesen.</w:t>
      </w:r>
    </w:p>
    <w:p w:rsidR="00FB38D0" w:rsidRDefault="00FB38D0" w:rsidP="00FB38D0">
      <w:pPr>
        <w:pStyle w:val="berschriftarabischBegrndung"/>
      </w:pPr>
      <w:r>
        <w:t>Erfüllungsaufwand</w:t>
      </w:r>
      <w:r w:rsidR="00867825" w:rsidRPr="00867825">
        <w:t xml:space="preserve"> </w:t>
      </w:r>
    </w:p>
    <w:p w:rsidR="00105B02" w:rsidRPr="00105B02" w:rsidRDefault="00105B02" w:rsidP="00105B02">
      <w:pPr>
        <w:pStyle w:val="Text"/>
        <w:rPr>
          <w:rFonts w:eastAsia="Calibri"/>
        </w:rPr>
      </w:pPr>
      <w:r w:rsidRPr="00105B02">
        <w:rPr>
          <w:rFonts w:eastAsia="Calibri"/>
        </w:rPr>
        <w:t>Der Erfüllungsaufwand wurde mit Unterstützung des Statistischen Bundesamtes berechnet. Grundlage dafür waren aus der Statistik der Kriegsopferfürsorge und Statistiken des BMAS zur Kriegsopferversorgung abgeleitete Prognosen zur künftigen Entwicklung der Fallzahlen sowie die beim Statistischen Bundesamt vorhandenen durchschnittlichen Kostensätze und Erfahrungswerte. Zudem wurden durch Länderabfragen Daten unter anderem zu Antragstellungen und -erledigungen erhoben und im fachlichen Austausch Angaben zur Inanspruchnahme der Traumaambulanzen und des Fallmanagements ermittelt.</w:t>
      </w:r>
    </w:p>
    <w:p w:rsidR="00105B02" w:rsidRPr="00105B02" w:rsidRDefault="00105B02" w:rsidP="00105B02">
      <w:pPr>
        <w:pStyle w:val="Text"/>
        <w:rPr>
          <w:rFonts w:eastAsia="Calibri"/>
        </w:rPr>
      </w:pPr>
      <w:r w:rsidRPr="00105B02">
        <w:rPr>
          <w:rFonts w:eastAsia="Calibri"/>
        </w:rPr>
        <w:t>Der Erfüllungsaufwand entsteht vor allem durch die Einführung neuer Leistungen, wie zum Beispiel die Leistungen in Traumaambulanzen, durch die die Hilfe für die Betroffenen und deren Unterstützung wesentlich verbessert werden.</w:t>
      </w:r>
    </w:p>
    <w:p w:rsidR="00FB38D0" w:rsidRDefault="00105B02" w:rsidP="00FE1915">
      <w:pPr>
        <w:pStyle w:val="Text"/>
      </w:pPr>
      <w:r w:rsidRPr="00105B02">
        <w:rPr>
          <w:rFonts w:eastAsia="Calibri"/>
        </w:rPr>
        <w:t>Der ermittelte Erfüllungsaufwand ist den nachfolgenden Tabellen zu entnehmen. Vorgaben (gemäß Leitfaden zur Ermittlung und Darstellung des Erfüllungsaufwands in Regelungsvorhaben der Bundesregierung) mit erheblichen Auswirkungen sind zudem in den sich anschließenden Texten näher erläutert.</w:t>
      </w:r>
      <w:r w:rsidR="00CA4D0B">
        <w:rPr>
          <w:rFonts w:eastAsia="Calibri"/>
        </w:rPr>
        <w:br w:type="page"/>
      </w:r>
      <w:r w:rsidR="00FB38D0">
        <w:t xml:space="preserve">4.1 </w:t>
      </w:r>
      <w:r w:rsidR="008123CA">
        <w:t>Erfüllungsaufwand für Bürgerinnen und Bürger</w:t>
      </w:r>
    </w:p>
    <w:tbl>
      <w:tblPr>
        <w:tblW w:w="5116" w:type="pct"/>
        <w:tblInd w:w="80" w:type="dxa"/>
        <w:tblLayout w:type="fixed"/>
        <w:tblCellMar>
          <w:left w:w="70" w:type="dxa"/>
          <w:right w:w="70" w:type="dxa"/>
        </w:tblCellMar>
        <w:tblLook w:val="04A0" w:firstRow="1" w:lastRow="0" w:firstColumn="1" w:lastColumn="0" w:noHBand="0" w:noVBand="1"/>
      </w:tblPr>
      <w:tblGrid>
        <w:gridCol w:w="1569"/>
        <w:gridCol w:w="3103"/>
        <w:gridCol w:w="1358"/>
        <w:gridCol w:w="1126"/>
        <w:gridCol w:w="937"/>
        <w:gridCol w:w="1043"/>
      </w:tblGrid>
      <w:tr w:rsidR="00105B02" w:rsidRPr="00615C1D" w:rsidTr="004A4BDB">
        <w:trPr>
          <w:trHeight w:val="677"/>
        </w:trPr>
        <w:tc>
          <w:tcPr>
            <w:tcW w:w="2557" w:type="pct"/>
            <w:gridSpan w:val="2"/>
            <w:tcBorders>
              <w:top w:val="single" w:sz="8" w:space="0" w:color="auto"/>
              <w:left w:val="single" w:sz="8" w:space="0" w:color="auto"/>
              <w:bottom w:val="single" w:sz="8" w:space="0" w:color="auto"/>
              <w:right w:val="nil"/>
            </w:tcBorders>
            <w:shd w:val="clear" w:color="000000" w:fill="D9D9D9"/>
            <w:noWrap/>
            <w:vAlign w:val="center"/>
            <w:hideMark/>
          </w:tcPr>
          <w:p w:rsidR="00105B02" w:rsidRPr="00615C1D" w:rsidRDefault="00105B02" w:rsidP="00105B02">
            <w:pPr>
              <w:spacing w:after="0"/>
              <w:ind w:left="67"/>
              <w:rPr>
                <w:rFonts w:eastAsia="Times New Roman"/>
                <w:b/>
                <w:bCs/>
                <w:color w:val="000000"/>
                <w:sz w:val="20"/>
                <w:szCs w:val="20"/>
                <w:lang w:eastAsia="de-DE"/>
              </w:rPr>
            </w:pPr>
            <w:r w:rsidRPr="00615C1D">
              <w:rPr>
                <w:rFonts w:eastAsia="Times New Roman"/>
                <w:b/>
                <w:bCs/>
                <w:color w:val="000000"/>
                <w:sz w:val="20"/>
                <w:szCs w:val="20"/>
                <w:lang w:eastAsia="de-DE"/>
              </w:rPr>
              <w:t>Erfüllungsaufwand für Bürgerinnen und Bürger</w:t>
            </w:r>
          </w:p>
        </w:tc>
        <w:tc>
          <w:tcPr>
            <w:tcW w:w="1359" w:type="pct"/>
            <w:gridSpan w:val="2"/>
            <w:tcBorders>
              <w:top w:val="single" w:sz="8" w:space="0" w:color="auto"/>
              <w:left w:val="single" w:sz="8" w:space="0" w:color="auto"/>
              <w:bottom w:val="single" w:sz="8" w:space="0" w:color="auto"/>
              <w:right w:val="single" w:sz="8" w:space="0" w:color="000000"/>
            </w:tcBorders>
            <w:shd w:val="clear" w:color="000000" w:fill="D9D9D9"/>
            <w:noWrap/>
            <w:vAlign w:val="center"/>
            <w:hideMark/>
          </w:tcPr>
          <w:p w:rsidR="00105B02" w:rsidRPr="00615C1D" w:rsidRDefault="00105B02" w:rsidP="00105B02">
            <w:pPr>
              <w:spacing w:after="0"/>
              <w:jc w:val="center"/>
              <w:rPr>
                <w:rFonts w:eastAsia="Times New Roman"/>
                <w:color w:val="000000"/>
                <w:sz w:val="20"/>
                <w:szCs w:val="20"/>
                <w:lang w:eastAsia="de-DE"/>
              </w:rPr>
            </w:pPr>
            <w:r w:rsidRPr="00615C1D">
              <w:rPr>
                <w:rFonts w:eastAsia="Times New Roman"/>
                <w:color w:val="000000"/>
                <w:sz w:val="20"/>
                <w:szCs w:val="20"/>
                <w:lang w:eastAsia="de-DE"/>
              </w:rPr>
              <w:t>jährlicher Aufwand</w:t>
            </w:r>
          </w:p>
        </w:tc>
        <w:tc>
          <w:tcPr>
            <w:tcW w:w="1084" w:type="pct"/>
            <w:gridSpan w:val="2"/>
            <w:tcBorders>
              <w:top w:val="single" w:sz="8" w:space="0" w:color="auto"/>
              <w:left w:val="nil"/>
              <w:bottom w:val="single" w:sz="8" w:space="0" w:color="auto"/>
              <w:right w:val="single" w:sz="8" w:space="0" w:color="000000"/>
            </w:tcBorders>
            <w:shd w:val="clear" w:color="000000" w:fill="D9D9D9"/>
            <w:noWrap/>
            <w:vAlign w:val="center"/>
            <w:hideMark/>
          </w:tcPr>
          <w:p w:rsidR="00105B02" w:rsidRPr="00615C1D" w:rsidRDefault="00105B02" w:rsidP="00105B02">
            <w:pPr>
              <w:spacing w:after="0"/>
              <w:jc w:val="center"/>
              <w:rPr>
                <w:rFonts w:eastAsia="Times New Roman"/>
                <w:color w:val="000000"/>
                <w:sz w:val="20"/>
                <w:szCs w:val="20"/>
                <w:lang w:eastAsia="de-DE"/>
              </w:rPr>
            </w:pPr>
            <w:r w:rsidRPr="00615C1D">
              <w:rPr>
                <w:rFonts w:eastAsia="Times New Roman"/>
                <w:color w:val="000000"/>
                <w:sz w:val="20"/>
                <w:szCs w:val="20"/>
                <w:lang w:eastAsia="de-DE"/>
              </w:rPr>
              <w:t>einmaliger Aufwand</w:t>
            </w:r>
          </w:p>
        </w:tc>
      </w:tr>
      <w:tr w:rsidR="004A4BDB" w:rsidRPr="00615C1D" w:rsidTr="004A4BDB">
        <w:trPr>
          <w:trHeight w:val="677"/>
        </w:trPr>
        <w:tc>
          <w:tcPr>
            <w:tcW w:w="859" w:type="pct"/>
            <w:tcBorders>
              <w:top w:val="nil"/>
              <w:left w:val="single" w:sz="8" w:space="0" w:color="auto"/>
              <w:bottom w:val="single" w:sz="8" w:space="0" w:color="auto"/>
              <w:right w:val="single" w:sz="4" w:space="0" w:color="auto"/>
            </w:tcBorders>
            <w:shd w:val="clear" w:color="000000" w:fill="D9D9D9"/>
            <w:vAlign w:val="center"/>
            <w:hideMark/>
          </w:tcPr>
          <w:p w:rsidR="00105B02" w:rsidRPr="00615C1D" w:rsidRDefault="00105B02" w:rsidP="00105B02">
            <w:pPr>
              <w:spacing w:after="0"/>
              <w:ind w:left="67"/>
              <w:rPr>
                <w:rFonts w:eastAsia="Times New Roman"/>
                <w:color w:val="000000"/>
                <w:sz w:val="20"/>
                <w:szCs w:val="20"/>
                <w:lang w:eastAsia="de-DE"/>
              </w:rPr>
            </w:pPr>
            <w:r w:rsidRPr="00615C1D">
              <w:rPr>
                <w:rFonts w:eastAsia="Times New Roman"/>
                <w:color w:val="000000"/>
                <w:sz w:val="20"/>
                <w:szCs w:val="20"/>
                <w:lang w:eastAsia="de-DE"/>
              </w:rPr>
              <w:t>Vorschrift</w:t>
            </w:r>
          </w:p>
        </w:tc>
        <w:tc>
          <w:tcPr>
            <w:tcW w:w="1698" w:type="pct"/>
            <w:tcBorders>
              <w:top w:val="nil"/>
              <w:left w:val="nil"/>
              <w:bottom w:val="single" w:sz="8" w:space="0" w:color="auto"/>
              <w:right w:val="nil"/>
            </w:tcBorders>
            <w:shd w:val="clear" w:color="000000" w:fill="D9D9D9"/>
            <w:vAlign w:val="center"/>
            <w:hideMark/>
          </w:tcPr>
          <w:p w:rsidR="00105B02" w:rsidRPr="00615C1D" w:rsidRDefault="00105B02" w:rsidP="00105B02">
            <w:pPr>
              <w:spacing w:after="0"/>
              <w:ind w:left="74"/>
              <w:rPr>
                <w:rFonts w:eastAsia="Times New Roman"/>
                <w:color w:val="000000"/>
                <w:sz w:val="20"/>
                <w:szCs w:val="20"/>
                <w:lang w:eastAsia="de-DE"/>
              </w:rPr>
            </w:pPr>
            <w:r w:rsidRPr="00615C1D">
              <w:rPr>
                <w:rFonts w:eastAsia="Times New Roman"/>
                <w:color w:val="000000"/>
                <w:sz w:val="20"/>
                <w:szCs w:val="20"/>
                <w:lang w:eastAsia="de-DE"/>
              </w:rPr>
              <w:t>Bezeichnung der Vorgabe</w:t>
            </w:r>
          </w:p>
        </w:tc>
        <w:tc>
          <w:tcPr>
            <w:tcW w:w="743" w:type="pct"/>
            <w:tcBorders>
              <w:top w:val="nil"/>
              <w:left w:val="single" w:sz="8" w:space="0" w:color="auto"/>
              <w:bottom w:val="single" w:sz="8" w:space="0" w:color="auto"/>
              <w:right w:val="single" w:sz="4" w:space="0" w:color="auto"/>
            </w:tcBorders>
            <w:shd w:val="clear" w:color="000000" w:fill="D9D9D9"/>
            <w:vAlign w:val="center"/>
            <w:hideMark/>
          </w:tcPr>
          <w:p w:rsidR="00105B02" w:rsidRPr="00A81BAB" w:rsidRDefault="00105B02" w:rsidP="00105B02">
            <w:pPr>
              <w:spacing w:after="0"/>
              <w:jc w:val="center"/>
              <w:rPr>
                <w:rFonts w:eastAsia="Times New Roman"/>
                <w:color w:val="000000"/>
                <w:sz w:val="16"/>
                <w:szCs w:val="16"/>
                <w:lang w:eastAsia="de-DE"/>
              </w:rPr>
            </w:pPr>
            <w:r w:rsidRPr="00A81BAB">
              <w:rPr>
                <w:rFonts w:eastAsia="Times New Roman"/>
                <w:color w:val="000000"/>
                <w:sz w:val="16"/>
                <w:szCs w:val="16"/>
                <w:lang w:eastAsia="de-DE"/>
              </w:rPr>
              <w:t xml:space="preserve">Zeitaufwand </w:t>
            </w:r>
            <w:r w:rsidRPr="00A81BAB">
              <w:rPr>
                <w:rFonts w:eastAsia="Times New Roman"/>
                <w:color w:val="000000"/>
                <w:sz w:val="16"/>
                <w:szCs w:val="16"/>
                <w:lang w:eastAsia="de-DE"/>
              </w:rPr>
              <w:br/>
              <w:t>in Stunden</w:t>
            </w:r>
          </w:p>
        </w:tc>
        <w:tc>
          <w:tcPr>
            <w:tcW w:w="615" w:type="pct"/>
            <w:tcBorders>
              <w:top w:val="nil"/>
              <w:left w:val="nil"/>
              <w:bottom w:val="single" w:sz="8" w:space="0" w:color="auto"/>
              <w:right w:val="single" w:sz="8" w:space="0" w:color="auto"/>
            </w:tcBorders>
            <w:shd w:val="clear" w:color="000000" w:fill="D9D9D9"/>
            <w:vAlign w:val="center"/>
            <w:hideMark/>
          </w:tcPr>
          <w:p w:rsidR="00105B02" w:rsidRPr="00A81BAB" w:rsidRDefault="00105B02" w:rsidP="00105B02">
            <w:pPr>
              <w:spacing w:after="0"/>
              <w:jc w:val="center"/>
              <w:rPr>
                <w:rFonts w:eastAsia="Times New Roman"/>
                <w:color w:val="000000"/>
                <w:sz w:val="16"/>
                <w:szCs w:val="16"/>
                <w:lang w:eastAsia="de-DE"/>
              </w:rPr>
            </w:pPr>
            <w:r w:rsidRPr="00A81BAB">
              <w:rPr>
                <w:rFonts w:eastAsia="Times New Roman"/>
                <w:color w:val="000000"/>
                <w:sz w:val="16"/>
                <w:szCs w:val="16"/>
                <w:lang w:eastAsia="de-DE"/>
              </w:rPr>
              <w:t xml:space="preserve">Sachaufwand </w:t>
            </w:r>
            <w:r w:rsidRPr="00A81BAB">
              <w:rPr>
                <w:rFonts w:eastAsia="Times New Roman"/>
                <w:color w:val="000000"/>
                <w:sz w:val="16"/>
                <w:szCs w:val="16"/>
                <w:lang w:eastAsia="de-DE"/>
              </w:rPr>
              <w:br/>
              <w:t>in €</w:t>
            </w:r>
          </w:p>
        </w:tc>
        <w:tc>
          <w:tcPr>
            <w:tcW w:w="513" w:type="pct"/>
            <w:tcBorders>
              <w:top w:val="nil"/>
              <w:left w:val="nil"/>
              <w:bottom w:val="single" w:sz="8" w:space="0" w:color="auto"/>
              <w:right w:val="single" w:sz="4" w:space="0" w:color="auto"/>
            </w:tcBorders>
            <w:shd w:val="clear" w:color="000000" w:fill="D9D9D9"/>
            <w:vAlign w:val="center"/>
            <w:hideMark/>
          </w:tcPr>
          <w:p w:rsidR="00105B02" w:rsidRPr="00A81BAB" w:rsidRDefault="00105B02" w:rsidP="00105B02">
            <w:pPr>
              <w:spacing w:after="0"/>
              <w:jc w:val="center"/>
              <w:rPr>
                <w:rFonts w:eastAsia="Times New Roman"/>
                <w:color w:val="000000"/>
                <w:sz w:val="16"/>
                <w:szCs w:val="16"/>
                <w:lang w:eastAsia="de-DE"/>
              </w:rPr>
            </w:pPr>
            <w:r w:rsidRPr="00A81BAB">
              <w:rPr>
                <w:rFonts w:eastAsia="Times New Roman"/>
                <w:color w:val="000000"/>
                <w:sz w:val="16"/>
                <w:szCs w:val="16"/>
                <w:lang w:eastAsia="de-DE"/>
              </w:rPr>
              <w:t xml:space="preserve">Zeitaufwand </w:t>
            </w:r>
            <w:r w:rsidRPr="00A81BAB">
              <w:rPr>
                <w:rFonts w:eastAsia="Times New Roman"/>
                <w:color w:val="000000"/>
                <w:sz w:val="16"/>
                <w:szCs w:val="16"/>
                <w:lang w:eastAsia="de-DE"/>
              </w:rPr>
              <w:br/>
              <w:t>in Stunden</w:t>
            </w:r>
          </w:p>
        </w:tc>
        <w:tc>
          <w:tcPr>
            <w:tcW w:w="571" w:type="pct"/>
            <w:tcBorders>
              <w:top w:val="nil"/>
              <w:left w:val="nil"/>
              <w:bottom w:val="single" w:sz="8" w:space="0" w:color="auto"/>
              <w:right w:val="single" w:sz="8" w:space="0" w:color="auto"/>
            </w:tcBorders>
            <w:shd w:val="clear" w:color="000000" w:fill="D9D9D9"/>
            <w:vAlign w:val="center"/>
            <w:hideMark/>
          </w:tcPr>
          <w:p w:rsidR="00105B02" w:rsidRPr="00A81BAB" w:rsidRDefault="00105B02" w:rsidP="00105B02">
            <w:pPr>
              <w:spacing w:after="0"/>
              <w:jc w:val="center"/>
              <w:rPr>
                <w:rFonts w:eastAsia="Times New Roman"/>
                <w:color w:val="000000"/>
                <w:sz w:val="16"/>
                <w:szCs w:val="16"/>
                <w:lang w:eastAsia="de-DE"/>
              </w:rPr>
            </w:pPr>
            <w:r w:rsidRPr="00A81BAB">
              <w:rPr>
                <w:rFonts w:eastAsia="Times New Roman"/>
                <w:color w:val="000000"/>
                <w:sz w:val="16"/>
                <w:szCs w:val="16"/>
                <w:lang w:eastAsia="de-DE"/>
              </w:rPr>
              <w:t xml:space="preserve">Sachaufwand </w:t>
            </w:r>
            <w:r w:rsidRPr="00A81BAB">
              <w:rPr>
                <w:rFonts w:eastAsia="Times New Roman"/>
                <w:color w:val="000000"/>
                <w:sz w:val="16"/>
                <w:szCs w:val="16"/>
                <w:lang w:eastAsia="de-DE"/>
              </w:rPr>
              <w:br/>
              <w:t>in €</w:t>
            </w:r>
          </w:p>
        </w:tc>
      </w:tr>
      <w:tr w:rsidR="004A4BDB" w:rsidRPr="00615C1D" w:rsidTr="004A4BDB">
        <w:trPr>
          <w:trHeight w:val="677"/>
        </w:trPr>
        <w:tc>
          <w:tcPr>
            <w:tcW w:w="859" w:type="pct"/>
            <w:tcBorders>
              <w:top w:val="nil"/>
              <w:left w:val="single" w:sz="8" w:space="0" w:color="auto"/>
              <w:bottom w:val="single" w:sz="4" w:space="0" w:color="auto"/>
              <w:right w:val="single" w:sz="4" w:space="0" w:color="auto"/>
            </w:tcBorders>
            <w:shd w:val="clear" w:color="000000" w:fill="FFFFFF"/>
            <w:vAlign w:val="center"/>
            <w:hideMark/>
          </w:tcPr>
          <w:p w:rsidR="00105B02" w:rsidRPr="00615C1D" w:rsidRDefault="00105B02" w:rsidP="004A4BDB">
            <w:pPr>
              <w:spacing w:after="0"/>
              <w:ind w:left="67" w:hanging="1"/>
              <w:jc w:val="left"/>
              <w:rPr>
                <w:rFonts w:eastAsia="Times New Roman"/>
                <w:color w:val="000000"/>
                <w:sz w:val="20"/>
                <w:szCs w:val="20"/>
                <w:lang w:eastAsia="de-DE"/>
              </w:rPr>
            </w:pPr>
            <w:r>
              <w:rPr>
                <w:rFonts w:eastAsia="Times New Roman"/>
                <w:color w:val="000000"/>
                <w:sz w:val="20"/>
                <w:szCs w:val="20"/>
                <w:lang w:eastAsia="de-DE"/>
              </w:rPr>
              <w:t>§§ </w:t>
            </w:r>
            <w:r w:rsidRPr="00615C1D">
              <w:rPr>
                <w:rFonts w:eastAsia="Times New Roman"/>
                <w:color w:val="000000"/>
                <w:sz w:val="20"/>
                <w:szCs w:val="20"/>
                <w:lang w:eastAsia="de-DE"/>
              </w:rPr>
              <w:t xml:space="preserve">8, 14 Nr. 2 </w:t>
            </w:r>
            <w:r>
              <w:rPr>
                <w:rFonts w:eastAsia="Times New Roman"/>
                <w:color w:val="000000"/>
                <w:sz w:val="20"/>
                <w:szCs w:val="20"/>
                <w:lang w:eastAsia="de-DE"/>
              </w:rPr>
              <w:t>SGB XIV</w:t>
            </w:r>
          </w:p>
        </w:tc>
        <w:tc>
          <w:tcPr>
            <w:tcW w:w="1698" w:type="pct"/>
            <w:tcBorders>
              <w:top w:val="nil"/>
              <w:left w:val="nil"/>
              <w:bottom w:val="single" w:sz="4" w:space="0" w:color="auto"/>
              <w:right w:val="nil"/>
            </w:tcBorders>
            <w:shd w:val="clear" w:color="000000" w:fill="FFFFFF"/>
            <w:vAlign w:val="center"/>
            <w:hideMark/>
          </w:tcPr>
          <w:p w:rsidR="00105B02" w:rsidRPr="00615C1D" w:rsidRDefault="00105B02" w:rsidP="004A4BDB">
            <w:pPr>
              <w:spacing w:after="0"/>
              <w:ind w:left="74"/>
              <w:jc w:val="left"/>
              <w:rPr>
                <w:rFonts w:eastAsia="Times New Roman"/>
                <w:color w:val="000000"/>
                <w:sz w:val="20"/>
                <w:szCs w:val="20"/>
                <w:lang w:eastAsia="de-DE"/>
              </w:rPr>
            </w:pPr>
            <w:r w:rsidRPr="00615C1D">
              <w:rPr>
                <w:rFonts w:eastAsia="Times New Roman"/>
                <w:color w:val="000000"/>
                <w:sz w:val="20"/>
                <w:szCs w:val="20"/>
                <w:lang w:eastAsia="de-DE"/>
              </w:rPr>
              <w:t>Ausweitung des Berechtigtenkreises</w:t>
            </w:r>
          </w:p>
        </w:tc>
        <w:tc>
          <w:tcPr>
            <w:tcW w:w="743" w:type="pct"/>
            <w:tcBorders>
              <w:top w:val="nil"/>
              <w:left w:val="single" w:sz="8" w:space="0" w:color="auto"/>
              <w:bottom w:val="single" w:sz="4" w:space="0" w:color="auto"/>
              <w:right w:val="single" w:sz="4" w:space="0" w:color="auto"/>
            </w:tcBorders>
            <w:shd w:val="clear" w:color="000000" w:fill="FFFFFF"/>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4.773</w:t>
            </w:r>
          </w:p>
        </w:tc>
        <w:tc>
          <w:tcPr>
            <w:tcW w:w="615" w:type="pct"/>
            <w:tcBorders>
              <w:top w:val="nil"/>
              <w:left w:val="nil"/>
              <w:bottom w:val="single" w:sz="4" w:space="0" w:color="auto"/>
              <w:right w:val="single" w:sz="8" w:space="0" w:color="auto"/>
            </w:tcBorders>
            <w:shd w:val="clear" w:color="000000" w:fill="FFFFFF"/>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3.896</w:t>
            </w:r>
          </w:p>
        </w:tc>
        <w:tc>
          <w:tcPr>
            <w:tcW w:w="513" w:type="pct"/>
            <w:tcBorders>
              <w:top w:val="nil"/>
              <w:left w:val="nil"/>
              <w:bottom w:val="single" w:sz="4" w:space="0" w:color="auto"/>
              <w:right w:val="single" w:sz="4" w:space="0" w:color="auto"/>
            </w:tcBorders>
            <w:shd w:val="clear" w:color="000000" w:fill="FFFFFF"/>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 0</w:t>
            </w:r>
          </w:p>
        </w:tc>
        <w:tc>
          <w:tcPr>
            <w:tcW w:w="571" w:type="pct"/>
            <w:tcBorders>
              <w:top w:val="nil"/>
              <w:left w:val="nil"/>
              <w:bottom w:val="single" w:sz="4" w:space="0" w:color="auto"/>
              <w:right w:val="single" w:sz="8" w:space="0" w:color="auto"/>
            </w:tcBorders>
            <w:shd w:val="clear" w:color="000000" w:fill="FFFFFF"/>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 0</w:t>
            </w:r>
          </w:p>
        </w:tc>
      </w:tr>
      <w:tr w:rsidR="004A4BDB" w:rsidRPr="00615C1D" w:rsidTr="004A4BDB">
        <w:trPr>
          <w:trHeight w:val="677"/>
        </w:trPr>
        <w:tc>
          <w:tcPr>
            <w:tcW w:w="859" w:type="pct"/>
            <w:tcBorders>
              <w:top w:val="single" w:sz="4" w:space="0" w:color="auto"/>
              <w:left w:val="single" w:sz="8" w:space="0" w:color="auto"/>
              <w:bottom w:val="single" w:sz="4" w:space="0" w:color="auto"/>
              <w:right w:val="single" w:sz="4" w:space="0" w:color="auto"/>
            </w:tcBorders>
            <w:shd w:val="clear" w:color="000000" w:fill="F2F2F2"/>
            <w:vAlign w:val="center"/>
            <w:hideMark/>
          </w:tcPr>
          <w:p w:rsidR="00105B02" w:rsidRPr="00615C1D" w:rsidRDefault="00105B02" w:rsidP="004A4BDB">
            <w:pPr>
              <w:spacing w:after="0"/>
              <w:ind w:left="67" w:hanging="1"/>
              <w:jc w:val="left"/>
              <w:rPr>
                <w:rFonts w:eastAsia="Times New Roman"/>
                <w:color w:val="000000"/>
                <w:sz w:val="20"/>
                <w:szCs w:val="20"/>
                <w:lang w:eastAsia="de-DE"/>
              </w:rPr>
            </w:pPr>
            <w:r>
              <w:rPr>
                <w:rFonts w:eastAsia="Times New Roman"/>
                <w:color w:val="000000"/>
                <w:sz w:val="20"/>
                <w:szCs w:val="20"/>
                <w:lang w:eastAsia="de-DE"/>
              </w:rPr>
              <w:t>§ </w:t>
            </w:r>
            <w:r w:rsidRPr="00615C1D">
              <w:rPr>
                <w:rFonts w:eastAsia="Times New Roman"/>
                <w:color w:val="000000"/>
                <w:sz w:val="20"/>
                <w:szCs w:val="20"/>
                <w:lang w:eastAsia="de-DE"/>
              </w:rPr>
              <w:t xml:space="preserve">21 </w:t>
            </w:r>
            <w:r>
              <w:rPr>
                <w:rFonts w:eastAsia="Times New Roman"/>
                <w:color w:val="000000"/>
                <w:sz w:val="20"/>
                <w:szCs w:val="20"/>
                <w:lang w:eastAsia="de-DE"/>
              </w:rPr>
              <w:t>SGB XIV</w:t>
            </w:r>
          </w:p>
        </w:tc>
        <w:tc>
          <w:tcPr>
            <w:tcW w:w="1698" w:type="pct"/>
            <w:tcBorders>
              <w:top w:val="single" w:sz="4" w:space="0" w:color="auto"/>
              <w:left w:val="single" w:sz="4" w:space="0" w:color="auto"/>
              <w:bottom w:val="single" w:sz="4" w:space="0" w:color="auto"/>
              <w:right w:val="nil"/>
            </w:tcBorders>
            <w:shd w:val="clear" w:color="000000" w:fill="F2F2F2"/>
            <w:vAlign w:val="center"/>
            <w:hideMark/>
          </w:tcPr>
          <w:p w:rsidR="00105B02" w:rsidRPr="00615C1D" w:rsidRDefault="00105B02" w:rsidP="004A4BDB">
            <w:pPr>
              <w:spacing w:after="0"/>
              <w:ind w:left="74"/>
              <w:jc w:val="left"/>
              <w:rPr>
                <w:rFonts w:eastAsia="Times New Roman"/>
                <w:color w:val="000000"/>
                <w:sz w:val="20"/>
                <w:szCs w:val="20"/>
                <w:lang w:eastAsia="de-DE"/>
              </w:rPr>
            </w:pPr>
            <w:r w:rsidRPr="00615C1D">
              <w:rPr>
                <w:rFonts w:eastAsia="Times New Roman"/>
                <w:color w:val="000000"/>
                <w:sz w:val="20"/>
                <w:szCs w:val="20"/>
                <w:lang w:eastAsia="de-DE"/>
              </w:rPr>
              <w:t>Konkurrenzregelung Verkehrsopferhilfe</w:t>
            </w:r>
          </w:p>
        </w:tc>
        <w:tc>
          <w:tcPr>
            <w:tcW w:w="743" w:type="pct"/>
            <w:tcBorders>
              <w:top w:val="single" w:sz="4" w:space="0" w:color="auto"/>
              <w:left w:val="single" w:sz="8" w:space="0" w:color="auto"/>
              <w:bottom w:val="single" w:sz="4" w:space="0" w:color="auto"/>
              <w:right w:val="single" w:sz="4" w:space="0" w:color="auto"/>
            </w:tcBorders>
            <w:shd w:val="clear" w:color="000000" w:fill="F2F2F2"/>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490</w:t>
            </w:r>
          </w:p>
        </w:tc>
        <w:tc>
          <w:tcPr>
            <w:tcW w:w="615" w:type="pct"/>
            <w:tcBorders>
              <w:top w:val="single" w:sz="4" w:space="0" w:color="auto"/>
              <w:left w:val="single" w:sz="4" w:space="0" w:color="auto"/>
              <w:bottom w:val="single" w:sz="4" w:space="0" w:color="auto"/>
              <w:right w:val="single" w:sz="8" w:space="0" w:color="auto"/>
            </w:tcBorders>
            <w:shd w:val="clear" w:color="000000" w:fill="F2F2F2"/>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400</w:t>
            </w:r>
          </w:p>
        </w:tc>
        <w:tc>
          <w:tcPr>
            <w:tcW w:w="513" w:type="pct"/>
            <w:tcBorders>
              <w:top w:val="single" w:sz="4" w:space="0" w:color="auto"/>
              <w:left w:val="single" w:sz="8" w:space="0" w:color="auto"/>
              <w:bottom w:val="single" w:sz="4" w:space="0" w:color="auto"/>
              <w:right w:val="single" w:sz="4" w:space="0" w:color="auto"/>
            </w:tcBorders>
            <w:shd w:val="clear" w:color="000000" w:fill="F2F2F2"/>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 0</w:t>
            </w:r>
          </w:p>
        </w:tc>
        <w:tc>
          <w:tcPr>
            <w:tcW w:w="571" w:type="pct"/>
            <w:tcBorders>
              <w:top w:val="single" w:sz="4" w:space="0" w:color="auto"/>
              <w:left w:val="single" w:sz="4" w:space="0" w:color="auto"/>
              <w:bottom w:val="single" w:sz="4" w:space="0" w:color="auto"/>
              <w:right w:val="single" w:sz="8" w:space="0" w:color="auto"/>
            </w:tcBorders>
            <w:shd w:val="clear" w:color="000000" w:fill="F2F2F2"/>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 0</w:t>
            </w:r>
          </w:p>
        </w:tc>
      </w:tr>
      <w:tr w:rsidR="004A4BDB" w:rsidRPr="00615C1D" w:rsidTr="004A4BDB">
        <w:trPr>
          <w:trHeight w:val="677"/>
        </w:trPr>
        <w:tc>
          <w:tcPr>
            <w:tcW w:w="859" w:type="pct"/>
            <w:tcBorders>
              <w:top w:val="nil"/>
              <w:left w:val="single" w:sz="8" w:space="0" w:color="auto"/>
              <w:bottom w:val="single" w:sz="4" w:space="0" w:color="auto"/>
              <w:right w:val="single" w:sz="4" w:space="0" w:color="auto"/>
            </w:tcBorders>
            <w:shd w:val="clear" w:color="000000" w:fill="FFFFFF"/>
            <w:vAlign w:val="center"/>
            <w:hideMark/>
          </w:tcPr>
          <w:p w:rsidR="00105B02" w:rsidRPr="00615C1D" w:rsidRDefault="00105B02" w:rsidP="004A4BDB">
            <w:pPr>
              <w:spacing w:after="0"/>
              <w:ind w:left="67" w:hanging="1"/>
              <w:jc w:val="left"/>
              <w:rPr>
                <w:rFonts w:eastAsia="Times New Roman"/>
                <w:color w:val="000000"/>
                <w:sz w:val="20"/>
                <w:szCs w:val="20"/>
                <w:lang w:eastAsia="de-DE"/>
              </w:rPr>
            </w:pPr>
            <w:r>
              <w:rPr>
                <w:rFonts w:eastAsia="Times New Roman"/>
                <w:color w:val="000000"/>
                <w:sz w:val="20"/>
                <w:szCs w:val="20"/>
                <w:lang w:eastAsia="de-DE"/>
              </w:rPr>
              <w:t>§ </w:t>
            </w:r>
            <w:r w:rsidRPr="00615C1D">
              <w:rPr>
                <w:rFonts w:eastAsia="Times New Roman"/>
                <w:color w:val="000000"/>
                <w:sz w:val="20"/>
                <w:szCs w:val="20"/>
                <w:lang w:eastAsia="de-DE"/>
              </w:rPr>
              <w:t>3</w:t>
            </w:r>
            <w:r>
              <w:rPr>
                <w:rFonts w:eastAsia="Times New Roman"/>
                <w:color w:val="000000"/>
                <w:sz w:val="20"/>
                <w:szCs w:val="20"/>
                <w:lang w:eastAsia="de-DE"/>
              </w:rPr>
              <w:t>2</w:t>
            </w:r>
            <w:r w:rsidRPr="00615C1D">
              <w:rPr>
                <w:rFonts w:eastAsia="Times New Roman"/>
                <w:color w:val="000000"/>
                <w:sz w:val="20"/>
                <w:szCs w:val="20"/>
                <w:lang w:eastAsia="de-DE"/>
              </w:rPr>
              <w:t xml:space="preserve"> </w:t>
            </w:r>
            <w:r>
              <w:rPr>
                <w:rFonts w:eastAsia="Times New Roman"/>
                <w:color w:val="000000"/>
                <w:sz w:val="20"/>
                <w:szCs w:val="20"/>
                <w:lang w:eastAsia="de-DE"/>
              </w:rPr>
              <w:t>SGB XIV</w:t>
            </w:r>
          </w:p>
        </w:tc>
        <w:tc>
          <w:tcPr>
            <w:tcW w:w="1698" w:type="pct"/>
            <w:tcBorders>
              <w:top w:val="nil"/>
              <w:left w:val="nil"/>
              <w:bottom w:val="single" w:sz="4" w:space="0" w:color="auto"/>
              <w:right w:val="nil"/>
            </w:tcBorders>
            <w:shd w:val="clear" w:color="000000" w:fill="FFFFFF"/>
            <w:vAlign w:val="center"/>
            <w:hideMark/>
          </w:tcPr>
          <w:p w:rsidR="00105B02" w:rsidRPr="00615C1D" w:rsidRDefault="00105B02" w:rsidP="004A4BDB">
            <w:pPr>
              <w:spacing w:after="0"/>
              <w:ind w:left="74"/>
              <w:jc w:val="left"/>
              <w:rPr>
                <w:rFonts w:eastAsia="Times New Roman"/>
                <w:color w:val="000000"/>
                <w:sz w:val="20"/>
                <w:szCs w:val="20"/>
                <w:lang w:eastAsia="de-DE"/>
              </w:rPr>
            </w:pPr>
            <w:r w:rsidRPr="00615C1D">
              <w:rPr>
                <w:rFonts w:eastAsia="Times New Roman"/>
                <w:color w:val="000000"/>
                <w:sz w:val="20"/>
                <w:szCs w:val="20"/>
                <w:lang w:eastAsia="de-DE"/>
              </w:rPr>
              <w:t>Inanspruchnahme von Leistungen des Fallmanagements</w:t>
            </w:r>
          </w:p>
        </w:tc>
        <w:tc>
          <w:tcPr>
            <w:tcW w:w="743" w:type="pct"/>
            <w:tcBorders>
              <w:top w:val="nil"/>
              <w:left w:val="single" w:sz="8" w:space="0" w:color="auto"/>
              <w:bottom w:val="single" w:sz="4" w:space="0" w:color="auto"/>
              <w:right w:val="single" w:sz="4" w:space="0" w:color="auto"/>
            </w:tcBorders>
            <w:shd w:val="clear" w:color="000000" w:fill="FFFFFF"/>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- 4.194</w:t>
            </w:r>
          </w:p>
        </w:tc>
        <w:tc>
          <w:tcPr>
            <w:tcW w:w="615" w:type="pct"/>
            <w:tcBorders>
              <w:top w:val="nil"/>
              <w:left w:val="nil"/>
              <w:bottom w:val="single" w:sz="4" w:space="0" w:color="auto"/>
              <w:right w:val="single" w:sz="8" w:space="0" w:color="auto"/>
            </w:tcBorders>
            <w:shd w:val="clear" w:color="000000" w:fill="FFFFFF"/>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- 13.980</w:t>
            </w:r>
          </w:p>
        </w:tc>
        <w:tc>
          <w:tcPr>
            <w:tcW w:w="513" w:type="pct"/>
            <w:tcBorders>
              <w:top w:val="nil"/>
              <w:left w:val="nil"/>
              <w:bottom w:val="single" w:sz="4" w:space="0" w:color="auto"/>
              <w:right w:val="single" w:sz="4" w:space="0" w:color="auto"/>
            </w:tcBorders>
            <w:shd w:val="clear" w:color="000000" w:fill="FFFFFF"/>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 0</w:t>
            </w:r>
          </w:p>
        </w:tc>
        <w:tc>
          <w:tcPr>
            <w:tcW w:w="571" w:type="pct"/>
            <w:tcBorders>
              <w:top w:val="nil"/>
              <w:left w:val="nil"/>
              <w:bottom w:val="single" w:sz="4" w:space="0" w:color="auto"/>
              <w:right w:val="single" w:sz="8" w:space="0" w:color="auto"/>
            </w:tcBorders>
            <w:shd w:val="clear" w:color="000000" w:fill="FFFFFF"/>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 0</w:t>
            </w:r>
          </w:p>
        </w:tc>
      </w:tr>
      <w:tr w:rsidR="004A4BDB" w:rsidRPr="00615C1D" w:rsidTr="004A4BDB">
        <w:trPr>
          <w:trHeight w:val="677"/>
        </w:trPr>
        <w:tc>
          <w:tcPr>
            <w:tcW w:w="859" w:type="pct"/>
            <w:tcBorders>
              <w:top w:val="single" w:sz="4" w:space="0" w:color="auto"/>
              <w:left w:val="single" w:sz="8" w:space="0" w:color="auto"/>
              <w:bottom w:val="single" w:sz="4" w:space="0" w:color="auto"/>
              <w:right w:val="single" w:sz="4" w:space="0" w:color="auto"/>
            </w:tcBorders>
            <w:shd w:val="clear" w:color="000000" w:fill="F2F2F2"/>
            <w:vAlign w:val="center"/>
            <w:hideMark/>
          </w:tcPr>
          <w:p w:rsidR="00105B02" w:rsidRPr="00615C1D" w:rsidRDefault="00105B02" w:rsidP="004A4BDB">
            <w:pPr>
              <w:spacing w:after="0"/>
              <w:ind w:left="67" w:hanging="1"/>
              <w:jc w:val="left"/>
              <w:rPr>
                <w:rFonts w:eastAsia="Times New Roman"/>
                <w:color w:val="000000"/>
                <w:sz w:val="20"/>
                <w:szCs w:val="20"/>
                <w:lang w:eastAsia="de-DE"/>
              </w:rPr>
            </w:pPr>
            <w:r>
              <w:rPr>
                <w:rFonts w:eastAsia="Times New Roman"/>
                <w:color w:val="000000"/>
                <w:sz w:val="20"/>
                <w:szCs w:val="20"/>
                <w:lang w:eastAsia="de-DE"/>
              </w:rPr>
              <w:t>§ 36</w:t>
            </w:r>
            <w:r w:rsidRPr="00615C1D">
              <w:rPr>
                <w:rFonts w:eastAsia="Times New Roman"/>
                <w:color w:val="000000"/>
                <w:sz w:val="20"/>
                <w:szCs w:val="20"/>
                <w:lang w:eastAsia="de-DE"/>
              </w:rPr>
              <w:t xml:space="preserve"> </w:t>
            </w:r>
            <w:r>
              <w:rPr>
                <w:rFonts w:eastAsia="Times New Roman"/>
                <w:color w:val="000000"/>
                <w:sz w:val="20"/>
                <w:szCs w:val="20"/>
                <w:lang w:eastAsia="de-DE"/>
              </w:rPr>
              <w:t>SGB XIV</w:t>
            </w:r>
          </w:p>
        </w:tc>
        <w:tc>
          <w:tcPr>
            <w:tcW w:w="1698" w:type="pct"/>
            <w:tcBorders>
              <w:top w:val="single" w:sz="4" w:space="0" w:color="auto"/>
              <w:left w:val="single" w:sz="4" w:space="0" w:color="auto"/>
              <w:bottom w:val="single" w:sz="4" w:space="0" w:color="auto"/>
              <w:right w:val="nil"/>
            </w:tcBorders>
            <w:shd w:val="clear" w:color="000000" w:fill="F2F2F2"/>
            <w:vAlign w:val="center"/>
            <w:hideMark/>
          </w:tcPr>
          <w:p w:rsidR="00105B02" w:rsidRPr="00615C1D" w:rsidRDefault="00105B02" w:rsidP="004A4BDB">
            <w:pPr>
              <w:spacing w:after="0"/>
              <w:ind w:left="74"/>
              <w:jc w:val="left"/>
              <w:rPr>
                <w:rFonts w:eastAsia="Times New Roman"/>
                <w:color w:val="000000"/>
                <w:sz w:val="20"/>
                <w:szCs w:val="20"/>
                <w:lang w:eastAsia="de-DE"/>
              </w:rPr>
            </w:pPr>
            <w:r w:rsidRPr="00615C1D">
              <w:rPr>
                <w:rFonts w:eastAsia="Times New Roman"/>
                <w:color w:val="000000"/>
                <w:sz w:val="20"/>
                <w:szCs w:val="20"/>
                <w:lang w:eastAsia="de-DE"/>
              </w:rPr>
              <w:t>Antrag auf Leistungen in einer Traum</w:t>
            </w:r>
            <w:r>
              <w:rPr>
                <w:rFonts w:eastAsia="Times New Roman"/>
                <w:color w:val="000000"/>
                <w:sz w:val="20"/>
                <w:szCs w:val="20"/>
                <w:lang w:eastAsia="de-DE"/>
              </w:rPr>
              <w:t>aam</w:t>
            </w:r>
            <w:r w:rsidRPr="00615C1D">
              <w:rPr>
                <w:rFonts w:eastAsia="Times New Roman"/>
                <w:color w:val="000000"/>
                <w:sz w:val="20"/>
                <w:szCs w:val="20"/>
                <w:lang w:eastAsia="de-DE"/>
              </w:rPr>
              <w:t>bulanz</w:t>
            </w:r>
          </w:p>
        </w:tc>
        <w:tc>
          <w:tcPr>
            <w:tcW w:w="743" w:type="pct"/>
            <w:tcBorders>
              <w:top w:val="single" w:sz="4" w:space="0" w:color="auto"/>
              <w:left w:val="single" w:sz="8" w:space="0" w:color="auto"/>
              <w:bottom w:val="single" w:sz="4" w:space="0" w:color="auto"/>
              <w:right w:val="single" w:sz="4" w:space="0" w:color="auto"/>
            </w:tcBorders>
            <w:shd w:val="clear" w:color="000000" w:fill="F2F2F2"/>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558</w:t>
            </w:r>
          </w:p>
        </w:tc>
        <w:tc>
          <w:tcPr>
            <w:tcW w:w="615" w:type="pct"/>
            <w:tcBorders>
              <w:top w:val="single" w:sz="4" w:space="0" w:color="auto"/>
              <w:left w:val="single" w:sz="4" w:space="0" w:color="auto"/>
              <w:bottom w:val="single" w:sz="4" w:space="0" w:color="auto"/>
              <w:right w:val="single" w:sz="8" w:space="0" w:color="auto"/>
            </w:tcBorders>
            <w:shd w:val="clear" w:color="000000" w:fill="F2F2F2"/>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5.580</w:t>
            </w:r>
          </w:p>
        </w:tc>
        <w:tc>
          <w:tcPr>
            <w:tcW w:w="513" w:type="pct"/>
            <w:tcBorders>
              <w:top w:val="single" w:sz="4" w:space="0" w:color="auto"/>
              <w:left w:val="single" w:sz="8" w:space="0" w:color="auto"/>
              <w:bottom w:val="single" w:sz="4" w:space="0" w:color="auto"/>
              <w:right w:val="single" w:sz="4" w:space="0" w:color="auto"/>
            </w:tcBorders>
            <w:shd w:val="clear" w:color="000000" w:fill="F2F2F2"/>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 0</w:t>
            </w:r>
          </w:p>
        </w:tc>
        <w:tc>
          <w:tcPr>
            <w:tcW w:w="571" w:type="pct"/>
            <w:tcBorders>
              <w:top w:val="single" w:sz="4" w:space="0" w:color="auto"/>
              <w:left w:val="single" w:sz="4" w:space="0" w:color="auto"/>
              <w:bottom w:val="single" w:sz="4" w:space="0" w:color="auto"/>
              <w:right w:val="single" w:sz="8" w:space="0" w:color="auto"/>
            </w:tcBorders>
            <w:shd w:val="clear" w:color="000000" w:fill="F2F2F2"/>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 0</w:t>
            </w:r>
          </w:p>
        </w:tc>
      </w:tr>
      <w:tr w:rsidR="004A4BDB" w:rsidRPr="00615C1D" w:rsidTr="004A4BDB">
        <w:trPr>
          <w:trHeight w:val="677"/>
        </w:trPr>
        <w:tc>
          <w:tcPr>
            <w:tcW w:w="859" w:type="pct"/>
            <w:tcBorders>
              <w:top w:val="nil"/>
              <w:left w:val="single" w:sz="8" w:space="0" w:color="auto"/>
              <w:bottom w:val="single" w:sz="4" w:space="0" w:color="auto"/>
              <w:right w:val="single" w:sz="4" w:space="0" w:color="auto"/>
            </w:tcBorders>
            <w:shd w:val="clear" w:color="000000" w:fill="FFFFFF"/>
            <w:vAlign w:val="center"/>
            <w:hideMark/>
          </w:tcPr>
          <w:p w:rsidR="00105B02" w:rsidRPr="00615C1D" w:rsidRDefault="00105B02" w:rsidP="004A4BDB">
            <w:pPr>
              <w:spacing w:after="0"/>
              <w:ind w:left="67" w:hanging="1"/>
              <w:jc w:val="left"/>
              <w:rPr>
                <w:rFonts w:eastAsia="Times New Roman"/>
                <w:color w:val="000000"/>
                <w:sz w:val="20"/>
                <w:szCs w:val="20"/>
                <w:lang w:eastAsia="de-DE"/>
              </w:rPr>
            </w:pPr>
            <w:r>
              <w:rPr>
                <w:rFonts w:eastAsia="Times New Roman"/>
                <w:color w:val="000000"/>
                <w:sz w:val="20"/>
                <w:szCs w:val="20"/>
                <w:lang w:eastAsia="de-DE"/>
              </w:rPr>
              <w:t>§ 38</w:t>
            </w:r>
            <w:r w:rsidRPr="00615C1D">
              <w:rPr>
                <w:rFonts w:eastAsia="Times New Roman"/>
                <w:color w:val="000000"/>
                <w:sz w:val="20"/>
                <w:szCs w:val="20"/>
                <w:lang w:eastAsia="de-DE"/>
              </w:rPr>
              <w:t xml:space="preserve"> </w:t>
            </w:r>
            <w:r>
              <w:rPr>
                <w:rFonts w:eastAsia="Times New Roman"/>
                <w:color w:val="000000"/>
                <w:sz w:val="20"/>
                <w:szCs w:val="20"/>
                <w:lang w:eastAsia="de-DE"/>
              </w:rPr>
              <w:t>SGB XIV</w:t>
            </w:r>
          </w:p>
        </w:tc>
        <w:tc>
          <w:tcPr>
            <w:tcW w:w="1698" w:type="pct"/>
            <w:tcBorders>
              <w:top w:val="nil"/>
              <w:left w:val="nil"/>
              <w:bottom w:val="single" w:sz="4" w:space="0" w:color="auto"/>
              <w:right w:val="nil"/>
            </w:tcBorders>
            <w:shd w:val="clear" w:color="000000" w:fill="FFFFFF"/>
            <w:vAlign w:val="center"/>
            <w:hideMark/>
          </w:tcPr>
          <w:p w:rsidR="00105B02" w:rsidRPr="00615C1D" w:rsidRDefault="00105B02" w:rsidP="004A4BDB">
            <w:pPr>
              <w:spacing w:after="0"/>
              <w:ind w:left="74"/>
              <w:jc w:val="left"/>
              <w:rPr>
                <w:rFonts w:eastAsia="Times New Roman"/>
                <w:color w:val="000000"/>
                <w:sz w:val="20"/>
                <w:szCs w:val="20"/>
                <w:lang w:eastAsia="de-DE"/>
              </w:rPr>
            </w:pPr>
            <w:r w:rsidRPr="00615C1D">
              <w:rPr>
                <w:rFonts w:eastAsia="Times New Roman"/>
                <w:color w:val="000000"/>
                <w:sz w:val="20"/>
                <w:szCs w:val="20"/>
                <w:lang w:eastAsia="de-DE"/>
              </w:rPr>
              <w:t>Antrag auf Erstattung der Fahrkosten zur Traumaambulanz</w:t>
            </w:r>
          </w:p>
        </w:tc>
        <w:tc>
          <w:tcPr>
            <w:tcW w:w="743" w:type="pct"/>
            <w:tcBorders>
              <w:top w:val="nil"/>
              <w:left w:val="single" w:sz="8" w:space="0" w:color="auto"/>
              <w:bottom w:val="single" w:sz="4" w:space="0" w:color="auto"/>
              <w:right w:val="single" w:sz="4" w:space="0" w:color="auto"/>
            </w:tcBorders>
            <w:shd w:val="clear" w:color="000000" w:fill="FFFFFF"/>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558</w:t>
            </w:r>
          </w:p>
        </w:tc>
        <w:tc>
          <w:tcPr>
            <w:tcW w:w="615" w:type="pct"/>
            <w:tcBorders>
              <w:top w:val="nil"/>
              <w:left w:val="nil"/>
              <w:bottom w:val="single" w:sz="4" w:space="0" w:color="auto"/>
              <w:right w:val="single" w:sz="8" w:space="0" w:color="auto"/>
            </w:tcBorders>
            <w:shd w:val="clear" w:color="000000" w:fill="FFFFFF"/>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5.580</w:t>
            </w:r>
          </w:p>
        </w:tc>
        <w:tc>
          <w:tcPr>
            <w:tcW w:w="513" w:type="pct"/>
            <w:tcBorders>
              <w:top w:val="nil"/>
              <w:left w:val="nil"/>
              <w:bottom w:val="single" w:sz="4" w:space="0" w:color="auto"/>
              <w:right w:val="single" w:sz="4" w:space="0" w:color="auto"/>
            </w:tcBorders>
            <w:shd w:val="clear" w:color="000000" w:fill="FFFFFF"/>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 0</w:t>
            </w:r>
          </w:p>
        </w:tc>
        <w:tc>
          <w:tcPr>
            <w:tcW w:w="571" w:type="pct"/>
            <w:tcBorders>
              <w:top w:val="nil"/>
              <w:left w:val="nil"/>
              <w:bottom w:val="single" w:sz="4" w:space="0" w:color="auto"/>
              <w:right w:val="single" w:sz="8" w:space="0" w:color="auto"/>
            </w:tcBorders>
            <w:shd w:val="clear" w:color="000000" w:fill="FFFFFF"/>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 0</w:t>
            </w:r>
          </w:p>
        </w:tc>
      </w:tr>
      <w:tr w:rsidR="004A4BDB" w:rsidRPr="00615C1D" w:rsidTr="004A4BDB">
        <w:trPr>
          <w:trHeight w:val="677"/>
        </w:trPr>
        <w:tc>
          <w:tcPr>
            <w:tcW w:w="859" w:type="pct"/>
            <w:tcBorders>
              <w:top w:val="single" w:sz="4" w:space="0" w:color="auto"/>
              <w:left w:val="single" w:sz="8" w:space="0" w:color="auto"/>
              <w:bottom w:val="single" w:sz="4" w:space="0" w:color="auto"/>
              <w:right w:val="single" w:sz="4" w:space="0" w:color="auto"/>
            </w:tcBorders>
            <w:shd w:val="clear" w:color="000000" w:fill="F2F2F2"/>
            <w:vAlign w:val="center"/>
            <w:hideMark/>
          </w:tcPr>
          <w:p w:rsidR="00105B02" w:rsidRPr="00615C1D" w:rsidRDefault="00105B02" w:rsidP="004A4BDB">
            <w:pPr>
              <w:spacing w:after="0"/>
              <w:ind w:left="67" w:hanging="1"/>
              <w:jc w:val="left"/>
              <w:rPr>
                <w:rFonts w:eastAsia="Times New Roman"/>
                <w:color w:val="000000"/>
                <w:sz w:val="20"/>
                <w:szCs w:val="20"/>
                <w:lang w:eastAsia="de-DE"/>
              </w:rPr>
            </w:pPr>
            <w:r>
              <w:rPr>
                <w:rFonts w:eastAsia="Times New Roman"/>
                <w:color w:val="000000"/>
                <w:sz w:val="20"/>
                <w:szCs w:val="20"/>
                <w:lang w:eastAsia="de-DE"/>
              </w:rPr>
              <w:t>§ </w:t>
            </w:r>
            <w:r w:rsidRPr="00615C1D">
              <w:rPr>
                <w:rFonts w:eastAsia="Times New Roman"/>
                <w:color w:val="000000"/>
                <w:sz w:val="20"/>
                <w:szCs w:val="20"/>
                <w:lang w:eastAsia="de-DE"/>
              </w:rPr>
              <w:t>5</w:t>
            </w:r>
            <w:r>
              <w:rPr>
                <w:rFonts w:eastAsia="Times New Roman"/>
                <w:color w:val="000000"/>
                <w:sz w:val="20"/>
                <w:szCs w:val="20"/>
                <w:lang w:eastAsia="de-DE"/>
              </w:rPr>
              <w:t>8</w:t>
            </w:r>
            <w:r w:rsidRPr="00615C1D">
              <w:rPr>
                <w:rFonts w:eastAsia="Times New Roman"/>
                <w:color w:val="000000"/>
                <w:sz w:val="20"/>
                <w:szCs w:val="20"/>
                <w:lang w:eastAsia="de-DE"/>
              </w:rPr>
              <w:t xml:space="preserve"> Abs. 3 </w:t>
            </w:r>
            <w:r>
              <w:rPr>
                <w:rFonts w:eastAsia="Times New Roman"/>
                <w:color w:val="000000"/>
                <w:sz w:val="20"/>
                <w:szCs w:val="20"/>
                <w:lang w:eastAsia="de-DE"/>
              </w:rPr>
              <w:t>SGB XIV</w:t>
            </w:r>
          </w:p>
        </w:tc>
        <w:tc>
          <w:tcPr>
            <w:tcW w:w="1698" w:type="pct"/>
            <w:tcBorders>
              <w:top w:val="single" w:sz="4" w:space="0" w:color="auto"/>
              <w:left w:val="single" w:sz="4" w:space="0" w:color="auto"/>
              <w:bottom w:val="single" w:sz="4" w:space="0" w:color="auto"/>
              <w:right w:val="nil"/>
            </w:tcBorders>
            <w:shd w:val="clear" w:color="000000" w:fill="F2F2F2"/>
            <w:vAlign w:val="center"/>
            <w:hideMark/>
          </w:tcPr>
          <w:p w:rsidR="00105B02" w:rsidRPr="00615C1D" w:rsidRDefault="00105B02" w:rsidP="004A4BDB">
            <w:pPr>
              <w:spacing w:after="0"/>
              <w:ind w:left="74"/>
              <w:jc w:val="left"/>
              <w:rPr>
                <w:rFonts w:eastAsia="Times New Roman"/>
                <w:color w:val="000000"/>
                <w:sz w:val="20"/>
                <w:szCs w:val="20"/>
                <w:lang w:eastAsia="de-DE"/>
              </w:rPr>
            </w:pPr>
            <w:r w:rsidRPr="00615C1D">
              <w:rPr>
                <w:rFonts w:eastAsia="Times New Roman"/>
                <w:color w:val="000000"/>
                <w:sz w:val="20"/>
                <w:szCs w:val="20"/>
                <w:lang w:eastAsia="de-DE"/>
              </w:rPr>
              <w:t>Ausübung des Wahlrechts der Krankenkasse</w:t>
            </w:r>
          </w:p>
        </w:tc>
        <w:tc>
          <w:tcPr>
            <w:tcW w:w="743" w:type="pct"/>
            <w:tcBorders>
              <w:top w:val="single" w:sz="4" w:space="0" w:color="auto"/>
              <w:left w:val="single" w:sz="8" w:space="0" w:color="auto"/>
              <w:bottom w:val="single" w:sz="4" w:space="0" w:color="auto"/>
              <w:right w:val="single" w:sz="4" w:space="0" w:color="auto"/>
            </w:tcBorders>
            <w:shd w:val="clear" w:color="000000" w:fill="F2F2F2"/>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6</w:t>
            </w:r>
          </w:p>
        </w:tc>
        <w:tc>
          <w:tcPr>
            <w:tcW w:w="615" w:type="pct"/>
            <w:tcBorders>
              <w:top w:val="single" w:sz="4" w:space="0" w:color="auto"/>
              <w:left w:val="single" w:sz="4" w:space="0" w:color="auto"/>
              <w:bottom w:val="single" w:sz="4" w:space="0" w:color="auto"/>
              <w:right w:val="single" w:sz="8" w:space="0" w:color="auto"/>
            </w:tcBorders>
            <w:shd w:val="clear" w:color="000000" w:fill="F2F2F2"/>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63</w:t>
            </w:r>
          </w:p>
        </w:tc>
        <w:tc>
          <w:tcPr>
            <w:tcW w:w="513" w:type="pct"/>
            <w:tcBorders>
              <w:top w:val="single" w:sz="4" w:space="0" w:color="auto"/>
              <w:left w:val="single" w:sz="8" w:space="0" w:color="auto"/>
              <w:bottom w:val="single" w:sz="4" w:space="0" w:color="auto"/>
              <w:right w:val="single" w:sz="4" w:space="0" w:color="auto"/>
            </w:tcBorders>
            <w:shd w:val="clear" w:color="000000" w:fill="F2F2F2"/>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 0</w:t>
            </w:r>
          </w:p>
        </w:tc>
        <w:tc>
          <w:tcPr>
            <w:tcW w:w="571" w:type="pct"/>
            <w:tcBorders>
              <w:top w:val="single" w:sz="4" w:space="0" w:color="auto"/>
              <w:left w:val="single" w:sz="4" w:space="0" w:color="auto"/>
              <w:bottom w:val="single" w:sz="4" w:space="0" w:color="auto"/>
              <w:right w:val="single" w:sz="8" w:space="0" w:color="auto"/>
            </w:tcBorders>
            <w:shd w:val="clear" w:color="000000" w:fill="F2F2F2"/>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 0</w:t>
            </w:r>
          </w:p>
        </w:tc>
      </w:tr>
      <w:tr w:rsidR="004A4BDB" w:rsidRPr="00615C1D" w:rsidTr="004A4BDB">
        <w:trPr>
          <w:trHeight w:val="677"/>
        </w:trPr>
        <w:tc>
          <w:tcPr>
            <w:tcW w:w="859" w:type="pct"/>
            <w:tcBorders>
              <w:top w:val="nil"/>
              <w:left w:val="single" w:sz="8" w:space="0" w:color="auto"/>
              <w:bottom w:val="single" w:sz="4" w:space="0" w:color="auto"/>
              <w:right w:val="single" w:sz="4" w:space="0" w:color="auto"/>
            </w:tcBorders>
            <w:shd w:val="clear" w:color="000000" w:fill="FFFFFF"/>
            <w:vAlign w:val="center"/>
            <w:hideMark/>
          </w:tcPr>
          <w:p w:rsidR="00105B02" w:rsidRPr="00615C1D" w:rsidRDefault="00105B02" w:rsidP="004A4BDB">
            <w:pPr>
              <w:spacing w:after="0"/>
              <w:ind w:left="67" w:hanging="1"/>
              <w:jc w:val="left"/>
              <w:rPr>
                <w:rFonts w:eastAsia="Times New Roman"/>
                <w:color w:val="000000"/>
                <w:sz w:val="20"/>
                <w:szCs w:val="20"/>
                <w:lang w:eastAsia="de-DE"/>
              </w:rPr>
            </w:pPr>
            <w:r>
              <w:rPr>
                <w:rFonts w:eastAsia="Times New Roman"/>
                <w:color w:val="000000"/>
                <w:sz w:val="20"/>
                <w:szCs w:val="20"/>
                <w:lang w:eastAsia="de-DE"/>
              </w:rPr>
              <w:t>§§ </w:t>
            </w:r>
            <w:r w:rsidRPr="00615C1D">
              <w:rPr>
                <w:rFonts w:eastAsia="Times New Roman"/>
                <w:color w:val="000000"/>
                <w:sz w:val="20"/>
                <w:szCs w:val="20"/>
                <w:lang w:eastAsia="de-DE"/>
              </w:rPr>
              <w:t>6</w:t>
            </w:r>
            <w:r>
              <w:rPr>
                <w:rFonts w:eastAsia="Times New Roman"/>
                <w:color w:val="000000"/>
                <w:sz w:val="20"/>
                <w:szCs w:val="20"/>
                <w:lang w:eastAsia="de-DE"/>
              </w:rPr>
              <w:t>3</w:t>
            </w:r>
            <w:r w:rsidRPr="00615C1D">
              <w:rPr>
                <w:rFonts w:eastAsia="Times New Roman"/>
                <w:color w:val="000000"/>
                <w:sz w:val="20"/>
                <w:szCs w:val="20"/>
                <w:lang w:eastAsia="de-DE"/>
              </w:rPr>
              <w:t xml:space="preserve"> ff. </w:t>
            </w:r>
            <w:r>
              <w:rPr>
                <w:rFonts w:eastAsia="Times New Roman"/>
                <w:color w:val="000000"/>
                <w:sz w:val="20"/>
                <w:szCs w:val="20"/>
                <w:lang w:eastAsia="de-DE"/>
              </w:rPr>
              <w:br/>
              <w:t>SGB XIV</w:t>
            </w:r>
          </w:p>
        </w:tc>
        <w:tc>
          <w:tcPr>
            <w:tcW w:w="1698" w:type="pct"/>
            <w:tcBorders>
              <w:top w:val="nil"/>
              <w:left w:val="nil"/>
              <w:bottom w:val="single" w:sz="4" w:space="0" w:color="auto"/>
              <w:right w:val="nil"/>
            </w:tcBorders>
            <w:shd w:val="clear" w:color="000000" w:fill="FFFFFF"/>
            <w:vAlign w:val="center"/>
            <w:hideMark/>
          </w:tcPr>
          <w:p w:rsidR="00105B02" w:rsidRPr="00615C1D" w:rsidRDefault="00105B02" w:rsidP="004A4BDB">
            <w:pPr>
              <w:spacing w:after="0"/>
              <w:ind w:left="74"/>
              <w:jc w:val="left"/>
              <w:rPr>
                <w:rFonts w:eastAsia="Times New Roman"/>
                <w:color w:val="000000"/>
                <w:sz w:val="20"/>
                <w:szCs w:val="20"/>
                <w:lang w:eastAsia="de-DE"/>
              </w:rPr>
            </w:pPr>
            <w:r w:rsidRPr="00615C1D">
              <w:rPr>
                <w:rFonts w:eastAsia="Times New Roman"/>
                <w:color w:val="000000"/>
                <w:sz w:val="20"/>
                <w:szCs w:val="20"/>
                <w:lang w:eastAsia="de-DE"/>
              </w:rPr>
              <w:t>Antrag auf Teilhabeleistungen</w:t>
            </w:r>
          </w:p>
        </w:tc>
        <w:tc>
          <w:tcPr>
            <w:tcW w:w="743" w:type="pct"/>
            <w:tcBorders>
              <w:top w:val="nil"/>
              <w:left w:val="single" w:sz="8" w:space="0" w:color="auto"/>
              <w:bottom w:val="single" w:sz="4" w:space="0" w:color="auto"/>
              <w:right w:val="single" w:sz="4" w:space="0" w:color="auto"/>
            </w:tcBorders>
            <w:shd w:val="clear" w:color="000000" w:fill="FFFFFF"/>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- 6</w:t>
            </w:r>
          </w:p>
        </w:tc>
        <w:tc>
          <w:tcPr>
            <w:tcW w:w="615" w:type="pct"/>
            <w:tcBorders>
              <w:top w:val="nil"/>
              <w:left w:val="nil"/>
              <w:bottom w:val="single" w:sz="4" w:space="0" w:color="auto"/>
              <w:right w:val="single" w:sz="8" w:space="0" w:color="auto"/>
            </w:tcBorders>
            <w:shd w:val="clear" w:color="000000" w:fill="FFFFFF"/>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 0</w:t>
            </w:r>
          </w:p>
        </w:tc>
        <w:tc>
          <w:tcPr>
            <w:tcW w:w="513" w:type="pct"/>
            <w:tcBorders>
              <w:top w:val="nil"/>
              <w:left w:val="nil"/>
              <w:bottom w:val="single" w:sz="4" w:space="0" w:color="auto"/>
              <w:right w:val="single" w:sz="4" w:space="0" w:color="auto"/>
            </w:tcBorders>
            <w:shd w:val="clear" w:color="000000" w:fill="FFFFFF"/>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 0</w:t>
            </w:r>
          </w:p>
        </w:tc>
        <w:tc>
          <w:tcPr>
            <w:tcW w:w="571" w:type="pct"/>
            <w:tcBorders>
              <w:top w:val="nil"/>
              <w:left w:val="nil"/>
              <w:bottom w:val="single" w:sz="4" w:space="0" w:color="auto"/>
              <w:right w:val="single" w:sz="8" w:space="0" w:color="auto"/>
            </w:tcBorders>
            <w:shd w:val="clear" w:color="000000" w:fill="FFFFFF"/>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 0</w:t>
            </w:r>
          </w:p>
        </w:tc>
      </w:tr>
      <w:tr w:rsidR="004A4BDB" w:rsidRPr="00615C1D" w:rsidTr="004A4BDB">
        <w:trPr>
          <w:trHeight w:val="677"/>
        </w:trPr>
        <w:tc>
          <w:tcPr>
            <w:tcW w:w="859" w:type="pct"/>
            <w:tcBorders>
              <w:top w:val="single" w:sz="4" w:space="0" w:color="auto"/>
              <w:left w:val="single" w:sz="8" w:space="0" w:color="auto"/>
              <w:bottom w:val="single" w:sz="4" w:space="0" w:color="auto"/>
              <w:right w:val="single" w:sz="4" w:space="0" w:color="auto"/>
            </w:tcBorders>
            <w:shd w:val="clear" w:color="000000" w:fill="F2F2F2"/>
            <w:vAlign w:val="center"/>
            <w:hideMark/>
          </w:tcPr>
          <w:p w:rsidR="00105B02" w:rsidRPr="00615C1D" w:rsidRDefault="00105B02" w:rsidP="004A4BDB">
            <w:pPr>
              <w:spacing w:after="0"/>
              <w:ind w:left="67" w:hanging="1"/>
              <w:jc w:val="left"/>
              <w:rPr>
                <w:rFonts w:eastAsia="Times New Roman"/>
                <w:color w:val="000000"/>
                <w:sz w:val="20"/>
                <w:szCs w:val="20"/>
                <w:lang w:eastAsia="de-DE"/>
              </w:rPr>
            </w:pPr>
            <w:r>
              <w:rPr>
                <w:rFonts w:eastAsia="Times New Roman"/>
                <w:color w:val="000000"/>
                <w:sz w:val="20"/>
                <w:szCs w:val="20"/>
                <w:lang w:eastAsia="de-DE"/>
              </w:rPr>
              <w:t>§ 72</w:t>
            </w:r>
            <w:r w:rsidRPr="00615C1D">
              <w:rPr>
                <w:rFonts w:eastAsia="Times New Roman"/>
                <w:color w:val="000000"/>
                <w:sz w:val="20"/>
                <w:szCs w:val="20"/>
                <w:lang w:eastAsia="de-DE"/>
              </w:rPr>
              <w:t xml:space="preserve"> </w:t>
            </w:r>
            <w:r>
              <w:rPr>
                <w:rFonts w:eastAsia="Times New Roman"/>
                <w:color w:val="000000"/>
                <w:sz w:val="20"/>
                <w:szCs w:val="20"/>
                <w:lang w:eastAsia="de-DE"/>
              </w:rPr>
              <w:t>SGB XIV</w:t>
            </w:r>
          </w:p>
        </w:tc>
        <w:tc>
          <w:tcPr>
            <w:tcW w:w="1698" w:type="pct"/>
            <w:tcBorders>
              <w:top w:val="single" w:sz="4" w:space="0" w:color="auto"/>
              <w:left w:val="single" w:sz="4" w:space="0" w:color="auto"/>
              <w:bottom w:val="single" w:sz="4" w:space="0" w:color="auto"/>
              <w:right w:val="nil"/>
            </w:tcBorders>
            <w:shd w:val="clear" w:color="000000" w:fill="F2F2F2"/>
            <w:vAlign w:val="center"/>
            <w:hideMark/>
          </w:tcPr>
          <w:p w:rsidR="00105B02" w:rsidRPr="00615C1D" w:rsidRDefault="00105B02" w:rsidP="004A4BDB">
            <w:pPr>
              <w:spacing w:after="0"/>
              <w:ind w:left="74"/>
              <w:jc w:val="left"/>
              <w:rPr>
                <w:rFonts w:eastAsia="Times New Roman"/>
                <w:color w:val="000000"/>
                <w:sz w:val="20"/>
                <w:szCs w:val="20"/>
                <w:lang w:eastAsia="de-DE"/>
              </w:rPr>
            </w:pPr>
            <w:r w:rsidRPr="00615C1D">
              <w:rPr>
                <w:rFonts w:eastAsia="Times New Roman"/>
                <w:color w:val="000000"/>
                <w:sz w:val="20"/>
                <w:szCs w:val="20"/>
                <w:lang w:eastAsia="de-DE"/>
              </w:rPr>
              <w:t>Antrag auf Leistungen bei Pflegebedürftigkeit</w:t>
            </w:r>
          </w:p>
        </w:tc>
        <w:tc>
          <w:tcPr>
            <w:tcW w:w="743" w:type="pct"/>
            <w:tcBorders>
              <w:top w:val="single" w:sz="4" w:space="0" w:color="auto"/>
              <w:left w:val="single" w:sz="8" w:space="0" w:color="auto"/>
              <w:bottom w:val="single" w:sz="4" w:space="0" w:color="auto"/>
              <w:right w:val="single" w:sz="4" w:space="0" w:color="auto"/>
            </w:tcBorders>
            <w:shd w:val="clear" w:color="000000" w:fill="F2F2F2"/>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- 18</w:t>
            </w:r>
          </w:p>
        </w:tc>
        <w:tc>
          <w:tcPr>
            <w:tcW w:w="615" w:type="pct"/>
            <w:tcBorders>
              <w:top w:val="single" w:sz="4" w:space="0" w:color="auto"/>
              <w:left w:val="single" w:sz="4" w:space="0" w:color="auto"/>
              <w:bottom w:val="single" w:sz="4" w:space="0" w:color="auto"/>
              <w:right w:val="single" w:sz="8" w:space="0" w:color="auto"/>
            </w:tcBorders>
            <w:shd w:val="clear" w:color="000000" w:fill="F2F2F2"/>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- 112</w:t>
            </w:r>
          </w:p>
        </w:tc>
        <w:tc>
          <w:tcPr>
            <w:tcW w:w="513" w:type="pct"/>
            <w:tcBorders>
              <w:top w:val="single" w:sz="4" w:space="0" w:color="auto"/>
              <w:left w:val="single" w:sz="8" w:space="0" w:color="auto"/>
              <w:bottom w:val="single" w:sz="4" w:space="0" w:color="auto"/>
              <w:right w:val="single" w:sz="4" w:space="0" w:color="auto"/>
            </w:tcBorders>
            <w:shd w:val="clear" w:color="000000" w:fill="F2F2F2"/>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 0</w:t>
            </w:r>
          </w:p>
        </w:tc>
        <w:tc>
          <w:tcPr>
            <w:tcW w:w="571" w:type="pct"/>
            <w:tcBorders>
              <w:top w:val="single" w:sz="4" w:space="0" w:color="auto"/>
              <w:left w:val="single" w:sz="4" w:space="0" w:color="auto"/>
              <w:bottom w:val="single" w:sz="4" w:space="0" w:color="auto"/>
              <w:right w:val="single" w:sz="8" w:space="0" w:color="auto"/>
            </w:tcBorders>
            <w:shd w:val="clear" w:color="000000" w:fill="F2F2F2"/>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 0</w:t>
            </w:r>
          </w:p>
        </w:tc>
      </w:tr>
      <w:tr w:rsidR="004A4BDB" w:rsidRPr="00615C1D" w:rsidTr="004A4BDB">
        <w:trPr>
          <w:trHeight w:val="677"/>
        </w:trPr>
        <w:tc>
          <w:tcPr>
            <w:tcW w:w="859" w:type="pct"/>
            <w:tcBorders>
              <w:top w:val="nil"/>
              <w:left w:val="single" w:sz="8" w:space="0" w:color="auto"/>
              <w:bottom w:val="single" w:sz="4" w:space="0" w:color="auto"/>
              <w:right w:val="single" w:sz="4" w:space="0" w:color="auto"/>
            </w:tcBorders>
            <w:shd w:val="clear" w:color="000000" w:fill="FFFFFF"/>
            <w:vAlign w:val="center"/>
            <w:hideMark/>
          </w:tcPr>
          <w:p w:rsidR="00105B02" w:rsidRPr="00615C1D" w:rsidRDefault="00105B02" w:rsidP="004A4BDB">
            <w:pPr>
              <w:spacing w:after="0"/>
              <w:ind w:left="67" w:hanging="1"/>
              <w:jc w:val="left"/>
              <w:rPr>
                <w:rFonts w:eastAsia="Times New Roman"/>
                <w:color w:val="000000"/>
                <w:sz w:val="20"/>
                <w:szCs w:val="20"/>
                <w:lang w:eastAsia="de-DE"/>
              </w:rPr>
            </w:pPr>
            <w:r>
              <w:rPr>
                <w:rFonts w:eastAsia="Times New Roman"/>
                <w:color w:val="000000"/>
                <w:sz w:val="20"/>
                <w:szCs w:val="20"/>
                <w:lang w:eastAsia="de-DE"/>
              </w:rPr>
              <w:t>§ </w:t>
            </w:r>
            <w:r w:rsidR="005E109C">
              <w:rPr>
                <w:rFonts w:eastAsia="Times New Roman"/>
                <w:color w:val="000000"/>
                <w:sz w:val="20"/>
                <w:szCs w:val="20"/>
                <w:lang w:eastAsia="de-DE"/>
              </w:rPr>
              <w:t>83</w:t>
            </w:r>
            <w:r w:rsidRPr="00615C1D">
              <w:rPr>
                <w:rFonts w:eastAsia="Times New Roman"/>
                <w:color w:val="000000"/>
                <w:sz w:val="20"/>
                <w:szCs w:val="20"/>
                <w:lang w:eastAsia="de-DE"/>
              </w:rPr>
              <w:t xml:space="preserve"> </w:t>
            </w:r>
            <w:r>
              <w:rPr>
                <w:rFonts w:eastAsia="Times New Roman"/>
                <w:color w:val="000000"/>
                <w:sz w:val="20"/>
                <w:szCs w:val="20"/>
                <w:lang w:eastAsia="de-DE"/>
              </w:rPr>
              <w:t>SGB XIV</w:t>
            </w:r>
          </w:p>
        </w:tc>
        <w:tc>
          <w:tcPr>
            <w:tcW w:w="1698" w:type="pct"/>
            <w:tcBorders>
              <w:top w:val="nil"/>
              <w:left w:val="nil"/>
              <w:bottom w:val="single" w:sz="4" w:space="0" w:color="auto"/>
              <w:right w:val="nil"/>
            </w:tcBorders>
            <w:shd w:val="clear" w:color="000000" w:fill="FFFFFF"/>
            <w:vAlign w:val="center"/>
            <w:hideMark/>
          </w:tcPr>
          <w:p w:rsidR="00105B02" w:rsidRPr="00615C1D" w:rsidRDefault="00105B02" w:rsidP="004A4BDB">
            <w:pPr>
              <w:spacing w:after="0"/>
              <w:ind w:left="74"/>
              <w:jc w:val="left"/>
              <w:rPr>
                <w:rFonts w:eastAsia="Times New Roman"/>
                <w:color w:val="000000"/>
                <w:sz w:val="20"/>
                <w:szCs w:val="20"/>
                <w:lang w:eastAsia="de-DE"/>
              </w:rPr>
            </w:pPr>
            <w:r w:rsidRPr="00615C1D">
              <w:rPr>
                <w:rFonts w:eastAsia="Times New Roman"/>
                <w:color w:val="000000"/>
                <w:sz w:val="20"/>
                <w:szCs w:val="20"/>
                <w:lang w:eastAsia="de-DE"/>
              </w:rPr>
              <w:t>Antrag auf Leistungen bei Blindheit</w:t>
            </w:r>
          </w:p>
        </w:tc>
        <w:tc>
          <w:tcPr>
            <w:tcW w:w="743" w:type="pct"/>
            <w:tcBorders>
              <w:top w:val="nil"/>
              <w:left w:val="single" w:sz="8" w:space="0" w:color="auto"/>
              <w:bottom w:val="single" w:sz="4" w:space="0" w:color="auto"/>
              <w:right w:val="single" w:sz="4" w:space="0" w:color="auto"/>
            </w:tcBorders>
            <w:shd w:val="clear" w:color="000000" w:fill="FFFFFF"/>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 0</w:t>
            </w:r>
          </w:p>
        </w:tc>
        <w:tc>
          <w:tcPr>
            <w:tcW w:w="615" w:type="pct"/>
            <w:tcBorders>
              <w:top w:val="nil"/>
              <w:left w:val="nil"/>
              <w:bottom w:val="single" w:sz="4" w:space="0" w:color="auto"/>
              <w:right w:val="single" w:sz="8" w:space="0" w:color="auto"/>
            </w:tcBorders>
            <w:shd w:val="clear" w:color="000000" w:fill="FFFFFF"/>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 0</w:t>
            </w:r>
          </w:p>
        </w:tc>
        <w:tc>
          <w:tcPr>
            <w:tcW w:w="513" w:type="pct"/>
            <w:tcBorders>
              <w:top w:val="nil"/>
              <w:left w:val="nil"/>
              <w:bottom w:val="single" w:sz="4" w:space="0" w:color="auto"/>
              <w:right w:val="single" w:sz="4" w:space="0" w:color="auto"/>
            </w:tcBorders>
            <w:shd w:val="clear" w:color="000000" w:fill="FFFFFF"/>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 0</w:t>
            </w:r>
          </w:p>
        </w:tc>
        <w:tc>
          <w:tcPr>
            <w:tcW w:w="571" w:type="pct"/>
            <w:tcBorders>
              <w:top w:val="nil"/>
              <w:left w:val="nil"/>
              <w:bottom w:val="single" w:sz="4" w:space="0" w:color="auto"/>
              <w:right w:val="single" w:sz="8" w:space="0" w:color="auto"/>
            </w:tcBorders>
            <w:shd w:val="clear" w:color="000000" w:fill="FFFFFF"/>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 0</w:t>
            </w:r>
          </w:p>
        </w:tc>
      </w:tr>
      <w:tr w:rsidR="004A4BDB" w:rsidRPr="00615C1D" w:rsidTr="004A4BDB">
        <w:trPr>
          <w:trHeight w:val="677"/>
        </w:trPr>
        <w:tc>
          <w:tcPr>
            <w:tcW w:w="859" w:type="pct"/>
            <w:tcBorders>
              <w:top w:val="single" w:sz="4" w:space="0" w:color="auto"/>
              <w:left w:val="single" w:sz="8" w:space="0" w:color="auto"/>
              <w:bottom w:val="single" w:sz="4" w:space="0" w:color="auto"/>
              <w:right w:val="single" w:sz="4" w:space="0" w:color="auto"/>
            </w:tcBorders>
            <w:shd w:val="clear" w:color="000000" w:fill="F2F2F2"/>
            <w:vAlign w:val="center"/>
            <w:hideMark/>
          </w:tcPr>
          <w:p w:rsidR="00105B02" w:rsidRPr="00615C1D" w:rsidRDefault="00105B02" w:rsidP="004A4BDB">
            <w:pPr>
              <w:spacing w:after="0"/>
              <w:ind w:left="67" w:hanging="1"/>
              <w:jc w:val="left"/>
              <w:rPr>
                <w:rFonts w:eastAsia="Times New Roman"/>
                <w:color w:val="000000"/>
                <w:sz w:val="20"/>
                <w:szCs w:val="20"/>
                <w:lang w:eastAsia="de-DE"/>
              </w:rPr>
            </w:pPr>
            <w:r>
              <w:rPr>
                <w:rFonts w:eastAsia="Times New Roman"/>
                <w:color w:val="000000"/>
                <w:sz w:val="20"/>
                <w:szCs w:val="20"/>
                <w:lang w:eastAsia="de-DE"/>
              </w:rPr>
              <w:t>§ </w:t>
            </w:r>
            <w:r w:rsidR="005E109C">
              <w:rPr>
                <w:rFonts w:eastAsia="Times New Roman"/>
                <w:color w:val="000000"/>
                <w:sz w:val="20"/>
                <w:szCs w:val="20"/>
                <w:lang w:eastAsia="de-DE"/>
              </w:rPr>
              <w:t>84</w:t>
            </w:r>
            <w:r w:rsidRPr="00615C1D">
              <w:rPr>
                <w:rFonts w:eastAsia="Times New Roman"/>
                <w:color w:val="000000"/>
                <w:sz w:val="20"/>
                <w:szCs w:val="20"/>
                <w:lang w:eastAsia="de-DE"/>
              </w:rPr>
              <w:t xml:space="preserve"> </w:t>
            </w:r>
            <w:r>
              <w:rPr>
                <w:rFonts w:eastAsia="Times New Roman"/>
                <w:color w:val="000000"/>
                <w:sz w:val="20"/>
                <w:szCs w:val="20"/>
                <w:lang w:eastAsia="de-DE"/>
              </w:rPr>
              <w:t>SGB XIV</w:t>
            </w:r>
          </w:p>
        </w:tc>
        <w:tc>
          <w:tcPr>
            <w:tcW w:w="1698" w:type="pct"/>
            <w:tcBorders>
              <w:top w:val="single" w:sz="4" w:space="0" w:color="auto"/>
              <w:left w:val="single" w:sz="4" w:space="0" w:color="auto"/>
              <w:bottom w:val="single" w:sz="4" w:space="0" w:color="auto"/>
              <w:right w:val="nil"/>
            </w:tcBorders>
            <w:shd w:val="clear" w:color="000000" w:fill="F2F2F2"/>
            <w:vAlign w:val="center"/>
            <w:hideMark/>
          </w:tcPr>
          <w:p w:rsidR="00105B02" w:rsidRPr="00615C1D" w:rsidRDefault="00105B02" w:rsidP="004A4BDB">
            <w:pPr>
              <w:spacing w:after="0"/>
              <w:ind w:left="74"/>
              <w:jc w:val="left"/>
              <w:rPr>
                <w:rFonts w:eastAsia="Times New Roman"/>
                <w:color w:val="000000"/>
                <w:sz w:val="20"/>
                <w:szCs w:val="20"/>
                <w:lang w:eastAsia="de-DE"/>
              </w:rPr>
            </w:pPr>
            <w:r w:rsidRPr="00615C1D">
              <w:rPr>
                <w:rFonts w:eastAsia="Times New Roman"/>
                <w:color w:val="000000"/>
                <w:sz w:val="20"/>
                <w:szCs w:val="20"/>
                <w:lang w:eastAsia="de-DE"/>
              </w:rPr>
              <w:t>Entschädigungszahlungen</w:t>
            </w:r>
          </w:p>
        </w:tc>
        <w:tc>
          <w:tcPr>
            <w:tcW w:w="743" w:type="pct"/>
            <w:tcBorders>
              <w:top w:val="single" w:sz="4" w:space="0" w:color="auto"/>
              <w:left w:val="single" w:sz="8" w:space="0" w:color="auto"/>
              <w:bottom w:val="single" w:sz="4" w:space="0" w:color="auto"/>
              <w:right w:val="single" w:sz="4" w:space="0" w:color="auto"/>
            </w:tcBorders>
            <w:shd w:val="clear" w:color="000000" w:fill="F2F2F2"/>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 xml:space="preserve">- </w:t>
            </w:r>
            <w:r>
              <w:rPr>
                <w:rFonts w:eastAsia="Times New Roman"/>
                <w:color w:val="000000"/>
                <w:sz w:val="20"/>
                <w:szCs w:val="20"/>
                <w:lang w:eastAsia="de-DE"/>
              </w:rPr>
              <w:t>1.805</w:t>
            </w:r>
          </w:p>
        </w:tc>
        <w:tc>
          <w:tcPr>
            <w:tcW w:w="615" w:type="pct"/>
            <w:tcBorders>
              <w:top w:val="single" w:sz="4" w:space="0" w:color="auto"/>
              <w:left w:val="single" w:sz="4" w:space="0" w:color="auto"/>
              <w:bottom w:val="single" w:sz="4" w:space="0" w:color="auto"/>
              <w:right w:val="single" w:sz="8" w:space="0" w:color="auto"/>
            </w:tcBorders>
            <w:shd w:val="clear" w:color="000000" w:fill="F2F2F2"/>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 0</w:t>
            </w:r>
          </w:p>
        </w:tc>
        <w:tc>
          <w:tcPr>
            <w:tcW w:w="513" w:type="pct"/>
            <w:tcBorders>
              <w:top w:val="single" w:sz="4" w:space="0" w:color="auto"/>
              <w:left w:val="single" w:sz="8" w:space="0" w:color="auto"/>
              <w:bottom w:val="single" w:sz="4" w:space="0" w:color="auto"/>
              <w:right w:val="single" w:sz="4" w:space="0" w:color="auto"/>
            </w:tcBorders>
            <w:shd w:val="clear" w:color="000000" w:fill="F2F2F2"/>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 0</w:t>
            </w:r>
          </w:p>
        </w:tc>
        <w:tc>
          <w:tcPr>
            <w:tcW w:w="571" w:type="pct"/>
            <w:tcBorders>
              <w:top w:val="single" w:sz="4" w:space="0" w:color="auto"/>
              <w:left w:val="single" w:sz="4" w:space="0" w:color="auto"/>
              <w:bottom w:val="single" w:sz="4" w:space="0" w:color="auto"/>
              <w:right w:val="single" w:sz="8" w:space="0" w:color="auto"/>
            </w:tcBorders>
            <w:shd w:val="clear" w:color="000000" w:fill="F2F2F2"/>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 0</w:t>
            </w:r>
          </w:p>
        </w:tc>
      </w:tr>
      <w:tr w:rsidR="004A4BDB" w:rsidRPr="00615C1D" w:rsidTr="004A4BDB">
        <w:trPr>
          <w:trHeight w:val="677"/>
        </w:trPr>
        <w:tc>
          <w:tcPr>
            <w:tcW w:w="859" w:type="pct"/>
            <w:tcBorders>
              <w:top w:val="nil"/>
              <w:left w:val="single" w:sz="8" w:space="0" w:color="auto"/>
              <w:bottom w:val="single" w:sz="4" w:space="0" w:color="auto"/>
              <w:right w:val="single" w:sz="4" w:space="0" w:color="auto"/>
            </w:tcBorders>
            <w:shd w:val="clear" w:color="000000" w:fill="FFFFFF"/>
            <w:vAlign w:val="center"/>
            <w:hideMark/>
          </w:tcPr>
          <w:p w:rsidR="00105B02" w:rsidRPr="00615C1D" w:rsidRDefault="00105B02" w:rsidP="005E109C">
            <w:pPr>
              <w:spacing w:after="0"/>
              <w:ind w:left="67" w:hanging="1"/>
              <w:jc w:val="left"/>
              <w:rPr>
                <w:rFonts w:eastAsia="Times New Roman"/>
                <w:color w:val="000000"/>
                <w:sz w:val="20"/>
                <w:szCs w:val="20"/>
                <w:lang w:eastAsia="de-DE"/>
              </w:rPr>
            </w:pPr>
            <w:r>
              <w:rPr>
                <w:rFonts w:eastAsia="Times New Roman"/>
                <w:color w:val="000000"/>
                <w:sz w:val="20"/>
                <w:szCs w:val="20"/>
                <w:lang w:eastAsia="de-DE"/>
              </w:rPr>
              <w:t>§ 9</w:t>
            </w:r>
            <w:r w:rsidR="005E109C">
              <w:rPr>
                <w:rFonts w:eastAsia="Times New Roman"/>
                <w:color w:val="000000"/>
                <w:sz w:val="20"/>
                <w:szCs w:val="20"/>
                <w:lang w:eastAsia="de-DE"/>
              </w:rPr>
              <w:t>9</w:t>
            </w:r>
            <w:r w:rsidRPr="00615C1D">
              <w:rPr>
                <w:rFonts w:eastAsia="Times New Roman"/>
                <w:color w:val="000000"/>
                <w:sz w:val="20"/>
                <w:szCs w:val="20"/>
                <w:lang w:eastAsia="de-DE"/>
              </w:rPr>
              <w:t xml:space="preserve"> </w:t>
            </w:r>
            <w:r>
              <w:rPr>
                <w:rFonts w:eastAsia="Times New Roman"/>
                <w:color w:val="000000"/>
                <w:sz w:val="20"/>
                <w:szCs w:val="20"/>
                <w:lang w:eastAsia="de-DE"/>
              </w:rPr>
              <w:t>SGB XIV</w:t>
            </w:r>
          </w:p>
        </w:tc>
        <w:tc>
          <w:tcPr>
            <w:tcW w:w="1698" w:type="pct"/>
            <w:tcBorders>
              <w:top w:val="nil"/>
              <w:left w:val="nil"/>
              <w:bottom w:val="single" w:sz="4" w:space="0" w:color="auto"/>
              <w:right w:val="nil"/>
            </w:tcBorders>
            <w:shd w:val="clear" w:color="000000" w:fill="FFFFFF"/>
            <w:vAlign w:val="center"/>
            <w:hideMark/>
          </w:tcPr>
          <w:p w:rsidR="00105B02" w:rsidRPr="00615C1D" w:rsidRDefault="00105B02" w:rsidP="004A4BDB">
            <w:pPr>
              <w:spacing w:after="0"/>
              <w:ind w:left="74"/>
              <w:jc w:val="left"/>
              <w:rPr>
                <w:rFonts w:eastAsia="Times New Roman"/>
                <w:color w:val="000000"/>
                <w:sz w:val="20"/>
                <w:szCs w:val="20"/>
                <w:lang w:eastAsia="de-DE"/>
              </w:rPr>
            </w:pPr>
            <w:r w:rsidRPr="00615C1D">
              <w:rPr>
                <w:rFonts w:eastAsia="Times New Roman"/>
                <w:color w:val="000000"/>
                <w:sz w:val="20"/>
                <w:szCs w:val="20"/>
                <w:lang w:eastAsia="de-DE"/>
              </w:rPr>
              <w:t xml:space="preserve">Antrag auf </w:t>
            </w:r>
            <w:r>
              <w:rPr>
                <w:rFonts w:eastAsia="Times New Roman"/>
                <w:color w:val="000000"/>
                <w:sz w:val="20"/>
                <w:szCs w:val="20"/>
                <w:lang w:eastAsia="de-DE"/>
              </w:rPr>
              <w:t>Übernahme</w:t>
            </w:r>
            <w:r w:rsidRPr="00615C1D">
              <w:rPr>
                <w:rFonts w:eastAsia="Times New Roman"/>
                <w:color w:val="000000"/>
                <w:sz w:val="20"/>
                <w:szCs w:val="20"/>
                <w:lang w:eastAsia="de-DE"/>
              </w:rPr>
              <w:t xml:space="preserve"> von Überführungs- und Bestattungskosten</w:t>
            </w:r>
          </w:p>
        </w:tc>
        <w:tc>
          <w:tcPr>
            <w:tcW w:w="743" w:type="pct"/>
            <w:tcBorders>
              <w:top w:val="nil"/>
              <w:left w:val="single" w:sz="8" w:space="0" w:color="auto"/>
              <w:bottom w:val="single" w:sz="4" w:space="0" w:color="auto"/>
              <w:right w:val="single" w:sz="4" w:space="0" w:color="auto"/>
            </w:tcBorders>
            <w:shd w:val="clear" w:color="000000" w:fill="FFFFFF"/>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- 162</w:t>
            </w:r>
          </w:p>
        </w:tc>
        <w:tc>
          <w:tcPr>
            <w:tcW w:w="615" w:type="pct"/>
            <w:tcBorders>
              <w:top w:val="nil"/>
              <w:left w:val="nil"/>
              <w:bottom w:val="single" w:sz="4" w:space="0" w:color="auto"/>
              <w:right w:val="single" w:sz="8" w:space="0" w:color="auto"/>
            </w:tcBorders>
            <w:shd w:val="clear" w:color="000000" w:fill="FFFFFF"/>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- 1.617</w:t>
            </w:r>
          </w:p>
        </w:tc>
        <w:tc>
          <w:tcPr>
            <w:tcW w:w="513" w:type="pct"/>
            <w:tcBorders>
              <w:top w:val="nil"/>
              <w:left w:val="nil"/>
              <w:bottom w:val="single" w:sz="4" w:space="0" w:color="auto"/>
              <w:right w:val="single" w:sz="4" w:space="0" w:color="auto"/>
            </w:tcBorders>
            <w:shd w:val="clear" w:color="000000" w:fill="FFFFFF"/>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 0</w:t>
            </w:r>
          </w:p>
        </w:tc>
        <w:tc>
          <w:tcPr>
            <w:tcW w:w="571" w:type="pct"/>
            <w:tcBorders>
              <w:top w:val="nil"/>
              <w:left w:val="nil"/>
              <w:bottom w:val="single" w:sz="4" w:space="0" w:color="auto"/>
              <w:right w:val="single" w:sz="8" w:space="0" w:color="auto"/>
            </w:tcBorders>
            <w:shd w:val="clear" w:color="000000" w:fill="FFFFFF"/>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 0</w:t>
            </w:r>
          </w:p>
        </w:tc>
      </w:tr>
      <w:tr w:rsidR="004A4BDB" w:rsidRPr="00615C1D" w:rsidTr="004A4BDB">
        <w:trPr>
          <w:trHeight w:val="677"/>
        </w:trPr>
        <w:tc>
          <w:tcPr>
            <w:tcW w:w="859" w:type="pct"/>
            <w:tcBorders>
              <w:top w:val="single" w:sz="4" w:space="0" w:color="auto"/>
              <w:left w:val="single" w:sz="8" w:space="0" w:color="auto"/>
              <w:bottom w:val="single" w:sz="4" w:space="0" w:color="auto"/>
              <w:right w:val="single" w:sz="4" w:space="0" w:color="auto"/>
            </w:tcBorders>
            <w:shd w:val="clear" w:color="000000" w:fill="F2F2F2"/>
            <w:vAlign w:val="center"/>
            <w:hideMark/>
          </w:tcPr>
          <w:p w:rsidR="00105B02" w:rsidRPr="00615C1D" w:rsidRDefault="00105B02" w:rsidP="004A4BDB">
            <w:pPr>
              <w:spacing w:after="0"/>
              <w:ind w:left="67" w:hanging="1"/>
              <w:jc w:val="left"/>
              <w:rPr>
                <w:rFonts w:eastAsia="Times New Roman"/>
                <w:color w:val="000000"/>
                <w:sz w:val="20"/>
                <w:szCs w:val="20"/>
                <w:lang w:eastAsia="de-DE"/>
              </w:rPr>
            </w:pPr>
            <w:r>
              <w:rPr>
                <w:rFonts w:eastAsia="Times New Roman"/>
                <w:color w:val="000000"/>
                <w:sz w:val="20"/>
                <w:szCs w:val="20"/>
                <w:lang w:eastAsia="de-DE"/>
              </w:rPr>
              <w:t>§ </w:t>
            </w:r>
            <w:r w:rsidR="005E109C">
              <w:rPr>
                <w:rFonts w:eastAsia="Times New Roman"/>
                <w:color w:val="000000"/>
                <w:sz w:val="20"/>
                <w:szCs w:val="20"/>
                <w:lang w:eastAsia="de-DE"/>
              </w:rPr>
              <w:t>100</w:t>
            </w:r>
            <w:r w:rsidRPr="00615C1D">
              <w:rPr>
                <w:rFonts w:eastAsia="Times New Roman"/>
                <w:color w:val="000000"/>
                <w:sz w:val="20"/>
                <w:szCs w:val="20"/>
                <w:lang w:eastAsia="de-DE"/>
              </w:rPr>
              <w:t xml:space="preserve"> </w:t>
            </w:r>
            <w:r>
              <w:rPr>
                <w:rFonts w:eastAsia="Times New Roman"/>
                <w:color w:val="000000"/>
                <w:sz w:val="20"/>
                <w:szCs w:val="20"/>
                <w:lang w:eastAsia="de-DE"/>
              </w:rPr>
              <w:t>SGB XIV</w:t>
            </w:r>
          </w:p>
        </w:tc>
        <w:tc>
          <w:tcPr>
            <w:tcW w:w="1698" w:type="pct"/>
            <w:tcBorders>
              <w:top w:val="single" w:sz="4" w:space="0" w:color="auto"/>
              <w:left w:val="single" w:sz="4" w:space="0" w:color="auto"/>
              <w:bottom w:val="single" w:sz="4" w:space="0" w:color="auto"/>
              <w:right w:val="nil"/>
            </w:tcBorders>
            <w:shd w:val="clear" w:color="000000" w:fill="F2F2F2"/>
            <w:vAlign w:val="center"/>
            <w:hideMark/>
          </w:tcPr>
          <w:p w:rsidR="00105B02" w:rsidRPr="00615C1D" w:rsidRDefault="00105B02" w:rsidP="004A4BDB">
            <w:pPr>
              <w:spacing w:after="0"/>
              <w:ind w:left="74"/>
              <w:jc w:val="left"/>
              <w:rPr>
                <w:rFonts w:eastAsia="Times New Roman"/>
                <w:color w:val="000000"/>
                <w:sz w:val="20"/>
                <w:szCs w:val="20"/>
                <w:lang w:eastAsia="de-DE"/>
              </w:rPr>
            </w:pPr>
            <w:r w:rsidRPr="00615C1D">
              <w:rPr>
                <w:rFonts w:eastAsia="Times New Roman"/>
                <w:color w:val="000000"/>
                <w:sz w:val="20"/>
                <w:szCs w:val="20"/>
                <w:lang w:eastAsia="de-DE"/>
              </w:rPr>
              <w:t>Härtefallantrag für Leistungen der Krankenbehandlung</w:t>
            </w:r>
          </w:p>
        </w:tc>
        <w:tc>
          <w:tcPr>
            <w:tcW w:w="743" w:type="pct"/>
            <w:tcBorders>
              <w:top w:val="single" w:sz="4" w:space="0" w:color="auto"/>
              <w:left w:val="single" w:sz="8" w:space="0" w:color="auto"/>
              <w:bottom w:val="single" w:sz="4" w:space="0" w:color="auto"/>
              <w:right w:val="single" w:sz="4" w:space="0" w:color="auto"/>
            </w:tcBorders>
            <w:shd w:val="clear" w:color="000000" w:fill="F2F2F2"/>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- 20</w:t>
            </w:r>
          </w:p>
        </w:tc>
        <w:tc>
          <w:tcPr>
            <w:tcW w:w="615" w:type="pct"/>
            <w:tcBorders>
              <w:top w:val="single" w:sz="4" w:space="0" w:color="auto"/>
              <w:left w:val="single" w:sz="4" w:space="0" w:color="auto"/>
              <w:bottom w:val="single" w:sz="4" w:space="0" w:color="auto"/>
              <w:right w:val="single" w:sz="8" w:space="0" w:color="auto"/>
            </w:tcBorders>
            <w:shd w:val="clear" w:color="000000" w:fill="F2F2F2"/>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- 200</w:t>
            </w:r>
          </w:p>
        </w:tc>
        <w:tc>
          <w:tcPr>
            <w:tcW w:w="513" w:type="pct"/>
            <w:tcBorders>
              <w:top w:val="single" w:sz="4" w:space="0" w:color="auto"/>
              <w:left w:val="single" w:sz="8" w:space="0" w:color="auto"/>
              <w:bottom w:val="single" w:sz="4" w:space="0" w:color="auto"/>
              <w:right w:val="single" w:sz="4" w:space="0" w:color="auto"/>
            </w:tcBorders>
            <w:shd w:val="clear" w:color="000000" w:fill="F2F2F2"/>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 0</w:t>
            </w:r>
          </w:p>
        </w:tc>
        <w:tc>
          <w:tcPr>
            <w:tcW w:w="571" w:type="pct"/>
            <w:tcBorders>
              <w:top w:val="single" w:sz="4" w:space="0" w:color="auto"/>
              <w:left w:val="single" w:sz="4" w:space="0" w:color="auto"/>
              <w:bottom w:val="single" w:sz="4" w:space="0" w:color="auto"/>
              <w:right w:val="single" w:sz="8" w:space="0" w:color="auto"/>
            </w:tcBorders>
            <w:shd w:val="clear" w:color="000000" w:fill="F2F2F2"/>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 0</w:t>
            </w:r>
          </w:p>
        </w:tc>
      </w:tr>
      <w:tr w:rsidR="004A4BDB" w:rsidRPr="00615C1D" w:rsidTr="004A4BDB">
        <w:trPr>
          <w:trHeight w:val="677"/>
        </w:trPr>
        <w:tc>
          <w:tcPr>
            <w:tcW w:w="859" w:type="pct"/>
            <w:tcBorders>
              <w:top w:val="nil"/>
              <w:left w:val="single" w:sz="8" w:space="0" w:color="auto"/>
              <w:bottom w:val="single" w:sz="4" w:space="0" w:color="auto"/>
              <w:right w:val="single" w:sz="4" w:space="0" w:color="auto"/>
            </w:tcBorders>
            <w:shd w:val="clear" w:color="000000" w:fill="FFFFFF"/>
            <w:vAlign w:val="center"/>
            <w:hideMark/>
          </w:tcPr>
          <w:p w:rsidR="00105B02" w:rsidRPr="00615C1D" w:rsidRDefault="00105B02" w:rsidP="005E109C">
            <w:pPr>
              <w:spacing w:after="0"/>
              <w:ind w:left="67" w:hanging="1"/>
              <w:jc w:val="left"/>
              <w:rPr>
                <w:rFonts w:eastAsia="Times New Roman"/>
                <w:color w:val="000000"/>
                <w:sz w:val="20"/>
                <w:szCs w:val="20"/>
                <w:lang w:eastAsia="de-DE"/>
              </w:rPr>
            </w:pPr>
            <w:r>
              <w:rPr>
                <w:rFonts w:eastAsia="Times New Roman"/>
                <w:color w:val="000000"/>
                <w:sz w:val="20"/>
                <w:szCs w:val="20"/>
                <w:lang w:eastAsia="de-DE"/>
              </w:rPr>
              <w:t>§§ </w:t>
            </w:r>
            <w:r w:rsidRPr="00615C1D">
              <w:rPr>
                <w:rFonts w:eastAsia="Times New Roman"/>
                <w:color w:val="000000"/>
                <w:sz w:val="20"/>
                <w:szCs w:val="20"/>
                <w:lang w:eastAsia="de-DE"/>
              </w:rPr>
              <w:t>1</w:t>
            </w:r>
            <w:r>
              <w:rPr>
                <w:rFonts w:eastAsia="Times New Roman"/>
                <w:color w:val="000000"/>
                <w:sz w:val="20"/>
                <w:szCs w:val="20"/>
                <w:lang w:eastAsia="de-DE"/>
              </w:rPr>
              <w:t>3</w:t>
            </w:r>
            <w:r w:rsidR="005E109C">
              <w:rPr>
                <w:rFonts w:eastAsia="Times New Roman"/>
                <w:color w:val="000000"/>
                <w:sz w:val="20"/>
                <w:szCs w:val="20"/>
                <w:lang w:eastAsia="de-DE"/>
              </w:rPr>
              <w:t>7</w:t>
            </w:r>
            <w:r w:rsidR="004A4BDB">
              <w:rPr>
                <w:rFonts w:eastAsia="Times New Roman"/>
                <w:color w:val="000000"/>
                <w:sz w:val="20"/>
                <w:szCs w:val="20"/>
                <w:lang w:eastAsia="de-DE"/>
              </w:rPr>
              <w:t xml:space="preserve"> </w:t>
            </w:r>
            <w:r w:rsidRPr="00615C1D">
              <w:rPr>
                <w:rFonts w:eastAsia="Times New Roman"/>
                <w:color w:val="000000"/>
                <w:sz w:val="20"/>
                <w:szCs w:val="20"/>
                <w:lang w:eastAsia="de-DE"/>
              </w:rPr>
              <w:t>ff</w:t>
            </w:r>
            <w:r w:rsidR="004A4BDB">
              <w:rPr>
                <w:rFonts w:eastAsia="Times New Roman"/>
                <w:color w:val="000000"/>
                <w:sz w:val="20"/>
                <w:szCs w:val="20"/>
                <w:lang w:eastAsia="de-DE"/>
              </w:rPr>
              <w:t>.</w:t>
            </w:r>
            <w:r w:rsidRPr="00615C1D">
              <w:rPr>
                <w:rFonts w:eastAsia="Times New Roman"/>
                <w:color w:val="000000"/>
                <w:sz w:val="20"/>
                <w:szCs w:val="20"/>
                <w:lang w:eastAsia="de-DE"/>
              </w:rPr>
              <w:t xml:space="preserve"> </w:t>
            </w:r>
            <w:r>
              <w:rPr>
                <w:rFonts w:eastAsia="Times New Roman"/>
                <w:color w:val="000000"/>
                <w:sz w:val="20"/>
                <w:szCs w:val="20"/>
                <w:lang w:eastAsia="de-DE"/>
              </w:rPr>
              <w:br/>
              <w:t>SGB XIV</w:t>
            </w:r>
          </w:p>
        </w:tc>
        <w:tc>
          <w:tcPr>
            <w:tcW w:w="1698" w:type="pct"/>
            <w:tcBorders>
              <w:top w:val="nil"/>
              <w:left w:val="nil"/>
              <w:bottom w:val="single" w:sz="4" w:space="0" w:color="auto"/>
              <w:right w:val="nil"/>
            </w:tcBorders>
            <w:shd w:val="clear" w:color="000000" w:fill="FFFFFF"/>
            <w:vAlign w:val="center"/>
            <w:hideMark/>
          </w:tcPr>
          <w:p w:rsidR="00105B02" w:rsidRPr="00615C1D" w:rsidRDefault="00105B02" w:rsidP="004A4BDB">
            <w:pPr>
              <w:spacing w:after="0"/>
              <w:ind w:left="74"/>
              <w:jc w:val="left"/>
              <w:rPr>
                <w:rFonts w:eastAsia="Times New Roman"/>
                <w:color w:val="000000"/>
                <w:sz w:val="20"/>
                <w:szCs w:val="20"/>
                <w:lang w:eastAsia="de-DE"/>
              </w:rPr>
            </w:pPr>
            <w:r w:rsidRPr="00615C1D">
              <w:rPr>
                <w:rFonts w:eastAsia="Times New Roman"/>
                <w:color w:val="000000"/>
                <w:sz w:val="20"/>
                <w:szCs w:val="20"/>
                <w:lang w:eastAsia="de-DE"/>
              </w:rPr>
              <w:t>Vorschriften zu Besitzständen</w:t>
            </w:r>
          </w:p>
        </w:tc>
        <w:tc>
          <w:tcPr>
            <w:tcW w:w="743" w:type="pct"/>
            <w:tcBorders>
              <w:top w:val="nil"/>
              <w:left w:val="single" w:sz="8" w:space="0" w:color="auto"/>
              <w:bottom w:val="single" w:sz="4" w:space="0" w:color="auto"/>
              <w:right w:val="single" w:sz="4" w:space="0" w:color="auto"/>
            </w:tcBorders>
            <w:shd w:val="clear" w:color="000000" w:fill="FFFFFF"/>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- 21.194</w:t>
            </w:r>
          </w:p>
        </w:tc>
        <w:tc>
          <w:tcPr>
            <w:tcW w:w="615" w:type="pct"/>
            <w:tcBorders>
              <w:top w:val="nil"/>
              <w:left w:val="nil"/>
              <w:bottom w:val="single" w:sz="4" w:space="0" w:color="auto"/>
              <w:right w:val="single" w:sz="8" w:space="0" w:color="auto"/>
            </w:tcBorders>
            <w:shd w:val="clear" w:color="000000" w:fill="FFFFFF"/>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- 16.890</w:t>
            </w:r>
          </w:p>
        </w:tc>
        <w:tc>
          <w:tcPr>
            <w:tcW w:w="513" w:type="pct"/>
            <w:tcBorders>
              <w:top w:val="nil"/>
              <w:left w:val="nil"/>
              <w:bottom w:val="single" w:sz="4" w:space="0" w:color="auto"/>
              <w:right w:val="single" w:sz="4" w:space="0" w:color="auto"/>
            </w:tcBorders>
            <w:shd w:val="clear" w:color="000000" w:fill="FFFFFF"/>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199</w:t>
            </w:r>
          </w:p>
        </w:tc>
        <w:tc>
          <w:tcPr>
            <w:tcW w:w="571" w:type="pct"/>
            <w:tcBorders>
              <w:top w:val="nil"/>
              <w:left w:val="nil"/>
              <w:bottom w:val="single" w:sz="4" w:space="0" w:color="auto"/>
              <w:right w:val="single" w:sz="8" w:space="0" w:color="auto"/>
            </w:tcBorders>
            <w:shd w:val="clear" w:color="000000" w:fill="FFFFFF"/>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1.987</w:t>
            </w:r>
          </w:p>
        </w:tc>
      </w:tr>
      <w:tr w:rsidR="004A4BDB" w:rsidRPr="00615C1D" w:rsidTr="004A4BDB">
        <w:trPr>
          <w:trHeight w:val="677"/>
        </w:trPr>
        <w:tc>
          <w:tcPr>
            <w:tcW w:w="859" w:type="pct"/>
            <w:tcBorders>
              <w:top w:val="single" w:sz="4" w:space="0" w:color="auto"/>
              <w:left w:val="single" w:sz="8" w:space="0" w:color="auto"/>
              <w:bottom w:val="single" w:sz="4" w:space="0" w:color="auto"/>
              <w:right w:val="single" w:sz="4" w:space="0" w:color="auto"/>
            </w:tcBorders>
            <w:shd w:val="clear" w:color="000000" w:fill="F2F2F2"/>
            <w:vAlign w:val="center"/>
            <w:hideMark/>
          </w:tcPr>
          <w:p w:rsidR="00105B02" w:rsidRPr="00615C1D" w:rsidRDefault="00105B02" w:rsidP="004A4BDB">
            <w:pPr>
              <w:spacing w:after="0"/>
              <w:ind w:left="67" w:hanging="1"/>
              <w:jc w:val="left"/>
              <w:rPr>
                <w:rFonts w:eastAsia="Times New Roman"/>
                <w:color w:val="000000"/>
                <w:sz w:val="20"/>
                <w:szCs w:val="20"/>
                <w:lang w:eastAsia="de-DE"/>
              </w:rPr>
            </w:pPr>
            <w:r>
              <w:rPr>
                <w:rFonts w:eastAsia="Times New Roman"/>
                <w:color w:val="000000"/>
                <w:sz w:val="20"/>
                <w:szCs w:val="20"/>
                <w:lang w:eastAsia="de-DE"/>
              </w:rPr>
              <w:t>§§ </w:t>
            </w:r>
            <w:r w:rsidRPr="00615C1D">
              <w:rPr>
                <w:rFonts w:eastAsia="Times New Roman"/>
                <w:color w:val="000000"/>
                <w:sz w:val="20"/>
                <w:szCs w:val="20"/>
                <w:lang w:eastAsia="de-DE"/>
              </w:rPr>
              <w:t xml:space="preserve">11 Abs. 2, </w:t>
            </w:r>
            <w:r>
              <w:rPr>
                <w:rFonts w:eastAsia="Times New Roman"/>
                <w:color w:val="000000"/>
                <w:sz w:val="20"/>
                <w:szCs w:val="20"/>
                <w:lang w:eastAsia="de-DE"/>
              </w:rPr>
              <w:br/>
            </w:r>
            <w:r w:rsidRPr="00615C1D">
              <w:rPr>
                <w:rFonts w:eastAsia="Times New Roman"/>
                <w:color w:val="000000"/>
                <w:sz w:val="20"/>
                <w:szCs w:val="20"/>
                <w:lang w:eastAsia="de-DE"/>
              </w:rPr>
              <w:t>12 Abs. 3 BVG</w:t>
            </w:r>
          </w:p>
        </w:tc>
        <w:tc>
          <w:tcPr>
            <w:tcW w:w="1698" w:type="pct"/>
            <w:tcBorders>
              <w:top w:val="single" w:sz="4" w:space="0" w:color="auto"/>
              <w:left w:val="single" w:sz="4" w:space="0" w:color="auto"/>
              <w:bottom w:val="single" w:sz="4" w:space="0" w:color="auto"/>
              <w:right w:val="nil"/>
            </w:tcBorders>
            <w:shd w:val="clear" w:color="000000" w:fill="F2F2F2"/>
            <w:vAlign w:val="center"/>
            <w:hideMark/>
          </w:tcPr>
          <w:p w:rsidR="00105B02" w:rsidRPr="00615C1D" w:rsidRDefault="00105B02" w:rsidP="004A4BDB">
            <w:pPr>
              <w:spacing w:after="0"/>
              <w:ind w:left="74"/>
              <w:jc w:val="left"/>
              <w:rPr>
                <w:rFonts w:eastAsia="Times New Roman"/>
                <w:color w:val="000000"/>
                <w:sz w:val="20"/>
                <w:szCs w:val="20"/>
                <w:lang w:eastAsia="de-DE"/>
              </w:rPr>
            </w:pPr>
            <w:r w:rsidRPr="00615C1D">
              <w:rPr>
                <w:rFonts w:eastAsia="Times New Roman"/>
                <w:color w:val="000000"/>
                <w:sz w:val="20"/>
                <w:szCs w:val="20"/>
                <w:lang w:eastAsia="de-DE"/>
              </w:rPr>
              <w:t>Antrag auf Durchführung einer Badekur</w:t>
            </w:r>
          </w:p>
        </w:tc>
        <w:tc>
          <w:tcPr>
            <w:tcW w:w="743" w:type="pct"/>
            <w:tcBorders>
              <w:top w:val="single" w:sz="4" w:space="0" w:color="auto"/>
              <w:left w:val="single" w:sz="8" w:space="0" w:color="auto"/>
              <w:bottom w:val="single" w:sz="4" w:space="0" w:color="auto"/>
              <w:right w:val="single" w:sz="4" w:space="0" w:color="auto"/>
            </w:tcBorders>
            <w:shd w:val="clear" w:color="000000" w:fill="F2F2F2"/>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- 38</w:t>
            </w:r>
          </w:p>
        </w:tc>
        <w:tc>
          <w:tcPr>
            <w:tcW w:w="615" w:type="pct"/>
            <w:tcBorders>
              <w:top w:val="single" w:sz="4" w:space="0" w:color="auto"/>
              <w:left w:val="single" w:sz="4" w:space="0" w:color="auto"/>
              <w:bottom w:val="single" w:sz="4" w:space="0" w:color="auto"/>
              <w:right w:val="single" w:sz="8" w:space="0" w:color="auto"/>
            </w:tcBorders>
            <w:shd w:val="clear" w:color="000000" w:fill="F2F2F2"/>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- 208</w:t>
            </w:r>
          </w:p>
        </w:tc>
        <w:tc>
          <w:tcPr>
            <w:tcW w:w="513" w:type="pct"/>
            <w:tcBorders>
              <w:top w:val="single" w:sz="4" w:space="0" w:color="auto"/>
              <w:left w:val="single" w:sz="8" w:space="0" w:color="auto"/>
              <w:bottom w:val="single" w:sz="4" w:space="0" w:color="auto"/>
              <w:right w:val="single" w:sz="4" w:space="0" w:color="auto"/>
            </w:tcBorders>
            <w:shd w:val="clear" w:color="000000" w:fill="F2F2F2"/>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 0</w:t>
            </w:r>
          </w:p>
        </w:tc>
        <w:tc>
          <w:tcPr>
            <w:tcW w:w="571" w:type="pct"/>
            <w:tcBorders>
              <w:top w:val="single" w:sz="4" w:space="0" w:color="auto"/>
              <w:left w:val="single" w:sz="4" w:space="0" w:color="auto"/>
              <w:bottom w:val="single" w:sz="4" w:space="0" w:color="auto"/>
              <w:right w:val="single" w:sz="8" w:space="0" w:color="auto"/>
            </w:tcBorders>
            <w:shd w:val="clear" w:color="000000" w:fill="F2F2F2"/>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 0</w:t>
            </w:r>
          </w:p>
        </w:tc>
      </w:tr>
      <w:tr w:rsidR="004A4BDB" w:rsidRPr="00615C1D" w:rsidTr="004A4BDB">
        <w:trPr>
          <w:trHeight w:val="677"/>
        </w:trPr>
        <w:tc>
          <w:tcPr>
            <w:tcW w:w="859" w:type="pct"/>
            <w:tcBorders>
              <w:top w:val="nil"/>
              <w:left w:val="single" w:sz="8" w:space="0" w:color="auto"/>
              <w:bottom w:val="single" w:sz="4" w:space="0" w:color="auto"/>
              <w:right w:val="single" w:sz="4" w:space="0" w:color="auto"/>
            </w:tcBorders>
            <w:shd w:val="clear" w:color="000000" w:fill="FFFFFF"/>
            <w:vAlign w:val="center"/>
            <w:hideMark/>
          </w:tcPr>
          <w:p w:rsidR="00105B02" w:rsidRPr="00615C1D" w:rsidRDefault="00105B02" w:rsidP="004A4BDB">
            <w:pPr>
              <w:spacing w:after="0"/>
              <w:ind w:left="67" w:hanging="1"/>
              <w:jc w:val="left"/>
              <w:rPr>
                <w:rFonts w:eastAsia="Times New Roman"/>
                <w:color w:val="000000"/>
                <w:sz w:val="20"/>
                <w:szCs w:val="20"/>
                <w:lang w:eastAsia="de-DE"/>
              </w:rPr>
            </w:pPr>
            <w:r>
              <w:rPr>
                <w:rFonts w:eastAsia="Times New Roman"/>
                <w:color w:val="000000"/>
                <w:sz w:val="20"/>
                <w:szCs w:val="20"/>
                <w:lang w:eastAsia="de-DE"/>
              </w:rPr>
              <w:t>§§ </w:t>
            </w:r>
            <w:r w:rsidRPr="00615C1D">
              <w:rPr>
                <w:rFonts w:eastAsia="Times New Roman"/>
                <w:color w:val="000000"/>
                <w:sz w:val="20"/>
                <w:szCs w:val="20"/>
                <w:lang w:eastAsia="de-DE"/>
              </w:rPr>
              <w:t>26b, 26e, 27b BVG</w:t>
            </w:r>
          </w:p>
        </w:tc>
        <w:tc>
          <w:tcPr>
            <w:tcW w:w="1698" w:type="pct"/>
            <w:tcBorders>
              <w:top w:val="nil"/>
              <w:left w:val="nil"/>
              <w:bottom w:val="single" w:sz="4" w:space="0" w:color="auto"/>
              <w:right w:val="nil"/>
            </w:tcBorders>
            <w:shd w:val="clear" w:color="000000" w:fill="FFFFFF"/>
            <w:vAlign w:val="center"/>
            <w:hideMark/>
          </w:tcPr>
          <w:p w:rsidR="00105B02" w:rsidRPr="00615C1D" w:rsidRDefault="00105B02" w:rsidP="004A4BDB">
            <w:pPr>
              <w:spacing w:after="0"/>
              <w:ind w:left="74"/>
              <w:jc w:val="left"/>
              <w:rPr>
                <w:rFonts w:eastAsia="Times New Roman"/>
                <w:color w:val="000000"/>
                <w:sz w:val="20"/>
                <w:szCs w:val="20"/>
                <w:lang w:eastAsia="de-DE"/>
              </w:rPr>
            </w:pPr>
            <w:r w:rsidRPr="00615C1D">
              <w:rPr>
                <w:rFonts w:eastAsia="Times New Roman"/>
                <w:color w:val="000000"/>
                <w:sz w:val="20"/>
                <w:szCs w:val="20"/>
                <w:lang w:eastAsia="de-DE"/>
              </w:rPr>
              <w:t>Antrag auf Krankenhilfe, Altenhilfe, Erholungshilfe</w:t>
            </w:r>
          </w:p>
        </w:tc>
        <w:tc>
          <w:tcPr>
            <w:tcW w:w="743" w:type="pct"/>
            <w:tcBorders>
              <w:top w:val="nil"/>
              <w:left w:val="single" w:sz="8" w:space="0" w:color="auto"/>
              <w:bottom w:val="single" w:sz="4" w:space="0" w:color="auto"/>
              <w:right w:val="single" w:sz="4" w:space="0" w:color="auto"/>
            </w:tcBorders>
            <w:shd w:val="clear" w:color="000000" w:fill="FFFFFF"/>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- 754</w:t>
            </w:r>
          </w:p>
        </w:tc>
        <w:tc>
          <w:tcPr>
            <w:tcW w:w="615" w:type="pct"/>
            <w:tcBorders>
              <w:top w:val="nil"/>
              <w:left w:val="nil"/>
              <w:bottom w:val="single" w:sz="4" w:space="0" w:color="auto"/>
              <w:right w:val="single" w:sz="8" w:space="0" w:color="auto"/>
            </w:tcBorders>
            <w:shd w:val="clear" w:color="000000" w:fill="FFFFFF"/>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- 7.541</w:t>
            </w:r>
          </w:p>
        </w:tc>
        <w:tc>
          <w:tcPr>
            <w:tcW w:w="513" w:type="pct"/>
            <w:tcBorders>
              <w:top w:val="nil"/>
              <w:left w:val="nil"/>
              <w:bottom w:val="single" w:sz="4" w:space="0" w:color="auto"/>
              <w:right w:val="single" w:sz="4" w:space="0" w:color="auto"/>
            </w:tcBorders>
            <w:shd w:val="clear" w:color="000000" w:fill="FFFFFF"/>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 0</w:t>
            </w:r>
          </w:p>
        </w:tc>
        <w:tc>
          <w:tcPr>
            <w:tcW w:w="571" w:type="pct"/>
            <w:tcBorders>
              <w:top w:val="nil"/>
              <w:left w:val="nil"/>
              <w:bottom w:val="single" w:sz="4" w:space="0" w:color="auto"/>
              <w:right w:val="single" w:sz="8" w:space="0" w:color="auto"/>
            </w:tcBorders>
            <w:shd w:val="clear" w:color="000000" w:fill="FFFFFF"/>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 0</w:t>
            </w:r>
          </w:p>
        </w:tc>
      </w:tr>
      <w:tr w:rsidR="004A4BDB" w:rsidRPr="00615C1D" w:rsidTr="004A4BDB">
        <w:trPr>
          <w:trHeight w:val="677"/>
        </w:trPr>
        <w:tc>
          <w:tcPr>
            <w:tcW w:w="859" w:type="pct"/>
            <w:tcBorders>
              <w:top w:val="single" w:sz="4" w:space="0" w:color="auto"/>
              <w:left w:val="single" w:sz="8" w:space="0" w:color="auto"/>
              <w:bottom w:val="nil"/>
              <w:right w:val="single" w:sz="4" w:space="0" w:color="auto"/>
            </w:tcBorders>
            <w:shd w:val="clear" w:color="000000" w:fill="F2F2F2"/>
            <w:vAlign w:val="center"/>
            <w:hideMark/>
          </w:tcPr>
          <w:p w:rsidR="00105B02" w:rsidRPr="00615C1D" w:rsidRDefault="00105B02" w:rsidP="004A4BDB">
            <w:pPr>
              <w:spacing w:after="0"/>
              <w:ind w:left="67" w:hanging="1"/>
              <w:jc w:val="left"/>
              <w:rPr>
                <w:rFonts w:eastAsia="Times New Roman"/>
                <w:color w:val="000000"/>
                <w:sz w:val="20"/>
                <w:szCs w:val="20"/>
                <w:lang w:eastAsia="de-DE"/>
              </w:rPr>
            </w:pPr>
            <w:r>
              <w:rPr>
                <w:rFonts w:eastAsia="Times New Roman"/>
                <w:color w:val="000000"/>
                <w:sz w:val="20"/>
                <w:szCs w:val="20"/>
                <w:lang w:eastAsia="de-DE"/>
              </w:rPr>
              <w:t>§ </w:t>
            </w:r>
            <w:r w:rsidRPr="00615C1D">
              <w:rPr>
                <w:rFonts w:eastAsia="Times New Roman"/>
                <w:color w:val="000000"/>
                <w:sz w:val="20"/>
                <w:szCs w:val="20"/>
                <w:lang w:eastAsia="de-DE"/>
              </w:rPr>
              <w:t>37 BVG</w:t>
            </w:r>
          </w:p>
        </w:tc>
        <w:tc>
          <w:tcPr>
            <w:tcW w:w="1698" w:type="pct"/>
            <w:tcBorders>
              <w:top w:val="single" w:sz="4" w:space="0" w:color="auto"/>
              <w:left w:val="single" w:sz="4" w:space="0" w:color="auto"/>
              <w:bottom w:val="nil"/>
              <w:right w:val="nil"/>
            </w:tcBorders>
            <w:shd w:val="clear" w:color="000000" w:fill="F2F2F2"/>
            <w:vAlign w:val="center"/>
            <w:hideMark/>
          </w:tcPr>
          <w:p w:rsidR="00105B02" w:rsidRPr="00615C1D" w:rsidRDefault="00105B02" w:rsidP="004A4BDB">
            <w:pPr>
              <w:spacing w:after="0"/>
              <w:ind w:left="74"/>
              <w:jc w:val="left"/>
              <w:rPr>
                <w:rFonts w:eastAsia="Times New Roman"/>
                <w:color w:val="000000"/>
                <w:sz w:val="20"/>
                <w:szCs w:val="20"/>
                <w:lang w:eastAsia="de-DE"/>
              </w:rPr>
            </w:pPr>
            <w:r w:rsidRPr="00615C1D">
              <w:rPr>
                <w:rFonts w:eastAsia="Times New Roman"/>
                <w:color w:val="000000"/>
                <w:sz w:val="20"/>
                <w:szCs w:val="20"/>
                <w:lang w:eastAsia="de-DE"/>
              </w:rPr>
              <w:t>Antrag auf Auszahlung des Sterbegeldes</w:t>
            </w:r>
          </w:p>
        </w:tc>
        <w:tc>
          <w:tcPr>
            <w:tcW w:w="743" w:type="pct"/>
            <w:tcBorders>
              <w:top w:val="single" w:sz="4" w:space="0" w:color="auto"/>
              <w:left w:val="single" w:sz="8" w:space="0" w:color="auto"/>
              <w:bottom w:val="nil"/>
              <w:right w:val="single" w:sz="4" w:space="0" w:color="auto"/>
            </w:tcBorders>
            <w:shd w:val="clear" w:color="000000" w:fill="F2F2F2"/>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- 63</w:t>
            </w:r>
          </w:p>
        </w:tc>
        <w:tc>
          <w:tcPr>
            <w:tcW w:w="615" w:type="pct"/>
            <w:tcBorders>
              <w:top w:val="single" w:sz="4" w:space="0" w:color="auto"/>
              <w:left w:val="single" w:sz="4" w:space="0" w:color="auto"/>
              <w:bottom w:val="nil"/>
              <w:right w:val="single" w:sz="8" w:space="0" w:color="auto"/>
            </w:tcBorders>
            <w:shd w:val="clear" w:color="000000" w:fill="F2F2F2"/>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 0</w:t>
            </w:r>
          </w:p>
        </w:tc>
        <w:tc>
          <w:tcPr>
            <w:tcW w:w="513" w:type="pct"/>
            <w:tcBorders>
              <w:top w:val="single" w:sz="4" w:space="0" w:color="auto"/>
              <w:left w:val="single" w:sz="8" w:space="0" w:color="auto"/>
              <w:bottom w:val="nil"/>
              <w:right w:val="single" w:sz="4" w:space="0" w:color="auto"/>
            </w:tcBorders>
            <w:shd w:val="clear" w:color="000000" w:fill="F2F2F2"/>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 0</w:t>
            </w:r>
          </w:p>
        </w:tc>
        <w:tc>
          <w:tcPr>
            <w:tcW w:w="571" w:type="pct"/>
            <w:tcBorders>
              <w:top w:val="single" w:sz="4" w:space="0" w:color="auto"/>
              <w:left w:val="single" w:sz="4" w:space="0" w:color="auto"/>
              <w:bottom w:val="nil"/>
              <w:right w:val="single" w:sz="8" w:space="0" w:color="auto"/>
            </w:tcBorders>
            <w:shd w:val="clear" w:color="000000" w:fill="F2F2F2"/>
            <w:noWrap/>
            <w:vAlign w:val="center"/>
            <w:hideMark/>
          </w:tcPr>
          <w:p w:rsidR="00105B02" w:rsidRPr="00615C1D" w:rsidRDefault="00105B02" w:rsidP="00105B02">
            <w:pPr>
              <w:spacing w:after="0"/>
              <w:ind w:firstLineChars="100" w:firstLine="200"/>
              <w:jc w:val="right"/>
              <w:rPr>
                <w:rFonts w:eastAsia="Times New Roman"/>
                <w:color w:val="000000"/>
                <w:sz w:val="20"/>
                <w:szCs w:val="20"/>
                <w:lang w:eastAsia="de-DE"/>
              </w:rPr>
            </w:pPr>
            <w:r w:rsidRPr="00615C1D">
              <w:rPr>
                <w:rFonts w:eastAsia="Times New Roman"/>
                <w:color w:val="000000"/>
                <w:sz w:val="20"/>
                <w:szCs w:val="20"/>
                <w:lang w:eastAsia="de-DE"/>
              </w:rPr>
              <w:t>± 0</w:t>
            </w:r>
          </w:p>
        </w:tc>
      </w:tr>
      <w:tr w:rsidR="004A4BDB" w:rsidRPr="00615C1D" w:rsidTr="004A4BDB">
        <w:trPr>
          <w:trHeight w:val="677"/>
        </w:trPr>
        <w:tc>
          <w:tcPr>
            <w:tcW w:w="859" w:type="pct"/>
            <w:tcBorders>
              <w:top w:val="single" w:sz="8" w:space="0" w:color="auto"/>
              <w:left w:val="single" w:sz="8" w:space="0" w:color="auto"/>
              <w:bottom w:val="single" w:sz="8" w:space="0" w:color="auto"/>
              <w:right w:val="nil"/>
            </w:tcBorders>
            <w:shd w:val="clear" w:color="000000" w:fill="D9D9D9"/>
            <w:noWrap/>
            <w:vAlign w:val="center"/>
            <w:hideMark/>
          </w:tcPr>
          <w:p w:rsidR="00105B02" w:rsidRPr="00615C1D" w:rsidRDefault="00105B02" w:rsidP="00333753">
            <w:pPr>
              <w:spacing w:after="0"/>
              <w:ind w:firstLineChars="100" w:firstLine="201"/>
              <w:rPr>
                <w:rFonts w:eastAsia="Times New Roman"/>
                <w:b/>
                <w:bCs/>
                <w:color w:val="000000"/>
                <w:sz w:val="20"/>
                <w:szCs w:val="20"/>
                <w:lang w:eastAsia="de-DE"/>
              </w:rPr>
            </w:pPr>
            <w:r w:rsidRPr="00615C1D">
              <w:rPr>
                <w:rFonts w:eastAsia="Times New Roman"/>
                <w:b/>
                <w:bCs/>
                <w:color w:val="000000"/>
                <w:sz w:val="20"/>
                <w:szCs w:val="20"/>
                <w:lang w:eastAsia="de-DE"/>
              </w:rPr>
              <w:t>Summe</w:t>
            </w:r>
          </w:p>
        </w:tc>
        <w:tc>
          <w:tcPr>
            <w:tcW w:w="1698" w:type="pct"/>
            <w:tcBorders>
              <w:top w:val="single" w:sz="8" w:space="0" w:color="auto"/>
              <w:left w:val="nil"/>
              <w:bottom w:val="single" w:sz="8" w:space="0" w:color="auto"/>
              <w:right w:val="nil"/>
            </w:tcBorders>
            <w:shd w:val="clear" w:color="000000" w:fill="D9D9D9"/>
            <w:noWrap/>
            <w:vAlign w:val="center"/>
            <w:hideMark/>
          </w:tcPr>
          <w:p w:rsidR="00105B02" w:rsidRPr="00615C1D" w:rsidRDefault="00105B02" w:rsidP="00105B02">
            <w:pPr>
              <w:spacing w:after="0"/>
              <w:rPr>
                <w:rFonts w:eastAsia="Times New Roman"/>
                <w:b/>
                <w:bCs/>
                <w:color w:val="000000"/>
                <w:sz w:val="20"/>
                <w:szCs w:val="20"/>
                <w:lang w:eastAsia="de-DE"/>
              </w:rPr>
            </w:pPr>
            <w:r w:rsidRPr="00615C1D">
              <w:rPr>
                <w:rFonts w:eastAsia="Times New Roman"/>
                <w:b/>
                <w:bCs/>
                <w:color w:val="000000"/>
                <w:sz w:val="20"/>
                <w:szCs w:val="20"/>
                <w:lang w:eastAsia="de-DE"/>
              </w:rPr>
              <w:t> </w:t>
            </w:r>
          </w:p>
        </w:tc>
        <w:tc>
          <w:tcPr>
            <w:tcW w:w="743" w:type="pct"/>
            <w:tcBorders>
              <w:top w:val="single" w:sz="8" w:space="0" w:color="auto"/>
              <w:left w:val="single" w:sz="8" w:space="0" w:color="auto"/>
              <w:bottom w:val="single" w:sz="8" w:space="0" w:color="auto"/>
              <w:right w:val="single" w:sz="4" w:space="0" w:color="auto"/>
            </w:tcBorders>
            <w:shd w:val="clear" w:color="000000" w:fill="D9D9D9"/>
            <w:noWrap/>
            <w:vAlign w:val="center"/>
            <w:hideMark/>
          </w:tcPr>
          <w:p w:rsidR="00105B02" w:rsidRPr="00615C1D" w:rsidRDefault="00105B02" w:rsidP="00333753">
            <w:pPr>
              <w:spacing w:after="0"/>
              <w:ind w:firstLineChars="100" w:firstLine="201"/>
              <w:jc w:val="right"/>
              <w:rPr>
                <w:rFonts w:eastAsia="Times New Roman"/>
                <w:b/>
                <w:bCs/>
                <w:color w:val="000000"/>
                <w:sz w:val="20"/>
                <w:szCs w:val="20"/>
                <w:lang w:eastAsia="de-DE"/>
              </w:rPr>
            </w:pPr>
            <w:r w:rsidRPr="00615C1D">
              <w:rPr>
                <w:rFonts w:eastAsia="Times New Roman"/>
                <w:b/>
                <w:bCs/>
                <w:color w:val="000000"/>
                <w:sz w:val="20"/>
                <w:szCs w:val="20"/>
                <w:lang w:eastAsia="de-DE"/>
              </w:rPr>
              <w:t xml:space="preserve">- </w:t>
            </w:r>
            <w:r>
              <w:rPr>
                <w:rFonts w:eastAsia="Times New Roman"/>
                <w:b/>
                <w:bCs/>
                <w:color w:val="000000"/>
                <w:sz w:val="20"/>
                <w:szCs w:val="20"/>
                <w:lang w:eastAsia="de-DE"/>
              </w:rPr>
              <w:t>21.869</w:t>
            </w:r>
          </w:p>
        </w:tc>
        <w:tc>
          <w:tcPr>
            <w:tcW w:w="615" w:type="pct"/>
            <w:tcBorders>
              <w:top w:val="single" w:sz="8" w:space="0" w:color="auto"/>
              <w:left w:val="nil"/>
              <w:bottom w:val="single" w:sz="8" w:space="0" w:color="auto"/>
              <w:right w:val="single" w:sz="8" w:space="0" w:color="auto"/>
            </w:tcBorders>
            <w:shd w:val="clear" w:color="000000" w:fill="D9D9D9"/>
            <w:noWrap/>
            <w:vAlign w:val="center"/>
            <w:hideMark/>
          </w:tcPr>
          <w:p w:rsidR="00105B02" w:rsidRPr="00615C1D" w:rsidRDefault="00105B02" w:rsidP="00333753">
            <w:pPr>
              <w:spacing w:after="0"/>
              <w:ind w:firstLineChars="100" w:firstLine="201"/>
              <w:jc w:val="right"/>
              <w:rPr>
                <w:rFonts w:eastAsia="Times New Roman"/>
                <w:b/>
                <w:bCs/>
                <w:color w:val="000000"/>
                <w:sz w:val="20"/>
                <w:szCs w:val="20"/>
                <w:lang w:eastAsia="de-DE"/>
              </w:rPr>
            </w:pPr>
            <w:r w:rsidRPr="00615C1D">
              <w:rPr>
                <w:rFonts w:eastAsia="Times New Roman"/>
                <w:b/>
                <w:bCs/>
                <w:color w:val="000000"/>
                <w:sz w:val="20"/>
                <w:szCs w:val="20"/>
                <w:lang w:eastAsia="de-DE"/>
              </w:rPr>
              <w:t>- 25.029</w:t>
            </w:r>
          </w:p>
        </w:tc>
        <w:tc>
          <w:tcPr>
            <w:tcW w:w="513" w:type="pct"/>
            <w:tcBorders>
              <w:top w:val="single" w:sz="8" w:space="0" w:color="auto"/>
              <w:left w:val="nil"/>
              <w:bottom w:val="single" w:sz="8" w:space="0" w:color="auto"/>
              <w:right w:val="single" w:sz="4" w:space="0" w:color="auto"/>
            </w:tcBorders>
            <w:shd w:val="clear" w:color="000000" w:fill="D9D9D9"/>
            <w:noWrap/>
            <w:vAlign w:val="center"/>
            <w:hideMark/>
          </w:tcPr>
          <w:p w:rsidR="00105B02" w:rsidRPr="00615C1D" w:rsidRDefault="00105B02" w:rsidP="00333753">
            <w:pPr>
              <w:spacing w:after="0"/>
              <w:ind w:firstLineChars="100" w:firstLine="201"/>
              <w:jc w:val="right"/>
              <w:rPr>
                <w:rFonts w:eastAsia="Times New Roman"/>
                <w:b/>
                <w:bCs/>
                <w:color w:val="000000"/>
                <w:sz w:val="20"/>
                <w:szCs w:val="20"/>
                <w:lang w:eastAsia="de-DE"/>
              </w:rPr>
            </w:pPr>
            <w:r w:rsidRPr="00615C1D">
              <w:rPr>
                <w:rFonts w:eastAsia="Times New Roman"/>
                <w:b/>
                <w:bCs/>
                <w:color w:val="000000"/>
                <w:sz w:val="20"/>
                <w:szCs w:val="20"/>
                <w:lang w:eastAsia="de-DE"/>
              </w:rPr>
              <w:t>199</w:t>
            </w:r>
          </w:p>
        </w:tc>
        <w:tc>
          <w:tcPr>
            <w:tcW w:w="571" w:type="pct"/>
            <w:tcBorders>
              <w:top w:val="single" w:sz="8" w:space="0" w:color="auto"/>
              <w:left w:val="nil"/>
              <w:bottom w:val="single" w:sz="8" w:space="0" w:color="auto"/>
              <w:right w:val="single" w:sz="8" w:space="0" w:color="auto"/>
            </w:tcBorders>
            <w:shd w:val="clear" w:color="000000" w:fill="D9D9D9"/>
            <w:noWrap/>
            <w:vAlign w:val="center"/>
            <w:hideMark/>
          </w:tcPr>
          <w:p w:rsidR="00105B02" w:rsidRPr="00615C1D" w:rsidRDefault="00105B02" w:rsidP="00333753">
            <w:pPr>
              <w:spacing w:after="0"/>
              <w:ind w:firstLineChars="100" w:firstLine="201"/>
              <w:jc w:val="right"/>
              <w:rPr>
                <w:rFonts w:eastAsia="Times New Roman"/>
                <w:b/>
                <w:bCs/>
                <w:color w:val="000000"/>
                <w:sz w:val="20"/>
                <w:szCs w:val="20"/>
                <w:lang w:eastAsia="de-DE"/>
              </w:rPr>
            </w:pPr>
            <w:r w:rsidRPr="00615C1D">
              <w:rPr>
                <w:rFonts w:eastAsia="Times New Roman"/>
                <w:b/>
                <w:bCs/>
                <w:color w:val="000000"/>
                <w:sz w:val="20"/>
                <w:szCs w:val="20"/>
                <w:lang w:eastAsia="de-DE"/>
              </w:rPr>
              <w:t>1.987</w:t>
            </w:r>
          </w:p>
        </w:tc>
      </w:tr>
    </w:tbl>
    <w:p w:rsidR="00105B02" w:rsidRDefault="00105B02" w:rsidP="00105B02">
      <w:pPr>
        <w:pStyle w:val="Text"/>
      </w:pPr>
      <w:r w:rsidRPr="00B67055">
        <w:t xml:space="preserve">Für die betroffenen Bürgerinnen und Bürger </w:t>
      </w:r>
      <w:r>
        <w:t>ergibt sich</w:t>
      </w:r>
      <w:r w:rsidRPr="00B67055">
        <w:t xml:space="preserve"> im Saldo ein</w:t>
      </w:r>
      <w:r>
        <w:t>e Entlastung beim</w:t>
      </w:r>
      <w:r w:rsidRPr="00B67055">
        <w:t xml:space="preserve"> jährliche</w:t>
      </w:r>
      <w:r>
        <w:t>n Zeitaufwand von rund 21.900</w:t>
      </w:r>
      <w:r w:rsidRPr="00B67055">
        <w:t xml:space="preserve"> Stunden </w:t>
      </w:r>
      <w:r>
        <w:t>und beim jährlichen Sachaufwand von rund 25</w:t>
      </w:r>
      <w:r w:rsidRPr="00B67055">
        <w:t>.000</w:t>
      </w:r>
      <w:r>
        <w:t> Euro.</w:t>
      </w:r>
      <w:r w:rsidRPr="00B67055">
        <w:t xml:space="preserve"> </w:t>
      </w:r>
    </w:p>
    <w:p w:rsidR="00105B02" w:rsidRDefault="00105B02" w:rsidP="00105B02">
      <w:r w:rsidRPr="00F04A73">
        <w:t>Entlastend</w:t>
      </w:r>
      <w:r>
        <w:t xml:space="preserve"> wirken vor allem die Leistungen des Fall</w:t>
      </w:r>
      <w:r w:rsidRPr="00F04A73">
        <w:t xml:space="preserve">managements, </w:t>
      </w:r>
      <w:r>
        <w:t xml:space="preserve">die für die betroffenen Bürgerinnen und Bürger durch umfangreiche Unterstützung erhebliche Vereinfachungen in den Antragsverfahren mit sich bringen. Weitere Entlastungen bewirken </w:t>
      </w:r>
      <w:r w:rsidRPr="00F04A73">
        <w:t>die Reduzierung regelmäßiger Überprüfungen der Anspruchsgrundlagen für bewilligte Leistungen und der Wegfall von mit der Antragstellung verbundenem Aufwand, einerseits durch vereinfachte Antragsverfahren und Wegfall von Prüf</w:t>
      </w:r>
      <w:r>
        <w:t>ungen v</w:t>
      </w:r>
      <w:r w:rsidRPr="00F04A73">
        <w:t xml:space="preserve">on Einkommen und Vermögen sowie andererseits </w:t>
      </w:r>
      <w:r>
        <w:t>durch die Reduzierung von Leistungsumfängen und die Verkleinerung des anspruchsberechtigten Personenkreises durch Verlagerungen in die Regelsysteme.</w:t>
      </w:r>
    </w:p>
    <w:p w:rsidR="00105B02" w:rsidRDefault="00105B02" w:rsidP="00105B02">
      <w:pPr>
        <w:pStyle w:val="Text"/>
      </w:pPr>
      <w:r>
        <w:t xml:space="preserve">Zusätzlicher jährlicher Erfüllungsaufwand entsteht vor allem für diejenigen Bürgerinnen und Bürger, die auf Grund der Ausweitung des Berechtigtenkreises als Antragsteller im Sozialen Entschädigungsrecht hinzukommen, </w:t>
      </w:r>
      <w:r w:rsidRPr="00B97CB1">
        <w:t>sowie für die Beantragung der</w:t>
      </w:r>
      <w:r>
        <w:t xml:space="preserve"> Leistungen in Traumaambulanzen und des Fallmanagements.</w:t>
      </w:r>
    </w:p>
    <w:p w:rsidR="00105B02" w:rsidRPr="00C05FE7" w:rsidRDefault="00105B02" w:rsidP="00105B02">
      <w:pPr>
        <w:pStyle w:val="Text"/>
      </w:pPr>
      <w:r>
        <w:t xml:space="preserve">Einmaliger Umstellungsaufwand entsteht für die nach bisherigem Recht Leistungsberechtigten durch die Ausübung des Wahlrechts zwischen bisherigem und neuem Recht als Zeitaufwand </w:t>
      </w:r>
      <w:r w:rsidRPr="00C05FE7">
        <w:t>von rund 200 Stunden und einmaliger Sachaufwand in Höhe von rund 2.000</w:t>
      </w:r>
      <w:r>
        <w:t> Euro.</w:t>
      </w:r>
    </w:p>
    <w:p w:rsidR="00D574C5" w:rsidRDefault="00105B02" w:rsidP="00FE1915">
      <w:pPr>
        <w:pStyle w:val="Text"/>
      </w:pPr>
      <w:r w:rsidRPr="00C05FE7">
        <w:t>Personen, die künftig einzelne Leistungen nicht mehr vom Träger der Sozialen Entschädigung erhalten und insoweit in die übrigen sozialen Sicherungssysteme verwiesen werden, müssen sich mit den nunmehr für sie geltenden Regelungen vertraut machen. Dadurch entsteht über den dargestellten Erfüllungsaufwand hinaus einmaliger geringfügiger Zeitaufwand, der nicht exakt beziffert werden kann. Laufender Erfüllungsaufwand entsteht nicht, da unverändert ein Antragserfordernis besteht.</w:t>
      </w:r>
      <w:r w:rsidR="00CA4D0B">
        <w:br w:type="page"/>
      </w:r>
      <w:r w:rsidR="00FB38D0">
        <w:t xml:space="preserve">4.2 </w:t>
      </w:r>
      <w:r w:rsidR="008123CA">
        <w:t>Erfüllungsaufwand für die Wirtschaft</w:t>
      </w:r>
    </w:p>
    <w:tbl>
      <w:tblPr>
        <w:tblW w:w="5000" w:type="pct"/>
        <w:tblInd w:w="80" w:type="dxa"/>
        <w:tblLayout w:type="fixed"/>
        <w:tblCellMar>
          <w:left w:w="70" w:type="dxa"/>
          <w:right w:w="70" w:type="dxa"/>
        </w:tblCellMar>
        <w:tblLook w:val="04A0" w:firstRow="1" w:lastRow="0" w:firstColumn="1" w:lastColumn="0" w:noHBand="0" w:noVBand="1"/>
      </w:tblPr>
      <w:tblGrid>
        <w:gridCol w:w="1446"/>
        <w:gridCol w:w="3029"/>
        <w:gridCol w:w="1113"/>
        <w:gridCol w:w="1114"/>
        <w:gridCol w:w="1114"/>
        <w:gridCol w:w="1113"/>
      </w:tblGrid>
      <w:tr w:rsidR="00105B02" w:rsidRPr="009E38E0" w:rsidTr="004A4BDB">
        <w:trPr>
          <w:trHeight w:val="686"/>
        </w:trPr>
        <w:tc>
          <w:tcPr>
            <w:tcW w:w="2506" w:type="pct"/>
            <w:gridSpan w:val="2"/>
            <w:tcBorders>
              <w:top w:val="single" w:sz="8" w:space="0" w:color="auto"/>
              <w:left w:val="single" w:sz="8" w:space="0" w:color="auto"/>
              <w:bottom w:val="single" w:sz="8" w:space="0" w:color="auto"/>
              <w:right w:val="nil"/>
            </w:tcBorders>
            <w:shd w:val="clear" w:color="000000" w:fill="D9D9D9"/>
            <w:noWrap/>
            <w:vAlign w:val="center"/>
            <w:hideMark/>
          </w:tcPr>
          <w:p w:rsidR="00105B02" w:rsidRPr="009E38E0" w:rsidRDefault="00105B02" w:rsidP="00105B02">
            <w:pPr>
              <w:spacing w:after="0"/>
              <w:ind w:left="67" w:hanging="1"/>
              <w:rPr>
                <w:rFonts w:eastAsia="Times New Roman"/>
                <w:b/>
                <w:bCs/>
                <w:color w:val="000000"/>
                <w:sz w:val="20"/>
                <w:szCs w:val="20"/>
                <w:lang w:eastAsia="de-DE"/>
              </w:rPr>
            </w:pPr>
            <w:r w:rsidRPr="009E38E0">
              <w:rPr>
                <w:rFonts w:eastAsia="Times New Roman"/>
                <w:b/>
                <w:bCs/>
                <w:color w:val="000000"/>
                <w:sz w:val="20"/>
                <w:szCs w:val="20"/>
                <w:lang w:eastAsia="de-DE"/>
              </w:rPr>
              <w:t>Erfüllungsaufwand für die Wirtschaft</w:t>
            </w:r>
          </w:p>
        </w:tc>
        <w:tc>
          <w:tcPr>
            <w:tcW w:w="1247" w:type="pct"/>
            <w:gridSpan w:val="2"/>
            <w:tcBorders>
              <w:top w:val="single" w:sz="8" w:space="0" w:color="auto"/>
              <w:left w:val="single" w:sz="8" w:space="0" w:color="auto"/>
              <w:bottom w:val="single" w:sz="8" w:space="0" w:color="auto"/>
              <w:right w:val="single" w:sz="8" w:space="0" w:color="000000"/>
            </w:tcBorders>
            <w:shd w:val="clear" w:color="000000" w:fill="D9D9D9"/>
            <w:noWrap/>
            <w:vAlign w:val="center"/>
            <w:hideMark/>
          </w:tcPr>
          <w:p w:rsidR="00105B02" w:rsidRPr="009E38E0" w:rsidRDefault="00105B02" w:rsidP="00105B02">
            <w:pPr>
              <w:spacing w:after="0"/>
              <w:jc w:val="center"/>
              <w:rPr>
                <w:rFonts w:eastAsia="Times New Roman"/>
                <w:color w:val="000000"/>
                <w:sz w:val="20"/>
                <w:szCs w:val="20"/>
                <w:lang w:eastAsia="de-DE"/>
              </w:rPr>
            </w:pPr>
            <w:r w:rsidRPr="009E38E0">
              <w:rPr>
                <w:rFonts w:eastAsia="Times New Roman"/>
                <w:color w:val="000000"/>
                <w:sz w:val="20"/>
                <w:szCs w:val="20"/>
                <w:lang w:eastAsia="de-DE"/>
              </w:rPr>
              <w:t>jährlicher Aufwand</w:t>
            </w:r>
          </w:p>
        </w:tc>
        <w:tc>
          <w:tcPr>
            <w:tcW w:w="1247" w:type="pct"/>
            <w:gridSpan w:val="2"/>
            <w:tcBorders>
              <w:top w:val="single" w:sz="8" w:space="0" w:color="auto"/>
              <w:left w:val="single" w:sz="8" w:space="0" w:color="auto"/>
              <w:bottom w:val="single" w:sz="8" w:space="0" w:color="auto"/>
              <w:right w:val="single" w:sz="8" w:space="0" w:color="000000"/>
            </w:tcBorders>
            <w:shd w:val="clear" w:color="000000" w:fill="D9D9D9"/>
            <w:noWrap/>
            <w:vAlign w:val="center"/>
            <w:hideMark/>
          </w:tcPr>
          <w:p w:rsidR="00105B02" w:rsidRPr="009E38E0" w:rsidRDefault="00105B02" w:rsidP="00105B02">
            <w:pPr>
              <w:spacing w:after="0"/>
              <w:jc w:val="center"/>
              <w:rPr>
                <w:rFonts w:eastAsia="Times New Roman"/>
                <w:color w:val="000000"/>
                <w:sz w:val="20"/>
                <w:szCs w:val="20"/>
                <w:lang w:eastAsia="de-DE"/>
              </w:rPr>
            </w:pPr>
            <w:r w:rsidRPr="009E38E0">
              <w:rPr>
                <w:rFonts w:eastAsia="Times New Roman"/>
                <w:color w:val="000000"/>
                <w:sz w:val="20"/>
                <w:szCs w:val="20"/>
                <w:lang w:eastAsia="de-DE"/>
              </w:rPr>
              <w:t>einmaliger Aufwand</w:t>
            </w:r>
          </w:p>
        </w:tc>
      </w:tr>
      <w:tr w:rsidR="00105B02" w:rsidRPr="009E38E0" w:rsidTr="004A4BDB">
        <w:trPr>
          <w:trHeight w:val="686"/>
        </w:trPr>
        <w:tc>
          <w:tcPr>
            <w:tcW w:w="810" w:type="pct"/>
            <w:tcBorders>
              <w:top w:val="nil"/>
              <w:left w:val="single" w:sz="8" w:space="0" w:color="auto"/>
              <w:bottom w:val="single" w:sz="8" w:space="0" w:color="auto"/>
              <w:right w:val="single" w:sz="4" w:space="0" w:color="auto"/>
            </w:tcBorders>
            <w:shd w:val="clear" w:color="000000" w:fill="D9D9D9"/>
            <w:vAlign w:val="center"/>
            <w:hideMark/>
          </w:tcPr>
          <w:p w:rsidR="00105B02" w:rsidRPr="009E38E0" w:rsidRDefault="00105B02" w:rsidP="00105B02">
            <w:pPr>
              <w:spacing w:after="0"/>
              <w:ind w:left="67"/>
              <w:rPr>
                <w:rFonts w:eastAsia="Times New Roman"/>
                <w:color w:val="000000"/>
                <w:sz w:val="20"/>
                <w:szCs w:val="20"/>
                <w:lang w:eastAsia="de-DE"/>
              </w:rPr>
            </w:pPr>
            <w:r w:rsidRPr="009E38E0">
              <w:rPr>
                <w:rFonts w:eastAsia="Times New Roman"/>
                <w:color w:val="000000"/>
                <w:sz w:val="20"/>
                <w:szCs w:val="20"/>
                <w:lang w:eastAsia="de-DE"/>
              </w:rPr>
              <w:t>Vorschrift</w:t>
            </w:r>
          </w:p>
        </w:tc>
        <w:tc>
          <w:tcPr>
            <w:tcW w:w="1696" w:type="pct"/>
            <w:tcBorders>
              <w:top w:val="nil"/>
              <w:left w:val="nil"/>
              <w:bottom w:val="single" w:sz="8" w:space="0" w:color="auto"/>
              <w:right w:val="nil"/>
            </w:tcBorders>
            <w:shd w:val="clear" w:color="000000" w:fill="D9D9D9"/>
            <w:vAlign w:val="center"/>
            <w:hideMark/>
          </w:tcPr>
          <w:p w:rsidR="00105B02" w:rsidRPr="009E38E0" w:rsidRDefault="00105B02" w:rsidP="00105B02">
            <w:pPr>
              <w:spacing w:after="0"/>
              <w:rPr>
                <w:rFonts w:eastAsia="Times New Roman"/>
                <w:color w:val="000000"/>
                <w:sz w:val="20"/>
                <w:szCs w:val="20"/>
                <w:lang w:eastAsia="de-DE"/>
              </w:rPr>
            </w:pPr>
            <w:r w:rsidRPr="009E38E0">
              <w:rPr>
                <w:rFonts w:eastAsia="Times New Roman"/>
                <w:color w:val="000000"/>
                <w:sz w:val="20"/>
                <w:szCs w:val="20"/>
                <w:lang w:eastAsia="de-DE"/>
              </w:rPr>
              <w:t>Bezeichnung der Vorgabe</w:t>
            </w:r>
          </w:p>
        </w:tc>
        <w:tc>
          <w:tcPr>
            <w:tcW w:w="623" w:type="pct"/>
            <w:tcBorders>
              <w:top w:val="nil"/>
              <w:left w:val="single" w:sz="8" w:space="0" w:color="auto"/>
              <w:bottom w:val="single" w:sz="8" w:space="0" w:color="auto"/>
              <w:right w:val="single" w:sz="4" w:space="0" w:color="auto"/>
            </w:tcBorders>
            <w:shd w:val="clear" w:color="000000" w:fill="D9D9D9"/>
            <w:vAlign w:val="center"/>
            <w:hideMark/>
          </w:tcPr>
          <w:p w:rsidR="00105B02" w:rsidRPr="00A81BAB" w:rsidRDefault="00105B02" w:rsidP="00105B02">
            <w:pPr>
              <w:spacing w:after="0"/>
              <w:jc w:val="center"/>
              <w:rPr>
                <w:rFonts w:eastAsia="Times New Roman"/>
                <w:color w:val="000000"/>
                <w:sz w:val="16"/>
                <w:szCs w:val="16"/>
                <w:lang w:eastAsia="de-DE"/>
              </w:rPr>
            </w:pPr>
            <w:r w:rsidRPr="00A81BAB">
              <w:rPr>
                <w:rFonts w:eastAsia="Times New Roman"/>
                <w:color w:val="000000"/>
                <w:sz w:val="16"/>
                <w:szCs w:val="16"/>
                <w:lang w:eastAsia="de-DE"/>
              </w:rPr>
              <w:t>Personal-kosten in €</w:t>
            </w:r>
          </w:p>
        </w:tc>
        <w:tc>
          <w:tcPr>
            <w:tcW w:w="624" w:type="pct"/>
            <w:tcBorders>
              <w:top w:val="nil"/>
              <w:left w:val="nil"/>
              <w:bottom w:val="single" w:sz="8" w:space="0" w:color="auto"/>
              <w:right w:val="single" w:sz="8" w:space="0" w:color="auto"/>
            </w:tcBorders>
            <w:shd w:val="clear" w:color="000000" w:fill="D9D9D9"/>
            <w:vAlign w:val="center"/>
            <w:hideMark/>
          </w:tcPr>
          <w:p w:rsidR="00105B02" w:rsidRPr="00A81BAB" w:rsidRDefault="00105B02" w:rsidP="00105B02">
            <w:pPr>
              <w:spacing w:after="0"/>
              <w:jc w:val="center"/>
              <w:rPr>
                <w:rFonts w:eastAsia="Times New Roman"/>
                <w:color w:val="000000"/>
                <w:sz w:val="16"/>
                <w:szCs w:val="16"/>
                <w:lang w:eastAsia="de-DE"/>
              </w:rPr>
            </w:pPr>
            <w:r w:rsidRPr="00A81BAB">
              <w:rPr>
                <w:rFonts w:eastAsia="Times New Roman"/>
                <w:color w:val="000000"/>
                <w:sz w:val="16"/>
                <w:szCs w:val="16"/>
                <w:lang w:eastAsia="de-DE"/>
              </w:rPr>
              <w:t>Sach-aufwand in €</w:t>
            </w:r>
          </w:p>
        </w:tc>
        <w:tc>
          <w:tcPr>
            <w:tcW w:w="624" w:type="pct"/>
            <w:tcBorders>
              <w:top w:val="nil"/>
              <w:left w:val="single" w:sz="8" w:space="0" w:color="auto"/>
              <w:bottom w:val="single" w:sz="8" w:space="0" w:color="auto"/>
              <w:right w:val="single" w:sz="4" w:space="0" w:color="auto"/>
            </w:tcBorders>
            <w:shd w:val="clear" w:color="000000" w:fill="D9D9D9"/>
            <w:vAlign w:val="center"/>
            <w:hideMark/>
          </w:tcPr>
          <w:p w:rsidR="00105B02" w:rsidRPr="00A81BAB" w:rsidRDefault="00105B02" w:rsidP="00105B02">
            <w:pPr>
              <w:spacing w:after="0"/>
              <w:jc w:val="center"/>
              <w:rPr>
                <w:rFonts w:eastAsia="Times New Roman"/>
                <w:color w:val="000000"/>
                <w:sz w:val="16"/>
                <w:szCs w:val="16"/>
                <w:lang w:eastAsia="de-DE"/>
              </w:rPr>
            </w:pPr>
            <w:r w:rsidRPr="00A81BAB">
              <w:rPr>
                <w:rFonts w:eastAsia="Times New Roman"/>
                <w:color w:val="000000"/>
                <w:sz w:val="16"/>
                <w:szCs w:val="16"/>
                <w:lang w:eastAsia="de-DE"/>
              </w:rPr>
              <w:t>Personal-kosten in €</w:t>
            </w:r>
          </w:p>
        </w:tc>
        <w:tc>
          <w:tcPr>
            <w:tcW w:w="623" w:type="pct"/>
            <w:tcBorders>
              <w:top w:val="nil"/>
              <w:left w:val="nil"/>
              <w:bottom w:val="single" w:sz="8" w:space="0" w:color="auto"/>
              <w:right w:val="single" w:sz="8" w:space="0" w:color="auto"/>
            </w:tcBorders>
            <w:shd w:val="clear" w:color="000000" w:fill="D9D9D9"/>
            <w:vAlign w:val="center"/>
            <w:hideMark/>
          </w:tcPr>
          <w:p w:rsidR="00105B02" w:rsidRPr="00A81BAB" w:rsidRDefault="00105B02" w:rsidP="00105B02">
            <w:pPr>
              <w:spacing w:after="0"/>
              <w:jc w:val="center"/>
              <w:rPr>
                <w:rFonts w:eastAsia="Times New Roman"/>
                <w:color w:val="000000"/>
                <w:sz w:val="16"/>
                <w:szCs w:val="16"/>
                <w:lang w:eastAsia="de-DE"/>
              </w:rPr>
            </w:pPr>
            <w:r w:rsidRPr="00A81BAB">
              <w:rPr>
                <w:rFonts w:eastAsia="Times New Roman"/>
                <w:color w:val="000000"/>
                <w:sz w:val="16"/>
                <w:szCs w:val="16"/>
                <w:lang w:eastAsia="de-DE"/>
              </w:rPr>
              <w:t>Sach- aufwand in €</w:t>
            </w:r>
          </w:p>
        </w:tc>
      </w:tr>
      <w:tr w:rsidR="00105B02" w:rsidRPr="009E38E0" w:rsidTr="004A4BDB">
        <w:trPr>
          <w:trHeight w:val="605"/>
        </w:trPr>
        <w:tc>
          <w:tcPr>
            <w:tcW w:w="810" w:type="pct"/>
            <w:tcBorders>
              <w:top w:val="nil"/>
              <w:left w:val="single" w:sz="8" w:space="0" w:color="auto"/>
              <w:bottom w:val="single" w:sz="4" w:space="0" w:color="auto"/>
              <w:right w:val="single" w:sz="4" w:space="0" w:color="auto"/>
            </w:tcBorders>
            <w:shd w:val="clear" w:color="000000" w:fill="FFFFFF"/>
            <w:vAlign w:val="center"/>
            <w:hideMark/>
          </w:tcPr>
          <w:p w:rsidR="00105B02" w:rsidRPr="009E38E0" w:rsidRDefault="00105B02" w:rsidP="004A4BDB">
            <w:pPr>
              <w:spacing w:after="0"/>
              <w:ind w:left="67"/>
              <w:jc w:val="left"/>
              <w:rPr>
                <w:rFonts w:eastAsia="Times New Roman"/>
                <w:color w:val="000000"/>
                <w:sz w:val="20"/>
                <w:szCs w:val="20"/>
                <w:lang w:eastAsia="de-DE"/>
              </w:rPr>
            </w:pPr>
            <w:r>
              <w:rPr>
                <w:rFonts w:eastAsia="Times New Roman"/>
                <w:color w:val="000000"/>
                <w:sz w:val="20"/>
                <w:szCs w:val="20"/>
                <w:lang w:eastAsia="de-DE"/>
              </w:rPr>
              <w:t>§ 36</w:t>
            </w:r>
            <w:r w:rsidRPr="009E38E0">
              <w:rPr>
                <w:rFonts w:eastAsia="Times New Roman"/>
                <w:color w:val="000000"/>
                <w:sz w:val="20"/>
                <w:szCs w:val="20"/>
                <w:lang w:eastAsia="de-DE"/>
              </w:rPr>
              <w:t xml:space="preserve"> Abs. 3 </w:t>
            </w:r>
            <w:r>
              <w:rPr>
                <w:rFonts w:eastAsia="Times New Roman"/>
                <w:color w:val="000000"/>
                <w:sz w:val="20"/>
                <w:szCs w:val="20"/>
                <w:lang w:eastAsia="de-DE"/>
              </w:rPr>
              <w:t>SGB XIV</w:t>
            </w:r>
          </w:p>
        </w:tc>
        <w:tc>
          <w:tcPr>
            <w:tcW w:w="1696" w:type="pct"/>
            <w:tcBorders>
              <w:top w:val="nil"/>
              <w:left w:val="nil"/>
              <w:bottom w:val="single" w:sz="4" w:space="0" w:color="auto"/>
              <w:right w:val="nil"/>
            </w:tcBorders>
            <w:shd w:val="clear" w:color="000000" w:fill="FFFFFF"/>
            <w:vAlign w:val="center"/>
            <w:hideMark/>
          </w:tcPr>
          <w:p w:rsidR="00105B02" w:rsidRPr="009E38E0" w:rsidRDefault="00105B02" w:rsidP="00105B02">
            <w:pPr>
              <w:spacing w:after="0"/>
              <w:ind w:left="17"/>
              <w:rPr>
                <w:rFonts w:eastAsia="Times New Roman"/>
                <w:color w:val="000000"/>
                <w:sz w:val="20"/>
                <w:szCs w:val="20"/>
                <w:lang w:eastAsia="de-DE"/>
              </w:rPr>
            </w:pPr>
            <w:r w:rsidRPr="009E38E0">
              <w:rPr>
                <w:rFonts w:eastAsia="Times New Roman"/>
                <w:color w:val="000000"/>
                <w:sz w:val="20"/>
                <w:szCs w:val="20"/>
                <w:lang w:eastAsia="de-DE"/>
              </w:rPr>
              <w:t>Traumaambulanz: Mitteilung über weiteren Behandlungsbedarf in der Traumaambulanz</w:t>
            </w:r>
          </w:p>
        </w:tc>
        <w:tc>
          <w:tcPr>
            <w:tcW w:w="623" w:type="pct"/>
            <w:tcBorders>
              <w:top w:val="nil"/>
              <w:left w:val="single" w:sz="8" w:space="0" w:color="auto"/>
              <w:bottom w:val="single" w:sz="4" w:space="0" w:color="auto"/>
              <w:right w:val="single" w:sz="4" w:space="0" w:color="auto"/>
            </w:tcBorders>
            <w:shd w:val="clear" w:color="000000" w:fill="FFFFFF"/>
            <w:noWrap/>
            <w:vAlign w:val="center"/>
            <w:hideMark/>
          </w:tcPr>
          <w:p w:rsidR="00105B02" w:rsidRPr="009E38E0" w:rsidRDefault="00105B02" w:rsidP="00105B02">
            <w:pPr>
              <w:spacing w:after="0"/>
              <w:ind w:firstLineChars="100" w:firstLine="200"/>
              <w:jc w:val="right"/>
              <w:rPr>
                <w:rFonts w:eastAsia="Times New Roman"/>
                <w:color w:val="000000"/>
                <w:sz w:val="20"/>
                <w:szCs w:val="20"/>
                <w:lang w:eastAsia="de-DE"/>
              </w:rPr>
            </w:pPr>
            <w:r w:rsidRPr="009E38E0">
              <w:rPr>
                <w:rFonts w:eastAsia="Times New Roman"/>
                <w:color w:val="000000"/>
                <w:sz w:val="20"/>
                <w:szCs w:val="20"/>
                <w:lang w:eastAsia="de-DE"/>
              </w:rPr>
              <w:t>11.634</w:t>
            </w:r>
          </w:p>
        </w:tc>
        <w:tc>
          <w:tcPr>
            <w:tcW w:w="624" w:type="pct"/>
            <w:tcBorders>
              <w:top w:val="nil"/>
              <w:left w:val="nil"/>
              <w:bottom w:val="single" w:sz="4" w:space="0" w:color="auto"/>
              <w:right w:val="single" w:sz="8" w:space="0" w:color="auto"/>
            </w:tcBorders>
            <w:shd w:val="clear" w:color="000000" w:fill="FFFFFF"/>
            <w:noWrap/>
            <w:vAlign w:val="center"/>
            <w:hideMark/>
          </w:tcPr>
          <w:p w:rsidR="00105B02" w:rsidRPr="009E38E0" w:rsidRDefault="00105B02" w:rsidP="00105B02">
            <w:pPr>
              <w:spacing w:after="0"/>
              <w:ind w:firstLineChars="100" w:firstLine="200"/>
              <w:jc w:val="right"/>
              <w:rPr>
                <w:rFonts w:eastAsia="Times New Roman"/>
                <w:color w:val="000000"/>
                <w:sz w:val="20"/>
                <w:szCs w:val="20"/>
                <w:lang w:eastAsia="de-DE"/>
              </w:rPr>
            </w:pPr>
            <w:r w:rsidRPr="009E38E0">
              <w:rPr>
                <w:rFonts w:eastAsia="Times New Roman"/>
                <w:color w:val="000000"/>
                <w:sz w:val="20"/>
                <w:szCs w:val="20"/>
                <w:lang w:eastAsia="de-DE"/>
              </w:rPr>
              <w:t>4.185</w:t>
            </w:r>
          </w:p>
        </w:tc>
        <w:tc>
          <w:tcPr>
            <w:tcW w:w="624" w:type="pct"/>
            <w:tcBorders>
              <w:top w:val="nil"/>
              <w:left w:val="single" w:sz="8" w:space="0" w:color="auto"/>
              <w:bottom w:val="single" w:sz="4" w:space="0" w:color="auto"/>
              <w:right w:val="single" w:sz="4" w:space="0" w:color="auto"/>
            </w:tcBorders>
            <w:shd w:val="clear" w:color="000000" w:fill="FFFFFF"/>
            <w:noWrap/>
            <w:vAlign w:val="center"/>
            <w:hideMark/>
          </w:tcPr>
          <w:p w:rsidR="00105B02" w:rsidRPr="009E38E0" w:rsidRDefault="00105B02" w:rsidP="00105B02">
            <w:pPr>
              <w:spacing w:after="0"/>
              <w:ind w:firstLineChars="100" w:firstLine="200"/>
              <w:jc w:val="right"/>
              <w:rPr>
                <w:rFonts w:eastAsia="Times New Roman"/>
                <w:color w:val="000000"/>
                <w:sz w:val="20"/>
                <w:szCs w:val="20"/>
                <w:lang w:eastAsia="de-DE"/>
              </w:rPr>
            </w:pPr>
            <w:r w:rsidRPr="009E38E0">
              <w:rPr>
                <w:rFonts w:eastAsia="Times New Roman"/>
                <w:color w:val="000000"/>
                <w:sz w:val="20"/>
                <w:szCs w:val="20"/>
                <w:lang w:eastAsia="de-DE"/>
              </w:rPr>
              <w:t>± 0</w:t>
            </w:r>
          </w:p>
        </w:tc>
        <w:tc>
          <w:tcPr>
            <w:tcW w:w="623" w:type="pct"/>
            <w:tcBorders>
              <w:top w:val="nil"/>
              <w:left w:val="nil"/>
              <w:bottom w:val="single" w:sz="4" w:space="0" w:color="auto"/>
              <w:right w:val="single" w:sz="8" w:space="0" w:color="auto"/>
            </w:tcBorders>
            <w:shd w:val="clear" w:color="000000" w:fill="FFFFFF"/>
            <w:noWrap/>
            <w:vAlign w:val="center"/>
            <w:hideMark/>
          </w:tcPr>
          <w:p w:rsidR="00105B02" w:rsidRPr="009E38E0" w:rsidRDefault="00105B02" w:rsidP="00105B02">
            <w:pPr>
              <w:spacing w:after="0"/>
              <w:ind w:firstLineChars="100" w:firstLine="200"/>
              <w:jc w:val="right"/>
              <w:rPr>
                <w:rFonts w:eastAsia="Times New Roman"/>
                <w:color w:val="000000"/>
                <w:sz w:val="20"/>
                <w:szCs w:val="20"/>
                <w:lang w:eastAsia="de-DE"/>
              </w:rPr>
            </w:pPr>
            <w:r w:rsidRPr="009E38E0">
              <w:rPr>
                <w:rFonts w:eastAsia="Times New Roman"/>
                <w:color w:val="000000"/>
                <w:sz w:val="20"/>
                <w:szCs w:val="20"/>
                <w:lang w:eastAsia="de-DE"/>
              </w:rPr>
              <w:t>± 0</w:t>
            </w:r>
          </w:p>
        </w:tc>
      </w:tr>
      <w:tr w:rsidR="00105B02" w:rsidRPr="009E38E0" w:rsidTr="004A4BDB">
        <w:trPr>
          <w:trHeight w:val="605"/>
        </w:trPr>
        <w:tc>
          <w:tcPr>
            <w:tcW w:w="810" w:type="pct"/>
            <w:tcBorders>
              <w:top w:val="single" w:sz="4" w:space="0" w:color="auto"/>
              <w:left w:val="single" w:sz="8" w:space="0" w:color="auto"/>
              <w:bottom w:val="single" w:sz="4" w:space="0" w:color="auto"/>
              <w:right w:val="single" w:sz="4" w:space="0" w:color="auto"/>
            </w:tcBorders>
            <w:shd w:val="clear" w:color="000000" w:fill="F2F2F2"/>
            <w:vAlign w:val="center"/>
            <w:hideMark/>
          </w:tcPr>
          <w:p w:rsidR="00105B02" w:rsidRPr="009E38E0" w:rsidRDefault="00105B02" w:rsidP="004A4BDB">
            <w:pPr>
              <w:spacing w:after="0"/>
              <w:ind w:left="67"/>
              <w:jc w:val="left"/>
              <w:rPr>
                <w:rFonts w:eastAsia="Times New Roman"/>
                <w:color w:val="000000"/>
                <w:sz w:val="20"/>
                <w:szCs w:val="20"/>
                <w:lang w:eastAsia="de-DE"/>
              </w:rPr>
            </w:pPr>
            <w:r>
              <w:rPr>
                <w:rFonts w:eastAsia="Times New Roman"/>
                <w:color w:val="000000"/>
                <w:sz w:val="20"/>
                <w:szCs w:val="20"/>
                <w:lang w:eastAsia="de-DE"/>
              </w:rPr>
              <w:t>§ 37</w:t>
            </w:r>
            <w:r w:rsidRPr="009E38E0">
              <w:rPr>
                <w:rFonts w:eastAsia="Times New Roman"/>
                <w:color w:val="000000"/>
                <w:sz w:val="20"/>
                <w:szCs w:val="20"/>
                <w:lang w:eastAsia="de-DE"/>
              </w:rPr>
              <w:t xml:space="preserve"> Abs. 2 </w:t>
            </w:r>
            <w:r>
              <w:rPr>
                <w:rFonts w:eastAsia="Times New Roman"/>
                <w:color w:val="000000"/>
                <w:sz w:val="20"/>
                <w:szCs w:val="20"/>
                <w:lang w:eastAsia="de-DE"/>
              </w:rPr>
              <w:t>SGB XIV</w:t>
            </w:r>
          </w:p>
        </w:tc>
        <w:tc>
          <w:tcPr>
            <w:tcW w:w="1696" w:type="pct"/>
            <w:tcBorders>
              <w:top w:val="single" w:sz="4" w:space="0" w:color="auto"/>
              <w:left w:val="single" w:sz="4" w:space="0" w:color="auto"/>
              <w:bottom w:val="single" w:sz="4" w:space="0" w:color="auto"/>
              <w:right w:val="nil"/>
            </w:tcBorders>
            <w:shd w:val="clear" w:color="000000" w:fill="F2F2F2"/>
            <w:vAlign w:val="center"/>
            <w:hideMark/>
          </w:tcPr>
          <w:p w:rsidR="00105B02" w:rsidRPr="009E38E0" w:rsidRDefault="00105B02" w:rsidP="00105B02">
            <w:pPr>
              <w:spacing w:after="0"/>
              <w:ind w:left="17"/>
              <w:rPr>
                <w:rFonts w:eastAsia="Times New Roman"/>
                <w:color w:val="000000"/>
                <w:sz w:val="20"/>
                <w:szCs w:val="20"/>
                <w:lang w:eastAsia="de-DE"/>
              </w:rPr>
            </w:pPr>
            <w:r w:rsidRPr="009E38E0">
              <w:rPr>
                <w:rFonts w:eastAsia="Times New Roman"/>
                <w:color w:val="000000"/>
                <w:sz w:val="20"/>
                <w:szCs w:val="20"/>
                <w:lang w:eastAsia="de-DE"/>
              </w:rPr>
              <w:t>Traumaambulanz: Mitteilung über weiteren Behandlungsbedarf außerhalb der Traumaambulanz</w:t>
            </w:r>
          </w:p>
        </w:tc>
        <w:tc>
          <w:tcPr>
            <w:tcW w:w="623" w:type="pct"/>
            <w:tcBorders>
              <w:top w:val="nil"/>
              <w:left w:val="single" w:sz="8" w:space="0" w:color="auto"/>
              <w:bottom w:val="single" w:sz="4" w:space="0" w:color="auto"/>
              <w:right w:val="single" w:sz="4" w:space="0" w:color="auto"/>
            </w:tcBorders>
            <w:shd w:val="clear" w:color="000000" w:fill="F2F2F2"/>
            <w:noWrap/>
            <w:vAlign w:val="center"/>
            <w:hideMark/>
          </w:tcPr>
          <w:p w:rsidR="00105B02" w:rsidRPr="009E38E0" w:rsidRDefault="00105B02" w:rsidP="00105B02">
            <w:pPr>
              <w:spacing w:after="0"/>
              <w:ind w:firstLineChars="100" w:firstLine="200"/>
              <w:jc w:val="right"/>
              <w:rPr>
                <w:rFonts w:eastAsia="Times New Roman"/>
                <w:color w:val="000000"/>
                <w:sz w:val="20"/>
                <w:szCs w:val="20"/>
                <w:lang w:eastAsia="de-DE"/>
              </w:rPr>
            </w:pPr>
            <w:r w:rsidRPr="009E38E0">
              <w:rPr>
                <w:rFonts w:eastAsia="Times New Roman"/>
                <w:color w:val="000000"/>
                <w:sz w:val="20"/>
                <w:szCs w:val="20"/>
                <w:lang w:eastAsia="de-DE"/>
              </w:rPr>
              <w:t>2.327</w:t>
            </w:r>
          </w:p>
        </w:tc>
        <w:tc>
          <w:tcPr>
            <w:tcW w:w="624" w:type="pct"/>
            <w:tcBorders>
              <w:top w:val="nil"/>
              <w:left w:val="single" w:sz="4" w:space="0" w:color="auto"/>
              <w:bottom w:val="single" w:sz="4" w:space="0" w:color="auto"/>
              <w:right w:val="single" w:sz="8" w:space="0" w:color="auto"/>
            </w:tcBorders>
            <w:shd w:val="clear" w:color="000000" w:fill="F2F2F2"/>
            <w:noWrap/>
            <w:vAlign w:val="center"/>
            <w:hideMark/>
          </w:tcPr>
          <w:p w:rsidR="00105B02" w:rsidRPr="009E38E0" w:rsidRDefault="00105B02" w:rsidP="00105B02">
            <w:pPr>
              <w:spacing w:after="0"/>
              <w:ind w:firstLineChars="100" w:firstLine="200"/>
              <w:jc w:val="right"/>
              <w:rPr>
                <w:rFonts w:eastAsia="Times New Roman"/>
                <w:color w:val="000000"/>
                <w:sz w:val="20"/>
                <w:szCs w:val="20"/>
                <w:lang w:eastAsia="de-DE"/>
              </w:rPr>
            </w:pPr>
            <w:r w:rsidRPr="009E38E0">
              <w:rPr>
                <w:rFonts w:eastAsia="Times New Roman"/>
                <w:color w:val="000000"/>
                <w:sz w:val="20"/>
                <w:szCs w:val="20"/>
                <w:lang w:eastAsia="de-DE"/>
              </w:rPr>
              <w:t>837</w:t>
            </w:r>
          </w:p>
        </w:tc>
        <w:tc>
          <w:tcPr>
            <w:tcW w:w="624" w:type="pct"/>
            <w:tcBorders>
              <w:top w:val="nil"/>
              <w:left w:val="single" w:sz="8" w:space="0" w:color="auto"/>
              <w:bottom w:val="single" w:sz="4" w:space="0" w:color="auto"/>
              <w:right w:val="single" w:sz="4" w:space="0" w:color="auto"/>
            </w:tcBorders>
            <w:shd w:val="clear" w:color="000000" w:fill="F2F2F2"/>
            <w:noWrap/>
            <w:vAlign w:val="center"/>
            <w:hideMark/>
          </w:tcPr>
          <w:p w:rsidR="00105B02" w:rsidRPr="009E38E0" w:rsidRDefault="00105B02" w:rsidP="00105B02">
            <w:pPr>
              <w:spacing w:after="0"/>
              <w:ind w:firstLineChars="100" w:firstLine="200"/>
              <w:jc w:val="right"/>
              <w:rPr>
                <w:rFonts w:eastAsia="Times New Roman"/>
                <w:color w:val="000000"/>
                <w:sz w:val="20"/>
                <w:szCs w:val="20"/>
                <w:lang w:eastAsia="de-DE"/>
              </w:rPr>
            </w:pPr>
            <w:r w:rsidRPr="009E38E0">
              <w:rPr>
                <w:rFonts w:eastAsia="Times New Roman"/>
                <w:color w:val="000000"/>
                <w:sz w:val="20"/>
                <w:szCs w:val="20"/>
                <w:lang w:eastAsia="de-DE"/>
              </w:rPr>
              <w:t>± 0</w:t>
            </w:r>
          </w:p>
        </w:tc>
        <w:tc>
          <w:tcPr>
            <w:tcW w:w="623" w:type="pct"/>
            <w:tcBorders>
              <w:top w:val="nil"/>
              <w:left w:val="single" w:sz="4" w:space="0" w:color="auto"/>
              <w:bottom w:val="single" w:sz="4" w:space="0" w:color="auto"/>
              <w:right w:val="single" w:sz="8" w:space="0" w:color="auto"/>
            </w:tcBorders>
            <w:shd w:val="clear" w:color="000000" w:fill="F2F2F2"/>
            <w:noWrap/>
            <w:vAlign w:val="center"/>
            <w:hideMark/>
          </w:tcPr>
          <w:p w:rsidR="00105B02" w:rsidRPr="009E38E0" w:rsidRDefault="00105B02" w:rsidP="00105B02">
            <w:pPr>
              <w:spacing w:after="0"/>
              <w:ind w:firstLineChars="100" w:firstLine="200"/>
              <w:jc w:val="right"/>
              <w:rPr>
                <w:rFonts w:eastAsia="Times New Roman"/>
                <w:color w:val="000000"/>
                <w:sz w:val="20"/>
                <w:szCs w:val="20"/>
                <w:lang w:eastAsia="de-DE"/>
              </w:rPr>
            </w:pPr>
            <w:r w:rsidRPr="009E38E0">
              <w:rPr>
                <w:rFonts w:eastAsia="Times New Roman"/>
                <w:color w:val="000000"/>
                <w:sz w:val="20"/>
                <w:szCs w:val="20"/>
                <w:lang w:eastAsia="de-DE"/>
              </w:rPr>
              <w:t>± 0</w:t>
            </w:r>
          </w:p>
        </w:tc>
      </w:tr>
      <w:tr w:rsidR="00105B02" w:rsidRPr="009E38E0" w:rsidTr="004A4BDB">
        <w:trPr>
          <w:trHeight w:val="605"/>
        </w:trPr>
        <w:tc>
          <w:tcPr>
            <w:tcW w:w="810" w:type="pct"/>
            <w:tcBorders>
              <w:top w:val="nil"/>
              <w:left w:val="single" w:sz="8" w:space="0" w:color="auto"/>
              <w:bottom w:val="single" w:sz="4" w:space="0" w:color="auto"/>
              <w:right w:val="single" w:sz="4" w:space="0" w:color="auto"/>
            </w:tcBorders>
            <w:shd w:val="clear" w:color="000000" w:fill="FFFFFF"/>
            <w:vAlign w:val="center"/>
            <w:hideMark/>
          </w:tcPr>
          <w:p w:rsidR="00105B02" w:rsidRPr="009E38E0" w:rsidRDefault="00105B02" w:rsidP="004A4BDB">
            <w:pPr>
              <w:spacing w:after="0"/>
              <w:ind w:left="67"/>
              <w:jc w:val="left"/>
              <w:rPr>
                <w:rFonts w:eastAsia="Times New Roman"/>
                <w:color w:val="000000"/>
                <w:sz w:val="20"/>
                <w:szCs w:val="20"/>
                <w:lang w:eastAsia="de-DE"/>
              </w:rPr>
            </w:pPr>
            <w:r>
              <w:rPr>
                <w:rFonts w:eastAsia="Times New Roman"/>
                <w:color w:val="000000"/>
                <w:sz w:val="20"/>
                <w:szCs w:val="20"/>
                <w:lang w:eastAsia="de-DE"/>
              </w:rPr>
              <w:t>§ 39</w:t>
            </w:r>
            <w:r w:rsidRPr="009E38E0">
              <w:rPr>
                <w:rFonts w:eastAsia="Times New Roman"/>
                <w:color w:val="000000"/>
                <w:sz w:val="20"/>
                <w:szCs w:val="20"/>
                <w:lang w:eastAsia="de-DE"/>
              </w:rPr>
              <w:t xml:space="preserve"> </w:t>
            </w:r>
            <w:r>
              <w:rPr>
                <w:rFonts w:eastAsia="Times New Roman"/>
                <w:color w:val="000000"/>
                <w:sz w:val="20"/>
                <w:szCs w:val="20"/>
                <w:lang w:eastAsia="de-DE"/>
              </w:rPr>
              <w:t>SGB XIV</w:t>
            </w:r>
          </w:p>
        </w:tc>
        <w:tc>
          <w:tcPr>
            <w:tcW w:w="1696" w:type="pct"/>
            <w:tcBorders>
              <w:top w:val="nil"/>
              <w:left w:val="nil"/>
              <w:bottom w:val="single" w:sz="4" w:space="0" w:color="auto"/>
              <w:right w:val="nil"/>
            </w:tcBorders>
            <w:shd w:val="clear" w:color="000000" w:fill="FFFFFF"/>
            <w:vAlign w:val="center"/>
            <w:hideMark/>
          </w:tcPr>
          <w:p w:rsidR="00105B02" w:rsidRPr="009E38E0" w:rsidRDefault="00105B02" w:rsidP="00105B02">
            <w:pPr>
              <w:spacing w:after="0"/>
              <w:ind w:left="17"/>
              <w:rPr>
                <w:rFonts w:eastAsia="Times New Roman"/>
                <w:color w:val="000000"/>
                <w:sz w:val="20"/>
                <w:szCs w:val="20"/>
                <w:lang w:eastAsia="de-DE"/>
              </w:rPr>
            </w:pPr>
            <w:r w:rsidRPr="009E38E0">
              <w:rPr>
                <w:rFonts w:eastAsia="Times New Roman"/>
                <w:color w:val="000000"/>
                <w:sz w:val="20"/>
                <w:szCs w:val="20"/>
                <w:lang w:eastAsia="de-DE"/>
              </w:rPr>
              <w:t>Traumaambulanz: Vertragsabschluss mit den zuständigen Trägern der Sozialen Entschädigung</w:t>
            </w:r>
          </w:p>
        </w:tc>
        <w:tc>
          <w:tcPr>
            <w:tcW w:w="623" w:type="pct"/>
            <w:tcBorders>
              <w:top w:val="nil"/>
              <w:left w:val="single" w:sz="8" w:space="0" w:color="auto"/>
              <w:bottom w:val="single" w:sz="4" w:space="0" w:color="auto"/>
              <w:right w:val="single" w:sz="4" w:space="0" w:color="auto"/>
            </w:tcBorders>
            <w:shd w:val="clear" w:color="000000" w:fill="FFFFFF"/>
            <w:noWrap/>
            <w:vAlign w:val="center"/>
            <w:hideMark/>
          </w:tcPr>
          <w:p w:rsidR="00105B02" w:rsidRPr="009E38E0" w:rsidRDefault="00105B02" w:rsidP="00105B02">
            <w:pPr>
              <w:spacing w:after="0"/>
              <w:ind w:firstLineChars="100" w:firstLine="200"/>
              <w:jc w:val="right"/>
              <w:rPr>
                <w:rFonts w:eastAsia="Times New Roman"/>
                <w:color w:val="000000"/>
                <w:sz w:val="20"/>
                <w:szCs w:val="20"/>
                <w:lang w:eastAsia="de-DE"/>
              </w:rPr>
            </w:pPr>
            <w:r w:rsidRPr="009E38E0">
              <w:rPr>
                <w:rFonts w:eastAsia="Times New Roman"/>
                <w:color w:val="000000"/>
                <w:sz w:val="20"/>
                <w:szCs w:val="20"/>
                <w:lang w:eastAsia="de-DE"/>
              </w:rPr>
              <w:t>5.447</w:t>
            </w:r>
          </w:p>
        </w:tc>
        <w:tc>
          <w:tcPr>
            <w:tcW w:w="624" w:type="pct"/>
            <w:tcBorders>
              <w:top w:val="nil"/>
              <w:left w:val="nil"/>
              <w:bottom w:val="single" w:sz="4" w:space="0" w:color="auto"/>
              <w:right w:val="single" w:sz="8" w:space="0" w:color="auto"/>
            </w:tcBorders>
            <w:shd w:val="clear" w:color="000000" w:fill="FFFFFF"/>
            <w:noWrap/>
            <w:vAlign w:val="center"/>
            <w:hideMark/>
          </w:tcPr>
          <w:p w:rsidR="00105B02" w:rsidRPr="009E38E0" w:rsidRDefault="00105B02" w:rsidP="00105B02">
            <w:pPr>
              <w:spacing w:after="0"/>
              <w:ind w:firstLineChars="100" w:firstLine="200"/>
              <w:jc w:val="right"/>
              <w:rPr>
                <w:rFonts w:eastAsia="Times New Roman"/>
                <w:color w:val="000000"/>
                <w:sz w:val="20"/>
                <w:szCs w:val="20"/>
                <w:lang w:eastAsia="de-DE"/>
              </w:rPr>
            </w:pPr>
            <w:r w:rsidRPr="009E38E0">
              <w:rPr>
                <w:rFonts w:eastAsia="Times New Roman"/>
                <w:color w:val="000000"/>
                <w:sz w:val="20"/>
                <w:szCs w:val="20"/>
                <w:lang w:eastAsia="de-DE"/>
              </w:rPr>
              <w:t>21</w:t>
            </w:r>
          </w:p>
        </w:tc>
        <w:tc>
          <w:tcPr>
            <w:tcW w:w="624" w:type="pct"/>
            <w:tcBorders>
              <w:top w:val="nil"/>
              <w:left w:val="single" w:sz="8" w:space="0" w:color="auto"/>
              <w:bottom w:val="single" w:sz="4" w:space="0" w:color="auto"/>
              <w:right w:val="single" w:sz="4" w:space="0" w:color="auto"/>
            </w:tcBorders>
            <w:shd w:val="clear" w:color="000000" w:fill="FFFFFF"/>
            <w:noWrap/>
            <w:vAlign w:val="center"/>
            <w:hideMark/>
          </w:tcPr>
          <w:p w:rsidR="00105B02" w:rsidRPr="009E38E0" w:rsidRDefault="00105B02" w:rsidP="00105B02">
            <w:pPr>
              <w:spacing w:after="0"/>
              <w:ind w:firstLineChars="100" w:firstLine="200"/>
              <w:jc w:val="right"/>
              <w:rPr>
                <w:rFonts w:eastAsia="Times New Roman"/>
                <w:color w:val="000000"/>
                <w:sz w:val="20"/>
                <w:szCs w:val="20"/>
                <w:lang w:eastAsia="de-DE"/>
              </w:rPr>
            </w:pPr>
            <w:r w:rsidRPr="009E38E0">
              <w:rPr>
                <w:rFonts w:eastAsia="Times New Roman"/>
                <w:color w:val="000000"/>
                <w:sz w:val="20"/>
                <w:szCs w:val="20"/>
                <w:lang w:eastAsia="de-DE"/>
              </w:rPr>
              <w:t>47.983</w:t>
            </w:r>
          </w:p>
        </w:tc>
        <w:tc>
          <w:tcPr>
            <w:tcW w:w="623" w:type="pct"/>
            <w:tcBorders>
              <w:top w:val="nil"/>
              <w:left w:val="nil"/>
              <w:bottom w:val="single" w:sz="4" w:space="0" w:color="auto"/>
              <w:right w:val="single" w:sz="8" w:space="0" w:color="auto"/>
            </w:tcBorders>
            <w:shd w:val="clear" w:color="000000" w:fill="FFFFFF"/>
            <w:noWrap/>
            <w:vAlign w:val="center"/>
            <w:hideMark/>
          </w:tcPr>
          <w:p w:rsidR="00105B02" w:rsidRPr="009E38E0" w:rsidRDefault="00105B02" w:rsidP="00105B02">
            <w:pPr>
              <w:spacing w:after="0"/>
              <w:ind w:firstLineChars="100" w:firstLine="200"/>
              <w:jc w:val="right"/>
              <w:rPr>
                <w:rFonts w:eastAsia="Times New Roman"/>
                <w:color w:val="000000"/>
                <w:sz w:val="20"/>
                <w:szCs w:val="20"/>
                <w:lang w:eastAsia="de-DE"/>
              </w:rPr>
            </w:pPr>
            <w:r w:rsidRPr="009E38E0">
              <w:rPr>
                <w:rFonts w:eastAsia="Times New Roman"/>
                <w:color w:val="000000"/>
                <w:sz w:val="20"/>
                <w:szCs w:val="20"/>
                <w:lang w:eastAsia="de-DE"/>
              </w:rPr>
              <w:t>185</w:t>
            </w:r>
          </w:p>
        </w:tc>
      </w:tr>
      <w:tr w:rsidR="00105B02" w:rsidRPr="009E38E0" w:rsidTr="004A4BDB">
        <w:trPr>
          <w:trHeight w:val="686"/>
        </w:trPr>
        <w:tc>
          <w:tcPr>
            <w:tcW w:w="810" w:type="pct"/>
            <w:tcBorders>
              <w:top w:val="single" w:sz="4" w:space="0" w:color="auto"/>
              <w:left w:val="single" w:sz="8" w:space="0" w:color="auto"/>
              <w:bottom w:val="single" w:sz="4" w:space="0" w:color="auto"/>
              <w:right w:val="single" w:sz="4" w:space="0" w:color="auto"/>
            </w:tcBorders>
            <w:shd w:val="clear" w:color="000000" w:fill="F2F2F2"/>
            <w:vAlign w:val="center"/>
            <w:hideMark/>
          </w:tcPr>
          <w:p w:rsidR="00105B02" w:rsidRPr="009E38E0" w:rsidRDefault="00105B02" w:rsidP="004A4BDB">
            <w:pPr>
              <w:spacing w:after="0"/>
              <w:ind w:left="67"/>
              <w:jc w:val="left"/>
              <w:rPr>
                <w:rFonts w:eastAsia="Times New Roman"/>
                <w:color w:val="000000"/>
                <w:sz w:val="20"/>
                <w:szCs w:val="20"/>
                <w:lang w:eastAsia="de-DE"/>
              </w:rPr>
            </w:pPr>
            <w:r>
              <w:rPr>
                <w:rFonts w:eastAsia="Times New Roman"/>
                <w:color w:val="000000"/>
                <w:sz w:val="20"/>
                <w:szCs w:val="20"/>
                <w:lang w:eastAsia="de-DE"/>
              </w:rPr>
              <w:t>§ </w:t>
            </w:r>
            <w:r w:rsidRPr="009E38E0">
              <w:rPr>
                <w:rFonts w:eastAsia="Times New Roman"/>
                <w:color w:val="000000"/>
                <w:sz w:val="20"/>
                <w:szCs w:val="20"/>
                <w:lang w:eastAsia="de-DE"/>
              </w:rPr>
              <w:t>16g Abs. 4 BVG</w:t>
            </w:r>
          </w:p>
        </w:tc>
        <w:tc>
          <w:tcPr>
            <w:tcW w:w="1696" w:type="pct"/>
            <w:tcBorders>
              <w:top w:val="single" w:sz="4" w:space="0" w:color="auto"/>
              <w:left w:val="single" w:sz="4" w:space="0" w:color="auto"/>
              <w:bottom w:val="single" w:sz="4" w:space="0" w:color="auto"/>
              <w:right w:val="nil"/>
            </w:tcBorders>
            <w:shd w:val="clear" w:color="000000" w:fill="F2F2F2"/>
            <w:vAlign w:val="center"/>
            <w:hideMark/>
          </w:tcPr>
          <w:p w:rsidR="00105B02" w:rsidRPr="009E38E0" w:rsidRDefault="00105B02" w:rsidP="00105B02">
            <w:pPr>
              <w:spacing w:after="0"/>
              <w:ind w:left="17"/>
              <w:rPr>
                <w:rFonts w:eastAsia="Times New Roman"/>
                <w:color w:val="000000"/>
                <w:sz w:val="20"/>
                <w:szCs w:val="20"/>
                <w:lang w:eastAsia="de-DE"/>
              </w:rPr>
            </w:pPr>
            <w:r w:rsidRPr="009E38E0">
              <w:rPr>
                <w:rFonts w:eastAsia="Times New Roman"/>
                <w:color w:val="000000"/>
                <w:sz w:val="20"/>
                <w:szCs w:val="20"/>
                <w:lang w:eastAsia="de-DE"/>
              </w:rPr>
              <w:t>Antrag des Arbeitgebers auf Erstattung bei Lohnfortzahlung</w:t>
            </w:r>
          </w:p>
        </w:tc>
        <w:tc>
          <w:tcPr>
            <w:tcW w:w="623" w:type="pct"/>
            <w:tcBorders>
              <w:top w:val="nil"/>
              <w:left w:val="single" w:sz="8" w:space="0" w:color="auto"/>
              <w:bottom w:val="single" w:sz="4" w:space="0" w:color="auto"/>
              <w:right w:val="single" w:sz="4" w:space="0" w:color="auto"/>
            </w:tcBorders>
            <w:shd w:val="clear" w:color="000000" w:fill="F2F2F2"/>
            <w:noWrap/>
            <w:vAlign w:val="center"/>
            <w:hideMark/>
          </w:tcPr>
          <w:p w:rsidR="00105B02" w:rsidRPr="009E38E0" w:rsidRDefault="00105B02" w:rsidP="00105B02">
            <w:pPr>
              <w:spacing w:after="0"/>
              <w:ind w:firstLineChars="100" w:firstLine="200"/>
              <w:jc w:val="right"/>
              <w:rPr>
                <w:rFonts w:eastAsia="Times New Roman"/>
                <w:color w:val="000000"/>
                <w:sz w:val="20"/>
                <w:szCs w:val="20"/>
                <w:lang w:eastAsia="de-DE"/>
              </w:rPr>
            </w:pPr>
            <w:r w:rsidRPr="009E38E0">
              <w:rPr>
                <w:rFonts w:eastAsia="Times New Roman"/>
                <w:color w:val="000000"/>
                <w:sz w:val="20"/>
                <w:szCs w:val="20"/>
                <w:lang w:eastAsia="de-DE"/>
              </w:rPr>
              <w:t>- 144</w:t>
            </w:r>
          </w:p>
        </w:tc>
        <w:tc>
          <w:tcPr>
            <w:tcW w:w="624" w:type="pct"/>
            <w:tcBorders>
              <w:top w:val="nil"/>
              <w:left w:val="single" w:sz="4" w:space="0" w:color="auto"/>
              <w:bottom w:val="single" w:sz="4" w:space="0" w:color="auto"/>
              <w:right w:val="single" w:sz="8" w:space="0" w:color="auto"/>
            </w:tcBorders>
            <w:shd w:val="clear" w:color="000000" w:fill="F2F2F2"/>
            <w:noWrap/>
            <w:vAlign w:val="center"/>
            <w:hideMark/>
          </w:tcPr>
          <w:p w:rsidR="00105B02" w:rsidRPr="009E38E0" w:rsidRDefault="00105B02" w:rsidP="00105B02">
            <w:pPr>
              <w:spacing w:after="0"/>
              <w:ind w:firstLineChars="100" w:firstLine="200"/>
              <w:jc w:val="right"/>
              <w:rPr>
                <w:rFonts w:eastAsia="Times New Roman"/>
                <w:color w:val="000000"/>
                <w:sz w:val="20"/>
                <w:szCs w:val="20"/>
                <w:lang w:eastAsia="de-DE"/>
              </w:rPr>
            </w:pPr>
            <w:r w:rsidRPr="009E38E0">
              <w:rPr>
                <w:rFonts w:eastAsia="Times New Roman"/>
                <w:color w:val="000000"/>
                <w:sz w:val="20"/>
                <w:szCs w:val="20"/>
                <w:lang w:eastAsia="de-DE"/>
              </w:rPr>
              <w:t>- 20</w:t>
            </w:r>
          </w:p>
        </w:tc>
        <w:tc>
          <w:tcPr>
            <w:tcW w:w="624" w:type="pct"/>
            <w:tcBorders>
              <w:top w:val="nil"/>
              <w:left w:val="single" w:sz="8" w:space="0" w:color="auto"/>
              <w:bottom w:val="single" w:sz="4" w:space="0" w:color="auto"/>
              <w:right w:val="single" w:sz="4" w:space="0" w:color="auto"/>
            </w:tcBorders>
            <w:shd w:val="clear" w:color="000000" w:fill="F2F2F2"/>
            <w:noWrap/>
            <w:vAlign w:val="center"/>
            <w:hideMark/>
          </w:tcPr>
          <w:p w:rsidR="00105B02" w:rsidRPr="009E38E0" w:rsidRDefault="00105B02" w:rsidP="00105B02">
            <w:pPr>
              <w:spacing w:after="0"/>
              <w:ind w:firstLineChars="100" w:firstLine="200"/>
              <w:jc w:val="right"/>
              <w:rPr>
                <w:rFonts w:eastAsia="Times New Roman"/>
                <w:color w:val="000000"/>
                <w:sz w:val="20"/>
                <w:szCs w:val="20"/>
                <w:lang w:eastAsia="de-DE"/>
              </w:rPr>
            </w:pPr>
            <w:r w:rsidRPr="009E38E0">
              <w:rPr>
                <w:rFonts w:eastAsia="Times New Roman"/>
                <w:color w:val="000000"/>
                <w:sz w:val="20"/>
                <w:szCs w:val="20"/>
                <w:lang w:eastAsia="de-DE"/>
              </w:rPr>
              <w:t>± 0</w:t>
            </w:r>
          </w:p>
        </w:tc>
        <w:tc>
          <w:tcPr>
            <w:tcW w:w="623" w:type="pct"/>
            <w:tcBorders>
              <w:top w:val="nil"/>
              <w:left w:val="single" w:sz="4" w:space="0" w:color="auto"/>
              <w:bottom w:val="single" w:sz="4" w:space="0" w:color="auto"/>
              <w:right w:val="single" w:sz="8" w:space="0" w:color="auto"/>
            </w:tcBorders>
            <w:shd w:val="clear" w:color="000000" w:fill="F2F2F2"/>
            <w:noWrap/>
            <w:vAlign w:val="center"/>
            <w:hideMark/>
          </w:tcPr>
          <w:p w:rsidR="00105B02" w:rsidRPr="009E38E0" w:rsidRDefault="00105B02" w:rsidP="00105B02">
            <w:pPr>
              <w:spacing w:after="0"/>
              <w:ind w:firstLineChars="100" w:firstLine="200"/>
              <w:jc w:val="right"/>
              <w:rPr>
                <w:rFonts w:eastAsia="Times New Roman"/>
                <w:color w:val="000000"/>
                <w:sz w:val="20"/>
                <w:szCs w:val="20"/>
                <w:lang w:eastAsia="de-DE"/>
              </w:rPr>
            </w:pPr>
            <w:r w:rsidRPr="009E38E0">
              <w:rPr>
                <w:rFonts w:eastAsia="Times New Roman"/>
                <w:color w:val="000000"/>
                <w:sz w:val="20"/>
                <w:szCs w:val="20"/>
                <w:lang w:eastAsia="de-DE"/>
              </w:rPr>
              <w:t>± 0</w:t>
            </w:r>
          </w:p>
        </w:tc>
      </w:tr>
      <w:tr w:rsidR="00105B02" w:rsidRPr="009E38E0" w:rsidTr="004A4BDB">
        <w:trPr>
          <w:trHeight w:val="686"/>
        </w:trPr>
        <w:tc>
          <w:tcPr>
            <w:tcW w:w="810" w:type="pct"/>
            <w:tcBorders>
              <w:top w:val="nil"/>
              <w:left w:val="single" w:sz="8" w:space="0" w:color="auto"/>
              <w:bottom w:val="single" w:sz="4" w:space="0" w:color="auto"/>
              <w:right w:val="single" w:sz="4" w:space="0" w:color="auto"/>
            </w:tcBorders>
            <w:shd w:val="clear" w:color="000000" w:fill="FFFFFF"/>
            <w:vAlign w:val="center"/>
            <w:hideMark/>
          </w:tcPr>
          <w:p w:rsidR="00105B02" w:rsidRPr="009E38E0" w:rsidRDefault="00105B02" w:rsidP="004A4BDB">
            <w:pPr>
              <w:spacing w:after="0"/>
              <w:jc w:val="left"/>
              <w:rPr>
                <w:rFonts w:eastAsia="Times New Roman"/>
                <w:color w:val="000000"/>
                <w:sz w:val="20"/>
                <w:szCs w:val="20"/>
                <w:lang w:eastAsia="de-DE"/>
              </w:rPr>
            </w:pPr>
            <w:r>
              <w:rPr>
                <w:rFonts w:eastAsia="Times New Roman"/>
                <w:color w:val="000000"/>
                <w:sz w:val="20"/>
                <w:szCs w:val="20"/>
                <w:lang w:eastAsia="de-DE"/>
              </w:rPr>
              <w:br/>
              <w:t>§ </w:t>
            </w:r>
            <w:r w:rsidRPr="009E38E0">
              <w:rPr>
                <w:rFonts w:eastAsia="Times New Roman"/>
                <w:color w:val="000000"/>
                <w:sz w:val="20"/>
                <w:szCs w:val="20"/>
                <w:lang w:eastAsia="de-DE"/>
              </w:rPr>
              <w:t>26e BVG</w:t>
            </w:r>
          </w:p>
        </w:tc>
        <w:tc>
          <w:tcPr>
            <w:tcW w:w="1696" w:type="pct"/>
            <w:tcBorders>
              <w:top w:val="nil"/>
              <w:left w:val="nil"/>
              <w:bottom w:val="single" w:sz="4" w:space="0" w:color="auto"/>
              <w:right w:val="nil"/>
            </w:tcBorders>
            <w:shd w:val="clear" w:color="000000" w:fill="FFFFFF"/>
            <w:vAlign w:val="center"/>
            <w:hideMark/>
          </w:tcPr>
          <w:p w:rsidR="00105B02" w:rsidRPr="009E38E0" w:rsidRDefault="00105B02" w:rsidP="00105B02">
            <w:pPr>
              <w:spacing w:after="0"/>
              <w:ind w:left="17"/>
              <w:rPr>
                <w:rFonts w:eastAsia="Times New Roman"/>
                <w:color w:val="000000"/>
                <w:sz w:val="20"/>
                <w:szCs w:val="20"/>
                <w:lang w:eastAsia="de-DE"/>
              </w:rPr>
            </w:pPr>
            <w:r w:rsidRPr="009E38E0">
              <w:rPr>
                <w:rFonts w:eastAsia="Times New Roman"/>
                <w:color w:val="000000"/>
                <w:sz w:val="20"/>
                <w:szCs w:val="20"/>
                <w:lang w:eastAsia="de-DE"/>
              </w:rPr>
              <w:t>Antrag auf Kostenerstattung für Veranstaltungen der Altenhilfe</w:t>
            </w:r>
          </w:p>
        </w:tc>
        <w:tc>
          <w:tcPr>
            <w:tcW w:w="623" w:type="pct"/>
            <w:tcBorders>
              <w:top w:val="nil"/>
              <w:left w:val="single" w:sz="8" w:space="0" w:color="auto"/>
              <w:bottom w:val="single" w:sz="4" w:space="0" w:color="auto"/>
              <w:right w:val="single" w:sz="4" w:space="0" w:color="auto"/>
            </w:tcBorders>
            <w:shd w:val="clear" w:color="000000" w:fill="FFFFFF"/>
            <w:noWrap/>
            <w:vAlign w:val="center"/>
            <w:hideMark/>
          </w:tcPr>
          <w:p w:rsidR="00105B02" w:rsidRPr="009E38E0" w:rsidRDefault="00105B02" w:rsidP="00105B02">
            <w:pPr>
              <w:spacing w:after="0"/>
              <w:ind w:firstLineChars="100" w:firstLine="200"/>
              <w:jc w:val="right"/>
              <w:rPr>
                <w:rFonts w:eastAsia="Times New Roman"/>
                <w:color w:val="000000"/>
                <w:sz w:val="20"/>
                <w:szCs w:val="20"/>
                <w:lang w:eastAsia="de-DE"/>
              </w:rPr>
            </w:pPr>
            <w:r w:rsidRPr="009E38E0">
              <w:rPr>
                <w:rFonts w:eastAsia="Times New Roman"/>
                <w:color w:val="000000"/>
                <w:sz w:val="20"/>
                <w:szCs w:val="20"/>
                <w:lang w:eastAsia="de-DE"/>
              </w:rPr>
              <w:t>- 87.241</w:t>
            </w:r>
          </w:p>
        </w:tc>
        <w:tc>
          <w:tcPr>
            <w:tcW w:w="624" w:type="pct"/>
            <w:tcBorders>
              <w:top w:val="nil"/>
              <w:left w:val="nil"/>
              <w:bottom w:val="single" w:sz="4" w:space="0" w:color="auto"/>
              <w:right w:val="single" w:sz="8" w:space="0" w:color="auto"/>
            </w:tcBorders>
            <w:shd w:val="clear" w:color="000000" w:fill="FFFFFF"/>
            <w:noWrap/>
            <w:vAlign w:val="center"/>
            <w:hideMark/>
          </w:tcPr>
          <w:p w:rsidR="00105B02" w:rsidRPr="009E38E0" w:rsidRDefault="00105B02" w:rsidP="00105B02">
            <w:pPr>
              <w:spacing w:after="0"/>
              <w:ind w:firstLineChars="100" w:firstLine="200"/>
              <w:jc w:val="right"/>
              <w:rPr>
                <w:rFonts w:eastAsia="Times New Roman"/>
                <w:color w:val="000000"/>
                <w:sz w:val="20"/>
                <w:szCs w:val="20"/>
                <w:lang w:eastAsia="de-DE"/>
              </w:rPr>
            </w:pPr>
            <w:r w:rsidRPr="009E38E0">
              <w:rPr>
                <w:rFonts w:eastAsia="Times New Roman"/>
                <w:color w:val="000000"/>
                <w:sz w:val="20"/>
                <w:szCs w:val="20"/>
                <w:lang w:eastAsia="de-DE"/>
              </w:rPr>
              <w:t>- 4.955</w:t>
            </w:r>
          </w:p>
        </w:tc>
        <w:tc>
          <w:tcPr>
            <w:tcW w:w="624" w:type="pct"/>
            <w:tcBorders>
              <w:top w:val="nil"/>
              <w:left w:val="single" w:sz="8" w:space="0" w:color="auto"/>
              <w:bottom w:val="single" w:sz="4" w:space="0" w:color="auto"/>
              <w:right w:val="single" w:sz="4" w:space="0" w:color="auto"/>
            </w:tcBorders>
            <w:shd w:val="clear" w:color="000000" w:fill="FFFFFF"/>
            <w:noWrap/>
            <w:vAlign w:val="center"/>
            <w:hideMark/>
          </w:tcPr>
          <w:p w:rsidR="00105B02" w:rsidRPr="009E38E0" w:rsidRDefault="00105B02" w:rsidP="00105B02">
            <w:pPr>
              <w:spacing w:after="0"/>
              <w:ind w:firstLineChars="100" w:firstLine="200"/>
              <w:jc w:val="right"/>
              <w:rPr>
                <w:rFonts w:eastAsia="Times New Roman"/>
                <w:color w:val="000000"/>
                <w:sz w:val="20"/>
                <w:szCs w:val="20"/>
                <w:lang w:eastAsia="de-DE"/>
              </w:rPr>
            </w:pPr>
            <w:r w:rsidRPr="009E38E0">
              <w:rPr>
                <w:rFonts w:eastAsia="Times New Roman"/>
                <w:color w:val="000000"/>
                <w:sz w:val="20"/>
                <w:szCs w:val="20"/>
                <w:lang w:eastAsia="de-DE"/>
              </w:rPr>
              <w:t>± 0</w:t>
            </w:r>
          </w:p>
        </w:tc>
        <w:tc>
          <w:tcPr>
            <w:tcW w:w="623" w:type="pct"/>
            <w:tcBorders>
              <w:top w:val="nil"/>
              <w:left w:val="nil"/>
              <w:bottom w:val="single" w:sz="4" w:space="0" w:color="auto"/>
              <w:right w:val="single" w:sz="8" w:space="0" w:color="auto"/>
            </w:tcBorders>
            <w:shd w:val="clear" w:color="000000" w:fill="FFFFFF"/>
            <w:noWrap/>
            <w:vAlign w:val="center"/>
            <w:hideMark/>
          </w:tcPr>
          <w:p w:rsidR="00105B02" w:rsidRPr="009E38E0" w:rsidRDefault="00105B02" w:rsidP="00105B02">
            <w:pPr>
              <w:spacing w:after="0"/>
              <w:ind w:firstLineChars="100" w:firstLine="200"/>
              <w:jc w:val="right"/>
              <w:rPr>
                <w:rFonts w:eastAsia="Times New Roman"/>
                <w:color w:val="000000"/>
                <w:sz w:val="20"/>
                <w:szCs w:val="20"/>
                <w:lang w:eastAsia="de-DE"/>
              </w:rPr>
            </w:pPr>
            <w:r w:rsidRPr="009E38E0">
              <w:rPr>
                <w:rFonts w:eastAsia="Times New Roman"/>
                <w:color w:val="000000"/>
                <w:sz w:val="20"/>
                <w:szCs w:val="20"/>
                <w:lang w:eastAsia="de-DE"/>
              </w:rPr>
              <w:t>± 0</w:t>
            </w:r>
          </w:p>
        </w:tc>
      </w:tr>
      <w:tr w:rsidR="00105B02" w:rsidRPr="009E38E0" w:rsidTr="004A4BDB">
        <w:trPr>
          <w:trHeight w:val="605"/>
        </w:trPr>
        <w:tc>
          <w:tcPr>
            <w:tcW w:w="810" w:type="pct"/>
            <w:tcBorders>
              <w:top w:val="single" w:sz="4" w:space="0" w:color="auto"/>
              <w:left w:val="single" w:sz="8" w:space="0" w:color="auto"/>
              <w:bottom w:val="single" w:sz="4" w:space="0" w:color="auto"/>
              <w:right w:val="single" w:sz="4" w:space="0" w:color="auto"/>
            </w:tcBorders>
            <w:shd w:val="clear" w:color="000000" w:fill="F2F2F2"/>
            <w:vAlign w:val="center"/>
            <w:hideMark/>
          </w:tcPr>
          <w:p w:rsidR="00105B02" w:rsidRPr="009E38E0" w:rsidRDefault="00105B02" w:rsidP="004A4BDB">
            <w:pPr>
              <w:spacing w:after="0"/>
              <w:ind w:left="67"/>
              <w:jc w:val="left"/>
              <w:rPr>
                <w:rFonts w:eastAsia="Times New Roman"/>
                <w:color w:val="000000"/>
                <w:sz w:val="20"/>
                <w:szCs w:val="20"/>
                <w:lang w:eastAsia="de-DE"/>
              </w:rPr>
            </w:pPr>
            <w:r>
              <w:rPr>
                <w:rFonts w:eastAsia="Times New Roman"/>
                <w:color w:val="000000"/>
                <w:sz w:val="20"/>
                <w:szCs w:val="20"/>
                <w:lang w:eastAsia="de-DE"/>
              </w:rPr>
              <w:t>§ </w:t>
            </w:r>
            <w:r w:rsidRPr="009E38E0">
              <w:rPr>
                <w:rFonts w:eastAsia="Times New Roman"/>
                <w:color w:val="000000"/>
                <w:sz w:val="20"/>
                <w:szCs w:val="20"/>
                <w:lang w:eastAsia="de-DE"/>
              </w:rPr>
              <w:t>8 VÜbV</w:t>
            </w:r>
          </w:p>
        </w:tc>
        <w:tc>
          <w:tcPr>
            <w:tcW w:w="1696" w:type="pct"/>
            <w:tcBorders>
              <w:top w:val="single" w:sz="4" w:space="0" w:color="auto"/>
              <w:left w:val="single" w:sz="4" w:space="0" w:color="auto"/>
              <w:bottom w:val="single" w:sz="4" w:space="0" w:color="auto"/>
              <w:right w:val="nil"/>
            </w:tcBorders>
            <w:shd w:val="clear" w:color="000000" w:fill="F2F2F2"/>
            <w:vAlign w:val="center"/>
            <w:hideMark/>
          </w:tcPr>
          <w:p w:rsidR="00105B02" w:rsidRPr="009E38E0" w:rsidRDefault="00105B02" w:rsidP="00105B02">
            <w:pPr>
              <w:spacing w:after="0"/>
              <w:ind w:left="17"/>
              <w:rPr>
                <w:rFonts w:eastAsia="Times New Roman"/>
                <w:color w:val="000000"/>
                <w:sz w:val="20"/>
                <w:szCs w:val="20"/>
                <w:lang w:eastAsia="de-DE"/>
              </w:rPr>
            </w:pPr>
            <w:r w:rsidRPr="009E38E0">
              <w:rPr>
                <w:rFonts w:eastAsia="Times New Roman"/>
                <w:color w:val="000000"/>
                <w:sz w:val="20"/>
                <w:szCs w:val="20"/>
                <w:lang w:eastAsia="de-DE"/>
              </w:rPr>
              <w:t>Versehrtenleibesübungen: Abschluss eines Vertrages der Sportorganisation mit der Verwaltungsbehörde</w:t>
            </w:r>
          </w:p>
        </w:tc>
        <w:tc>
          <w:tcPr>
            <w:tcW w:w="623" w:type="pct"/>
            <w:tcBorders>
              <w:top w:val="nil"/>
              <w:left w:val="single" w:sz="8" w:space="0" w:color="auto"/>
              <w:bottom w:val="single" w:sz="4" w:space="0" w:color="auto"/>
              <w:right w:val="single" w:sz="4" w:space="0" w:color="auto"/>
            </w:tcBorders>
            <w:shd w:val="clear" w:color="000000" w:fill="F2F2F2"/>
            <w:noWrap/>
            <w:vAlign w:val="center"/>
            <w:hideMark/>
          </w:tcPr>
          <w:p w:rsidR="00105B02" w:rsidRPr="009E38E0" w:rsidRDefault="00105B02" w:rsidP="00105B02">
            <w:pPr>
              <w:spacing w:after="0"/>
              <w:ind w:firstLineChars="100" w:firstLine="200"/>
              <w:jc w:val="right"/>
              <w:rPr>
                <w:rFonts w:eastAsia="Times New Roman"/>
                <w:color w:val="000000"/>
                <w:sz w:val="20"/>
                <w:szCs w:val="20"/>
                <w:lang w:eastAsia="de-DE"/>
              </w:rPr>
            </w:pPr>
            <w:r w:rsidRPr="009E38E0">
              <w:rPr>
                <w:rFonts w:eastAsia="Times New Roman"/>
                <w:color w:val="000000"/>
                <w:sz w:val="20"/>
                <w:szCs w:val="20"/>
                <w:lang w:eastAsia="de-DE"/>
              </w:rPr>
              <w:t>- 519</w:t>
            </w:r>
          </w:p>
        </w:tc>
        <w:tc>
          <w:tcPr>
            <w:tcW w:w="624" w:type="pct"/>
            <w:tcBorders>
              <w:top w:val="nil"/>
              <w:left w:val="single" w:sz="4" w:space="0" w:color="auto"/>
              <w:bottom w:val="single" w:sz="4" w:space="0" w:color="auto"/>
              <w:right w:val="single" w:sz="8" w:space="0" w:color="auto"/>
            </w:tcBorders>
            <w:shd w:val="clear" w:color="000000" w:fill="F2F2F2"/>
            <w:noWrap/>
            <w:vAlign w:val="center"/>
            <w:hideMark/>
          </w:tcPr>
          <w:p w:rsidR="00105B02" w:rsidRPr="009E38E0" w:rsidRDefault="00105B02" w:rsidP="00105B02">
            <w:pPr>
              <w:spacing w:after="0"/>
              <w:ind w:firstLineChars="100" w:firstLine="200"/>
              <w:jc w:val="right"/>
              <w:rPr>
                <w:rFonts w:eastAsia="Times New Roman"/>
                <w:color w:val="000000"/>
                <w:sz w:val="20"/>
                <w:szCs w:val="20"/>
                <w:lang w:eastAsia="de-DE"/>
              </w:rPr>
            </w:pPr>
            <w:r w:rsidRPr="009E38E0">
              <w:rPr>
                <w:rFonts w:eastAsia="Times New Roman"/>
                <w:color w:val="000000"/>
                <w:sz w:val="20"/>
                <w:szCs w:val="20"/>
                <w:lang w:eastAsia="de-DE"/>
              </w:rPr>
              <w:t>- 2</w:t>
            </w:r>
          </w:p>
        </w:tc>
        <w:tc>
          <w:tcPr>
            <w:tcW w:w="624" w:type="pct"/>
            <w:tcBorders>
              <w:top w:val="nil"/>
              <w:left w:val="single" w:sz="8" w:space="0" w:color="auto"/>
              <w:bottom w:val="single" w:sz="4" w:space="0" w:color="auto"/>
              <w:right w:val="single" w:sz="4" w:space="0" w:color="auto"/>
            </w:tcBorders>
            <w:shd w:val="clear" w:color="000000" w:fill="F2F2F2"/>
            <w:noWrap/>
            <w:vAlign w:val="center"/>
            <w:hideMark/>
          </w:tcPr>
          <w:p w:rsidR="00105B02" w:rsidRPr="009E38E0" w:rsidRDefault="00105B02" w:rsidP="00105B02">
            <w:pPr>
              <w:spacing w:after="0"/>
              <w:ind w:firstLineChars="100" w:firstLine="200"/>
              <w:jc w:val="right"/>
              <w:rPr>
                <w:rFonts w:eastAsia="Times New Roman"/>
                <w:color w:val="000000"/>
                <w:sz w:val="20"/>
                <w:szCs w:val="20"/>
                <w:lang w:eastAsia="de-DE"/>
              </w:rPr>
            </w:pPr>
            <w:r w:rsidRPr="009E38E0">
              <w:rPr>
                <w:rFonts w:eastAsia="Times New Roman"/>
                <w:color w:val="000000"/>
                <w:sz w:val="20"/>
                <w:szCs w:val="20"/>
                <w:lang w:eastAsia="de-DE"/>
              </w:rPr>
              <w:t>± 0</w:t>
            </w:r>
          </w:p>
        </w:tc>
        <w:tc>
          <w:tcPr>
            <w:tcW w:w="623" w:type="pct"/>
            <w:tcBorders>
              <w:top w:val="nil"/>
              <w:left w:val="single" w:sz="4" w:space="0" w:color="auto"/>
              <w:bottom w:val="single" w:sz="4" w:space="0" w:color="auto"/>
              <w:right w:val="single" w:sz="8" w:space="0" w:color="auto"/>
            </w:tcBorders>
            <w:shd w:val="clear" w:color="000000" w:fill="F2F2F2"/>
            <w:noWrap/>
            <w:vAlign w:val="center"/>
            <w:hideMark/>
          </w:tcPr>
          <w:p w:rsidR="00105B02" w:rsidRPr="009E38E0" w:rsidRDefault="00105B02" w:rsidP="00105B02">
            <w:pPr>
              <w:spacing w:after="0"/>
              <w:ind w:firstLineChars="100" w:firstLine="200"/>
              <w:jc w:val="right"/>
              <w:rPr>
                <w:rFonts w:eastAsia="Times New Roman"/>
                <w:color w:val="000000"/>
                <w:sz w:val="20"/>
                <w:szCs w:val="20"/>
                <w:lang w:eastAsia="de-DE"/>
              </w:rPr>
            </w:pPr>
            <w:r w:rsidRPr="009E38E0">
              <w:rPr>
                <w:rFonts w:eastAsia="Times New Roman"/>
                <w:color w:val="000000"/>
                <w:sz w:val="20"/>
                <w:szCs w:val="20"/>
                <w:lang w:eastAsia="de-DE"/>
              </w:rPr>
              <w:t>± 0</w:t>
            </w:r>
          </w:p>
        </w:tc>
      </w:tr>
      <w:tr w:rsidR="00105B02" w:rsidRPr="009E38E0" w:rsidTr="004A4BDB">
        <w:trPr>
          <w:trHeight w:val="605"/>
        </w:trPr>
        <w:tc>
          <w:tcPr>
            <w:tcW w:w="810" w:type="pct"/>
            <w:tcBorders>
              <w:top w:val="nil"/>
              <w:left w:val="single" w:sz="8" w:space="0" w:color="auto"/>
              <w:bottom w:val="single" w:sz="4" w:space="0" w:color="auto"/>
              <w:right w:val="single" w:sz="4" w:space="0" w:color="auto"/>
            </w:tcBorders>
            <w:shd w:val="clear" w:color="000000" w:fill="FFFFFF"/>
            <w:vAlign w:val="center"/>
            <w:hideMark/>
          </w:tcPr>
          <w:p w:rsidR="00105B02" w:rsidRPr="009E38E0" w:rsidRDefault="00105B02" w:rsidP="004A4BDB">
            <w:pPr>
              <w:spacing w:after="0"/>
              <w:ind w:left="67"/>
              <w:jc w:val="left"/>
              <w:rPr>
                <w:rFonts w:eastAsia="Times New Roman"/>
                <w:color w:val="000000"/>
                <w:sz w:val="20"/>
                <w:szCs w:val="20"/>
                <w:lang w:eastAsia="de-DE"/>
              </w:rPr>
            </w:pPr>
            <w:r>
              <w:rPr>
                <w:rFonts w:eastAsia="Times New Roman"/>
                <w:color w:val="000000"/>
                <w:sz w:val="20"/>
                <w:szCs w:val="20"/>
                <w:lang w:eastAsia="de-DE"/>
              </w:rPr>
              <w:t>§ </w:t>
            </w:r>
            <w:r w:rsidRPr="009E38E0">
              <w:rPr>
                <w:rFonts w:eastAsia="Times New Roman"/>
                <w:color w:val="000000"/>
                <w:sz w:val="20"/>
                <w:szCs w:val="20"/>
                <w:lang w:eastAsia="de-DE"/>
              </w:rPr>
              <w:t>10 Abs. 3 VÜbV</w:t>
            </w:r>
          </w:p>
        </w:tc>
        <w:tc>
          <w:tcPr>
            <w:tcW w:w="1696" w:type="pct"/>
            <w:tcBorders>
              <w:top w:val="nil"/>
              <w:left w:val="nil"/>
              <w:bottom w:val="single" w:sz="4" w:space="0" w:color="auto"/>
              <w:right w:val="nil"/>
            </w:tcBorders>
            <w:shd w:val="clear" w:color="000000" w:fill="FFFFFF"/>
            <w:vAlign w:val="center"/>
            <w:hideMark/>
          </w:tcPr>
          <w:p w:rsidR="00105B02" w:rsidRPr="009E38E0" w:rsidRDefault="00105B02" w:rsidP="00105B02">
            <w:pPr>
              <w:spacing w:after="0"/>
              <w:ind w:left="17"/>
              <w:rPr>
                <w:rFonts w:eastAsia="Times New Roman"/>
                <w:color w:val="000000"/>
                <w:sz w:val="20"/>
                <w:szCs w:val="20"/>
                <w:lang w:eastAsia="de-DE"/>
              </w:rPr>
            </w:pPr>
            <w:r w:rsidRPr="009E38E0">
              <w:rPr>
                <w:rFonts w:eastAsia="Times New Roman"/>
                <w:color w:val="000000"/>
                <w:sz w:val="20"/>
                <w:szCs w:val="20"/>
                <w:lang w:eastAsia="de-DE"/>
              </w:rPr>
              <w:t>Versehrtenleibesübungen: Vierteljährliche Abrechnung der den Sportgemeinschaften entstandenen Aufwendungen</w:t>
            </w:r>
          </w:p>
        </w:tc>
        <w:tc>
          <w:tcPr>
            <w:tcW w:w="623" w:type="pct"/>
            <w:tcBorders>
              <w:top w:val="nil"/>
              <w:left w:val="single" w:sz="8" w:space="0" w:color="auto"/>
              <w:bottom w:val="single" w:sz="4" w:space="0" w:color="auto"/>
              <w:right w:val="single" w:sz="4" w:space="0" w:color="auto"/>
            </w:tcBorders>
            <w:shd w:val="clear" w:color="000000" w:fill="FFFFFF"/>
            <w:noWrap/>
            <w:vAlign w:val="center"/>
            <w:hideMark/>
          </w:tcPr>
          <w:p w:rsidR="00105B02" w:rsidRPr="009E38E0" w:rsidRDefault="00105B02" w:rsidP="00105B02">
            <w:pPr>
              <w:spacing w:after="0"/>
              <w:ind w:firstLineChars="100" w:firstLine="200"/>
              <w:jc w:val="right"/>
              <w:rPr>
                <w:rFonts w:eastAsia="Times New Roman"/>
                <w:color w:val="000000"/>
                <w:sz w:val="20"/>
                <w:szCs w:val="20"/>
                <w:lang w:eastAsia="de-DE"/>
              </w:rPr>
            </w:pPr>
            <w:r w:rsidRPr="009E38E0">
              <w:rPr>
                <w:rFonts w:eastAsia="Times New Roman"/>
                <w:color w:val="000000"/>
                <w:sz w:val="20"/>
                <w:szCs w:val="20"/>
                <w:lang w:eastAsia="de-DE"/>
              </w:rPr>
              <w:t>- 2.535</w:t>
            </w:r>
          </w:p>
        </w:tc>
        <w:tc>
          <w:tcPr>
            <w:tcW w:w="624" w:type="pct"/>
            <w:tcBorders>
              <w:top w:val="nil"/>
              <w:left w:val="nil"/>
              <w:bottom w:val="single" w:sz="4" w:space="0" w:color="auto"/>
              <w:right w:val="single" w:sz="8" w:space="0" w:color="auto"/>
            </w:tcBorders>
            <w:shd w:val="clear" w:color="000000" w:fill="FFFFFF"/>
            <w:noWrap/>
            <w:vAlign w:val="center"/>
            <w:hideMark/>
          </w:tcPr>
          <w:p w:rsidR="00105B02" w:rsidRPr="009E38E0" w:rsidRDefault="00105B02" w:rsidP="00105B02">
            <w:pPr>
              <w:spacing w:after="0"/>
              <w:ind w:firstLineChars="100" w:firstLine="200"/>
              <w:jc w:val="right"/>
              <w:rPr>
                <w:rFonts w:eastAsia="Times New Roman"/>
                <w:color w:val="000000"/>
                <w:sz w:val="20"/>
                <w:szCs w:val="20"/>
                <w:lang w:eastAsia="de-DE"/>
              </w:rPr>
            </w:pPr>
            <w:r w:rsidRPr="009E38E0">
              <w:rPr>
                <w:rFonts w:eastAsia="Times New Roman"/>
                <w:color w:val="000000"/>
                <w:sz w:val="20"/>
                <w:szCs w:val="20"/>
                <w:lang w:eastAsia="de-DE"/>
              </w:rPr>
              <w:t>- 144</w:t>
            </w:r>
          </w:p>
        </w:tc>
        <w:tc>
          <w:tcPr>
            <w:tcW w:w="624" w:type="pct"/>
            <w:tcBorders>
              <w:top w:val="nil"/>
              <w:left w:val="single" w:sz="8" w:space="0" w:color="auto"/>
              <w:bottom w:val="single" w:sz="8" w:space="0" w:color="auto"/>
              <w:right w:val="single" w:sz="4" w:space="0" w:color="auto"/>
            </w:tcBorders>
            <w:shd w:val="clear" w:color="000000" w:fill="FFFFFF"/>
            <w:noWrap/>
            <w:vAlign w:val="center"/>
            <w:hideMark/>
          </w:tcPr>
          <w:p w:rsidR="00105B02" w:rsidRPr="009E38E0" w:rsidRDefault="00105B02" w:rsidP="00105B02">
            <w:pPr>
              <w:spacing w:after="0"/>
              <w:ind w:firstLineChars="100" w:firstLine="200"/>
              <w:jc w:val="right"/>
              <w:rPr>
                <w:rFonts w:eastAsia="Times New Roman"/>
                <w:color w:val="000000"/>
                <w:sz w:val="20"/>
                <w:szCs w:val="20"/>
                <w:lang w:eastAsia="de-DE"/>
              </w:rPr>
            </w:pPr>
            <w:r w:rsidRPr="009E38E0">
              <w:rPr>
                <w:rFonts w:eastAsia="Times New Roman"/>
                <w:color w:val="000000"/>
                <w:sz w:val="20"/>
                <w:szCs w:val="20"/>
                <w:lang w:eastAsia="de-DE"/>
              </w:rPr>
              <w:t>± 0</w:t>
            </w:r>
          </w:p>
        </w:tc>
        <w:tc>
          <w:tcPr>
            <w:tcW w:w="623" w:type="pct"/>
            <w:tcBorders>
              <w:top w:val="nil"/>
              <w:left w:val="nil"/>
              <w:bottom w:val="single" w:sz="8" w:space="0" w:color="auto"/>
              <w:right w:val="single" w:sz="8" w:space="0" w:color="auto"/>
            </w:tcBorders>
            <w:shd w:val="clear" w:color="000000" w:fill="FFFFFF"/>
            <w:noWrap/>
            <w:vAlign w:val="center"/>
            <w:hideMark/>
          </w:tcPr>
          <w:p w:rsidR="00105B02" w:rsidRPr="009E38E0" w:rsidRDefault="00105B02" w:rsidP="00105B02">
            <w:pPr>
              <w:spacing w:after="0"/>
              <w:ind w:firstLineChars="100" w:firstLine="200"/>
              <w:jc w:val="right"/>
              <w:rPr>
                <w:rFonts w:eastAsia="Times New Roman"/>
                <w:color w:val="000000"/>
                <w:sz w:val="20"/>
                <w:szCs w:val="20"/>
                <w:lang w:eastAsia="de-DE"/>
              </w:rPr>
            </w:pPr>
            <w:r w:rsidRPr="009E38E0">
              <w:rPr>
                <w:rFonts w:eastAsia="Times New Roman"/>
                <w:color w:val="000000"/>
                <w:sz w:val="20"/>
                <w:szCs w:val="20"/>
                <w:lang w:eastAsia="de-DE"/>
              </w:rPr>
              <w:t>± 0</w:t>
            </w:r>
          </w:p>
        </w:tc>
      </w:tr>
      <w:tr w:rsidR="00105B02" w:rsidRPr="009E38E0" w:rsidTr="004A4BDB">
        <w:trPr>
          <w:trHeight w:val="686"/>
        </w:trPr>
        <w:tc>
          <w:tcPr>
            <w:tcW w:w="810" w:type="pct"/>
            <w:tcBorders>
              <w:top w:val="single" w:sz="8" w:space="0" w:color="auto"/>
              <w:left w:val="single" w:sz="8" w:space="0" w:color="auto"/>
              <w:bottom w:val="single" w:sz="8" w:space="0" w:color="auto"/>
              <w:right w:val="nil"/>
            </w:tcBorders>
            <w:shd w:val="clear" w:color="000000" w:fill="D9D9D9"/>
            <w:noWrap/>
            <w:vAlign w:val="center"/>
            <w:hideMark/>
          </w:tcPr>
          <w:p w:rsidR="00105B02" w:rsidRPr="009E38E0" w:rsidRDefault="00105B02" w:rsidP="00333753">
            <w:pPr>
              <w:spacing w:after="0"/>
              <w:ind w:firstLineChars="100" w:firstLine="201"/>
              <w:rPr>
                <w:rFonts w:eastAsia="Times New Roman"/>
                <w:b/>
                <w:bCs/>
                <w:color w:val="000000"/>
                <w:sz w:val="20"/>
                <w:szCs w:val="20"/>
                <w:lang w:eastAsia="de-DE"/>
              </w:rPr>
            </w:pPr>
            <w:r w:rsidRPr="009E38E0">
              <w:rPr>
                <w:rFonts w:eastAsia="Times New Roman"/>
                <w:b/>
                <w:bCs/>
                <w:color w:val="000000"/>
                <w:sz w:val="20"/>
                <w:szCs w:val="20"/>
                <w:lang w:eastAsia="de-DE"/>
              </w:rPr>
              <w:t>Summe</w:t>
            </w:r>
          </w:p>
        </w:tc>
        <w:tc>
          <w:tcPr>
            <w:tcW w:w="1696" w:type="pct"/>
            <w:tcBorders>
              <w:top w:val="single" w:sz="8" w:space="0" w:color="auto"/>
              <w:left w:val="nil"/>
              <w:bottom w:val="single" w:sz="8" w:space="0" w:color="auto"/>
              <w:right w:val="nil"/>
            </w:tcBorders>
            <w:shd w:val="clear" w:color="000000" w:fill="D9D9D9"/>
            <w:noWrap/>
            <w:vAlign w:val="center"/>
            <w:hideMark/>
          </w:tcPr>
          <w:p w:rsidR="00105B02" w:rsidRPr="009E38E0" w:rsidRDefault="00105B02" w:rsidP="00105B02">
            <w:pPr>
              <w:spacing w:after="0"/>
              <w:rPr>
                <w:rFonts w:eastAsia="Times New Roman"/>
                <w:b/>
                <w:bCs/>
                <w:color w:val="000000"/>
                <w:sz w:val="20"/>
                <w:szCs w:val="20"/>
                <w:lang w:eastAsia="de-DE"/>
              </w:rPr>
            </w:pPr>
            <w:r w:rsidRPr="009E38E0">
              <w:rPr>
                <w:rFonts w:eastAsia="Times New Roman"/>
                <w:b/>
                <w:bCs/>
                <w:color w:val="000000"/>
                <w:sz w:val="20"/>
                <w:szCs w:val="20"/>
                <w:lang w:eastAsia="de-DE"/>
              </w:rPr>
              <w:t> </w:t>
            </w:r>
          </w:p>
        </w:tc>
        <w:tc>
          <w:tcPr>
            <w:tcW w:w="623" w:type="pct"/>
            <w:tcBorders>
              <w:top w:val="single" w:sz="8" w:space="0" w:color="auto"/>
              <w:left w:val="single" w:sz="8" w:space="0" w:color="auto"/>
              <w:bottom w:val="single" w:sz="8" w:space="0" w:color="auto"/>
              <w:right w:val="single" w:sz="4" w:space="0" w:color="auto"/>
            </w:tcBorders>
            <w:shd w:val="clear" w:color="000000" w:fill="D9D9D9"/>
            <w:noWrap/>
            <w:vAlign w:val="center"/>
            <w:hideMark/>
          </w:tcPr>
          <w:p w:rsidR="00105B02" w:rsidRPr="009E38E0" w:rsidRDefault="00105B02" w:rsidP="00333753">
            <w:pPr>
              <w:spacing w:after="0"/>
              <w:ind w:firstLineChars="100" w:firstLine="201"/>
              <w:jc w:val="right"/>
              <w:rPr>
                <w:rFonts w:eastAsia="Times New Roman"/>
                <w:b/>
                <w:bCs/>
                <w:color w:val="000000"/>
                <w:sz w:val="20"/>
                <w:szCs w:val="20"/>
                <w:lang w:eastAsia="de-DE"/>
              </w:rPr>
            </w:pPr>
            <w:r w:rsidRPr="009E38E0">
              <w:rPr>
                <w:rFonts w:eastAsia="Times New Roman"/>
                <w:b/>
                <w:bCs/>
                <w:color w:val="000000"/>
                <w:sz w:val="20"/>
                <w:szCs w:val="20"/>
                <w:lang w:eastAsia="de-DE"/>
              </w:rPr>
              <w:t>- 71.031</w:t>
            </w:r>
          </w:p>
        </w:tc>
        <w:tc>
          <w:tcPr>
            <w:tcW w:w="624" w:type="pct"/>
            <w:tcBorders>
              <w:top w:val="single" w:sz="8" w:space="0" w:color="auto"/>
              <w:left w:val="nil"/>
              <w:bottom w:val="single" w:sz="8" w:space="0" w:color="auto"/>
              <w:right w:val="single" w:sz="8" w:space="0" w:color="auto"/>
            </w:tcBorders>
            <w:shd w:val="clear" w:color="000000" w:fill="D9D9D9"/>
            <w:noWrap/>
            <w:vAlign w:val="center"/>
            <w:hideMark/>
          </w:tcPr>
          <w:p w:rsidR="00105B02" w:rsidRPr="009E38E0" w:rsidRDefault="00105B02" w:rsidP="00333753">
            <w:pPr>
              <w:spacing w:after="0"/>
              <w:ind w:firstLineChars="100" w:firstLine="201"/>
              <w:jc w:val="right"/>
              <w:rPr>
                <w:rFonts w:eastAsia="Times New Roman"/>
                <w:b/>
                <w:bCs/>
                <w:color w:val="000000"/>
                <w:sz w:val="20"/>
                <w:szCs w:val="20"/>
                <w:lang w:eastAsia="de-DE"/>
              </w:rPr>
            </w:pPr>
            <w:r w:rsidRPr="009E38E0">
              <w:rPr>
                <w:rFonts w:eastAsia="Times New Roman"/>
                <w:b/>
                <w:bCs/>
                <w:color w:val="000000"/>
                <w:sz w:val="20"/>
                <w:szCs w:val="20"/>
                <w:lang w:eastAsia="de-DE"/>
              </w:rPr>
              <w:t>- 78</w:t>
            </w:r>
          </w:p>
        </w:tc>
        <w:tc>
          <w:tcPr>
            <w:tcW w:w="624" w:type="pct"/>
            <w:tcBorders>
              <w:top w:val="nil"/>
              <w:left w:val="single" w:sz="8" w:space="0" w:color="auto"/>
              <w:bottom w:val="single" w:sz="8" w:space="0" w:color="auto"/>
              <w:right w:val="single" w:sz="4" w:space="0" w:color="auto"/>
            </w:tcBorders>
            <w:shd w:val="clear" w:color="000000" w:fill="D9D9D9"/>
            <w:noWrap/>
            <w:vAlign w:val="center"/>
            <w:hideMark/>
          </w:tcPr>
          <w:p w:rsidR="00105B02" w:rsidRPr="009E38E0" w:rsidRDefault="00105B02" w:rsidP="00333753">
            <w:pPr>
              <w:spacing w:after="0"/>
              <w:ind w:firstLineChars="100" w:firstLine="201"/>
              <w:jc w:val="right"/>
              <w:rPr>
                <w:rFonts w:eastAsia="Times New Roman"/>
                <w:b/>
                <w:bCs/>
                <w:color w:val="000000"/>
                <w:sz w:val="20"/>
                <w:szCs w:val="20"/>
                <w:lang w:eastAsia="de-DE"/>
              </w:rPr>
            </w:pPr>
            <w:r w:rsidRPr="009E38E0">
              <w:rPr>
                <w:rFonts w:eastAsia="Times New Roman"/>
                <w:b/>
                <w:bCs/>
                <w:color w:val="000000"/>
                <w:sz w:val="20"/>
                <w:szCs w:val="20"/>
                <w:lang w:eastAsia="de-DE"/>
              </w:rPr>
              <w:t>47.983</w:t>
            </w:r>
          </w:p>
        </w:tc>
        <w:tc>
          <w:tcPr>
            <w:tcW w:w="623" w:type="pct"/>
            <w:tcBorders>
              <w:top w:val="nil"/>
              <w:left w:val="nil"/>
              <w:bottom w:val="single" w:sz="8" w:space="0" w:color="auto"/>
              <w:right w:val="single" w:sz="8" w:space="0" w:color="auto"/>
            </w:tcBorders>
            <w:shd w:val="clear" w:color="000000" w:fill="D9D9D9"/>
            <w:noWrap/>
            <w:vAlign w:val="center"/>
            <w:hideMark/>
          </w:tcPr>
          <w:p w:rsidR="00105B02" w:rsidRPr="009E38E0" w:rsidRDefault="00105B02" w:rsidP="00333753">
            <w:pPr>
              <w:spacing w:after="0"/>
              <w:ind w:firstLineChars="100" w:firstLine="201"/>
              <w:jc w:val="right"/>
              <w:rPr>
                <w:rFonts w:eastAsia="Times New Roman"/>
                <w:b/>
                <w:bCs/>
                <w:color w:val="000000"/>
                <w:sz w:val="20"/>
                <w:szCs w:val="20"/>
                <w:lang w:eastAsia="de-DE"/>
              </w:rPr>
            </w:pPr>
            <w:r w:rsidRPr="009E38E0">
              <w:rPr>
                <w:rFonts w:eastAsia="Times New Roman"/>
                <w:b/>
                <w:bCs/>
                <w:color w:val="000000"/>
                <w:sz w:val="20"/>
                <w:szCs w:val="20"/>
                <w:lang w:eastAsia="de-DE"/>
              </w:rPr>
              <w:t>185</w:t>
            </w:r>
          </w:p>
        </w:tc>
      </w:tr>
    </w:tbl>
    <w:p w:rsidR="00105B02" w:rsidRDefault="00105B02" w:rsidP="00105B02">
      <w:pPr>
        <w:pStyle w:val="Text"/>
      </w:pPr>
      <w:r w:rsidRPr="008D1FC3">
        <w:t>Für die Wirtschaft entstehen im Saldo jährliche Entlastungen von rund 71.000</w:t>
      </w:r>
      <w:r>
        <w:t> Euro,</w:t>
      </w:r>
      <w:r w:rsidRPr="008D1FC3">
        <w:t xml:space="preserve"> einmaliger Umstellungsaufwand entsteht in Höhe von rund 48.000</w:t>
      </w:r>
      <w:r>
        <w:t> Euro.</w:t>
      </w:r>
      <w:r w:rsidRPr="008D1FC3">
        <w:t xml:space="preserve"> Sämtliche Vorgaben umfassen Informationspflichten.</w:t>
      </w:r>
    </w:p>
    <w:p w:rsidR="00105B02" w:rsidRPr="00DF2924" w:rsidRDefault="00105B02" w:rsidP="00105B02">
      <w:pPr>
        <w:pStyle w:val="Text"/>
      </w:pPr>
      <w:r w:rsidRPr="00DF2924">
        <w:t>Durch die Einführung der Leistungen in Traumaambulanzen entsteht den diese Leistungen anbietenden Einrichtungen laufender Erfüllungsauf</w:t>
      </w:r>
      <w:r>
        <w:t xml:space="preserve">wand für Vertragsschlüsse </w:t>
      </w:r>
      <w:r w:rsidRPr="00DF2924">
        <w:t>mit den Trägern der Sozialen Entschädigung</w:t>
      </w:r>
      <w:r>
        <w:t xml:space="preserve"> sowie für die Anzeige weitergehenden Behandlungsbedarfs</w:t>
      </w:r>
      <w:r w:rsidRPr="00DF2924">
        <w:t>. Für die Anerkennung der Einrichtung und den Vertragsabschluss entsteht einmaliger Erfüllungsaufwand.</w:t>
      </w:r>
    </w:p>
    <w:p w:rsidR="00E03611" w:rsidRDefault="00105B02" w:rsidP="00F94C97">
      <w:pPr>
        <w:pStyle w:val="Text"/>
      </w:pPr>
      <w:r w:rsidRPr="00DF2924">
        <w:t>Entlastend wirkt die Aufhebung der vierteljährlichen Abrechnung der Sportgemeinschaften für die Versehrtenleibesübungen und der Wegfall der Abrechnung von Kosten für die Veranstaltungen der Altenhilfe.</w:t>
      </w:r>
    </w:p>
    <w:p w:rsidR="00CA4D0B" w:rsidRDefault="00CA4D0B" w:rsidP="00E03611">
      <w:pPr>
        <w:sectPr w:rsidR="00CA4D0B" w:rsidSect="00AA7233">
          <w:pgSz w:w="11907" w:h="16839"/>
          <w:pgMar w:top="1134" w:right="1417" w:bottom="1134" w:left="1701" w:header="709" w:footer="709" w:gutter="0"/>
          <w:cols w:space="708"/>
          <w:docGrid w:linePitch="360"/>
        </w:sectPr>
      </w:pPr>
    </w:p>
    <w:p w:rsidR="008E66EC" w:rsidRDefault="008123CA" w:rsidP="008E66EC">
      <w:pPr>
        <w:pStyle w:val="berschrift1"/>
      </w:pPr>
      <w:r>
        <w:t>4.3 Erfüllungsaufwand für die Verwaltung</w:t>
      </w:r>
    </w:p>
    <w:tbl>
      <w:tblPr>
        <w:tblW w:w="13673" w:type="dxa"/>
        <w:tblLayout w:type="fixed"/>
        <w:tblCellMar>
          <w:left w:w="0" w:type="dxa"/>
          <w:right w:w="0" w:type="dxa"/>
        </w:tblCellMar>
        <w:tblLook w:val="0000" w:firstRow="0" w:lastRow="0" w:firstColumn="0" w:lastColumn="0" w:noHBand="0" w:noVBand="0"/>
      </w:tblPr>
      <w:tblGrid>
        <w:gridCol w:w="1956"/>
        <w:gridCol w:w="2529"/>
        <w:gridCol w:w="1758"/>
        <w:gridCol w:w="1369"/>
        <w:gridCol w:w="1565"/>
        <w:gridCol w:w="1564"/>
        <w:gridCol w:w="1564"/>
        <w:gridCol w:w="1368"/>
      </w:tblGrid>
      <w:tr w:rsidR="008E66EC" w:rsidTr="004A4BDB">
        <w:trPr>
          <w:trHeight w:hRule="exact" w:val="685"/>
        </w:trPr>
        <w:tc>
          <w:tcPr>
            <w:tcW w:w="4485" w:type="dxa"/>
            <w:gridSpan w:val="2"/>
            <w:tcBorders>
              <w:top w:val="single" w:sz="7" w:space="0" w:color="000000"/>
              <w:left w:val="single" w:sz="7" w:space="0" w:color="000000"/>
              <w:bottom w:val="single" w:sz="7" w:space="0" w:color="000000"/>
              <w:right w:val="single" w:sz="7" w:space="0" w:color="000000"/>
            </w:tcBorders>
            <w:shd w:val="clear" w:color="D9D9D9" w:fill="D9D9D9"/>
            <w:vAlign w:val="center"/>
          </w:tcPr>
          <w:p w:rsidR="008E66EC" w:rsidRPr="00007531" w:rsidRDefault="008E66EC" w:rsidP="008E66EC">
            <w:pPr>
              <w:spacing w:before="132" w:after="96" w:line="141" w:lineRule="exact"/>
              <w:ind w:left="127"/>
              <w:textAlignment w:val="baseline"/>
              <w:rPr>
                <w:rFonts w:eastAsia="Arial"/>
                <w:b/>
                <w:color w:val="000000"/>
                <w:sz w:val="18"/>
                <w:szCs w:val="18"/>
              </w:rPr>
            </w:pPr>
            <w:r w:rsidRPr="00007531">
              <w:rPr>
                <w:rFonts w:eastAsia="Arial"/>
                <w:b/>
                <w:color w:val="000000"/>
                <w:sz w:val="18"/>
                <w:szCs w:val="18"/>
              </w:rPr>
              <w:t>Erfüllungsaufwand der Verwaltung</w:t>
            </w:r>
          </w:p>
        </w:tc>
        <w:tc>
          <w:tcPr>
            <w:tcW w:w="4692" w:type="dxa"/>
            <w:gridSpan w:val="3"/>
            <w:tcBorders>
              <w:top w:val="single" w:sz="7" w:space="0" w:color="000000"/>
              <w:left w:val="single" w:sz="7" w:space="0" w:color="000000"/>
              <w:bottom w:val="single" w:sz="7" w:space="0" w:color="000000"/>
              <w:right w:val="single" w:sz="7" w:space="0" w:color="000000"/>
            </w:tcBorders>
            <w:shd w:val="clear" w:color="D9D9D9" w:fill="D9D9D9"/>
            <w:vAlign w:val="center"/>
          </w:tcPr>
          <w:p w:rsidR="008E66EC" w:rsidRPr="00007531" w:rsidRDefault="008E66EC" w:rsidP="008E66EC">
            <w:pPr>
              <w:spacing w:before="122" w:after="106" w:line="141" w:lineRule="exact"/>
              <w:jc w:val="center"/>
              <w:textAlignment w:val="baseline"/>
              <w:rPr>
                <w:rFonts w:eastAsia="Arial"/>
                <w:color w:val="000000"/>
                <w:sz w:val="18"/>
                <w:szCs w:val="18"/>
              </w:rPr>
            </w:pPr>
            <w:r w:rsidRPr="00007531">
              <w:rPr>
                <w:rFonts w:eastAsia="Arial"/>
                <w:color w:val="000000"/>
                <w:sz w:val="18"/>
                <w:szCs w:val="18"/>
              </w:rPr>
              <w:t>jährlicher Aufwand</w:t>
            </w:r>
          </w:p>
        </w:tc>
        <w:tc>
          <w:tcPr>
            <w:tcW w:w="4496" w:type="dxa"/>
            <w:gridSpan w:val="3"/>
            <w:tcBorders>
              <w:top w:val="single" w:sz="7" w:space="0" w:color="000000"/>
              <w:left w:val="single" w:sz="7" w:space="0" w:color="000000"/>
              <w:bottom w:val="single" w:sz="7" w:space="0" w:color="000000"/>
              <w:right w:val="single" w:sz="7" w:space="0" w:color="000000"/>
            </w:tcBorders>
            <w:shd w:val="clear" w:color="D9D9D9" w:fill="D9D9D9"/>
            <w:vAlign w:val="center"/>
          </w:tcPr>
          <w:p w:rsidR="008E66EC" w:rsidRPr="00007531" w:rsidRDefault="008E66EC" w:rsidP="008E66EC">
            <w:pPr>
              <w:spacing w:before="122" w:after="106" w:line="141" w:lineRule="exact"/>
              <w:jc w:val="center"/>
              <w:textAlignment w:val="baseline"/>
              <w:rPr>
                <w:rFonts w:eastAsia="Arial"/>
                <w:color w:val="000000"/>
                <w:sz w:val="18"/>
                <w:szCs w:val="18"/>
              </w:rPr>
            </w:pPr>
            <w:r w:rsidRPr="00007531">
              <w:rPr>
                <w:rFonts w:eastAsia="Arial"/>
                <w:color w:val="000000"/>
                <w:sz w:val="18"/>
                <w:szCs w:val="18"/>
              </w:rPr>
              <w:t>einmaliger Aufwand</w:t>
            </w:r>
          </w:p>
        </w:tc>
      </w:tr>
      <w:tr w:rsidR="008E66EC" w:rsidTr="004A4BDB">
        <w:trPr>
          <w:trHeight w:val="743"/>
        </w:trPr>
        <w:tc>
          <w:tcPr>
            <w:tcW w:w="1956" w:type="dxa"/>
            <w:tcBorders>
              <w:top w:val="single" w:sz="7" w:space="0" w:color="000000"/>
              <w:left w:val="single" w:sz="7" w:space="0" w:color="000000"/>
              <w:bottom w:val="single" w:sz="7" w:space="0" w:color="000000"/>
              <w:right w:val="single" w:sz="7" w:space="0" w:color="000000"/>
            </w:tcBorders>
            <w:shd w:val="clear" w:color="D9D9D9" w:fill="D9D9D9"/>
            <w:vAlign w:val="center"/>
          </w:tcPr>
          <w:p w:rsidR="008E66EC" w:rsidRPr="00C44164" w:rsidRDefault="008E66EC" w:rsidP="008E66EC">
            <w:pPr>
              <w:spacing w:before="118" w:after="96" w:line="141" w:lineRule="exact"/>
              <w:ind w:left="127"/>
              <w:textAlignment w:val="baseline"/>
              <w:rPr>
                <w:rFonts w:eastAsia="Arial"/>
                <w:b/>
                <w:color w:val="000000"/>
                <w:sz w:val="18"/>
                <w:szCs w:val="18"/>
              </w:rPr>
            </w:pPr>
            <w:r w:rsidRPr="00C44164">
              <w:rPr>
                <w:rFonts w:eastAsia="Arial"/>
                <w:b/>
                <w:color w:val="000000"/>
                <w:sz w:val="18"/>
                <w:szCs w:val="18"/>
              </w:rPr>
              <w:t>Vorschrift</w:t>
            </w:r>
          </w:p>
        </w:tc>
        <w:tc>
          <w:tcPr>
            <w:tcW w:w="2529" w:type="dxa"/>
            <w:tcBorders>
              <w:top w:val="single" w:sz="7" w:space="0" w:color="000000"/>
              <w:left w:val="single" w:sz="7" w:space="0" w:color="000000"/>
              <w:bottom w:val="single" w:sz="7" w:space="0" w:color="000000"/>
              <w:right w:val="single" w:sz="7" w:space="0" w:color="000000"/>
            </w:tcBorders>
            <w:shd w:val="clear" w:color="D9D9D9" w:fill="D9D9D9"/>
            <w:vAlign w:val="center"/>
          </w:tcPr>
          <w:p w:rsidR="008E66EC" w:rsidRPr="00C44164" w:rsidRDefault="008E66EC" w:rsidP="008E66EC">
            <w:pPr>
              <w:spacing w:before="118" w:after="96" w:line="141" w:lineRule="exact"/>
              <w:ind w:left="149"/>
              <w:textAlignment w:val="baseline"/>
              <w:rPr>
                <w:rFonts w:eastAsia="Arial"/>
                <w:b/>
                <w:color w:val="000000"/>
                <w:sz w:val="18"/>
                <w:szCs w:val="18"/>
              </w:rPr>
            </w:pPr>
            <w:r w:rsidRPr="00C44164">
              <w:rPr>
                <w:rFonts w:eastAsia="Arial"/>
                <w:b/>
                <w:color w:val="000000"/>
                <w:sz w:val="18"/>
                <w:szCs w:val="18"/>
              </w:rPr>
              <w:t>Bezeichnung der Vorgabe</w:t>
            </w:r>
          </w:p>
        </w:tc>
        <w:tc>
          <w:tcPr>
            <w:tcW w:w="1758" w:type="dxa"/>
            <w:tcBorders>
              <w:top w:val="single" w:sz="7" w:space="0" w:color="000000"/>
              <w:left w:val="single" w:sz="7" w:space="0" w:color="000000"/>
              <w:bottom w:val="single" w:sz="7" w:space="0" w:color="000000"/>
              <w:right w:val="single" w:sz="7" w:space="0" w:color="000000"/>
            </w:tcBorders>
            <w:shd w:val="clear" w:color="D9D9D9" w:fill="D9D9D9"/>
            <w:vAlign w:val="center"/>
          </w:tcPr>
          <w:p w:rsidR="008E66EC" w:rsidRPr="00007531" w:rsidRDefault="008E66EC" w:rsidP="008E66EC">
            <w:pPr>
              <w:spacing w:after="19" w:line="154" w:lineRule="exact"/>
              <w:ind w:left="15" w:right="50"/>
              <w:jc w:val="center"/>
              <w:textAlignment w:val="baseline"/>
              <w:rPr>
                <w:rFonts w:eastAsia="Arial"/>
                <w:color w:val="000000"/>
                <w:sz w:val="18"/>
                <w:szCs w:val="18"/>
              </w:rPr>
            </w:pPr>
            <w:r>
              <w:rPr>
                <w:rFonts w:eastAsia="Arial"/>
                <w:color w:val="000000"/>
                <w:sz w:val="18"/>
                <w:szCs w:val="18"/>
              </w:rPr>
              <w:t>Personal</w:t>
            </w:r>
            <w:r w:rsidRPr="00007531">
              <w:rPr>
                <w:rFonts w:eastAsia="Arial"/>
                <w:color w:val="000000"/>
                <w:sz w:val="18"/>
                <w:szCs w:val="18"/>
              </w:rPr>
              <w:t xml:space="preserve">kosten </w:t>
            </w:r>
            <w:r>
              <w:rPr>
                <w:rFonts w:eastAsia="Arial"/>
                <w:color w:val="000000"/>
                <w:sz w:val="18"/>
                <w:szCs w:val="18"/>
              </w:rPr>
              <w:br/>
            </w:r>
            <w:r w:rsidRPr="00007531">
              <w:rPr>
                <w:rFonts w:eastAsia="Arial"/>
                <w:color w:val="000000"/>
                <w:sz w:val="18"/>
                <w:szCs w:val="18"/>
              </w:rPr>
              <w:t>in €</w:t>
            </w:r>
          </w:p>
        </w:tc>
        <w:tc>
          <w:tcPr>
            <w:tcW w:w="1369" w:type="dxa"/>
            <w:tcBorders>
              <w:top w:val="single" w:sz="7" w:space="0" w:color="000000"/>
              <w:left w:val="single" w:sz="7" w:space="0" w:color="000000"/>
              <w:bottom w:val="single" w:sz="7" w:space="0" w:color="000000"/>
              <w:right w:val="single" w:sz="7" w:space="0" w:color="000000"/>
            </w:tcBorders>
            <w:shd w:val="clear" w:color="D9D9D9" w:fill="D9D9D9"/>
            <w:vAlign w:val="center"/>
          </w:tcPr>
          <w:p w:rsidR="008E66EC" w:rsidRPr="00007531" w:rsidRDefault="008E66EC" w:rsidP="008E66EC">
            <w:pPr>
              <w:spacing w:after="19" w:line="154" w:lineRule="exact"/>
              <w:ind w:left="78" w:right="108"/>
              <w:jc w:val="center"/>
              <w:textAlignment w:val="baseline"/>
              <w:rPr>
                <w:rFonts w:eastAsia="Arial"/>
                <w:color w:val="000000"/>
                <w:spacing w:val="-6"/>
                <w:sz w:val="18"/>
                <w:szCs w:val="18"/>
              </w:rPr>
            </w:pPr>
            <w:r w:rsidRPr="00007531">
              <w:rPr>
                <w:rFonts w:eastAsia="Arial"/>
                <w:color w:val="000000"/>
                <w:spacing w:val="-6"/>
                <w:sz w:val="18"/>
                <w:szCs w:val="18"/>
              </w:rPr>
              <w:t>Sachaufwand in €</w:t>
            </w:r>
          </w:p>
        </w:tc>
        <w:tc>
          <w:tcPr>
            <w:tcW w:w="1564" w:type="dxa"/>
            <w:tcBorders>
              <w:top w:val="single" w:sz="7" w:space="0" w:color="000000"/>
              <w:left w:val="single" w:sz="7" w:space="0" w:color="000000"/>
              <w:bottom w:val="single" w:sz="7" w:space="0" w:color="000000"/>
              <w:right w:val="single" w:sz="7" w:space="0" w:color="000000"/>
            </w:tcBorders>
            <w:shd w:val="clear" w:color="D9D9D9" w:fill="D9D9D9"/>
            <w:vAlign w:val="center"/>
          </w:tcPr>
          <w:p w:rsidR="008E66EC" w:rsidRPr="00007531" w:rsidRDefault="008E66EC" w:rsidP="008E66EC">
            <w:pPr>
              <w:spacing w:after="19" w:line="154" w:lineRule="exact"/>
              <w:ind w:left="15" w:right="50"/>
              <w:jc w:val="center"/>
              <w:textAlignment w:val="baseline"/>
              <w:rPr>
                <w:rFonts w:eastAsia="Arial"/>
                <w:color w:val="000000"/>
                <w:sz w:val="18"/>
                <w:szCs w:val="18"/>
              </w:rPr>
            </w:pPr>
            <w:r w:rsidRPr="00007531">
              <w:rPr>
                <w:rFonts w:eastAsia="Arial"/>
                <w:color w:val="000000"/>
                <w:sz w:val="18"/>
                <w:szCs w:val="18"/>
              </w:rPr>
              <w:t>Summe</w:t>
            </w:r>
          </w:p>
        </w:tc>
        <w:tc>
          <w:tcPr>
            <w:tcW w:w="1564" w:type="dxa"/>
            <w:tcBorders>
              <w:top w:val="single" w:sz="7" w:space="0" w:color="000000"/>
              <w:left w:val="single" w:sz="7" w:space="0" w:color="000000"/>
              <w:bottom w:val="single" w:sz="7" w:space="0" w:color="000000"/>
              <w:right w:val="single" w:sz="7" w:space="0" w:color="000000"/>
            </w:tcBorders>
            <w:shd w:val="clear" w:color="D9D9D9" w:fill="D9D9D9"/>
            <w:vAlign w:val="center"/>
          </w:tcPr>
          <w:p w:rsidR="008E66EC" w:rsidRPr="00007531" w:rsidRDefault="008E66EC" w:rsidP="008E66EC">
            <w:pPr>
              <w:spacing w:after="19" w:line="154" w:lineRule="exact"/>
              <w:ind w:left="15" w:right="50"/>
              <w:jc w:val="center"/>
              <w:textAlignment w:val="baseline"/>
              <w:rPr>
                <w:rFonts w:eastAsia="Arial"/>
                <w:color w:val="000000"/>
                <w:sz w:val="18"/>
                <w:szCs w:val="18"/>
              </w:rPr>
            </w:pPr>
            <w:r w:rsidRPr="00007531">
              <w:rPr>
                <w:rFonts w:eastAsia="Arial"/>
                <w:color w:val="000000"/>
                <w:sz w:val="18"/>
                <w:szCs w:val="18"/>
              </w:rPr>
              <w:t>Personal</w:t>
            </w:r>
            <w:r>
              <w:rPr>
                <w:rFonts w:eastAsia="Arial"/>
                <w:color w:val="000000"/>
                <w:sz w:val="18"/>
                <w:szCs w:val="18"/>
              </w:rPr>
              <w:t>-</w:t>
            </w:r>
            <w:r w:rsidRPr="00007531">
              <w:rPr>
                <w:rFonts w:eastAsia="Arial"/>
                <w:color w:val="000000"/>
                <w:sz w:val="18"/>
                <w:szCs w:val="18"/>
              </w:rPr>
              <w:t xml:space="preserve">kosten </w:t>
            </w:r>
            <w:r>
              <w:rPr>
                <w:rFonts w:eastAsia="Arial"/>
                <w:color w:val="000000"/>
                <w:sz w:val="18"/>
                <w:szCs w:val="18"/>
              </w:rPr>
              <w:br/>
            </w:r>
            <w:r w:rsidRPr="00007531">
              <w:rPr>
                <w:rFonts w:eastAsia="Arial"/>
                <w:color w:val="000000"/>
                <w:sz w:val="18"/>
                <w:szCs w:val="18"/>
              </w:rPr>
              <w:t>in €</w:t>
            </w:r>
          </w:p>
        </w:tc>
        <w:tc>
          <w:tcPr>
            <w:tcW w:w="1564" w:type="dxa"/>
            <w:tcBorders>
              <w:top w:val="single" w:sz="7" w:space="0" w:color="000000"/>
              <w:left w:val="single" w:sz="7" w:space="0" w:color="000000"/>
              <w:bottom w:val="single" w:sz="7" w:space="0" w:color="000000"/>
              <w:right w:val="single" w:sz="7" w:space="0" w:color="000000"/>
            </w:tcBorders>
            <w:shd w:val="clear" w:color="D9D9D9" w:fill="D9D9D9"/>
            <w:vAlign w:val="center"/>
          </w:tcPr>
          <w:p w:rsidR="008E66EC" w:rsidRPr="00007531" w:rsidRDefault="008E66EC" w:rsidP="008E66EC">
            <w:pPr>
              <w:spacing w:after="19" w:line="154" w:lineRule="exact"/>
              <w:ind w:left="15" w:right="50"/>
              <w:jc w:val="center"/>
              <w:textAlignment w:val="baseline"/>
              <w:rPr>
                <w:rFonts w:eastAsia="Arial"/>
                <w:color w:val="000000"/>
                <w:sz w:val="18"/>
                <w:szCs w:val="18"/>
              </w:rPr>
            </w:pPr>
            <w:r>
              <w:rPr>
                <w:rFonts w:eastAsia="Arial"/>
                <w:color w:val="000000"/>
                <w:sz w:val="18"/>
                <w:szCs w:val="18"/>
              </w:rPr>
              <w:t>Sac</w:t>
            </w:r>
            <w:r w:rsidRPr="00007531">
              <w:rPr>
                <w:rFonts w:eastAsia="Arial"/>
                <w:color w:val="000000"/>
                <w:sz w:val="18"/>
                <w:szCs w:val="18"/>
              </w:rPr>
              <w:t>haufwand in €</w:t>
            </w:r>
          </w:p>
        </w:tc>
        <w:tc>
          <w:tcPr>
            <w:tcW w:w="1368" w:type="dxa"/>
            <w:tcBorders>
              <w:top w:val="single" w:sz="7" w:space="0" w:color="000000"/>
              <w:left w:val="single" w:sz="7" w:space="0" w:color="000000"/>
              <w:bottom w:val="single" w:sz="7" w:space="0" w:color="000000"/>
              <w:right w:val="single" w:sz="7" w:space="0" w:color="000000"/>
            </w:tcBorders>
            <w:shd w:val="clear" w:color="D9D9D9" w:fill="D9D9D9"/>
            <w:vAlign w:val="center"/>
          </w:tcPr>
          <w:p w:rsidR="008E66EC" w:rsidRPr="00007531" w:rsidRDefault="008E66EC" w:rsidP="008E66EC">
            <w:pPr>
              <w:spacing w:after="19" w:line="154" w:lineRule="exact"/>
              <w:ind w:left="15" w:right="50"/>
              <w:jc w:val="center"/>
              <w:textAlignment w:val="baseline"/>
              <w:rPr>
                <w:rFonts w:eastAsia="Arial"/>
                <w:color w:val="000000"/>
                <w:sz w:val="18"/>
                <w:szCs w:val="18"/>
              </w:rPr>
            </w:pPr>
            <w:r w:rsidRPr="00007531">
              <w:rPr>
                <w:rFonts w:eastAsia="Arial"/>
                <w:color w:val="000000"/>
                <w:sz w:val="18"/>
                <w:szCs w:val="18"/>
              </w:rPr>
              <w:t>Summe</w:t>
            </w:r>
          </w:p>
        </w:tc>
      </w:tr>
      <w:tr w:rsidR="008E66EC" w:rsidTr="004A4BDB">
        <w:trPr>
          <w:trHeight w:val="685"/>
        </w:trPr>
        <w:tc>
          <w:tcPr>
            <w:tcW w:w="1956" w:type="dxa"/>
            <w:tcBorders>
              <w:top w:val="single" w:sz="7" w:space="0" w:color="000000"/>
              <w:left w:val="single" w:sz="7" w:space="0" w:color="000000"/>
              <w:bottom w:val="single" w:sz="7" w:space="0" w:color="000000"/>
              <w:right w:val="single" w:sz="7" w:space="0" w:color="000000"/>
            </w:tcBorders>
            <w:vAlign w:val="center"/>
          </w:tcPr>
          <w:p w:rsidR="008E66EC" w:rsidRPr="00007531" w:rsidRDefault="008E66EC" w:rsidP="004A4BDB">
            <w:pPr>
              <w:spacing w:before="118" w:after="96" w:line="141" w:lineRule="exact"/>
              <w:ind w:left="128"/>
              <w:jc w:val="left"/>
              <w:textAlignment w:val="baseline"/>
              <w:rPr>
                <w:rFonts w:eastAsia="Arial"/>
                <w:color w:val="000000"/>
                <w:sz w:val="18"/>
                <w:szCs w:val="18"/>
              </w:rPr>
            </w:pPr>
            <w:r>
              <w:rPr>
                <w:rFonts w:eastAsia="Arial"/>
                <w:color w:val="000000"/>
                <w:sz w:val="18"/>
                <w:szCs w:val="18"/>
              </w:rPr>
              <w:t>§§ </w:t>
            </w:r>
            <w:r w:rsidRPr="00007531">
              <w:rPr>
                <w:rFonts w:eastAsia="Arial"/>
                <w:color w:val="000000"/>
                <w:sz w:val="18"/>
                <w:szCs w:val="18"/>
              </w:rPr>
              <w:t xml:space="preserve">8, 14 Nr. 2 </w:t>
            </w:r>
            <w:r>
              <w:rPr>
                <w:rFonts w:eastAsia="Arial"/>
                <w:color w:val="000000"/>
                <w:sz w:val="18"/>
                <w:szCs w:val="18"/>
              </w:rPr>
              <w:t>SGB XIV</w:t>
            </w:r>
          </w:p>
        </w:tc>
        <w:tc>
          <w:tcPr>
            <w:tcW w:w="2529" w:type="dxa"/>
            <w:tcBorders>
              <w:top w:val="single" w:sz="7" w:space="0" w:color="000000"/>
              <w:left w:val="single" w:sz="7" w:space="0" w:color="000000"/>
              <w:bottom w:val="single" w:sz="7" w:space="0" w:color="000000"/>
              <w:right w:val="single" w:sz="7" w:space="0" w:color="000000"/>
            </w:tcBorders>
            <w:vAlign w:val="center"/>
          </w:tcPr>
          <w:p w:rsidR="008E66EC" w:rsidRPr="00007531" w:rsidRDefault="008E66EC" w:rsidP="004A4BDB">
            <w:pPr>
              <w:spacing w:before="118" w:after="96" w:line="141" w:lineRule="exact"/>
              <w:ind w:left="120"/>
              <w:jc w:val="left"/>
              <w:textAlignment w:val="baseline"/>
              <w:rPr>
                <w:rFonts w:eastAsia="Arial"/>
                <w:color w:val="000000"/>
                <w:sz w:val="18"/>
                <w:szCs w:val="18"/>
              </w:rPr>
            </w:pPr>
            <w:r w:rsidRPr="00007531">
              <w:rPr>
                <w:rFonts w:eastAsia="Arial"/>
                <w:color w:val="000000"/>
                <w:sz w:val="18"/>
                <w:szCs w:val="18"/>
              </w:rPr>
              <w:t>Ausweitung des Berechtigtenkreises</w:t>
            </w:r>
          </w:p>
        </w:tc>
        <w:tc>
          <w:tcPr>
            <w:tcW w:w="1758" w:type="dxa"/>
            <w:tcBorders>
              <w:top w:val="single" w:sz="7" w:space="0" w:color="000000"/>
              <w:left w:val="single" w:sz="7" w:space="0" w:color="000000"/>
              <w:bottom w:val="single" w:sz="7" w:space="0" w:color="000000"/>
              <w:right w:val="single" w:sz="7" w:space="0" w:color="000000"/>
            </w:tcBorders>
            <w:vAlign w:val="center"/>
          </w:tcPr>
          <w:p w:rsidR="008E66EC" w:rsidRPr="00007531" w:rsidRDefault="008E66EC" w:rsidP="008E66EC">
            <w:pPr>
              <w:spacing w:before="118" w:after="96" w:line="141" w:lineRule="exact"/>
              <w:ind w:right="49"/>
              <w:jc w:val="right"/>
              <w:textAlignment w:val="baseline"/>
              <w:rPr>
                <w:rFonts w:eastAsia="Arial"/>
                <w:color w:val="000000"/>
                <w:sz w:val="18"/>
                <w:szCs w:val="18"/>
              </w:rPr>
            </w:pPr>
            <w:r w:rsidRPr="00007531">
              <w:rPr>
                <w:rFonts w:eastAsia="Arial"/>
                <w:color w:val="000000"/>
                <w:sz w:val="18"/>
                <w:szCs w:val="18"/>
              </w:rPr>
              <w:t>476.870</w:t>
            </w:r>
          </w:p>
        </w:tc>
        <w:tc>
          <w:tcPr>
            <w:tcW w:w="1369" w:type="dxa"/>
            <w:tcBorders>
              <w:top w:val="single" w:sz="7" w:space="0" w:color="000000"/>
              <w:left w:val="single" w:sz="7" w:space="0" w:color="000000"/>
              <w:bottom w:val="single" w:sz="7" w:space="0" w:color="000000"/>
              <w:right w:val="single" w:sz="7" w:space="0" w:color="000000"/>
            </w:tcBorders>
            <w:vAlign w:val="center"/>
          </w:tcPr>
          <w:p w:rsidR="008E66EC" w:rsidRPr="00007531" w:rsidRDefault="008E66EC" w:rsidP="008E66EC">
            <w:pPr>
              <w:spacing w:before="118" w:after="96" w:line="141" w:lineRule="exact"/>
              <w:ind w:right="101"/>
              <w:jc w:val="right"/>
              <w:textAlignment w:val="baseline"/>
              <w:rPr>
                <w:rFonts w:eastAsia="Arial"/>
                <w:color w:val="000000"/>
                <w:sz w:val="18"/>
                <w:szCs w:val="18"/>
              </w:rPr>
            </w:pPr>
            <w:r w:rsidRPr="00007531">
              <w:rPr>
                <w:rFonts w:eastAsia="Arial"/>
                <w:color w:val="000000"/>
                <w:sz w:val="18"/>
                <w:szCs w:val="18"/>
              </w:rPr>
              <w:t>147.927</w:t>
            </w:r>
          </w:p>
        </w:tc>
        <w:tc>
          <w:tcPr>
            <w:tcW w:w="1564" w:type="dxa"/>
            <w:tcBorders>
              <w:top w:val="single" w:sz="7" w:space="0" w:color="000000"/>
              <w:left w:val="single" w:sz="7" w:space="0" w:color="000000"/>
              <w:bottom w:val="single" w:sz="7" w:space="0" w:color="000000"/>
              <w:right w:val="single" w:sz="7" w:space="0" w:color="000000"/>
            </w:tcBorders>
            <w:vAlign w:val="center"/>
          </w:tcPr>
          <w:p w:rsidR="008E66EC" w:rsidRPr="00007531" w:rsidRDefault="008E66EC" w:rsidP="008E66EC">
            <w:pPr>
              <w:spacing w:before="118" w:after="96" w:line="141" w:lineRule="exact"/>
              <w:ind w:right="125"/>
              <w:jc w:val="right"/>
              <w:textAlignment w:val="baseline"/>
              <w:rPr>
                <w:rFonts w:eastAsia="Arial"/>
                <w:color w:val="000000"/>
                <w:sz w:val="18"/>
                <w:szCs w:val="18"/>
              </w:rPr>
            </w:pPr>
            <w:r w:rsidRPr="00007531">
              <w:rPr>
                <w:rFonts w:eastAsia="Arial"/>
                <w:color w:val="000000"/>
                <w:sz w:val="18"/>
                <w:szCs w:val="18"/>
              </w:rPr>
              <w:t>624.798</w:t>
            </w:r>
          </w:p>
        </w:tc>
        <w:tc>
          <w:tcPr>
            <w:tcW w:w="1564" w:type="dxa"/>
            <w:tcBorders>
              <w:top w:val="single" w:sz="7" w:space="0" w:color="000000"/>
              <w:left w:val="single" w:sz="7" w:space="0" w:color="000000"/>
              <w:bottom w:val="single" w:sz="7" w:space="0" w:color="000000"/>
              <w:right w:val="single" w:sz="7" w:space="0" w:color="000000"/>
            </w:tcBorders>
            <w:vAlign w:val="center"/>
          </w:tcPr>
          <w:p w:rsidR="008E66EC" w:rsidRPr="00007531" w:rsidRDefault="008E66EC" w:rsidP="008E66EC">
            <w:pPr>
              <w:spacing w:before="118" w:after="96" w:line="141" w:lineRule="exact"/>
              <w:ind w:right="49"/>
              <w:jc w:val="right"/>
              <w:textAlignment w:val="baseline"/>
              <w:rPr>
                <w:rFonts w:eastAsia="Arial"/>
                <w:color w:val="000000"/>
                <w:sz w:val="18"/>
                <w:szCs w:val="18"/>
              </w:rPr>
            </w:pPr>
            <w:r w:rsidRPr="00007531">
              <w:rPr>
                <w:rFonts w:eastAsia="Arial"/>
                <w:color w:val="000000"/>
                <w:sz w:val="18"/>
                <w:szCs w:val="18"/>
              </w:rPr>
              <w:t>± 0</w:t>
            </w:r>
          </w:p>
        </w:tc>
        <w:tc>
          <w:tcPr>
            <w:tcW w:w="1564" w:type="dxa"/>
            <w:tcBorders>
              <w:top w:val="single" w:sz="7" w:space="0" w:color="000000"/>
              <w:left w:val="single" w:sz="7" w:space="0" w:color="000000"/>
              <w:bottom w:val="single" w:sz="7" w:space="0" w:color="000000"/>
              <w:right w:val="single" w:sz="7" w:space="0" w:color="000000"/>
            </w:tcBorders>
            <w:vAlign w:val="center"/>
          </w:tcPr>
          <w:p w:rsidR="008E66EC" w:rsidRPr="00007531" w:rsidRDefault="008E66EC" w:rsidP="008E66EC">
            <w:pPr>
              <w:spacing w:before="118" w:after="96" w:line="141" w:lineRule="exact"/>
              <w:ind w:right="101"/>
              <w:jc w:val="right"/>
              <w:textAlignment w:val="baseline"/>
              <w:rPr>
                <w:rFonts w:eastAsia="Arial"/>
                <w:color w:val="000000"/>
                <w:sz w:val="18"/>
                <w:szCs w:val="18"/>
              </w:rPr>
            </w:pPr>
            <w:r w:rsidRPr="00007531">
              <w:rPr>
                <w:rFonts w:eastAsia="Arial"/>
                <w:color w:val="000000"/>
                <w:sz w:val="18"/>
                <w:szCs w:val="18"/>
              </w:rPr>
              <w:t>± 0</w:t>
            </w:r>
          </w:p>
        </w:tc>
        <w:tc>
          <w:tcPr>
            <w:tcW w:w="1368" w:type="dxa"/>
            <w:tcBorders>
              <w:top w:val="single" w:sz="7" w:space="0" w:color="000000"/>
              <w:left w:val="single" w:sz="7" w:space="0" w:color="000000"/>
              <w:bottom w:val="single" w:sz="7" w:space="0" w:color="000000"/>
              <w:right w:val="single" w:sz="7" w:space="0" w:color="000000"/>
            </w:tcBorders>
            <w:vAlign w:val="center"/>
          </w:tcPr>
          <w:p w:rsidR="008E66EC" w:rsidRPr="00007531" w:rsidRDefault="008E66EC" w:rsidP="008E66EC">
            <w:pPr>
              <w:spacing w:before="118" w:after="96" w:line="141" w:lineRule="exact"/>
              <w:ind w:right="139"/>
              <w:jc w:val="right"/>
              <w:textAlignment w:val="baseline"/>
              <w:rPr>
                <w:rFonts w:eastAsia="Arial"/>
                <w:color w:val="000000"/>
                <w:sz w:val="18"/>
                <w:szCs w:val="18"/>
              </w:rPr>
            </w:pPr>
            <w:r w:rsidRPr="00007531">
              <w:rPr>
                <w:rFonts w:eastAsia="Arial"/>
                <w:color w:val="000000"/>
                <w:sz w:val="18"/>
                <w:szCs w:val="18"/>
              </w:rPr>
              <w:t>± 0</w:t>
            </w:r>
          </w:p>
        </w:tc>
      </w:tr>
      <w:tr w:rsidR="008E66EC" w:rsidTr="004A4BDB">
        <w:trPr>
          <w:trHeight w:val="685"/>
        </w:trPr>
        <w:tc>
          <w:tcPr>
            <w:tcW w:w="1956" w:type="dxa"/>
            <w:tcBorders>
              <w:top w:val="single" w:sz="7" w:space="0" w:color="000000"/>
              <w:left w:val="single" w:sz="7" w:space="0" w:color="000000"/>
              <w:bottom w:val="single" w:sz="7" w:space="0" w:color="000000"/>
              <w:right w:val="single" w:sz="7" w:space="0" w:color="000000"/>
            </w:tcBorders>
            <w:shd w:val="clear" w:color="F1F1F1" w:fill="F1F1F1"/>
            <w:vAlign w:val="center"/>
          </w:tcPr>
          <w:p w:rsidR="008E66EC" w:rsidRPr="00007531" w:rsidRDefault="008E66EC" w:rsidP="004A4BDB">
            <w:pPr>
              <w:spacing w:before="118" w:after="96" w:line="141" w:lineRule="exact"/>
              <w:ind w:left="128"/>
              <w:jc w:val="left"/>
              <w:textAlignment w:val="baseline"/>
              <w:rPr>
                <w:rFonts w:eastAsia="Arial"/>
                <w:color w:val="000000"/>
                <w:sz w:val="18"/>
                <w:szCs w:val="18"/>
              </w:rPr>
            </w:pPr>
            <w:r>
              <w:rPr>
                <w:rFonts w:eastAsia="Arial"/>
                <w:color w:val="000000"/>
                <w:sz w:val="18"/>
                <w:szCs w:val="18"/>
              </w:rPr>
              <w:t>§ </w:t>
            </w:r>
            <w:r w:rsidRPr="00007531">
              <w:rPr>
                <w:rFonts w:eastAsia="Arial"/>
                <w:color w:val="000000"/>
                <w:sz w:val="18"/>
                <w:szCs w:val="18"/>
              </w:rPr>
              <w:t xml:space="preserve">21 </w:t>
            </w:r>
            <w:r>
              <w:rPr>
                <w:rFonts w:eastAsia="Arial"/>
                <w:color w:val="000000"/>
                <w:sz w:val="18"/>
                <w:szCs w:val="18"/>
              </w:rPr>
              <w:t>SGB XIV</w:t>
            </w:r>
          </w:p>
        </w:tc>
        <w:tc>
          <w:tcPr>
            <w:tcW w:w="2529" w:type="dxa"/>
            <w:tcBorders>
              <w:top w:val="single" w:sz="7" w:space="0" w:color="000000"/>
              <w:left w:val="single" w:sz="7" w:space="0" w:color="000000"/>
              <w:bottom w:val="single" w:sz="7" w:space="0" w:color="000000"/>
              <w:right w:val="single" w:sz="7" w:space="0" w:color="000000"/>
            </w:tcBorders>
            <w:shd w:val="clear" w:color="F1F1F1" w:fill="F1F1F1"/>
            <w:vAlign w:val="center"/>
          </w:tcPr>
          <w:p w:rsidR="008E66EC" w:rsidRPr="00007531" w:rsidRDefault="008E66EC" w:rsidP="004A4BDB">
            <w:pPr>
              <w:spacing w:before="118" w:after="96" w:line="141" w:lineRule="exact"/>
              <w:ind w:left="120"/>
              <w:jc w:val="left"/>
              <w:textAlignment w:val="baseline"/>
              <w:rPr>
                <w:rFonts w:eastAsia="Arial"/>
                <w:color w:val="000000"/>
                <w:sz w:val="18"/>
                <w:szCs w:val="18"/>
              </w:rPr>
            </w:pPr>
            <w:r w:rsidRPr="00007531">
              <w:rPr>
                <w:rFonts w:eastAsia="Arial"/>
                <w:color w:val="000000"/>
                <w:sz w:val="18"/>
                <w:szCs w:val="18"/>
              </w:rPr>
              <w:t>Konkurrenzregelung Verkehrsopferhilfe</w:t>
            </w:r>
          </w:p>
        </w:tc>
        <w:tc>
          <w:tcPr>
            <w:tcW w:w="1758" w:type="dxa"/>
            <w:tcBorders>
              <w:top w:val="single" w:sz="7" w:space="0" w:color="000000"/>
              <w:left w:val="single" w:sz="7" w:space="0" w:color="000000"/>
              <w:bottom w:val="single" w:sz="7" w:space="0" w:color="000000"/>
              <w:right w:val="single" w:sz="7" w:space="0" w:color="000000"/>
            </w:tcBorders>
            <w:shd w:val="clear" w:color="F1F1F1" w:fill="F1F1F1"/>
            <w:vAlign w:val="center"/>
          </w:tcPr>
          <w:p w:rsidR="008E66EC" w:rsidRPr="00007531" w:rsidRDefault="008E66EC" w:rsidP="008E66EC">
            <w:pPr>
              <w:spacing w:before="118" w:after="96" w:line="141" w:lineRule="exact"/>
              <w:ind w:right="49"/>
              <w:jc w:val="right"/>
              <w:textAlignment w:val="baseline"/>
              <w:rPr>
                <w:rFonts w:eastAsia="Arial"/>
                <w:color w:val="000000"/>
                <w:sz w:val="18"/>
                <w:szCs w:val="18"/>
              </w:rPr>
            </w:pPr>
            <w:r w:rsidRPr="00007531">
              <w:rPr>
                <w:rFonts w:eastAsia="Arial"/>
                <w:color w:val="000000"/>
                <w:sz w:val="18"/>
                <w:szCs w:val="18"/>
              </w:rPr>
              <w:t>48.960</w:t>
            </w:r>
          </w:p>
        </w:tc>
        <w:tc>
          <w:tcPr>
            <w:tcW w:w="1369" w:type="dxa"/>
            <w:tcBorders>
              <w:top w:val="single" w:sz="7" w:space="0" w:color="000000"/>
              <w:left w:val="single" w:sz="7" w:space="0" w:color="000000"/>
              <w:bottom w:val="single" w:sz="7" w:space="0" w:color="000000"/>
              <w:right w:val="single" w:sz="7" w:space="0" w:color="000000"/>
            </w:tcBorders>
            <w:shd w:val="clear" w:color="F1F1F1" w:fill="F1F1F1"/>
            <w:vAlign w:val="center"/>
          </w:tcPr>
          <w:p w:rsidR="008E66EC" w:rsidRPr="00007531" w:rsidRDefault="008E66EC" w:rsidP="008E66EC">
            <w:pPr>
              <w:spacing w:before="118" w:after="96" w:line="141" w:lineRule="exact"/>
              <w:ind w:right="101"/>
              <w:jc w:val="right"/>
              <w:textAlignment w:val="baseline"/>
              <w:rPr>
                <w:rFonts w:eastAsia="Arial"/>
                <w:color w:val="000000"/>
                <w:sz w:val="18"/>
                <w:szCs w:val="18"/>
              </w:rPr>
            </w:pPr>
            <w:r w:rsidRPr="00007531">
              <w:rPr>
                <w:rFonts w:eastAsia="Arial"/>
                <w:color w:val="000000"/>
                <w:sz w:val="18"/>
                <w:szCs w:val="18"/>
              </w:rPr>
              <w:t>15.189</w:t>
            </w:r>
          </w:p>
        </w:tc>
        <w:tc>
          <w:tcPr>
            <w:tcW w:w="1564" w:type="dxa"/>
            <w:tcBorders>
              <w:top w:val="single" w:sz="7" w:space="0" w:color="000000"/>
              <w:left w:val="single" w:sz="7" w:space="0" w:color="000000"/>
              <w:bottom w:val="single" w:sz="7" w:space="0" w:color="000000"/>
              <w:right w:val="single" w:sz="7" w:space="0" w:color="000000"/>
            </w:tcBorders>
            <w:shd w:val="clear" w:color="F1F1F1" w:fill="F1F1F1"/>
            <w:vAlign w:val="center"/>
          </w:tcPr>
          <w:p w:rsidR="008E66EC" w:rsidRPr="00007531" w:rsidRDefault="008E66EC" w:rsidP="008E66EC">
            <w:pPr>
              <w:spacing w:before="118" w:after="96" w:line="141" w:lineRule="exact"/>
              <w:ind w:right="125"/>
              <w:jc w:val="right"/>
              <w:textAlignment w:val="baseline"/>
              <w:rPr>
                <w:rFonts w:eastAsia="Arial"/>
                <w:color w:val="000000"/>
                <w:sz w:val="18"/>
                <w:szCs w:val="18"/>
              </w:rPr>
            </w:pPr>
            <w:r w:rsidRPr="00007531">
              <w:rPr>
                <w:rFonts w:eastAsia="Arial"/>
                <w:color w:val="000000"/>
                <w:sz w:val="18"/>
                <w:szCs w:val="18"/>
              </w:rPr>
              <w:t>64.149</w:t>
            </w:r>
          </w:p>
        </w:tc>
        <w:tc>
          <w:tcPr>
            <w:tcW w:w="1564" w:type="dxa"/>
            <w:tcBorders>
              <w:top w:val="single" w:sz="7" w:space="0" w:color="000000"/>
              <w:left w:val="single" w:sz="7" w:space="0" w:color="000000"/>
              <w:bottom w:val="single" w:sz="7" w:space="0" w:color="000000"/>
              <w:right w:val="single" w:sz="7" w:space="0" w:color="000000"/>
            </w:tcBorders>
            <w:shd w:val="clear" w:color="F1F1F1" w:fill="F1F1F1"/>
            <w:vAlign w:val="center"/>
          </w:tcPr>
          <w:p w:rsidR="008E66EC" w:rsidRPr="00007531" w:rsidRDefault="008E66EC" w:rsidP="008E66EC">
            <w:pPr>
              <w:spacing w:before="118" w:after="96" w:line="141" w:lineRule="exact"/>
              <w:ind w:right="49"/>
              <w:jc w:val="right"/>
              <w:textAlignment w:val="baseline"/>
              <w:rPr>
                <w:rFonts w:eastAsia="Arial"/>
                <w:color w:val="000000"/>
                <w:sz w:val="18"/>
                <w:szCs w:val="18"/>
              </w:rPr>
            </w:pPr>
            <w:r w:rsidRPr="00007531">
              <w:rPr>
                <w:rFonts w:eastAsia="Arial"/>
                <w:color w:val="000000"/>
                <w:sz w:val="18"/>
                <w:szCs w:val="18"/>
              </w:rPr>
              <w:t>± 0</w:t>
            </w:r>
          </w:p>
        </w:tc>
        <w:tc>
          <w:tcPr>
            <w:tcW w:w="1564" w:type="dxa"/>
            <w:tcBorders>
              <w:top w:val="single" w:sz="7" w:space="0" w:color="000000"/>
              <w:left w:val="single" w:sz="7" w:space="0" w:color="000000"/>
              <w:bottom w:val="single" w:sz="7" w:space="0" w:color="000000"/>
              <w:right w:val="single" w:sz="7" w:space="0" w:color="000000"/>
            </w:tcBorders>
            <w:shd w:val="clear" w:color="F1F1F1" w:fill="F1F1F1"/>
            <w:vAlign w:val="center"/>
          </w:tcPr>
          <w:p w:rsidR="008E66EC" w:rsidRPr="00007531" w:rsidRDefault="008E66EC" w:rsidP="008E66EC">
            <w:pPr>
              <w:spacing w:before="118" w:after="96" w:line="141" w:lineRule="exact"/>
              <w:ind w:right="101"/>
              <w:jc w:val="right"/>
              <w:textAlignment w:val="baseline"/>
              <w:rPr>
                <w:rFonts w:eastAsia="Arial"/>
                <w:color w:val="000000"/>
                <w:sz w:val="18"/>
                <w:szCs w:val="18"/>
              </w:rPr>
            </w:pPr>
            <w:r w:rsidRPr="00007531">
              <w:rPr>
                <w:rFonts w:eastAsia="Arial"/>
                <w:color w:val="000000"/>
                <w:sz w:val="18"/>
                <w:szCs w:val="18"/>
              </w:rPr>
              <w:t>± 0</w:t>
            </w:r>
          </w:p>
        </w:tc>
        <w:tc>
          <w:tcPr>
            <w:tcW w:w="1368" w:type="dxa"/>
            <w:tcBorders>
              <w:top w:val="single" w:sz="7" w:space="0" w:color="000000"/>
              <w:left w:val="single" w:sz="7" w:space="0" w:color="000000"/>
              <w:bottom w:val="single" w:sz="7" w:space="0" w:color="000000"/>
              <w:right w:val="single" w:sz="7" w:space="0" w:color="000000"/>
            </w:tcBorders>
            <w:shd w:val="clear" w:color="F1F1F1" w:fill="F1F1F1"/>
            <w:vAlign w:val="center"/>
          </w:tcPr>
          <w:p w:rsidR="008E66EC" w:rsidRPr="00007531" w:rsidRDefault="008E66EC" w:rsidP="008E66EC">
            <w:pPr>
              <w:spacing w:before="118" w:after="96" w:line="141" w:lineRule="exact"/>
              <w:ind w:right="139"/>
              <w:jc w:val="right"/>
              <w:textAlignment w:val="baseline"/>
              <w:rPr>
                <w:rFonts w:eastAsia="Arial"/>
                <w:color w:val="000000"/>
                <w:sz w:val="18"/>
                <w:szCs w:val="18"/>
              </w:rPr>
            </w:pPr>
            <w:r w:rsidRPr="00007531">
              <w:rPr>
                <w:rFonts w:eastAsia="Arial"/>
                <w:color w:val="000000"/>
                <w:sz w:val="18"/>
                <w:szCs w:val="18"/>
              </w:rPr>
              <w:t>± 0</w:t>
            </w:r>
          </w:p>
        </w:tc>
      </w:tr>
      <w:tr w:rsidR="008E66EC" w:rsidTr="004A4BDB">
        <w:trPr>
          <w:trHeight w:val="685"/>
        </w:trPr>
        <w:tc>
          <w:tcPr>
            <w:tcW w:w="1956" w:type="dxa"/>
            <w:tcBorders>
              <w:top w:val="single" w:sz="7" w:space="0" w:color="000000"/>
              <w:left w:val="single" w:sz="7" w:space="0" w:color="000000"/>
              <w:bottom w:val="single" w:sz="7" w:space="0" w:color="000000"/>
              <w:right w:val="single" w:sz="7" w:space="0" w:color="000000"/>
            </w:tcBorders>
            <w:vAlign w:val="center"/>
          </w:tcPr>
          <w:p w:rsidR="008E66EC" w:rsidRPr="00007531" w:rsidRDefault="008E66EC" w:rsidP="004A4BDB">
            <w:pPr>
              <w:spacing w:before="118" w:after="96" w:line="141" w:lineRule="exact"/>
              <w:ind w:left="128"/>
              <w:jc w:val="left"/>
              <w:textAlignment w:val="baseline"/>
              <w:rPr>
                <w:rFonts w:eastAsia="Arial"/>
                <w:color w:val="000000"/>
                <w:sz w:val="18"/>
                <w:szCs w:val="18"/>
              </w:rPr>
            </w:pPr>
            <w:r>
              <w:rPr>
                <w:rFonts w:eastAsia="Arial"/>
                <w:color w:val="000000"/>
                <w:sz w:val="18"/>
                <w:szCs w:val="18"/>
              </w:rPr>
              <w:t>§ </w:t>
            </w:r>
            <w:r w:rsidRPr="00007531">
              <w:rPr>
                <w:rFonts w:eastAsia="Arial"/>
                <w:color w:val="000000"/>
                <w:sz w:val="18"/>
                <w:szCs w:val="18"/>
              </w:rPr>
              <w:t xml:space="preserve">32 </w:t>
            </w:r>
            <w:r>
              <w:rPr>
                <w:rFonts w:eastAsia="Arial"/>
                <w:color w:val="000000"/>
                <w:sz w:val="18"/>
                <w:szCs w:val="18"/>
              </w:rPr>
              <w:t>SGB XIV</w:t>
            </w:r>
          </w:p>
        </w:tc>
        <w:tc>
          <w:tcPr>
            <w:tcW w:w="2529" w:type="dxa"/>
            <w:tcBorders>
              <w:top w:val="single" w:sz="7" w:space="0" w:color="000000"/>
              <w:left w:val="single" w:sz="7" w:space="0" w:color="000000"/>
              <w:bottom w:val="single" w:sz="7" w:space="0" w:color="000000"/>
              <w:right w:val="single" w:sz="7" w:space="0" w:color="000000"/>
            </w:tcBorders>
            <w:vAlign w:val="center"/>
          </w:tcPr>
          <w:p w:rsidR="008E66EC" w:rsidRPr="00007531" w:rsidRDefault="008E66EC" w:rsidP="004A4BDB">
            <w:pPr>
              <w:spacing w:before="118" w:after="96" w:line="141" w:lineRule="exact"/>
              <w:ind w:left="120"/>
              <w:jc w:val="left"/>
              <w:textAlignment w:val="baseline"/>
              <w:rPr>
                <w:rFonts w:eastAsia="Arial"/>
                <w:color w:val="000000"/>
                <w:sz w:val="18"/>
                <w:szCs w:val="18"/>
              </w:rPr>
            </w:pPr>
            <w:r w:rsidRPr="00007531">
              <w:rPr>
                <w:rFonts w:eastAsia="Arial"/>
                <w:color w:val="000000"/>
                <w:sz w:val="18"/>
                <w:szCs w:val="18"/>
              </w:rPr>
              <w:t>Betrieb eines Fallmanagements</w:t>
            </w:r>
          </w:p>
        </w:tc>
        <w:tc>
          <w:tcPr>
            <w:tcW w:w="1758" w:type="dxa"/>
            <w:tcBorders>
              <w:top w:val="single" w:sz="7" w:space="0" w:color="000000"/>
              <w:left w:val="single" w:sz="7" w:space="0" w:color="000000"/>
              <w:bottom w:val="single" w:sz="7" w:space="0" w:color="000000"/>
              <w:right w:val="single" w:sz="7" w:space="0" w:color="000000"/>
            </w:tcBorders>
            <w:vAlign w:val="center"/>
          </w:tcPr>
          <w:p w:rsidR="008E66EC" w:rsidRPr="00007531" w:rsidRDefault="008E66EC" w:rsidP="008E66EC">
            <w:pPr>
              <w:spacing w:before="118" w:after="96" w:line="141" w:lineRule="exact"/>
              <w:ind w:right="49"/>
              <w:jc w:val="right"/>
              <w:textAlignment w:val="baseline"/>
              <w:rPr>
                <w:rFonts w:eastAsia="Arial"/>
                <w:color w:val="000000"/>
                <w:sz w:val="18"/>
                <w:szCs w:val="18"/>
              </w:rPr>
            </w:pPr>
            <w:r w:rsidRPr="00007531">
              <w:rPr>
                <w:rFonts w:eastAsia="Arial"/>
                <w:color w:val="000000"/>
                <w:sz w:val="18"/>
                <w:szCs w:val="18"/>
              </w:rPr>
              <w:t>3.002.880</w:t>
            </w:r>
          </w:p>
        </w:tc>
        <w:tc>
          <w:tcPr>
            <w:tcW w:w="1369" w:type="dxa"/>
            <w:tcBorders>
              <w:top w:val="single" w:sz="7" w:space="0" w:color="000000"/>
              <w:left w:val="single" w:sz="7" w:space="0" w:color="000000"/>
              <w:bottom w:val="single" w:sz="7" w:space="0" w:color="000000"/>
              <w:right w:val="single" w:sz="7" w:space="0" w:color="000000"/>
            </w:tcBorders>
            <w:vAlign w:val="center"/>
          </w:tcPr>
          <w:p w:rsidR="008E66EC" w:rsidRPr="00007531" w:rsidRDefault="008E66EC" w:rsidP="008E66EC">
            <w:pPr>
              <w:spacing w:before="118" w:after="96" w:line="141" w:lineRule="exact"/>
              <w:ind w:right="101"/>
              <w:jc w:val="right"/>
              <w:textAlignment w:val="baseline"/>
              <w:rPr>
                <w:rFonts w:eastAsia="Arial"/>
                <w:color w:val="000000"/>
                <w:sz w:val="18"/>
                <w:szCs w:val="18"/>
              </w:rPr>
            </w:pPr>
            <w:r w:rsidRPr="00007531">
              <w:rPr>
                <w:rFonts w:eastAsia="Arial"/>
                <w:color w:val="000000"/>
                <w:sz w:val="18"/>
                <w:szCs w:val="18"/>
              </w:rPr>
              <w:t>931.501</w:t>
            </w:r>
          </w:p>
        </w:tc>
        <w:tc>
          <w:tcPr>
            <w:tcW w:w="1564" w:type="dxa"/>
            <w:tcBorders>
              <w:top w:val="single" w:sz="7" w:space="0" w:color="000000"/>
              <w:left w:val="single" w:sz="7" w:space="0" w:color="000000"/>
              <w:bottom w:val="single" w:sz="7" w:space="0" w:color="000000"/>
              <w:right w:val="single" w:sz="7" w:space="0" w:color="000000"/>
            </w:tcBorders>
            <w:vAlign w:val="center"/>
          </w:tcPr>
          <w:p w:rsidR="008E66EC" w:rsidRPr="00C44164" w:rsidRDefault="008E66EC" w:rsidP="008E66EC">
            <w:pPr>
              <w:spacing w:before="118" w:after="96" w:line="141" w:lineRule="exact"/>
              <w:ind w:right="125"/>
              <w:jc w:val="right"/>
              <w:textAlignment w:val="baseline"/>
              <w:rPr>
                <w:rFonts w:eastAsia="Arial"/>
                <w:color w:val="000000"/>
                <w:sz w:val="18"/>
                <w:szCs w:val="18"/>
              </w:rPr>
            </w:pPr>
            <w:r w:rsidRPr="00C44164">
              <w:rPr>
                <w:rFonts w:eastAsia="Arial"/>
                <w:color w:val="000000"/>
                <w:sz w:val="18"/>
                <w:szCs w:val="18"/>
              </w:rPr>
              <w:t>3.934.381</w:t>
            </w:r>
          </w:p>
        </w:tc>
        <w:tc>
          <w:tcPr>
            <w:tcW w:w="1564" w:type="dxa"/>
            <w:tcBorders>
              <w:top w:val="single" w:sz="7" w:space="0" w:color="000000"/>
              <w:left w:val="single" w:sz="7" w:space="0" w:color="000000"/>
              <w:bottom w:val="single" w:sz="7" w:space="0" w:color="000000"/>
              <w:right w:val="single" w:sz="7" w:space="0" w:color="000000"/>
            </w:tcBorders>
            <w:vAlign w:val="center"/>
          </w:tcPr>
          <w:p w:rsidR="008E66EC" w:rsidRPr="00C44164" w:rsidRDefault="008E66EC" w:rsidP="008E66EC">
            <w:pPr>
              <w:spacing w:before="118" w:after="96" w:line="141" w:lineRule="exact"/>
              <w:ind w:right="49"/>
              <w:jc w:val="right"/>
              <w:textAlignment w:val="baseline"/>
              <w:rPr>
                <w:rFonts w:eastAsia="Arial"/>
                <w:color w:val="000000"/>
                <w:sz w:val="18"/>
                <w:szCs w:val="18"/>
              </w:rPr>
            </w:pPr>
            <w:r w:rsidRPr="00C44164">
              <w:rPr>
                <w:rFonts w:eastAsia="Arial"/>
                <w:color w:val="000000"/>
                <w:sz w:val="18"/>
                <w:szCs w:val="18"/>
              </w:rPr>
              <w:t>± 0</w:t>
            </w:r>
          </w:p>
        </w:tc>
        <w:tc>
          <w:tcPr>
            <w:tcW w:w="1564" w:type="dxa"/>
            <w:tcBorders>
              <w:top w:val="single" w:sz="7" w:space="0" w:color="000000"/>
              <w:left w:val="single" w:sz="7" w:space="0" w:color="000000"/>
              <w:bottom w:val="single" w:sz="7" w:space="0" w:color="000000"/>
              <w:right w:val="single" w:sz="7" w:space="0" w:color="000000"/>
            </w:tcBorders>
            <w:vAlign w:val="center"/>
          </w:tcPr>
          <w:p w:rsidR="008E66EC" w:rsidRPr="00007531" w:rsidRDefault="008E66EC" w:rsidP="008E66EC">
            <w:pPr>
              <w:spacing w:before="118" w:after="96" w:line="141" w:lineRule="exact"/>
              <w:ind w:right="101"/>
              <w:jc w:val="right"/>
              <w:textAlignment w:val="baseline"/>
              <w:rPr>
                <w:rFonts w:eastAsia="Arial"/>
                <w:color w:val="000000"/>
                <w:sz w:val="18"/>
                <w:szCs w:val="18"/>
              </w:rPr>
            </w:pPr>
            <w:r w:rsidRPr="00007531">
              <w:rPr>
                <w:rFonts w:eastAsia="Arial"/>
                <w:color w:val="000000"/>
                <w:sz w:val="18"/>
                <w:szCs w:val="18"/>
              </w:rPr>
              <w:t>± 0</w:t>
            </w:r>
          </w:p>
        </w:tc>
        <w:tc>
          <w:tcPr>
            <w:tcW w:w="1368" w:type="dxa"/>
            <w:tcBorders>
              <w:top w:val="single" w:sz="7" w:space="0" w:color="000000"/>
              <w:left w:val="single" w:sz="7" w:space="0" w:color="000000"/>
              <w:bottom w:val="single" w:sz="7" w:space="0" w:color="000000"/>
              <w:right w:val="single" w:sz="7" w:space="0" w:color="000000"/>
            </w:tcBorders>
            <w:vAlign w:val="center"/>
          </w:tcPr>
          <w:p w:rsidR="008E66EC" w:rsidRPr="00007531" w:rsidRDefault="008E66EC" w:rsidP="008E66EC">
            <w:pPr>
              <w:spacing w:before="118" w:after="96" w:line="141" w:lineRule="exact"/>
              <w:ind w:right="139"/>
              <w:jc w:val="right"/>
              <w:textAlignment w:val="baseline"/>
              <w:rPr>
                <w:rFonts w:eastAsia="Arial"/>
                <w:color w:val="000000"/>
                <w:sz w:val="18"/>
                <w:szCs w:val="18"/>
              </w:rPr>
            </w:pPr>
            <w:r w:rsidRPr="00007531">
              <w:rPr>
                <w:rFonts w:eastAsia="Arial"/>
                <w:color w:val="000000"/>
                <w:sz w:val="18"/>
                <w:szCs w:val="18"/>
              </w:rPr>
              <w:t>± 0</w:t>
            </w:r>
          </w:p>
        </w:tc>
      </w:tr>
      <w:tr w:rsidR="008E66EC" w:rsidTr="004A4BDB">
        <w:trPr>
          <w:trHeight w:val="685"/>
        </w:trPr>
        <w:tc>
          <w:tcPr>
            <w:tcW w:w="1956" w:type="dxa"/>
            <w:tcBorders>
              <w:top w:val="single" w:sz="7" w:space="0" w:color="000000"/>
              <w:left w:val="single" w:sz="7" w:space="0" w:color="000000"/>
              <w:bottom w:val="single" w:sz="7" w:space="0" w:color="000000"/>
              <w:right w:val="single" w:sz="7" w:space="0" w:color="000000"/>
            </w:tcBorders>
            <w:shd w:val="clear" w:color="F1F1F1" w:fill="F1F1F1"/>
            <w:vAlign w:val="center"/>
          </w:tcPr>
          <w:p w:rsidR="008E66EC" w:rsidRPr="00007531" w:rsidRDefault="008E66EC" w:rsidP="004A4BDB">
            <w:pPr>
              <w:spacing w:before="118" w:after="96" w:line="141" w:lineRule="exact"/>
              <w:ind w:left="128"/>
              <w:jc w:val="left"/>
              <w:textAlignment w:val="baseline"/>
              <w:rPr>
                <w:rFonts w:eastAsia="Arial"/>
                <w:color w:val="000000"/>
                <w:sz w:val="18"/>
                <w:szCs w:val="18"/>
              </w:rPr>
            </w:pPr>
            <w:r>
              <w:rPr>
                <w:rFonts w:eastAsia="Arial"/>
                <w:color w:val="000000"/>
                <w:sz w:val="18"/>
                <w:szCs w:val="18"/>
              </w:rPr>
              <w:t>§ </w:t>
            </w:r>
            <w:r w:rsidRPr="00007531">
              <w:rPr>
                <w:rFonts w:eastAsia="Arial"/>
                <w:color w:val="000000"/>
                <w:sz w:val="18"/>
                <w:szCs w:val="18"/>
              </w:rPr>
              <w:t xml:space="preserve">38 </w:t>
            </w:r>
            <w:r>
              <w:rPr>
                <w:rFonts w:eastAsia="Arial"/>
                <w:color w:val="000000"/>
                <w:sz w:val="18"/>
                <w:szCs w:val="18"/>
              </w:rPr>
              <w:t>SGB XIV</w:t>
            </w:r>
          </w:p>
        </w:tc>
        <w:tc>
          <w:tcPr>
            <w:tcW w:w="2529" w:type="dxa"/>
            <w:tcBorders>
              <w:top w:val="single" w:sz="7" w:space="0" w:color="000000"/>
              <w:left w:val="single" w:sz="7" w:space="0" w:color="000000"/>
              <w:bottom w:val="single" w:sz="7" w:space="0" w:color="000000"/>
              <w:right w:val="single" w:sz="7" w:space="0" w:color="000000"/>
            </w:tcBorders>
            <w:shd w:val="clear" w:color="F1F1F1" w:fill="F1F1F1"/>
            <w:vAlign w:val="center"/>
          </w:tcPr>
          <w:p w:rsidR="008E66EC" w:rsidRPr="00007531" w:rsidRDefault="008E66EC" w:rsidP="004A4BDB">
            <w:pPr>
              <w:spacing w:after="19" w:line="154" w:lineRule="exact"/>
              <w:ind w:left="108"/>
              <w:jc w:val="left"/>
              <w:textAlignment w:val="baseline"/>
              <w:rPr>
                <w:rFonts w:eastAsia="Arial"/>
                <w:color w:val="000000"/>
                <w:sz w:val="18"/>
                <w:szCs w:val="18"/>
              </w:rPr>
            </w:pPr>
            <w:r w:rsidRPr="00007531">
              <w:rPr>
                <w:rFonts w:eastAsia="Arial"/>
                <w:color w:val="000000"/>
                <w:sz w:val="18"/>
                <w:szCs w:val="18"/>
              </w:rPr>
              <w:t xml:space="preserve">Erstattung von Fahrkosten zur </w:t>
            </w:r>
            <w:r w:rsidRPr="00007531">
              <w:rPr>
                <w:rFonts w:eastAsia="Arial"/>
                <w:color w:val="000000"/>
                <w:sz w:val="18"/>
                <w:szCs w:val="18"/>
              </w:rPr>
              <w:br/>
              <w:t>Traumaambulanz</w:t>
            </w:r>
          </w:p>
        </w:tc>
        <w:tc>
          <w:tcPr>
            <w:tcW w:w="1758" w:type="dxa"/>
            <w:tcBorders>
              <w:top w:val="single" w:sz="7" w:space="0" w:color="000000"/>
              <w:left w:val="single" w:sz="7" w:space="0" w:color="000000"/>
              <w:bottom w:val="single" w:sz="7" w:space="0" w:color="000000"/>
              <w:right w:val="single" w:sz="7" w:space="0" w:color="000000"/>
            </w:tcBorders>
            <w:shd w:val="clear" w:color="F1F1F1" w:fill="F1F1F1"/>
            <w:vAlign w:val="center"/>
          </w:tcPr>
          <w:p w:rsidR="008E66EC" w:rsidRPr="00007531" w:rsidRDefault="008E66EC" w:rsidP="008E66EC">
            <w:pPr>
              <w:spacing w:before="118" w:after="96" w:line="141" w:lineRule="exact"/>
              <w:ind w:right="49"/>
              <w:jc w:val="right"/>
              <w:textAlignment w:val="baseline"/>
              <w:rPr>
                <w:rFonts w:eastAsia="Arial"/>
                <w:color w:val="000000"/>
                <w:sz w:val="18"/>
                <w:szCs w:val="18"/>
              </w:rPr>
            </w:pPr>
            <w:r w:rsidRPr="00007531">
              <w:rPr>
                <w:rFonts w:eastAsia="Arial"/>
                <w:color w:val="000000"/>
                <w:sz w:val="18"/>
                <w:szCs w:val="18"/>
              </w:rPr>
              <w:t>51.316</w:t>
            </w:r>
          </w:p>
        </w:tc>
        <w:tc>
          <w:tcPr>
            <w:tcW w:w="1369" w:type="dxa"/>
            <w:tcBorders>
              <w:top w:val="single" w:sz="7" w:space="0" w:color="000000"/>
              <w:left w:val="single" w:sz="7" w:space="0" w:color="000000"/>
              <w:bottom w:val="single" w:sz="7" w:space="0" w:color="000000"/>
              <w:right w:val="single" w:sz="7" w:space="0" w:color="000000"/>
            </w:tcBorders>
            <w:shd w:val="clear" w:color="F1F1F1" w:fill="F1F1F1"/>
            <w:vAlign w:val="center"/>
          </w:tcPr>
          <w:p w:rsidR="008E66EC" w:rsidRPr="00007531" w:rsidRDefault="008E66EC" w:rsidP="008E66EC">
            <w:pPr>
              <w:spacing w:before="118" w:after="96" w:line="141" w:lineRule="exact"/>
              <w:ind w:right="101"/>
              <w:jc w:val="right"/>
              <w:textAlignment w:val="baseline"/>
              <w:rPr>
                <w:rFonts w:eastAsia="Arial"/>
                <w:color w:val="000000"/>
                <w:sz w:val="18"/>
                <w:szCs w:val="18"/>
              </w:rPr>
            </w:pPr>
            <w:r w:rsidRPr="00007531">
              <w:rPr>
                <w:rFonts w:eastAsia="Arial"/>
                <w:color w:val="000000"/>
                <w:sz w:val="18"/>
                <w:szCs w:val="18"/>
              </w:rPr>
              <w:t>15.919</w:t>
            </w:r>
          </w:p>
        </w:tc>
        <w:tc>
          <w:tcPr>
            <w:tcW w:w="1564" w:type="dxa"/>
            <w:tcBorders>
              <w:top w:val="single" w:sz="7" w:space="0" w:color="000000"/>
              <w:left w:val="single" w:sz="7" w:space="0" w:color="000000"/>
              <w:bottom w:val="single" w:sz="7" w:space="0" w:color="000000"/>
              <w:right w:val="single" w:sz="7" w:space="0" w:color="000000"/>
            </w:tcBorders>
            <w:shd w:val="clear" w:color="F1F1F1" w:fill="F1F1F1"/>
            <w:vAlign w:val="center"/>
          </w:tcPr>
          <w:p w:rsidR="008E66EC" w:rsidRPr="00007531" w:rsidRDefault="008E66EC" w:rsidP="008E66EC">
            <w:pPr>
              <w:spacing w:before="118" w:after="96" w:line="141" w:lineRule="exact"/>
              <w:ind w:right="125"/>
              <w:jc w:val="right"/>
              <w:textAlignment w:val="baseline"/>
              <w:rPr>
                <w:rFonts w:eastAsia="Arial"/>
                <w:color w:val="000000"/>
                <w:sz w:val="18"/>
                <w:szCs w:val="18"/>
              </w:rPr>
            </w:pPr>
            <w:r w:rsidRPr="00007531">
              <w:rPr>
                <w:rFonts w:eastAsia="Arial"/>
                <w:color w:val="000000"/>
                <w:sz w:val="18"/>
                <w:szCs w:val="18"/>
              </w:rPr>
              <w:t>67.236</w:t>
            </w:r>
          </w:p>
        </w:tc>
        <w:tc>
          <w:tcPr>
            <w:tcW w:w="1564" w:type="dxa"/>
            <w:tcBorders>
              <w:top w:val="single" w:sz="7" w:space="0" w:color="000000"/>
              <w:left w:val="single" w:sz="7" w:space="0" w:color="000000"/>
              <w:bottom w:val="single" w:sz="7" w:space="0" w:color="000000"/>
              <w:right w:val="single" w:sz="7" w:space="0" w:color="000000"/>
            </w:tcBorders>
            <w:shd w:val="clear" w:color="F1F1F1" w:fill="F1F1F1"/>
            <w:vAlign w:val="center"/>
          </w:tcPr>
          <w:p w:rsidR="008E66EC" w:rsidRPr="00007531" w:rsidRDefault="008E66EC" w:rsidP="008E66EC">
            <w:pPr>
              <w:spacing w:before="118" w:after="96" w:line="141" w:lineRule="exact"/>
              <w:ind w:right="49"/>
              <w:jc w:val="right"/>
              <w:textAlignment w:val="baseline"/>
              <w:rPr>
                <w:rFonts w:eastAsia="Arial"/>
                <w:color w:val="000000"/>
                <w:sz w:val="18"/>
                <w:szCs w:val="18"/>
              </w:rPr>
            </w:pPr>
            <w:r w:rsidRPr="00007531">
              <w:rPr>
                <w:rFonts w:eastAsia="Arial"/>
                <w:color w:val="000000"/>
                <w:sz w:val="18"/>
                <w:szCs w:val="18"/>
              </w:rPr>
              <w:t>± 0</w:t>
            </w:r>
          </w:p>
        </w:tc>
        <w:tc>
          <w:tcPr>
            <w:tcW w:w="1564" w:type="dxa"/>
            <w:tcBorders>
              <w:top w:val="single" w:sz="7" w:space="0" w:color="000000"/>
              <w:left w:val="single" w:sz="7" w:space="0" w:color="000000"/>
              <w:bottom w:val="single" w:sz="7" w:space="0" w:color="000000"/>
              <w:right w:val="single" w:sz="7" w:space="0" w:color="000000"/>
            </w:tcBorders>
            <w:shd w:val="clear" w:color="F1F1F1" w:fill="F1F1F1"/>
            <w:vAlign w:val="center"/>
          </w:tcPr>
          <w:p w:rsidR="008E66EC" w:rsidRPr="00007531" w:rsidRDefault="008E66EC" w:rsidP="008E66EC">
            <w:pPr>
              <w:spacing w:before="118" w:after="96" w:line="141" w:lineRule="exact"/>
              <w:ind w:right="101"/>
              <w:jc w:val="right"/>
              <w:textAlignment w:val="baseline"/>
              <w:rPr>
                <w:rFonts w:eastAsia="Arial"/>
                <w:color w:val="000000"/>
                <w:sz w:val="18"/>
                <w:szCs w:val="18"/>
              </w:rPr>
            </w:pPr>
            <w:r w:rsidRPr="00007531">
              <w:rPr>
                <w:rFonts w:eastAsia="Arial"/>
                <w:color w:val="000000"/>
                <w:sz w:val="18"/>
                <w:szCs w:val="18"/>
              </w:rPr>
              <w:t>± 0</w:t>
            </w:r>
          </w:p>
        </w:tc>
        <w:tc>
          <w:tcPr>
            <w:tcW w:w="1368" w:type="dxa"/>
            <w:tcBorders>
              <w:top w:val="single" w:sz="7" w:space="0" w:color="000000"/>
              <w:left w:val="single" w:sz="7" w:space="0" w:color="000000"/>
              <w:bottom w:val="single" w:sz="7" w:space="0" w:color="000000"/>
              <w:right w:val="single" w:sz="7" w:space="0" w:color="000000"/>
            </w:tcBorders>
            <w:shd w:val="clear" w:color="F1F1F1" w:fill="F1F1F1"/>
            <w:vAlign w:val="center"/>
          </w:tcPr>
          <w:p w:rsidR="008E66EC" w:rsidRPr="00007531" w:rsidRDefault="008E66EC" w:rsidP="008E66EC">
            <w:pPr>
              <w:spacing w:before="118" w:after="96" w:line="141" w:lineRule="exact"/>
              <w:ind w:right="139"/>
              <w:jc w:val="right"/>
              <w:textAlignment w:val="baseline"/>
              <w:rPr>
                <w:rFonts w:eastAsia="Arial"/>
                <w:color w:val="000000"/>
                <w:sz w:val="18"/>
                <w:szCs w:val="18"/>
              </w:rPr>
            </w:pPr>
            <w:r w:rsidRPr="00007531">
              <w:rPr>
                <w:rFonts w:eastAsia="Arial"/>
                <w:color w:val="000000"/>
                <w:sz w:val="18"/>
                <w:szCs w:val="18"/>
              </w:rPr>
              <w:t>± 0</w:t>
            </w:r>
          </w:p>
        </w:tc>
      </w:tr>
      <w:tr w:rsidR="008E66EC" w:rsidTr="004A4BDB">
        <w:trPr>
          <w:trHeight w:val="685"/>
        </w:trPr>
        <w:tc>
          <w:tcPr>
            <w:tcW w:w="1956" w:type="dxa"/>
            <w:tcBorders>
              <w:top w:val="single" w:sz="7" w:space="0" w:color="000000"/>
              <w:left w:val="single" w:sz="7" w:space="0" w:color="000000"/>
              <w:bottom w:val="single" w:sz="7" w:space="0" w:color="000000"/>
              <w:right w:val="single" w:sz="7" w:space="0" w:color="000000"/>
            </w:tcBorders>
            <w:vAlign w:val="center"/>
          </w:tcPr>
          <w:p w:rsidR="008E66EC" w:rsidRPr="00007531" w:rsidRDefault="008E66EC" w:rsidP="004A4BDB">
            <w:pPr>
              <w:spacing w:before="118" w:after="96" w:line="141" w:lineRule="exact"/>
              <w:ind w:left="128"/>
              <w:jc w:val="left"/>
              <w:textAlignment w:val="baseline"/>
              <w:rPr>
                <w:rFonts w:eastAsia="Arial"/>
                <w:color w:val="000000"/>
                <w:sz w:val="18"/>
                <w:szCs w:val="18"/>
              </w:rPr>
            </w:pPr>
            <w:r>
              <w:rPr>
                <w:rFonts w:eastAsia="Arial"/>
                <w:color w:val="000000"/>
                <w:sz w:val="18"/>
                <w:szCs w:val="18"/>
              </w:rPr>
              <w:t>§ </w:t>
            </w:r>
            <w:r w:rsidRPr="00007531">
              <w:rPr>
                <w:rFonts w:eastAsia="Arial"/>
                <w:color w:val="000000"/>
                <w:sz w:val="18"/>
                <w:szCs w:val="18"/>
              </w:rPr>
              <w:t xml:space="preserve">39 </w:t>
            </w:r>
            <w:r>
              <w:rPr>
                <w:rFonts w:eastAsia="Arial"/>
                <w:color w:val="000000"/>
                <w:sz w:val="18"/>
                <w:szCs w:val="18"/>
              </w:rPr>
              <w:t>SGB XIV</w:t>
            </w:r>
          </w:p>
        </w:tc>
        <w:tc>
          <w:tcPr>
            <w:tcW w:w="2529" w:type="dxa"/>
            <w:tcBorders>
              <w:top w:val="single" w:sz="7" w:space="0" w:color="000000"/>
              <w:left w:val="single" w:sz="7" w:space="0" w:color="000000"/>
              <w:bottom w:val="single" w:sz="7" w:space="0" w:color="000000"/>
              <w:right w:val="single" w:sz="7" w:space="0" w:color="000000"/>
            </w:tcBorders>
            <w:vAlign w:val="center"/>
          </w:tcPr>
          <w:p w:rsidR="008E66EC" w:rsidRPr="00007531" w:rsidRDefault="008E66EC" w:rsidP="004A4BDB">
            <w:pPr>
              <w:spacing w:before="118" w:after="96" w:line="141" w:lineRule="exact"/>
              <w:ind w:left="120"/>
              <w:jc w:val="left"/>
              <w:textAlignment w:val="baseline"/>
              <w:rPr>
                <w:rFonts w:eastAsia="Arial"/>
                <w:color w:val="000000"/>
                <w:sz w:val="18"/>
                <w:szCs w:val="18"/>
              </w:rPr>
            </w:pPr>
            <w:r w:rsidRPr="00007531">
              <w:rPr>
                <w:rFonts w:eastAsia="Arial"/>
                <w:color w:val="000000"/>
                <w:sz w:val="18"/>
                <w:szCs w:val="18"/>
              </w:rPr>
              <w:t>Vertragsabschluss mit Traumaambulanzen</w:t>
            </w:r>
          </w:p>
        </w:tc>
        <w:tc>
          <w:tcPr>
            <w:tcW w:w="1758" w:type="dxa"/>
            <w:tcBorders>
              <w:top w:val="single" w:sz="7" w:space="0" w:color="000000"/>
              <w:left w:val="single" w:sz="7" w:space="0" w:color="000000"/>
              <w:bottom w:val="single" w:sz="7" w:space="0" w:color="000000"/>
              <w:right w:val="single" w:sz="7" w:space="0" w:color="000000"/>
            </w:tcBorders>
            <w:vAlign w:val="center"/>
          </w:tcPr>
          <w:p w:rsidR="008E66EC" w:rsidRPr="00007531" w:rsidRDefault="008E66EC" w:rsidP="008E66EC">
            <w:pPr>
              <w:spacing w:before="118" w:after="96" w:line="141" w:lineRule="exact"/>
              <w:ind w:right="49"/>
              <w:jc w:val="right"/>
              <w:textAlignment w:val="baseline"/>
              <w:rPr>
                <w:rFonts w:eastAsia="Arial"/>
                <w:color w:val="000000"/>
                <w:sz w:val="18"/>
                <w:szCs w:val="18"/>
              </w:rPr>
            </w:pPr>
            <w:r w:rsidRPr="00007531">
              <w:rPr>
                <w:rFonts w:eastAsia="Arial"/>
                <w:color w:val="000000"/>
                <w:sz w:val="18"/>
                <w:szCs w:val="18"/>
              </w:rPr>
              <w:t>9.236</w:t>
            </w:r>
          </w:p>
        </w:tc>
        <w:tc>
          <w:tcPr>
            <w:tcW w:w="1369" w:type="dxa"/>
            <w:tcBorders>
              <w:top w:val="single" w:sz="7" w:space="0" w:color="000000"/>
              <w:left w:val="single" w:sz="7" w:space="0" w:color="000000"/>
              <w:bottom w:val="single" w:sz="7" w:space="0" w:color="000000"/>
              <w:right w:val="single" w:sz="7" w:space="0" w:color="000000"/>
            </w:tcBorders>
            <w:vAlign w:val="center"/>
          </w:tcPr>
          <w:p w:rsidR="008E66EC" w:rsidRPr="00007531" w:rsidRDefault="008E66EC" w:rsidP="008E66EC">
            <w:pPr>
              <w:spacing w:before="118" w:after="96" w:line="141" w:lineRule="exact"/>
              <w:ind w:right="101"/>
              <w:jc w:val="right"/>
              <w:textAlignment w:val="baseline"/>
              <w:rPr>
                <w:rFonts w:eastAsia="Arial"/>
                <w:color w:val="000000"/>
                <w:sz w:val="18"/>
                <w:szCs w:val="18"/>
              </w:rPr>
            </w:pPr>
            <w:r w:rsidRPr="00007531">
              <w:rPr>
                <w:rFonts w:eastAsia="Arial"/>
                <w:color w:val="000000"/>
                <w:sz w:val="18"/>
                <w:szCs w:val="18"/>
              </w:rPr>
              <w:t>2.309</w:t>
            </w:r>
          </w:p>
        </w:tc>
        <w:tc>
          <w:tcPr>
            <w:tcW w:w="1564" w:type="dxa"/>
            <w:tcBorders>
              <w:top w:val="single" w:sz="7" w:space="0" w:color="000000"/>
              <w:left w:val="single" w:sz="7" w:space="0" w:color="000000"/>
              <w:bottom w:val="single" w:sz="7" w:space="0" w:color="000000"/>
              <w:right w:val="single" w:sz="7" w:space="0" w:color="000000"/>
            </w:tcBorders>
            <w:vAlign w:val="center"/>
          </w:tcPr>
          <w:p w:rsidR="008E66EC" w:rsidRPr="00007531" w:rsidRDefault="008E66EC" w:rsidP="008E66EC">
            <w:pPr>
              <w:spacing w:before="118" w:after="96" w:line="141" w:lineRule="exact"/>
              <w:ind w:right="125"/>
              <w:jc w:val="right"/>
              <w:textAlignment w:val="baseline"/>
              <w:rPr>
                <w:rFonts w:eastAsia="Arial"/>
                <w:color w:val="000000"/>
                <w:sz w:val="18"/>
                <w:szCs w:val="18"/>
              </w:rPr>
            </w:pPr>
            <w:r w:rsidRPr="00007531">
              <w:rPr>
                <w:rFonts w:eastAsia="Arial"/>
                <w:color w:val="000000"/>
                <w:sz w:val="18"/>
                <w:szCs w:val="18"/>
              </w:rPr>
              <w:t>11.545</w:t>
            </w:r>
          </w:p>
        </w:tc>
        <w:tc>
          <w:tcPr>
            <w:tcW w:w="1564" w:type="dxa"/>
            <w:tcBorders>
              <w:top w:val="single" w:sz="7" w:space="0" w:color="000000"/>
              <w:left w:val="single" w:sz="7" w:space="0" w:color="000000"/>
              <w:bottom w:val="single" w:sz="7" w:space="0" w:color="000000"/>
              <w:right w:val="single" w:sz="7" w:space="0" w:color="000000"/>
            </w:tcBorders>
            <w:vAlign w:val="center"/>
          </w:tcPr>
          <w:p w:rsidR="008E66EC" w:rsidRPr="00007531" w:rsidRDefault="008E66EC" w:rsidP="008E66EC">
            <w:pPr>
              <w:spacing w:before="118" w:after="96" w:line="141" w:lineRule="exact"/>
              <w:ind w:right="49"/>
              <w:jc w:val="right"/>
              <w:textAlignment w:val="baseline"/>
              <w:rPr>
                <w:rFonts w:eastAsia="Arial"/>
                <w:color w:val="000000"/>
                <w:sz w:val="18"/>
                <w:szCs w:val="18"/>
              </w:rPr>
            </w:pPr>
            <w:r w:rsidRPr="00007531">
              <w:rPr>
                <w:rFonts w:eastAsia="Arial"/>
                <w:color w:val="000000"/>
                <w:sz w:val="18"/>
                <w:szCs w:val="18"/>
              </w:rPr>
              <w:t>81.365</w:t>
            </w:r>
          </w:p>
        </w:tc>
        <w:tc>
          <w:tcPr>
            <w:tcW w:w="1564" w:type="dxa"/>
            <w:tcBorders>
              <w:top w:val="single" w:sz="7" w:space="0" w:color="000000"/>
              <w:left w:val="single" w:sz="7" w:space="0" w:color="000000"/>
              <w:bottom w:val="single" w:sz="7" w:space="0" w:color="000000"/>
              <w:right w:val="single" w:sz="7" w:space="0" w:color="000000"/>
            </w:tcBorders>
            <w:vAlign w:val="center"/>
          </w:tcPr>
          <w:p w:rsidR="008E66EC" w:rsidRPr="00007531" w:rsidRDefault="008E66EC" w:rsidP="008E66EC">
            <w:pPr>
              <w:spacing w:before="118" w:after="96" w:line="141" w:lineRule="exact"/>
              <w:ind w:right="101"/>
              <w:jc w:val="right"/>
              <w:textAlignment w:val="baseline"/>
              <w:rPr>
                <w:rFonts w:eastAsia="Arial"/>
                <w:color w:val="000000"/>
                <w:sz w:val="18"/>
                <w:szCs w:val="18"/>
              </w:rPr>
            </w:pPr>
            <w:r w:rsidRPr="00007531">
              <w:rPr>
                <w:rFonts w:eastAsia="Arial"/>
                <w:color w:val="000000"/>
                <w:sz w:val="18"/>
                <w:szCs w:val="18"/>
              </w:rPr>
              <w:t>20.332</w:t>
            </w:r>
          </w:p>
        </w:tc>
        <w:tc>
          <w:tcPr>
            <w:tcW w:w="1368" w:type="dxa"/>
            <w:tcBorders>
              <w:top w:val="single" w:sz="7" w:space="0" w:color="000000"/>
              <w:left w:val="single" w:sz="7" w:space="0" w:color="000000"/>
              <w:bottom w:val="single" w:sz="7" w:space="0" w:color="000000"/>
              <w:right w:val="single" w:sz="7" w:space="0" w:color="000000"/>
            </w:tcBorders>
            <w:vAlign w:val="center"/>
          </w:tcPr>
          <w:p w:rsidR="008E66EC" w:rsidRPr="00007531" w:rsidRDefault="008E66EC" w:rsidP="008E66EC">
            <w:pPr>
              <w:spacing w:before="118" w:after="96" w:line="141" w:lineRule="exact"/>
              <w:ind w:right="139"/>
              <w:jc w:val="right"/>
              <w:textAlignment w:val="baseline"/>
              <w:rPr>
                <w:rFonts w:eastAsia="Arial"/>
                <w:color w:val="000000"/>
                <w:sz w:val="18"/>
                <w:szCs w:val="18"/>
              </w:rPr>
            </w:pPr>
            <w:r w:rsidRPr="00007531">
              <w:rPr>
                <w:rFonts w:eastAsia="Arial"/>
                <w:color w:val="000000"/>
                <w:sz w:val="18"/>
                <w:szCs w:val="18"/>
              </w:rPr>
              <w:t>101.697</w:t>
            </w:r>
          </w:p>
        </w:tc>
      </w:tr>
      <w:tr w:rsidR="008E66EC" w:rsidTr="004A4BDB">
        <w:trPr>
          <w:trHeight w:val="685"/>
        </w:trPr>
        <w:tc>
          <w:tcPr>
            <w:tcW w:w="1956" w:type="dxa"/>
            <w:tcBorders>
              <w:top w:val="single" w:sz="7" w:space="0" w:color="000000"/>
              <w:left w:val="single" w:sz="7" w:space="0" w:color="000000"/>
              <w:bottom w:val="single" w:sz="7" w:space="0" w:color="000000"/>
              <w:right w:val="single" w:sz="7" w:space="0" w:color="000000"/>
            </w:tcBorders>
            <w:shd w:val="clear" w:color="F1F1F1" w:fill="F1F1F1"/>
            <w:vAlign w:val="center"/>
          </w:tcPr>
          <w:p w:rsidR="008E66EC" w:rsidRPr="00007531" w:rsidRDefault="008E66EC" w:rsidP="004A4BDB">
            <w:pPr>
              <w:spacing w:before="118" w:after="96" w:line="141" w:lineRule="exact"/>
              <w:ind w:left="128"/>
              <w:jc w:val="left"/>
              <w:textAlignment w:val="baseline"/>
              <w:rPr>
                <w:rFonts w:eastAsia="Arial"/>
                <w:color w:val="000000"/>
                <w:sz w:val="18"/>
                <w:szCs w:val="18"/>
              </w:rPr>
            </w:pPr>
            <w:r>
              <w:rPr>
                <w:rFonts w:eastAsia="Arial"/>
                <w:color w:val="000000"/>
                <w:sz w:val="18"/>
                <w:szCs w:val="18"/>
              </w:rPr>
              <w:t>§ </w:t>
            </w:r>
            <w:r w:rsidRPr="00007531">
              <w:rPr>
                <w:rFonts w:eastAsia="Arial"/>
                <w:color w:val="000000"/>
                <w:sz w:val="18"/>
                <w:szCs w:val="18"/>
              </w:rPr>
              <w:t>4</w:t>
            </w:r>
            <w:r>
              <w:rPr>
                <w:rFonts w:eastAsia="Arial"/>
                <w:color w:val="000000"/>
                <w:sz w:val="18"/>
                <w:szCs w:val="18"/>
              </w:rPr>
              <w:t>4</w:t>
            </w:r>
            <w:r w:rsidRPr="00007531">
              <w:rPr>
                <w:rFonts w:eastAsia="Arial"/>
                <w:color w:val="000000"/>
                <w:sz w:val="18"/>
                <w:szCs w:val="18"/>
              </w:rPr>
              <w:t xml:space="preserve"> </w:t>
            </w:r>
            <w:r>
              <w:rPr>
                <w:rFonts w:eastAsia="Arial"/>
                <w:color w:val="000000"/>
                <w:sz w:val="18"/>
                <w:szCs w:val="18"/>
              </w:rPr>
              <w:t>SGB XIV</w:t>
            </w:r>
          </w:p>
        </w:tc>
        <w:tc>
          <w:tcPr>
            <w:tcW w:w="2529" w:type="dxa"/>
            <w:tcBorders>
              <w:top w:val="single" w:sz="7" w:space="0" w:color="000000"/>
              <w:left w:val="single" w:sz="7" w:space="0" w:color="000000"/>
              <w:bottom w:val="single" w:sz="7" w:space="0" w:color="000000"/>
              <w:right w:val="single" w:sz="7" w:space="0" w:color="000000"/>
            </w:tcBorders>
            <w:shd w:val="clear" w:color="F1F1F1" w:fill="F1F1F1"/>
            <w:vAlign w:val="center"/>
          </w:tcPr>
          <w:p w:rsidR="008E66EC" w:rsidRPr="00007531" w:rsidRDefault="008E66EC" w:rsidP="004A4BDB">
            <w:pPr>
              <w:spacing w:after="19" w:line="154" w:lineRule="exact"/>
              <w:ind w:left="108" w:right="180"/>
              <w:jc w:val="left"/>
              <w:textAlignment w:val="baseline"/>
              <w:rPr>
                <w:rFonts w:eastAsia="Arial"/>
                <w:color w:val="000000"/>
                <w:sz w:val="18"/>
                <w:szCs w:val="18"/>
              </w:rPr>
            </w:pPr>
            <w:r w:rsidRPr="00007531">
              <w:rPr>
                <w:rFonts w:eastAsia="Arial"/>
                <w:color w:val="000000"/>
                <w:sz w:val="18"/>
                <w:szCs w:val="18"/>
              </w:rPr>
              <w:t>Antragsbearbeitung: ergänzende Leistungen der Krankenbehandlung</w:t>
            </w:r>
          </w:p>
        </w:tc>
        <w:tc>
          <w:tcPr>
            <w:tcW w:w="1758" w:type="dxa"/>
            <w:tcBorders>
              <w:top w:val="single" w:sz="7" w:space="0" w:color="000000"/>
              <w:left w:val="single" w:sz="7" w:space="0" w:color="000000"/>
              <w:bottom w:val="single" w:sz="7" w:space="0" w:color="000000"/>
              <w:right w:val="single" w:sz="7" w:space="0" w:color="000000"/>
            </w:tcBorders>
            <w:shd w:val="clear" w:color="F1F1F1" w:fill="F1F1F1"/>
            <w:vAlign w:val="center"/>
          </w:tcPr>
          <w:p w:rsidR="008E66EC" w:rsidRPr="00007531" w:rsidRDefault="008E66EC" w:rsidP="008E66EC">
            <w:pPr>
              <w:spacing w:before="118" w:after="96" w:line="141" w:lineRule="exact"/>
              <w:ind w:right="49"/>
              <w:jc w:val="right"/>
              <w:textAlignment w:val="baseline"/>
              <w:rPr>
                <w:rFonts w:eastAsia="Arial"/>
                <w:color w:val="000000"/>
                <w:sz w:val="18"/>
                <w:szCs w:val="18"/>
              </w:rPr>
            </w:pPr>
            <w:r w:rsidRPr="00007531">
              <w:rPr>
                <w:rFonts w:eastAsia="Arial"/>
                <w:color w:val="000000"/>
                <w:sz w:val="18"/>
                <w:szCs w:val="18"/>
              </w:rPr>
              <w:t>- 370.882</w:t>
            </w:r>
          </w:p>
        </w:tc>
        <w:tc>
          <w:tcPr>
            <w:tcW w:w="1369" w:type="dxa"/>
            <w:tcBorders>
              <w:top w:val="single" w:sz="7" w:space="0" w:color="000000"/>
              <w:left w:val="single" w:sz="7" w:space="0" w:color="000000"/>
              <w:bottom w:val="single" w:sz="7" w:space="0" w:color="000000"/>
              <w:right w:val="single" w:sz="7" w:space="0" w:color="000000"/>
            </w:tcBorders>
            <w:shd w:val="clear" w:color="F1F1F1" w:fill="F1F1F1"/>
            <w:vAlign w:val="center"/>
          </w:tcPr>
          <w:p w:rsidR="008E66EC" w:rsidRPr="00007531" w:rsidRDefault="008E66EC" w:rsidP="008E66EC">
            <w:pPr>
              <w:spacing w:before="118" w:after="96" w:line="141" w:lineRule="exact"/>
              <w:ind w:right="101"/>
              <w:jc w:val="right"/>
              <w:textAlignment w:val="baseline"/>
              <w:rPr>
                <w:rFonts w:eastAsia="Arial"/>
                <w:color w:val="000000"/>
                <w:sz w:val="18"/>
                <w:szCs w:val="18"/>
              </w:rPr>
            </w:pPr>
            <w:r w:rsidRPr="00007531">
              <w:rPr>
                <w:rFonts w:eastAsia="Arial"/>
                <w:color w:val="000000"/>
                <w:sz w:val="18"/>
                <w:szCs w:val="18"/>
              </w:rPr>
              <w:t>- 115.046</w:t>
            </w:r>
          </w:p>
        </w:tc>
        <w:tc>
          <w:tcPr>
            <w:tcW w:w="1564" w:type="dxa"/>
            <w:tcBorders>
              <w:top w:val="single" w:sz="7" w:space="0" w:color="000000"/>
              <w:left w:val="single" w:sz="7" w:space="0" w:color="000000"/>
              <w:bottom w:val="single" w:sz="7" w:space="0" w:color="000000"/>
              <w:right w:val="single" w:sz="7" w:space="0" w:color="000000"/>
            </w:tcBorders>
            <w:shd w:val="clear" w:color="F1F1F1" w:fill="F1F1F1"/>
            <w:vAlign w:val="center"/>
          </w:tcPr>
          <w:p w:rsidR="008E66EC" w:rsidRPr="00007531" w:rsidRDefault="008E66EC" w:rsidP="008E66EC">
            <w:pPr>
              <w:spacing w:before="118" w:after="96" w:line="141" w:lineRule="exact"/>
              <w:ind w:right="125"/>
              <w:jc w:val="right"/>
              <w:textAlignment w:val="baseline"/>
              <w:rPr>
                <w:rFonts w:eastAsia="Arial"/>
                <w:color w:val="000000"/>
                <w:sz w:val="18"/>
                <w:szCs w:val="18"/>
              </w:rPr>
            </w:pPr>
            <w:r w:rsidRPr="00007531">
              <w:rPr>
                <w:rFonts w:eastAsia="Arial"/>
                <w:color w:val="000000"/>
                <w:sz w:val="18"/>
                <w:szCs w:val="18"/>
              </w:rPr>
              <w:t>- 485.928</w:t>
            </w:r>
          </w:p>
        </w:tc>
        <w:tc>
          <w:tcPr>
            <w:tcW w:w="1564" w:type="dxa"/>
            <w:tcBorders>
              <w:top w:val="single" w:sz="7" w:space="0" w:color="000000"/>
              <w:left w:val="single" w:sz="7" w:space="0" w:color="000000"/>
              <w:bottom w:val="single" w:sz="7" w:space="0" w:color="000000"/>
              <w:right w:val="single" w:sz="7" w:space="0" w:color="000000"/>
            </w:tcBorders>
            <w:shd w:val="clear" w:color="F1F1F1" w:fill="F1F1F1"/>
            <w:vAlign w:val="center"/>
          </w:tcPr>
          <w:p w:rsidR="008E66EC" w:rsidRPr="00007531" w:rsidRDefault="008E66EC" w:rsidP="008E66EC">
            <w:pPr>
              <w:spacing w:before="118" w:after="96" w:line="141" w:lineRule="exact"/>
              <w:ind w:right="49"/>
              <w:jc w:val="right"/>
              <w:textAlignment w:val="baseline"/>
              <w:rPr>
                <w:rFonts w:eastAsia="Arial"/>
                <w:color w:val="000000"/>
                <w:sz w:val="18"/>
                <w:szCs w:val="18"/>
              </w:rPr>
            </w:pPr>
            <w:r w:rsidRPr="00007531">
              <w:rPr>
                <w:rFonts w:eastAsia="Arial"/>
                <w:color w:val="000000"/>
                <w:sz w:val="18"/>
                <w:szCs w:val="18"/>
              </w:rPr>
              <w:t>129</w:t>
            </w:r>
          </w:p>
        </w:tc>
        <w:tc>
          <w:tcPr>
            <w:tcW w:w="1564" w:type="dxa"/>
            <w:tcBorders>
              <w:top w:val="single" w:sz="7" w:space="0" w:color="000000"/>
              <w:left w:val="single" w:sz="7" w:space="0" w:color="000000"/>
              <w:bottom w:val="single" w:sz="7" w:space="0" w:color="000000"/>
              <w:right w:val="single" w:sz="7" w:space="0" w:color="000000"/>
            </w:tcBorders>
            <w:shd w:val="clear" w:color="F1F1F1" w:fill="F1F1F1"/>
            <w:vAlign w:val="center"/>
          </w:tcPr>
          <w:p w:rsidR="008E66EC" w:rsidRPr="00007531" w:rsidRDefault="008E66EC" w:rsidP="008E66EC">
            <w:pPr>
              <w:spacing w:before="118" w:after="96" w:line="141" w:lineRule="exact"/>
              <w:ind w:right="101"/>
              <w:jc w:val="right"/>
              <w:textAlignment w:val="baseline"/>
              <w:rPr>
                <w:rFonts w:eastAsia="Arial"/>
                <w:color w:val="000000"/>
                <w:sz w:val="18"/>
                <w:szCs w:val="18"/>
              </w:rPr>
            </w:pPr>
            <w:r w:rsidRPr="00007531">
              <w:rPr>
                <w:rFonts w:eastAsia="Arial"/>
                <w:color w:val="000000"/>
                <w:sz w:val="18"/>
                <w:szCs w:val="18"/>
              </w:rPr>
              <w:t>41</w:t>
            </w:r>
          </w:p>
        </w:tc>
        <w:tc>
          <w:tcPr>
            <w:tcW w:w="1368" w:type="dxa"/>
            <w:tcBorders>
              <w:top w:val="single" w:sz="7" w:space="0" w:color="000000"/>
              <w:left w:val="single" w:sz="7" w:space="0" w:color="000000"/>
              <w:bottom w:val="single" w:sz="7" w:space="0" w:color="000000"/>
              <w:right w:val="single" w:sz="7" w:space="0" w:color="000000"/>
            </w:tcBorders>
            <w:shd w:val="clear" w:color="F1F1F1" w:fill="F1F1F1"/>
            <w:vAlign w:val="center"/>
          </w:tcPr>
          <w:p w:rsidR="008E66EC" w:rsidRPr="00007531" w:rsidRDefault="008E66EC" w:rsidP="008E66EC">
            <w:pPr>
              <w:spacing w:before="118" w:after="96" w:line="141" w:lineRule="exact"/>
              <w:ind w:right="139"/>
              <w:jc w:val="right"/>
              <w:textAlignment w:val="baseline"/>
              <w:rPr>
                <w:rFonts w:eastAsia="Arial"/>
                <w:color w:val="000000"/>
                <w:sz w:val="18"/>
                <w:szCs w:val="18"/>
              </w:rPr>
            </w:pPr>
            <w:r w:rsidRPr="00007531">
              <w:rPr>
                <w:rFonts w:eastAsia="Arial"/>
                <w:color w:val="000000"/>
                <w:sz w:val="18"/>
                <w:szCs w:val="18"/>
              </w:rPr>
              <w:t>169</w:t>
            </w:r>
          </w:p>
        </w:tc>
      </w:tr>
      <w:tr w:rsidR="008E66EC" w:rsidTr="004A4BDB">
        <w:trPr>
          <w:trHeight w:val="685"/>
        </w:trPr>
        <w:tc>
          <w:tcPr>
            <w:tcW w:w="1956" w:type="dxa"/>
            <w:tcBorders>
              <w:top w:val="single" w:sz="7" w:space="0" w:color="000000"/>
              <w:left w:val="single" w:sz="7" w:space="0" w:color="000000"/>
              <w:bottom w:val="single" w:sz="7" w:space="0" w:color="000000"/>
              <w:right w:val="single" w:sz="7" w:space="0" w:color="000000"/>
            </w:tcBorders>
            <w:shd w:val="clear" w:color="auto" w:fill="auto"/>
            <w:vAlign w:val="center"/>
          </w:tcPr>
          <w:p w:rsidR="008E66EC" w:rsidRPr="00007531" w:rsidRDefault="008E66EC" w:rsidP="004A4BDB">
            <w:pPr>
              <w:spacing w:before="118" w:after="96" w:line="141" w:lineRule="exact"/>
              <w:ind w:left="128"/>
              <w:jc w:val="left"/>
              <w:textAlignment w:val="baseline"/>
              <w:rPr>
                <w:rFonts w:eastAsia="Arial"/>
                <w:color w:val="000000"/>
                <w:sz w:val="18"/>
                <w:szCs w:val="18"/>
              </w:rPr>
            </w:pPr>
            <w:r>
              <w:rPr>
                <w:rFonts w:eastAsia="Arial"/>
                <w:color w:val="000000"/>
                <w:sz w:val="18"/>
                <w:szCs w:val="18"/>
              </w:rPr>
              <w:t>§ </w:t>
            </w:r>
            <w:r w:rsidRPr="00007531">
              <w:rPr>
                <w:rFonts w:eastAsia="Arial"/>
                <w:color w:val="000000"/>
                <w:sz w:val="18"/>
                <w:szCs w:val="18"/>
              </w:rPr>
              <w:t>5</w:t>
            </w:r>
            <w:r>
              <w:rPr>
                <w:rFonts w:eastAsia="Arial"/>
                <w:color w:val="000000"/>
                <w:sz w:val="18"/>
                <w:szCs w:val="18"/>
              </w:rPr>
              <w:t>8</w:t>
            </w:r>
            <w:r w:rsidRPr="00007531">
              <w:rPr>
                <w:rFonts w:eastAsia="Arial"/>
                <w:color w:val="000000"/>
                <w:sz w:val="18"/>
                <w:szCs w:val="18"/>
              </w:rPr>
              <w:t xml:space="preserve"> Abs. 2 Nr. 2 </w:t>
            </w:r>
            <w:r>
              <w:rPr>
                <w:rFonts w:eastAsia="Arial"/>
                <w:color w:val="000000"/>
                <w:sz w:val="18"/>
                <w:szCs w:val="18"/>
              </w:rPr>
              <w:t>SGB XIV</w:t>
            </w:r>
          </w:p>
        </w:tc>
        <w:tc>
          <w:tcPr>
            <w:tcW w:w="2529" w:type="dxa"/>
            <w:tcBorders>
              <w:top w:val="single" w:sz="7" w:space="0" w:color="000000"/>
              <w:left w:val="single" w:sz="7" w:space="0" w:color="000000"/>
              <w:bottom w:val="single" w:sz="7" w:space="0" w:color="000000"/>
              <w:right w:val="single" w:sz="7" w:space="0" w:color="000000"/>
            </w:tcBorders>
            <w:shd w:val="clear" w:color="auto" w:fill="auto"/>
            <w:vAlign w:val="center"/>
          </w:tcPr>
          <w:p w:rsidR="008E66EC" w:rsidRPr="00007531" w:rsidRDefault="008E66EC" w:rsidP="004A4BDB">
            <w:pPr>
              <w:spacing w:before="118" w:after="96" w:line="141" w:lineRule="exact"/>
              <w:ind w:left="120"/>
              <w:jc w:val="left"/>
              <w:textAlignment w:val="baseline"/>
              <w:rPr>
                <w:rFonts w:eastAsia="Arial"/>
                <w:color w:val="000000"/>
                <w:sz w:val="18"/>
                <w:szCs w:val="18"/>
              </w:rPr>
            </w:pPr>
            <w:r w:rsidRPr="00007531">
              <w:rPr>
                <w:rFonts w:eastAsia="Arial"/>
                <w:color w:val="000000"/>
                <w:sz w:val="18"/>
                <w:szCs w:val="18"/>
              </w:rPr>
              <w:t>Abgabe aller Fälle Krankengeld an GKV</w:t>
            </w:r>
          </w:p>
        </w:tc>
        <w:tc>
          <w:tcPr>
            <w:tcW w:w="1758" w:type="dxa"/>
            <w:tcBorders>
              <w:top w:val="single" w:sz="7" w:space="0" w:color="000000"/>
              <w:left w:val="single" w:sz="7" w:space="0" w:color="000000"/>
              <w:bottom w:val="single" w:sz="7" w:space="0" w:color="000000"/>
              <w:right w:val="single" w:sz="7" w:space="0" w:color="000000"/>
            </w:tcBorders>
            <w:shd w:val="clear" w:color="auto" w:fill="auto"/>
            <w:vAlign w:val="center"/>
          </w:tcPr>
          <w:p w:rsidR="008E66EC" w:rsidRPr="00007531" w:rsidRDefault="008E66EC" w:rsidP="008E66EC">
            <w:pPr>
              <w:spacing w:before="118" w:after="96" w:line="141" w:lineRule="exact"/>
              <w:ind w:right="49"/>
              <w:jc w:val="right"/>
              <w:textAlignment w:val="baseline"/>
              <w:rPr>
                <w:rFonts w:eastAsia="Arial"/>
                <w:color w:val="000000"/>
                <w:sz w:val="18"/>
                <w:szCs w:val="18"/>
              </w:rPr>
            </w:pPr>
            <w:r w:rsidRPr="00007531">
              <w:rPr>
                <w:rFonts w:eastAsia="Arial"/>
                <w:color w:val="000000"/>
                <w:sz w:val="18"/>
                <w:szCs w:val="18"/>
              </w:rPr>
              <w:t>- 533.272</w:t>
            </w:r>
          </w:p>
        </w:tc>
        <w:tc>
          <w:tcPr>
            <w:tcW w:w="1369" w:type="dxa"/>
            <w:tcBorders>
              <w:top w:val="single" w:sz="7" w:space="0" w:color="000000"/>
              <w:left w:val="single" w:sz="7" w:space="0" w:color="000000"/>
              <w:bottom w:val="single" w:sz="7" w:space="0" w:color="000000"/>
              <w:right w:val="single" w:sz="7" w:space="0" w:color="000000"/>
            </w:tcBorders>
            <w:shd w:val="clear" w:color="auto" w:fill="auto"/>
            <w:vAlign w:val="center"/>
          </w:tcPr>
          <w:p w:rsidR="008E66EC" w:rsidRPr="00007531" w:rsidRDefault="008E66EC" w:rsidP="008E66EC">
            <w:pPr>
              <w:spacing w:before="118" w:after="96" w:line="141" w:lineRule="exact"/>
              <w:ind w:right="101"/>
              <w:jc w:val="right"/>
              <w:textAlignment w:val="baseline"/>
              <w:rPr>
                <w:rFonts w:eastAsia="Arial"/>
                <w:color w:val="000000"/>
                <w:sz w:val="18"/>
                <w:szCs w:val="18"/>
              </w:rPr>
            </w:pPr>
            <w:r w:rsidRPr="00007531">
              <w:rPr>
                <w:rFonts w:eastAsia="Arial"/>
                <w:color w:val="000000"/>
                <w:sz w:val="18"/>
                <w:szCs w:val="18"/>
              </w:rPr>
              <w:t>- 165.421</w:t>
            </w:r>
          </w:p>
        </w:tc>
        <w:tc>
          <w:tcPr>
            <w:tcW w:w="1564" w:type="dxa"/>
            <w:tcBorders>
              <w:top w:val="single" w:sz="7" w:space="0" w:color="000000"/>
              <w:left w:val="single" w:sz="7" w:space="0" w:color="000000"/>
              <w:bottom w:val="single" w:sz="7" w:space="0" w:color="000000"/>
              <w:right w:val="single" w:sz="7" w:space="0" w:color="000000"/>
            </w:tcBorders>
            <w:shd w:val="clear" w:color="auto" w:fill="auto"/>
            <w:vAlign w:val="center"/>
          </w:tcPr>
          <w:p w:rsidR="008E66EC" w:rsidRPr="00007531" w:rsidRDefault="008E66EC" w:rsidP="008E66EC">
            <w:pPr>
              <w:spacing w:before="118" w:after="96" w:line="141" w:lineRule="exact"/>
              <w:ind w:right="125"/>
              <w:jc w:val="right"/>
              <w:textAlignment w:val="baseline"/>
              <w:rPr>
                <w:rFonts w:eastAsia="Arial"/>
                <w:color w:val="000000"/>
                <w:sz w:val="18"/>
                <w:szCs w:val="18"/>
              </w:rPr>
            </w:pPr>
            <w:r w:rsidRPr="00007531">
              <w:rPr>
                <w:rFonts w:eastAsia="Arial"/>
                <w:color w:val="000000"/>
                <w:sz w:val="18"/>
                <w:szCs w:val="18"/>
              </w:rPr>
              <w:t>- 698.694</w:t>
            </w:r>
          </w:p>
        </w:tc>
        <w:tc>
          <w:tcPr>
            <w:tcW w:w="1564" w:type="dxa"/>
            <w:tcBorders>
              <w:top w:val="single" w:sz="7" w:space="0" w:color="000000"/>
              <w:left w:val="single" w:sz="7" w:space="0" w:color="000000"/>
              <w:bottom w:val="single" w:sz="7" w:space="0" w:color="000000"/>
              <w:right w:val="single" w:sz="7" w:space="0" w:color="000000"/>
            </w:tcBorders>
            <w:shd w:val="clear" w:color="auto" w:fill="auto"/>
            <w:vAlign w:val="center"/>
          </w:tcPr>
          <w:p w:rsidR="008E66EC" w:rsidRPr="00007531" w:rsidRDefault="008E66EC" w:rsidP="008E66EC">
            <w:pPr>
              <w:spacing w:before="118" w:after="96" w:line="141" w:lineRule="exact"/>
              <w:ind w:right="49"/>
              <w:jc w:val="right"/>
              <w:textAlignment w:val="baseline"/>
              <w:rPr>
                <w:rFonts w:eastAsia="Arial"/>
                <w:color w:val="000000"/>
                <w:sz w:val="18"/>
                <w:szCs w:val="18"/>
              </w:rPr>
            </w:pPr>
            <w:r w:rsidRPr="00007531">
              <w:rPr>
                <w:rFonts w:eastAsia="Arial"/>
                <w:color w:val="000000"/>
                <w:sz w:val="18"/>
                <w:szCs w:val="18"/>
              </w:rPr>
              <w:t>± 0</w:t>
            </w:r>
          </w:p>
        </w:tc>
        <w:tc>
          <w:tcPr>
            <w:tcW w:w="1564" w:type="dxa"/>
            <w:tcBorders>
              <w:top w:val="single" w:sz="7" w:space="0" w:color="000000"/>
              <w:left w:val="single" w:sz="7" w:space="0" w:color="000000"/>
              <w:bottom w:val="single" w:sz="7" w:space="0" w:color="000000"/>
              <w:right w:val="single" w:sz="7" w:space="0" w:color="000000"/>
            </w:tcBorders>
            <w:shd w:val="clear" w:color="auto" w:fill="auto"/>
            <w:vAlign w:val="center"/>
          </w:tcPr>
          <w:p w:rsidR="008E66EC" w:rsidRPr="00007531" w:rsidRDefault="008E66EC" w:rsidP="008E66EC">
            <w:pPr>
              <w:spacing w:before="118" w:after="96" w:line="141" w:lineRule="exact"/>
              <w:ind w:right="101"/>
              <w:jc w:val="right"/>
              <w:textAlignment w:val="baseline"/>
              <w:rPr>
                <w:rFonts w:eastAsia="Arial"/>
                <w:color w:val="000000"/>
                <w:sz w:val="18"/>
                <w:szCs w:val="18"/>
              </w:rPr>
            </w:pPr>
            <w:r w:rsidRPr="00007531">
              <w:rPr>
                <w:rFonts w:eastAsia="Arial"/>
                <w:color w:val="000000"/>
                <w:sz w:val="18"/>
                <w:szCs w:val="18"/>
              </w:rPr>
              <w:t>± 0</w:t>
            </w:r>
          </w:p>
        </w:tc>
        <w:tc>
          <w:tcPr>
            <w:tcW w:w="1368" w:type="dxa"/>
            <w:tcBorders>
              <w:top w:val="single" w:sz="7" w:space="0" w:color="000000"/>
              <w:left w:val="single" w:sz="7" w:space="0" w:color="000000"/>
              <w:bottom w:val="single" w:sz="7" w:space="0" w:color="000000"/>
              <w:right w:val="single" w:sz="7" w:space="0" w:color="000000"/>
            </w:tcBorders>
            <w:shd w:val="clear" w:color="auto" w:fill="auto"/>
            <w:vAlign w:val="center"/>
          </w:tcPr>
          <w:p w:rsidR="008E66EC" w:rsidRPr="00007531" w:rsidRDefault="008E66EC" w:rsidP="008E66EC">
            <w:pPr>
              <w:spacing w:before="118" w:after="96" w:line="141" w:lineRule="exact"/>
              <w:ind w:right="139"/>
              <w:jc w:val="right"/>
              <w:textAlignment w:val="baseline"/>
              <w:rPr>
                <w:rFonts w:eastAsia="Arial"/>
                <w:color w:val="000000"/>
                <w:sz w:val="18"/>
                <w:szCs w:val="18"/>
              </w:rPr>
            </w:pPr>
            <w:r w:rsidRPr="00007531">
              <w:rPr>
                <w:rFonts w:eastAsia="Arial"/>
                <w:color w:val="000000"/>
                <w:sz w:val="18"/>
                <w:szCs w:val="18"/>
              </w:rPr>
              <w:t>± 0</w:t>
            </w:r>
          </w:p>
        </w:tc>
      </w:tr>
      <w:tr w:rsidR="008E66EC" w:rsidTr="004A4BDB">
        <w:trPr>
          <w:trHeight w:val="685"/>
        </w:trPr>
        <w:tc>
          <w:tcPr>
            <w:tcW w:w="1956"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4A4BDB">
            <w:pPr>
              <w:spacing w:before="118" w:after="96" w:line="141" w:lineRule="exact"/>
              <w:ind w:left="128"/>
              <w:jc w:val="left"/>
              <w:textAlignment w:val="baseline"/>
              <w:rPr>
                <w:rFonts w:eastAsia="Arial"/>
                <w:color w:val="000000"/>
                <w:sz w:val="18"/>
                <w:szCs w:val="18"/>
              </w:rPr>
            </w:pPr>
            <w:r>
              <w:rPr>
                <w:rFonts w:eastAsia="Arial"/>
                <w:color w:val="000000"/>
                <w:sz w:val="18"/>
                <w:szCs w:val="18"/>
              </w:rPr>
              <w:t>§ </w:t>
            </w:r>
            <w:r w:rsidRPr="00007531">
              <w:rPr>
                <w:rFonts w:eastAsia="Arial"/>
                <w:color w:val="000000"/>
                <w:sz w:val="18"/>
                <w:szCs w:val="18"/>
              </w:rPr>
              <w:t>5</w:t>
            </w:r>
            <w:r>
              <w:rPr>
                <w:rFonts w:eastAsia="Arial"/>
                <w:color w:val="000000"/>
                <w:sz w:val="18"/>
                <w:szCs w:val="18"/>
              </w:rPr>
              <w:t>8</w:t>
            </w:r>
            <w:r w:rsidRPr="00007531">
              <w:rPr>
                <w:rFonts w:eastAsia="Arial"/>
                <w:color w:val="000000"/>
                <w:sz w:val="18"/>
                <w:szCs w:val="18"/>
              </w:rPr>
              <w:t xml:space="preserve"> Abs. 4 </w:t>
            </w:r>
            <w:r>
              <w:rPr>
                <w:rFonts w:eastAsia="Arial"/>
                <w:color w:val="000000"/>
                <w:sz w:val="18"/>
                <w:szCs w:val="18"/>
              </w:rPr>
              <w:t>SGB XIV</w:t>
            </w:r>
          </w:p>
        </w:tc>
        <w:tc>
          <w:tcPr>
            <w:tcW w:w="2529"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4A4BDB">
            <w:pPr>
              <w:spacing w:before="118" w:after="96" w:line="141" w:lineRule="exact"/>
              <w:ind w:left="120"/>
              <w:jc w:val="left"/>
              <w:textAlignment w:val="baseline"/>
              <w:rPr>
                <w:rFonts w:eastAsia="Arial"/>
                <w:color w:val="000000"/>
                <w:sz w:val="18"/>
                <w:szCs w:val="18"/>
              </w:rPr>
            </w:pPr>
            <w:r w:rsidRPr="00007531">
              <w:rPr>
                <w:rFonts w:eastAsia="Arial"/>
                <w:color w:val="000000"/>
                <w:sz w:val="18"/>
                <w:szCs w:val="18"/>
              </w:rPr>
              <w:t>Antragsbearbeitung: Hilfsmittelversorgung</w:t>
            </w:r>
          </w:p>
        </w:tc>
        <w:tc>
          <w:tcPr>
            <w:tcW w:w="1758"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8E66EC">
            <w:pPr>
              <w:spacing w:before="118" w:after="96" w:line="141" w:lineRule="exact"/>
              <w:ind w:right="139"/>
              <w:jc w:val="right"/>
              <w:textAlignment w:val="baseline"/>
              <w:rPr>
                <w:rFonts w:eastAsia="Arial"/>
                <w:color w:val="000000"/>
                <w:sz w:val="18"/>
                <w:szCs w:val="18"/>
              </w:rPr>
            </w:pPr>
            <w:r w:rsidRPr="00007531">
              <w:rPr>
                <w:rFonts w:eastAsia="Arial"/>
                <w:color w:val="000000"/>
                <w:sz w:val="18"/>
                <w:szCs w:val="18"/>
              </w:rPr>
              <w:t>- 88.831</w:t>
            </w:r>
          </w:p>
        </w:tc>
        <w:tc>
          <w:tcPr>
            <w:tcW w:w="1369"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8E66EC">
            <w:pPr>
              <w:spacing w:before="118" w:after="96" w:line="141" w:lineRule="exact"/>
              <w:ind w:right="101"/>
              <w:jc w:val="right"/>
              <w:textAlignment w:val="baseline"/>
              <w:rPr>
                <w:rFonts w:eastAsia="Arial"/>
                <w:color w:val="000000"/>
                <w:sz w:val="18"/>
                <w:szCs w:val="18"/>
              </w:rPr>
            </w:pPr>
            <w:r w:rsidRPr="00007531">
              <w:rPr>
                <w:rFonts w:eastAsia="Arial"/>
                <w:color w:val="000000"/>
                <w:sz w:val="18"/>
                <w:szCs w:val="18"/>
              </w:rPr>
              <w:t>- 27.555</w:t>
            </w:r>
          </w:p>
        </w:tc>
        <w:tc>
          <w:tcPr>
            <w:tcW w:w="1564"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8E66EC">
            <w:pPr>
              <w:spacing w:before="118" w:after="96" w:line="141" w:lineRule="exact"/>
              <w:ind w:right="125"/>
              <w:jc w:val="right"/>
              <w:textAlignment w:val="baseline"/>
              <w:rPr>
                <w:rFonts w:eastAsia="Arial"/>
                <w:color w:val="000000"/>
                <w:sz w:val="18"/>
                <w:szCs w:val="18"/>
              </w:rPr>
            </w:pPr>
            <w:r w:rsidRPr="00007531">
              <w:rPr>
                <w:rFonts w:eastAsia="Arial"/>
                <w:color w:val="000000"/>
                <w:sz w:val="18"/>
                <w:szCs w:val="18"/>
              </w:rPr>
              <w:t>- 116.386</w:t>
            </w:r>
          </w:p>
        </w:tc>
        <w:tc>
          <w:tcPr>
            <w:tcW w:w="1564"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8E66EC">
            <w:pPr>
              <w:spacing w:before="118" w:after="96" w:line="141" w:lineRule="exact"/>
              <w:ind w:right="49"/>
              <w:jc w:val="right"/>
              <w:textAlignment w:val="baseline"/>
              <w:rPr>
                <w:rFonts w:eastAsia="Arial"/>
                <w:color w:val="000000"/>
                <w:sz w:val="18"/>
                <w:szCs w:val="18"/>
              </w:rPr>
            </w:pPr>
            <w:r w:rsidRPr="00007531">
              <w:rPr>
                <w:rFonts w:eastAsia="Arial"/>
                <w:color w:val="000000"/>
                <w:sz w:val="18"/>
                <w:szCs w:val="18"/>
              </w:rPr>
              <w:t>± 0</w:t>
            </w:r>
          </w:p>
        </w:tc>
        <w:tc>
          <w:tcPr>
            <w:tcW w:w="1564"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8E66EC">
            <w:pPr>
              <w:spacing w:before="118" w:after="96" w:line="141" w:lineRule="exact"/>
              <w:ind w:right="101"/>
              <w:jc w:val="right"/>
              <w:textAlignment w:val="baseline"/>
              <w:rPr>
                <w:rFonts w:eastAsia="Arial"/>
                <w:color w:val="000000"/>
                <w:sz w:val="18"/>
                <w:szCs w:val="18"/>
              </w:rPr>
            </w:pPr>
            <w:r w:rsidRPr="00007531">
              <w:rPr>
                <w:rFonts w:eastAsia="Arial"/>
                <w:color w:val="000000"/>
                <w:sz w:val="18"/>
                <w:szCs w:val="18"/>
              </w:rPr>
              <w:t>± 0</w:t>
            </w:r>
          </w:p>
        </w:tc>
        <w:tc>
          <w:tcPr>
            <w:tcW w:w="1368"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8E66EC">
            <w:pPr>
              <w:spacing w:before="118" w:after="96" w:line="141" w:lineRule="exact"/>
              <w:ind w:right="139"/>
              <w:jc w:val="right"/>
              <w:textAlignment w:val="baseline"/>
              <w:rPr>
                <w:rFonts w:eastAsia="Arial"/>
                <w:color w:val="000000"/>
                <w:sz w:val="18"/>
                <w:szCs w:val="18"/>
              </w:rPr>
            </w:pPr>
            <w:r w:rsidRPr="00007531">
              <w:rPr>
                <w:rFonts w:eastAsia="Arial"/>
                <w:color w:val="000000"/>
                <w:sz w:val="18"/>
                <w:szCs w:val="18"/>
              </w:rPr>
              <w:t>± 0</w:t>
            </w:r>
          </w:p>
        </w:tc>
      </w:tr>
      <w:tr w:rsidR="008E66EC" w:rsidTr="004A4BDB">
        <w:trPr>
          <w:trHeight w:val="685"/>
        </w:trPr>
        <w:tc>
          <w:tcPr>
            <w:tcW w:w="1956" w:type="dxa"/>
            <w:tcBorders>
              <w:top w:val="single" w:sz="7" w:space="0" w:color="000000"/>
              <w:left w:val="single" w:sz="7" w:space="0" w:color="000000"/>
              <w:bottom w:val="single" w:sz="7" w:space="0" w:color="000000"/>
              <w:right w:val="single" w:sz="7" w:space="0" w:color="000000"/>
            </w:tcBorders>
            <w:shd w:val="clear" w:color="auto" w:fill="auto"/>
            <w:vAlign w:val="center"/>
          </w:tcPr>
          <w:p w:rsidR="008E66EC" w:rsidRPr="008A14C9" w:rsidRDefault="008E66EC" w:rsidP="004A4BDB">
            <w:pPr>
              <w:spacing w:before="118" w:after="96" w:line="141" w:lineRule="exact"/>
              <w:ind w:left="128"/>
              <w:jc w:val="left"/>
              <w:textAlignment w:val="baseline"/>
              <w:rPr>
                <w:rFonts w:eastAsia="Arial"/>
                <w:color w:val="000000"/>
                <w:sz w:val="18"/>
                <w:szCs w:val="18"/>
              </w:rPr>
            </w:pPr>
            <w:r w:rsidRPr="008A14C9">
              <w:rPr>
                <w:rFonts w:eastAsia="Arial"/>
                <w:color w:val="000000"/>
                <w:sz w:val="18"/>
                <w:szCs w:val="18"/>
              </w:rPr>
              <w:t>§§ 6</w:t>
            </w:r>
            <w:r>
              <w:rPr>
                <w:rFonts w:eastAsia="Arial"/>
                <w:color w:val="000000"/>
                <w:sz w:val="18"/>
                <w:szCs w:val="18"/>
              </w:rPr>
              <w:t>1</w:t>
            </w:r>
            <w:r w:rsidRPr="008A14C9">
              <w:rPr>
                <w:rFonts w:eastAsia="Arial"/>
                <w:color w:val="000000"/>
                <w:sz w:val="18"/>
                <w:szCs w:val="18"/>
              </w:rPr>
              <w:t>, 6</w:t>
            </w:r>
            <w:r>
              <w:rPr>
                <w:rFonts w:eastAsia="Arial"/>
                <w:color w:val="000000"/>
                <w:sz w:val="18"/>
                <w:szCs w:val="18"/>
              </w:rPr>
              <w:t>2</w:t>
            </w:r>
            <w:r w:rsidRPr="008A14C9">
              <w:rPr>
                <w:rFonts w:eastAsia="Arial"/>
                <w:color w:val="000000"/>
                <w:sz w:val="18"/>
                <w:szCs w:val="18"/>
              </w:rPr>
              <w:t xml:space="preserve"> </w:t>
            </w:r>
            <w:r w:rsidRPr="008A14C9">
              <w:rPr>
                <w:rFonts w:eastAsia="Arial"/>
                <w:color w:val="000000"/>
                <w:sz w:val="18"/>
                <w:szCs w:val="18"/>
              </w:rPr>
              <w:br/>
            </w:r>
            <w:r>
              <w:rPr>
                <w:rFonts w:eastAsia="Arial"/>
                <w:color w:val="000000"/>
                <w:sz w:val="18"/>
                <w:szCs w:val="18"/>
              </w:rPr>
              <w:t>SGB XIV</w:t>
            </w:r>
          </w:p>
        </w:tc>
        <w:tc>
          <w:tcPr>
            <w:tcW w:w="2529" w:type="dxa"/>
            <w:tcBorders>
              <w:top w:val="single" w:sz="7" w:space="0" w:color="000000"/>
              <w:left w:val="single" w:sz="7" w:space="0" w:color="000000"/>
              <w:bottom w:val="single" w:sz="7" w:space="0" w:color="000000"/>
              <w:right w:val="single" w:sz="7" w:space="0" w:color="000000"/>
            </w:tcBorders>
            <w:shd w:val="clear" w:color="auto" w:fill="auto"/>
            <w:vAlign w:val="center"/>
          </w:tcPr>
          <w:p w:rsidR="008E66EC" w:rsidRPr="008A14C9" w:rsidRDefault="008E66EC" w:rsidP="004A4BDB">
            <w:pPr>
              <w:spacing w:after="19" w:line="154" w:lineRule="exact"/>
              <w:ind w:left="108" w:right="36"/>
              <w:jc w:val="left"/>
              <w:textAlignment w:val="baseline"/>
              <w:rPr>
                <w:rFonts w:eastAsia="Arial"/>
                <w:color w:val="000000"/>
                <w:sz w:val="18"/>
                <w:szCs w:val="18"/>
              </w:rPr>
            </w:pPr>
            <w:r w:rsidRPr="008A14C9">
              <w:rPr>
                <w:rFonts w:eastAsia="Arial"/>
                <w:color w:val="000000"/>
                <w:sz w:val="18"/>
                <w:szCs w:val="18"/>
              </w:rPr>
              <w:t>Erstattung von Aufwendungen an Kranken- und Unfallkassen</w:t>
            </w:r>
          </w:p>
        </w:tc>
        <w:tc>
          <w:tcPr>
            <w:tcW w:w="1758" w:type="dxa"/>
            <w:tcBorders>
              <w:top w:val="single" w:sz="7" w:space="0" w:color="000000"/>
              <w:left w:val="single" w:sz="7" w:space="0" w:color="000000"/>
              <w:bottom w:val="single" w:sz="7" w:space="0" w:color="000000"/>
              <w:right w:val="single" w:sz="7" w:space="0" w:color="000000"/>
            </w:tcBorders>
            <w:shd w:val="clear" w:color="auto" w:fill="auto"/>
            <w:vAlign w:val="center"/>
          </w:tcPr>
          <w:p w:rsidR="008E66EC" w:rsidRPr="008A14C9" w:rsidRDefault="008E66EC" w:rsidP="008E66EC">
            <w:pPr>
              <w:spacing w:before="118" w:after="96" w:line="141" w:lineRule="exact"/>
              <w:ind w:right="49"/>
              <w:jc w:val="right"/>
              <w:textAlignment w:val="baseline"/>
              <w:rPr>
                <w:rFonts w:eastAsia="Arial"/>
                <w:color w:val="000000"/>
                <w:sz w:val="18"/>
                <w:szCs w:val="18"/>
              </w:rPr>
            </w:pPr>
            <w:r w:rsidRPr="008A14C9">
              <w:rPr>
                <w:rFonts w:eastAsia="Arial"/>
                <w:color w:val="000000"/>
                <w:sz w:val="18"/>
                <w:szCs w:val="18"/>
              </w:rPr>
              <w:t>2.083</w:t>
            </w:r>
          </w:p>
        </w:tc>
        <w:tc>
          <w:tcPr>
            <w:tcW w:w="1369" w:type="dxa"/>
            <w:tcBorders>
              <w:top w:val="single" w:sz="7" w:space="0" w:color="000000"/>
              <w:left w:val="single" w:sz="7" w:space="0" w:color="000000"/>
              <w:bottom w:val="single" w:sz="7" w:space="0" w:color="000000"/>
              <w:right w:val="single" w:sz="7" w:space="0" w:color="000000"/>
            </w:tcBorders>
            <w:shd w:val="clear" w:color="auto" w:fill="auto"/>
            <w:vAlign w:val="center"/>
          </w:tcPr>
          <w:p w:rsidR="008E66EC" w:rsidRPr="008A14C9" w:rsidRDefault="008E66EC" w:rsidP="008E66EC">
            <w:pPr>
              <w:spacing w:before="118" w:after="96" w:line="141" w:lineRule="exact"/>
              <w:ind w:right="101"/>
              <w:jc w:val="right"/>
              <w:textAlignment w:val="baseline"/>
              <w:rPr>
                <w:rFonts w:eastAsia="Arial"/>
                <w:color w:val="000000"/>
                <w:sz w:val="18"/>
                <w:szCs w:val="18"/>
              </w:rPr>
            </w:pPr>
            <w:r w:rsidRPr="008A14C9">
              <w:rPr>
                <w:rFonts w:eastAsia="Arial"/>
                <w:color w:val="000000"/>
                <w:sz w:val="18"/>
                <w:szCs w:val="18"/>
              </w:rPr>
              <w:t>609</w:t>
            </w:r>
          </w:p>
        </w:tc>
        <w:tc>
          <w:tcPr>
            <w:tcW w:w="1564" w:type="dxa"/>
            <w:tcBorders>
              <w:top w:val="single" w:sz="7" w:space="0" w:color="000000"/>
              <w:left w:val="single" w:sz="7" w:space="0" w:color="000000"/>
              <w:bottom w:val="single" w:sz="7" w:space="0" w:color="000000"/>
              <w:right w:val="single" w:sz="7" w:space="0" w:color="000000"/>
            </w:tcBorders>
            <w:shd w:val="clear" w:color="auto" w:fill="auto"/>
            <w:vAlign w:val="center"/>
          </w:tcPr>
          <w:p w:rsidR="008E66EC" w:rsidRPr="008A14C9" w:rsidRDefault="008E66EC" w:rsidP="008E66EC">
            <w:pPr>
              <w:spacing w:before="118" w:after="96" w:line="141" w:lineRule="exact"/>
              <w:ind w:right="125"/>
              <w:jc w:val="right"/>
              <w:textAlignment w:val="baseline"/>
              <w:rPr>
                <w:rFonts w:eastAsia="Arial"/>
                <w:color w:val="000000"/>
                <w:sz w:val="18"/>
                <w:szCs w:val="18"/>
              </w:rPr>
            </w:pPr>
            <w:r w:rsidRPr="008A14C9">
              <w:rPr>
                <w:rFonts w:eastAsia="Arial"/>
                <w:color w:val="000000"/>
                <w:sz w:val="18"/>
                <w:szCs w:val="18"/>
              </w:rPr>
              <w:t>2.692</w:t>
            </w:r>
          </w:p>
        </w:tc>
        <w:tc>
          <w:tcPr>
            <w:tcW w:w="1564" w:type="dxa"/>
            <w:tcBorders>
              <w:top w:val="single" w:sz="7" w:space="0" w:color="000000"/>
              <w:left w:val="single" w:sz="7" w:space="0" w:color="000000"/>
              <w:bottom w:val="single" w:sz="7" w:space="0" w:color="000000"/>
              <w:right w:val="single" w:sz="7" w:space="0" w:color="000000"/>
            </w:tcBorders>
            <w:shd w:val="clear" w:color="auto" w:fill="auto"/>
            <w:vAlign w:val="center"/>
          </w:tcPr>
          <w:p w:rsidR="008E66EC" w:rsidRPr="008A14C9" w:rsidRDefault="008E66EC" w:rsidP="008E66EC">
            <w:pPr>
              <w:spacing w:before="118" w:after="96" w:line="141" w:lineRule="exact"/>
              <w:ind w:right="49"/>
              <w:jc w:val="right"/>
              <w:textAlignment w:val="baseline"/>
              <w:rPr>
                <w:rFonts w:eastAsia="Arial"/>
                <w:color w:val="000000"/>
                <w:sz w:val="18"/>
                <w:szCs w:val="18"/>
              </w:rPr>
            </w:pPr>
            <w:r w:rsidRPr="008A14C9">
              <w:rPr>
                <w:rFonts w:eastAsia="Arial"/>
                <w:color w:val="000000"/>
                <w:sz w:val="18"/>
                <w:szCs w:val="18"/>
              </w:rPr>
              <w:t>8.333</w:t>
            </w:r>
          </w:p>
        </w:tc>
        <w:tc>
          <w:tcPr>
            <w:tcW w:w="1564" w:type="dxa"/>
            <w:tcBorders>
              <w:top w:val="single" w:sz="7" w:space="0" w:color="000000"/>
              <w:left w:val="single" w:sz="7" w:space="0" w:color="000000"/>
              <w:bottom w:val="single" w:sz="7" w:space="0" w:color="000000"/>
              <w:right w:val="single" w:sz="7" w:space="0" w:color="000000"/>
            </w:tcBorders>
            <w:shd w:val="clear" w:color="auto" w:fill="auto"/>
            <w:vAlign w:val="center"/>
          </w:tcPr>
          <w:p w:rsidR="008E66EC" w:rsidRPr="008A14C9" w:rsidRDefault="008E66EC" w:rsidP="008E66EC">
            <w:pPr>
              <w:spacing w:before="118" w:after="96" w:line="141" w:lineRule="exact"/>
              <w:ind w:right="101"/>
              <w:jc w:val="right"/>
              <w:textAlignment w:val="baseline"/>
              <w:rPr>
                <w:rFonts w:eastAsia="Arial"/>
                <w:color w:val="000000"/>
                <w:sz w:val="18"/>
                <w:szCs w:val="18"/>
              </w:rPr>
            </w:pPr>
            <w:r w:rsidRPr="008A14C9">
              <w:rPr>
                <w:rFonts w:eastAsia="Arial"/>
                <w:color w:val="000000"/>
                <w:sz w:val="18"/>
                <w:szCs w:val="18"/>
              </w:rPr>
              <w:t>2.431</w:t>
            </w:r>
          </w:p>
        </w:tc>
        <w:tc>
          <w:tcPr>
            <w:tcW w:w="1368" w:type="dxa"/>
            <w:tcBorders>
              <w:top w:val="single" w:sz="7" w:space="0" w:color="000000"/>
              <w:left w:val="single" w:sz="7" w:space="0" w:color="000000"/>
              <w:bottom w:val="single" w:sz="7" w:space="0" w:color="000000"/>
              <w:right w:val="single" w:sz="7" w:space="0" w:color="000000"/>
            </w:tcBorders>
            <w:shd w:val="clear" w:color="auto" w:fill="auto"/>
            <w:vAlign w:val="center"/>
          </w:tcPr>
          <w:p w:rsidR="008E66EC" w:rsidRPr="008A14C9" w:rsidRDefault="008E66EC" w:rsidP="008E66EC">
            <w:pPr>
              <w:spacing w:before="118" w:after="96" w:line="141" w:lineRule="exact"/>
              <w:ind w:right="139"/>
              <w:jc w:val="right"/>
              <w:textAlignment w:val="baseline"/>
              <w:rPr>
                <w:rFonts w:eastAsia="Arial"/>
                <w:color w:val="000000"/>
                <w:sz w:val="18"/>
                <w:szCs w:val="18"/>
              </w:rPr>
            </w:pPr>
            <w:r w:rsidRPr="008A14C9">
              <w:rPr>
                <w:rFonts w:eastAsia="Arial"/>
                <w:color w:val="000000"/>
                <w:sz w:val="18"/>
                <w:szCs w:val="18"/>
              </w:rPr>
              <w:t>10.764</w:t>
            </w:r>
          </w:p>
        </w:tc>
      </w:tr>
      <w:tr w:rsidR="008E66EC" w:rsidTr="004A4BDB">
        <w:trPr>
          <w:trHeight w:val="685"/>
        </w:trPr>
        <w:tc>
          <w:tcPr>
            <w:tcW w:w="1956" w:type="dxa"/>
            <w:tcBorders>
              <w:top w:val="single" w:sz="7" w:space="0" w:color="000000"/>
              <w:left w:val="single" w:sz="7" w:space="0" w:color="000000"/>
              <w:bottom w:val="single" w:sz="7" w:space="0" w:color="000000"/>
              <w:right w:val="single" w:sz="7" w:space="0" w:color="000000"/>
            </w:tcBorders>
            <w:shd w:val="clear" w:color="F1F1F1" w:fill="F1F1F1"/>
            <w:vAlign w:val="center"/>
          </w:tcPr>
          <w:p w:rsidR="008E66EC" w:rsidRPr="00007531" w:rsidRDefault="008E66EC" w:rsidP="004A4BDB">
            <w:pPr>
              <w:spacing w:before="118" w:after="96" w:line="141" w:lineRule="exact"/>
              <w:ind w:left="128"/>
              <w:jc w:val="left"/>
              <w:textAlignment w:val="baseline"/>
              <w:rPr>
                <w:rFonts w:eastAsia="Arial"/>
                <w:color w:val="000000"/>
                <w:sz w:val="18"/>
                <w:szCs w:val="18"/>
              </w:rPr>
            </w:pPr>
            <w:r>
              <w:rPr>
                <w:rFonts w:eastAsia="Arial"/>
                <w:color w:val="000000"/>
                <w:sz w:val="18"/>
                <w:szCs w:val="18"/>
              </w:rPr>
              <w:t>§§ </w:t>
            </w:r>
            <w:r w:rsidRPr="00007531">
              <w:rPr>
                <w:rFonts w:eastAsia="Arial"/>
                <w:color w:val="000000"/>
                <w:sz w:val="18"/>
                <w:szCs w:val="18"/>
              </w:rPr>
              <w:t>6</w:t>
            </w:r>
            <w:r>
              <w:rPr>
                <w:rFonts w:eastAsia="Arial"/>
                <w:color w:val="000000"/>
                <w:sz w:val="18"/>
                <w:szCs w:val="18"/>
              </w:rPr>
              <w:t>3</w:t>
            </w:r>
            <w:r w:rsidRPr="00007531">
              <w:rPr>
                <w:rFonts w:eastAsia="Arial"/>
                <w:color w:val="000000"/>
                <w:sz w:val="18"/>
                <w:szCs w:val="18"/>
              </w:rPr>
              <w:t xml:space="preserve"> ff. </w:t>
            </w:r>
            <w:r>
              <w:rPr>
                <w:rFonts w:eastAsia="Arial"/>
                <w:color w:val="000000"/>
                <w:sz w:val="18"/>
                <w:szCs w:val="18"/>
              </w:rPr>
              <w:br/>
              <w:t>SGB XIV</w:t>
            </w:r>
          </w:p>
        </w:tc>
        <w:tc>
          <w:tcPr>
            <w:tcW w:w="2529" w:type="dxa"/>
            <w:tcBorders>
              <w:top w:val="single" w:sz="7" w:space="0" w:color="000000"/>
              <w:left w:val="single" w:sz="7" w:space="0" w:color="000000"/>
              <w:bottom w:val="single" w:sz="7" w:space="0" w:color="000000"/>
              <w:right w:val="single" w:sz="7" w:space="0" w:color="000000"/>
            </w:tcBorders>
            <w:shd w:val="clear" w:color="F1F1F1" w:fill="F1F1F1"/>
            <w:vAlign w:val="center"/>
          </w:tcPr>
          <w:p w:rsidR="008E66EC" w:rsidRPr="00007531" w:rsidRDefault="008E66EC" w:rsidP="004A4BDB">
            <w:pPr>
              <w:spacing w:before="118" w:after="96" w:line="141" w:lineRule="exact"/>
              <w:ind w:left="120"/>
              <w:jc w:val="left"/>
              <w:textAlignment w:val="baseline"/>
              <w:rPr>
                <w:rFonts w:eastAsia="Arial"/>
                <w:color w:val="000000"/>
                <w:sz w:val="18"/>
                <w:szCs w:val="18"/>
              </w:rPr>
            </w:pPr>
            <w:r w:rsidRPr="00007531">
              <w:rPr>
                <w:rFonts w:eastAsia="Arial"/>
                <w:color w:val="000000"/>
                <w:sz w:val="18"/>
                <w:szCs w:val="18"/>
              </w:rPr>
              <w:t>Antragsbearbeitung: Teilhabeleistungen</w:t>
            </w:r>
          </w:p>
        </w:tc>
        <w:tc>
          <w:tcPr>
            <w:tcW w:w="1758" w:type="dxa"/>
            <w:tcBorders>
              <w:top w:val="single" w:sz="7" w:space="0" w:color="000000"/>
              <w:left w:val="single" w:sz="7" w:space="0" w:color="000000"/>
              <w:bottom w:val="single" w:sz="7" w:space="0" w:color="000000"/>
              <w:right w:val="single" w:sz="7" w:space="0" w:color="000000"/>
            </w:tcBorders>
            <w:shd w:val="clear" w:color="F1F1F1" w:fill="F1F1F1"/>
            <w:vAlign w:val="center"/>
          </w:tcPr>
          <w:p w:rsidR="008E66EC" w:rsidRPr="00007531" w:rsidRDefault="008E66EC" w:rsidP="008E66EC">
            <w:pPr>
              <w:spacing w:before="118" w:after="96" w:line="141" w:lineRule="exact"/>
              <w:ind w:right="49"/>
              <w:jc w:val="right"/>
              <w:textAlignment w:val="baseline"/>
              <w:rPr>
                <w:rFonts w:eastAsia="Arial"/>
                <w:color w:val="000000"/>
                <w:sz w:val="18"/>
                <w:szCs w:val="18"/>
              </w:rPr>
            </w:pPr>
            <w:r w:rsidRPr="00007531">
              <w:rPr>
                <w:rFonts w:eastAsia="Arial"/>
                <w:color w:val="000000"/>
                <w:sz w:val="18"/>
                <w:szCs w:val="18"/>
              </w:rPr>
              <w:t>- 2.964</w:t>
            </w:r>
          </w:p>
        </w:tc>
        <w:tc>
          <w:tcPr>
            <w:tcW w:w="1369" w:type="dxa"/>
            <w:tcBorders>
              <w:top w:val="single" w:sz="7" w:space="0" w:color="000000"/>
              <w:left w:val="single" w:sz="7" w:space="0" w:color="000000"/>
              <w:bottom w:val="single" w:sz="7" w:space="0" w:color="000000"/>
              <w:right w:val="single" w:sz="7" w:space="0" w:color="000000"/>
            </w:tcBorders>
            <w:shd w:val="clear" w:color="F1F1F1" w:fill="F1F1F1"/>
            <w:vAlign w:val="center"/>
          </w:tcPr>
          <w:p w:rsidR="008E66EC" w:rsidRPr="00007531" w:rsidRDefault="008E66EC" w:rsidP="008E66EC">
            <w:pPr>
              <w:spacing w:before="118" w:after="96" w:line="141" w:lineRule="exact"/>
              <w:ind w:right="101"/>
              <w:jc w:val="right"/>
              <w:textAlignment w:val="baseline"/>
              <w:rPr>
                <w:rFonts w:eastAsia="Arial"/>
                <w:color w:val="000000"/>
                <w:sz w:val="18"/>
                <w:szCs w:val="18"/>
              </w:rPr>
            </w:pPr>
            <w:r w:rsidRPr="00007531">
              <w:rPr>
                <w:rFonts w:eastAsia="Arial"/>
                <w:color w:val="000000"/>
                <w:sz w:val="18"/>
                <w:szCs w:val="18"/>
              </w:rPr>
              <w:t>- 917</w:t>
            </w:r>
          </w:p>
        </w:tc>
        <w:tc>
          <w:tcPr>
            <w:tcW w:w="1564" w:type="dxa"/>
            <w:tcBorders>
              <w:top w:val="single" w:sz="7" w:space="0" w:color="000000"/>
              <w:left w:val="single" w:sz="7" w:space="0" w:color="000000"/>
              <w:bottom w:val="single" w:sz="7" w:space="0" w:color="000000"/>
              <w:right w:val="single" w:sz="7" w:space="0" w:color="000000"/>
            </w:tcBorders>
            <w:shd w:val="clear" w:color="F1F1F1" w:fill="F1F1F1"/>
            <w:vAlign w:val="center"/>
          </w:tcPr>
          <w:p w:rsidR="008E66EC" w:rsidRPr="00007531" w:rsidRDefault="008E66EC" w:rsidP="008E66EC">
            <w:pPr>
              <w:spacing w:before="118" w:after="96" w:line="141" w:lineRule="exact"/>
              <w:ind w:right="125"/>
              <w:jc w:val="right"/>
              <w:textAlignment w:val="baseline"/>
              <w:rPr>
                <w:rFonts w:eastAsia="Arial"/>
                <w:color w:val="000000"/>
                <w:sz w:val="18"/>
                <w:szCs w:val="18"/>
              </w:rPr>
            </w:pPr>
            <w:r w:rsidRPr="00007531">
              <w:rPr>
                <w:rFonts w:eastAsia="Arial"/>
                <w:color w:val="000000"/>
                <w:sz w:val="18"/>
                <w:szCs w:val="18"/>
              </w:rPr>
              <w:t>- 3.882</w:t>
            </w:r>
          </w:p>
        </w:tc>
        <w:tc>
          <w:tcPr>
            <w:tcW w:w="1564" w:type="dxa"/>
            <w:tcBorders>
              <w:top w:val="single" w:sz="7" w:space="0" w:color="000000"/>
              <w:left w:val="single" w:sz="7" w:space="0" w:color="000000"/>
              <w:bottom w:val="single" w:sz="7" w:space="0" w:color="000000"/>
              <w:right w:val="single" w:sz="7" w:space="0" w:color="000000"/>
            </w:tcBorders>
            <w:shd w:val="clear" w:color="F1F1F1" w:fill="F1F1F1"/>
            <w:vAlign w:val="center"/>
          </w:tcPr>
          <w:p w:rsidR="008E66EC" w:rsidRPr="00007531" w:rsidRDefault="008E66EC" w:rsidP="008E66EC">
            <w:pPr>
              <w:spacing w:before="118" w:after="96" w:line="141" w:lineRule="exact"/>
              <w:ind w:right="49"/>
              <w:jc w:val="right"/>
              <w:textAlignment w:val="baseline"/>
              <w:rPr>
                <w:rFonts w:eastAsia="Arial"/>
                <w:color w:val="000000"/>
                <w:sz w:val="18"/>
                <w:szCs w:val="18"/>
              </w:rPr>
            </w:pPr>
            <w:r w:rsidRPr="00007531">
              <w:rPr>
                <w:rFonts w:eastAsia="Arial"/>
                <w:color w:val="000000"/>
                <w:sz w:val="18"/>
                <w:szCs w:val="18"/>
              </w:rPr>
              <w:t>± 0</w:t>
            </w:r>
          </w:p>
        </w:tc>
        <w:tc>
          <w:tcPr>
            <w:tcW w:w="1564" w:type="dxa"/>
            <w:tcBorders>
              <w:top w:val="single" w:sz="7" w:space="0" w:color="000000"/>
              <w:left w:val="single" w:sz="7" w:space="0" w:color="000000"/>
              <w:bottom w:val="single" w:sz="7" w:space="0" w:color="000000"/>
              <w:right w:val="single" w:sz="7" w:space="0" w:color="000000"/>
            </w:tcBorders>
            <w:shd w:val="clear" w:color="F1F1F1" w:fill="F1F1F1"/>
            <w:vAlign w:val="center"/>
          </w:tcPr>
          <w:p w:rsidR="008E66EC" w:rsidRPr="00007531" w:rsidRDefault="008E66EC" w:rsidP="008E66EC">
            <w:pPr>
              <w:spacing w:before="118" w:after="96" w:line="141" w:lineRule="exact"/>
              <w:ind w:right="101"/>
              <w:jc w:val="right"/>
              <w:textAlignment w:val="baseline"/>
              <w:rPr>
                <w:rFonts w:eastAsia="Arial"/>
                <w:color w:val="000000"/>
                <w:sz w:val="18"/>
                <w:szCs w:val="18"/>
              </w:rPr>
            </w:pPr>
            <w:r w:rsidRPr="00007531">
              <w:rPr>
                <w:rFonts w:eastAsia="Arial"/>
                <w:color w:val="000000"/>
                <w:sz w:val="18"/>
                <w:szCs w:val="18"/>
              </w:rPr>
              <w:t>± 0</w:t>
            </w:r>
          </w:p>
        </w:tc>
        <w:tc>
          <w:tcPr>
            <w:tcW w:w="1368" w:type="dxa"/>
            <w:tcBorders>
              <w:top w:val="single" w:sz="7" w:space="0" w:color="000000"/>
              <w:left w:val="single" w:sz="7" w:space="0" w:color="000000"/>
              <w:bottom w:val="single" w:sz="7" w:space="0" w:color="000000"/>
              <w:right w:val="single" w:sz="7" w:space="0" w:color="000000"/>
            </w:tcBorders>
            <w:shd w:val="clear" w:color="F1F1F1" w:fill="F1F1F1"/>
            <w:vAlign w:val="center"/>
          </w:tcPr>
          <w:p w:rsidR="008E66EC" w:rsidRPr="00007531" w:rsidRDefault="008E66EC" w:rsidP="008E66EC">
            <w:pPr>
              <w:spacing w:before="118" w:after="96" w:line="141" w:lineRule="exact"/>
              <w:ind w:right="139"/>
              <w:jc w:val="right"/>
              <w:textAlignment w:val="baseline"/>
              <w:rPr>
                <w:rFonts w:eastAsia="Arial"/>
                <w:color w:val="000000"/>
                <w:sz w:val="18"/>
                <w:szCs w:val="18"/>
              </w:rPr>
            </w:pPr>
            <w:r w:rsidRPr="00007531">
              <w:rPr>
                <w:rFonts w:eastAsia="Arial"/>
                <w:color w:val="000000"/>
                <w:sz w:val="18"/>
                <w:szCs w:val="18"/>
              </w:rPr>
              <w:t>± 0</w:t>
            </w:r>
          </w:p>
        </w:tc>
      </w:tr>
      <w:tr w:rsidR="008E66EC" w:rsidTr="004A4BDB">
        <w:trPr>
          <w:trHeight w:val="685"/>
        </w:trPr>
        <w:tc>
          <w:tcPr>
            <w:tcW w:w="1956" w:type="dxa"/>
            <w:tcBorders>
              <w:top w:val="single" w:sz="7" w:space="0" w:color="000000"/>
              <w:left w:val="single" w:sz="7" w:space="0" w:color="000000"/>
              <w:bottom w:val="single" w:sz="7" w:space="0" w:color="000000"/>
              <w:right w:val="single" w:sz="7" w:space="0" w:color="000000"/>
            </w:tcBorders>
            <w:vAlign w:val="center"/>
          </w:tcPr>
          <w:p w:rsidR="008E66EC" w:rsidRPr="00007531" w:rsidRDefault="008E66EC" w:rsidP="004A4BDB">
            <w:pPr>
              <w:spacing w:before="118" w:after="96" w:line="141" w:lineRule="exact"/>
              <w:ind w:left="128"/>
              <w:jc w:val="left"/>
              <w:textAlignment w:val="baseline"/>
              <w:rPr>
                <w:rFonts w:eastAsia="Arial"/>
                <w:color w:val="000000"/>
                <w:sz w:val="18"/>
                <w:szCs w:val="18"/>
              </w:rPr>
            </w:pPr>
            <w:r>
              <w:rPr>
                <w:rFonts w:eastAsia="Arial"/>
                <w:color w:val="000000"/>
                <w:sz w:val="18"/>
                <w:szCs w:val="18"/>
              </w:rPr>
              <w:t>§ </w:t>
            </w:r>
            <w:r w:rsidRPr="00007531">
              <w:rPr>
                <w:rFonts w:eastAsia="Arial"/>
                <w:color w:val="000000"/>
                <w:sz w:val="18"/>
                <w:szCs w:val="18"/>
              </w:rPr>
              <w:t>7</w:t>
            </w:r>
            <w:r>
              <w:rPr>
                <w:rFonts w:eastAsia="Arial"/>
                <w:color w:val="000000"/>
                <w:sz w:val="18"/>
                <w:szCs w:val="18"/>
              </w:rPr>
              <w:t>2</w:t>
            </w:r>
            <w:r w:rsidRPr="00007531">
              <w:rPr>
                <w:rFonts w:eastAsia="Arial"/>
                <w:color w:val="000000"/>
                <w:sz w:val="18"/>
                <w:szCs w:val="18"/>
              </w:rPr>
              <w:t xml:space="preserve"> </w:t>
            </w:r>
            <w:r>
              <w:rPr>
                <w:rFonts w:eastAsia="Arial"/>
                <w:color w:val="000000"/>
                <w:sz w:val="18"/>
                <w:szCs w:val="18"/>
              </w:rPr>
              <w:t>SGB XIV</w:t>
            </w:r>
            <w:r w:rsidRPr="008A14C9">
              <w:t xml:space="preserve"> </w:t>
            </w:r>
          </w:p>
        </w:tc>
        <w:tc>
          <w:tcPr>
            <w:tcW w:w="2529" w:type="dxa"/>
            <w:tcBorders>
              <w:top w:val="single" w:sz="7" w:space="0" w:color="000000"/>
              <w:left w:val="single" w:sz="7" w:space="0" w:color="000000"/>
              <w:bottom w:val="single" w:sz="7" w:space="0" w:color="000000"/>
              <w:right w:val="single" w:sz="7" w:space="0" w:color="000000"/>
            </w:tcBorders>
            <w:vAlign w:val="center"/>
          </w:tcPr>
          <w:p w:rsidR="008E66EC" w:rsidRPr="00007531" w:rsidRDefault="008E66EC" w:rsidP="004A4BDB">
            <w:pPr>
              <w:spacing w:after="19" w:line="154" w:lineRule="exact"/>
              <w:ind w:left="108"/>
              <w:jc w:val="left"/>
              <w:textAlignment w:val="baseline"/>
              <w:rPr>
                <w:rFonts w:eastAsia="Arial"/>
                <w:color w:val="000000"/>
                <w:sz w:val="18"/>
                <w:szCs w:val="18"/>
              </w:rPr>
            </w:pPr>
            <w:r w:rsidRPr="00007531">
              <w:rPr>
                <w:rFonts w:eastAsia="Arial"/>
                <w:color w:val="000000"/>
                <w:sz w:val="18"/>
                <w:szCs w:val="18"/>
              </w:rPr>
              <w:t>Antragsbearbeitung: Leistungen bei Pflegebedürftigkeit</w:t>
            </w:r>
          </w:p>
        </w:tc>
        <w:tc>
          <w:tcPr>
            <w:tcW w:w="1758" w:type="dxa"/>
            <w:tcBorders>
              <w:top w:val="single" w:sz="7" w:space="0" w:color="000000"/>
              <w:left w:val="single" w:sz="7" w:space="0" w:color="000000"/>
              <w:bottom w:val="single" w:sz="7" w:space="0" w:color="000000"/>
              <w:right w:val="single" w:sz="7" w:space="0" w:color="000000"/>
            </w:tcBorders>
            <w:vAlign w:val="center"/>
          </w:tcPr>
          <w:p w:rsidR="008E66EC" w:rsidRPr="00007531" w:rsidRDefault="008E66EC" w:rsidP="008E66EC">
            <w:pPr>
              <w:spacing w:before="118" w:after="96" w:line="141" w:lineRule="exact"/>
              <w:ind w:right="49"/>
              <w:jc w:val="right"/>
              <w:textAlignment w:val="baseline"/>
              <w:rPr>
                <w:rFonts w:eastAsia="Arial"/>
                <w:color w:val="000000"/>
                <w:sz w:val="18"/>
                <w:szCs w:val="18"/>
              </w:rPr>
            </w:pPr>
            <w:r w:rsidRPr="00007531">
              <w:rPr>
                <w:rFonts w:eastAsia="Arial"/>
                <w:color w:val="000000"/>
                <w:sz w:val="18"/>
                <w:szCs w:val="18"/>
              </w:rPr>
              <w:t>- 3.393</w:t>
            </w:r>
          </w:p>
        </w:tc>
        <w:tc>
          <w:tcPr>
            <w:tcW w:w="1369" w:type="dxa"/>
            <w:tcBorders>
              <w:top w:val="single" w:sz="7" w:space="0" w:color="000000"/>
              <w:left w:val="single" w:sz="7" w:space="0" w:color="000000"/>
              <w:bottom w:val="single" w:sz="7" w:space="0" w:color="000000"/>
              <w:right w:val="single" w:sz="7" w:space="0" w:color="000000"/>
            </w:tcBorders>
            <w:vAlign w:val="center"/>
          </w:tcPr>
          <w:p w:rsidR="008E66EC" w:rsidRPr="00007531" w:rsidRDefault="008E66EC" w:rsidP="008E66EC">
            <w:pPr>
              <w:spacing w:before="118" w:after="96" w:line="141" w:lineRule="exact"/>
              <w:ind w:right="101"/>
              <w:jc w:val="right"/>
              <w:textAlignment w:val="baseline"/>
              <w:rPr>
                <w:rFonts w:eastAsia="Arial"/>
                <w:color w:val="000000"/>
                <w:sz w:val="18"/>
                <w:szCs w:val="18"/>
              </w:rPr>
            </w:pPr>
            <w:r w:rsidRPr="00007531">
              <w:rPr>
                <w:rFonts w:eastAsia="Arial"/>
                <w:color w:val="000000"/>
                <w:sz w:val="18"/>
                <w:szCs w:val="18"/>
              </w:rPr>
              <w:t>- 1.051</w:t>
            </w:r>
          </w:p>
        </w:tc>
        <w:tc>
          <w:tcPr>
            <w:tcW w:w="1564" w:type="dxa"/>
            <w:tcBorders>
              <w:top w:val="single" w:sz="7" w:space="0" w:color="000000"/>
              <w:left w:val="single" w:sz="7" w:space="0" w:color="000000"/>
              <w:bottom w:val="single" w:sz="7" w:space="0" w:color="000000"/>
              <w:right w:val="single" w:sz="7" w:space="0" w:color="000000"/>
            </w:tcBorders>
            <w:vAlign w:val="center"/>
          </w:tcPr>
          <w:p w:rsidR="008E66EC" w:rsidRPr="00007531" w:rsidRDefault="008E66EC" w:rsidP="008E66EC">
            <w:pPr>
              <w:spacing w:before="118" w:after="96" w:line="141" w:lineRule="exact"/>
              <w:ind w:right="125"/>
              <w:jc w:val="right"/>
              <w:textAlignment w:val="baseline"/>
              <w:rPr>
                <w:rFonts w:eastAsia="Arial"/>
                <w:color w:val="000000"/>
                <w:sz w:val="18"/>
                <w:szCs w:val="18"/>
              </w:rPr>
            </w:pPr>
            <w:r w:rsidRPr="00007531">
              <w:rPr>
                <w:rFonts w:eastAsia="Arial"/>
                <w:color w:val="000000"/>
                <w:sz w:val="18"/>
                <w:szCs w:val="18"/>
              </w:rPr>
              <w:t>- 4.444</w:t>
            </w:r>
          </w:p>
        </w:tc>
        <w:tc>
          <w:tcPr>
            <w:tcW w:w="1564" w:type="dxa"/>
            <w:tcBorders>
              <w:top w:val="single" w:sz="7" w:space="0" w:color="000000"/>
              <w:left w:val="single" w:sz="7" w:space="0" w:color="000000"/>
              <w:bottom w:val="single" w:sz="7" w:space="0" w:color="000000"/>
              <w:right w:val="single" w:sz="7" w:space="0" w:color="000000"/>
            </w:tcBorders>
            <w:vAlign w:val="center"/>
          </w:tcPr>
          <w:p w:rsidR="008E66EC" w:rsidRPr="00007531" w:rsidRDefault="008E66EC" w:rsidP="008E66EC">
            <w:pPr>
              <w:spacing w:before="118" w:after="96" w:line="141" w:lineRule="exact"/>
              <w:ind w:right="49"/>
              <w:jc w:val="right"/>
              <w:textAlignment w:val="baseline"/>
              <w:rPr>
                <w:rFonts w:eastAsia="Arial"/>
                <w:color w:val="000000"/>
                <w:sz w:val="18"/>
                <w:szCs w:val="18"/>
              </w:rPr>
            </w:pPr>
            <w:r w:rsidRPr="00007531">
              <w:rPr>
                <w:rFonts w:eastAsia="Arial"/>
                <w:color w:val="000000"/>
                <w:sz w:val="18"/>
                <w:szCs w:val="18"/>
              </w:rPr>
              <w:t>± 0</w:t>
            </w:r>
          </w:p>
        </w:tc>
        <w:tc>
          <w:tcPr>
            <w:tcW w:w="1564" w:type="dxa"/>
            <w:tcBorders>
              <w:top w:val="single" w:sz="7" w:space="0" w:color="000000"/>
              <w:left w:val="single" w:sz="7" w:space="0" w:color="000000"/>
              <w:bottom w:val="single" w:sz="7" w:space="0" w:color="000000"/>
              <w:right w:val="single" w:sz="7" w:space="0" w:color="000000"/>
            </w:tcBorders>
            <w:vAlign w:val="center"/>
          </w:tcPr>
          <w:p w:rsidR="008E66EC" w:rsidRPr="00007531" w:rsidRDefault="008E66EC" w:rsidP="008E66EC">
            <w:pPr>
              <w:spacing w:before="118" w:after="96" w:line="141" w:lineRule="exact"/>
              <w:ind w:right="101"/>
              <w:jc w:val="right"/>
              <w:textAlignment w:val="baseline"/>
              <w:rPr>
                <w:rFonts w:eastAsia="Arial"/>
                <w:color w:val="000000"/>
                <w:sz w:val="18"/>
                <w:szCs w:val="18"/>
              </w:rPr>
            </w:pPr>
            <w:r w:rsidRPr="00007531">
              <w:rPr>
                <w:rFonts w:eastAsia="Arial"/>
                <w:color w:val="000000"/>
                <w:sz w:val="18"/>
                <w:szCs w:val="18"/>
              </w:rPr>
              <w:t>± 0</w:t>
            </w:r>
          </w:p>
        </w:tc>
        <w:tc>
          <w:tcPr>
            <w:tcW w:w="1368" w:type="dxa"/>
            <w:tcBorders>
              <w:top w:val="single" w:sz="7" w:space="0" w:color="000000"/>
              <w:left w:val="single" w:sz="7" w:space="0" w:color="000000"/>
              <w:bottom w:val="single" w:sz="7" w:space="0" w:color="000000"/>
              <w:right w:val="single" w:sz="7" w:space="0" w:color="000000"/>
            </w:tcBorders>
            <w:vAlign w:val="center"/>
          </w:tcPr>
          <w:p w:rsidR="008E66EC" w:rsidRPr="00007531" w:rsidRDefault="008E66EC" w:rsidP="008E66EC">
            <w:pPr>
              <w:spacing w:before="118" w:after="96" w:line="141" w:lineRule="exact"/>
              <w:ind w:right="139"/>
              <w:jc w:val="right"/>
              <w:textAlignment w:val="baseline"/>
              <w:rPr>
                <w:rFonts w:eastAsia="Arial"/>
                <w:color w:val="000000"/>
                <w:sz w:val="18"/>
                <w:szCs w:val="18"/>
              </w:rPr>
            </w:pPr>
            <w:r w:rsidRPr="00007531">
              <w:rPr>
                <w:rFonts w:eastAsia="Arial"/>
                <w:color w:val="000000"/>
                <w:sz w:val="18"/>
                <w:szCs w:val="18"/>
              </w:rPr>
              <w:t>± 0</w:t>
            </w:r>
          </w:p>
        </w:tc>
      </w:tr>
      <w:tr w:rsidR="008E66EC" w:rsidTr="004A4BDB">
        <w:trPr>
          <w:trHeight w:val="685"/>
        </w:trPr>
        <w:tc>
          <w:tcPr>
            <w:tcW w:w="1956" w:type="dxa"/>
            <w:tcBorders>
              <w:top w:val="single" w:sz="7" w:space="0" w:color="000000"/>
              <w:left w:val="single" w:sz="7" w:space="0" w:color="000000"/>
              <w:bottom w:val="single" w:sz="7" w:space="0" w:color="000000"/>
              <w:right w:val="single" w:sz="7" w:space="0" w:color="000000"/>
            </w:tcBorders>
            <w:shd w:val="clear" w:color="F1F1F1" w:fill="F1F1F1"/>
            <w:vAlign w:val="center"/>
          </w:tcPr>
          <w:p w:rsidR="008E66EC" w:rsidRPr="00007531" w:rsidRDefault="008E66EC" w:rsidP="005E109C">
            <w:pPr>
              <w:spacing w:before="118" w:after="96" w:line="141" w:lineRule="exact"/>
              <w:ind w:left="128"/>
              <w:jc w:val="left"/>
              <w:textAlignment w:val="baseline"/>
              <w:rPr>
                <w:rFonts w:eastAsia="Arial"/>
                <w:color w:val="000000"/>
                <w:sz w:val="18"/>
                <w:szCs w:val="18"/>
              </w:rPr>
            </w:pPr>
            <w:r>
              <w:rPr>
                <w:rFonts w:eastAsia="Arial"/>
                <w:color w:val="000000"/>
                <w:sz w:val="18"/>
                <w:szCs w:val="18"/>
              </w:rPr>
              <w:t>§ </w:t>
            </w:r>
            <w:r w:rsidR="005E109C">
              <w:rPr>
                <w:rFonts w:eastAsia="Arial"/>
                <w:color w:val="000000"/>
                <w:sz w:val="18"/>
                <w:szCs w:val="18"/>
              </w:rPr>
              <w:t>83</w:t>
            </w:r>
            <w:r w:rsidRPr="00007531">
              <w:rPr>
                <w:rFonts w:eastAsia="Arial"/>
                <w:color w:val="000000"/>
                <w:sz w:val="18"/>
                <w:szCs w:val="18"/>
              </w:rPr>
              <w:t xml:space="preserve"> </w:t>
            </w:r>
            <w:r>
              <w:rPr>
                <w:rFonts w:eastAsia="Arial"/>
                <w:color w:val="000000"/>
                <w:sz w:val="18"/>
                <w:szCs w:val="18"/>
              </w:rPr>
              <w:t>SGB XIV</w:t>
            </w:r>
          </w:p>
        </w:tc>
        <w:tc>
          <w:tcPr>
            <w:tcW w:w="2529" w:type="dxa"/>
            <w:tcBorders>
              <w:top w:val="single" w:sz="7" w:space="0" w:color="000000"/>
              <w:left w:val="single" w:sz="7" w:space="0" w:color="000000"/>
              <w:bottom w:val="single" w:sz="7" w:space="0" w:color="000000"/>
              <w:right w:val="single" w:sz="7" w:space="0" w:color="000000"/>
            </w:tcBorders>
            <w:shd w:val="clear" w:color="F1F1F1" w:fill="F1F1F1"/>
            <w:vAlign w:val="center"/>
          </w:tcPr>
          <w:p w:rsidR="008E66EC" w:rsidRPr="00007531" w:rsidRDefault="008E66EC" w:rsidP="004A4BDB">
            <w:pPr>
              <w:spacing w:before="118" w:after="96" w:line="141" w:lineRule="exact"/>
              <w:ind w:left="120"/>
              <w:jc w:val="left"/>
              <w:textAlignment w:val="baseline"/>
              <w:rPr>
                <w:rFonts w:eastAsia="Arial"/>
                <w:color w:val="000000"/>
                <w:sz w:val="18"/>
                <w:szCs w:val="18"/>
              </w:rPr>
            </w:pPr>
            <w:r w:rsidRPr="00007531">
              <w:rPr>
                <w:rFonts w:eastAsia="Arial"/>
                <w:color w:val="000000"/>
                <w:sz w:val="18"/>
                <w:szCs w:val="18"/>
              </w:rPr>
              <w:t>Antragsbearbeitung: Leistungen bei Blindheit</w:t>
            </w:r>
          </w:p>
        </w:tc>
        <w:tc>
          <w:tcPr>
            <w:tcW w:w="1758" w:type="dxa"/>
            <w:tcBorders>
              <w:top w:val="single" w:sz="7" w:space="0" w:color="000000"/>
              <w:left w:val="single" w:sz="7" w:space="0" w:color="000000"/>
              <w:bottom w:val="single" w:sz="7" w:space="0" w:color="000000"/>
              <w:right w:val="single" w:sz="7" w:space="0" w:color="000000"/>
            </w:tcBorders>
            <w:shd w:val="clear" w:color="F1F1F1" w:fill="F1F1F1"/>
            <w:vAlign w:val="center"/>
          </w:tcPr>
          <w:p w:rsidR="008E66EC" w:rsidRPr="00007531" w:rsidRDefault="008E66EC" w:rsidP="008E66EC">
            <w:pPr>
              <w:spacing w:before="118" w:after="96" w:line="141" w:lineRule="exact"/>
              <w:ind w:right="49"/>
              <w:jc w:val="right"/>
              <w:textAlignment w:val="baseline"/>
              <w:rPr>
                <w:rFonts w:eastAsia="Arial"/>
                <w:color w:val="000000"/>
                <w:sz w:val="18"/>
                <w:szCs w:val="18"/>
              </w:rPr>
            </w:pPr>
            <w:r w:rsidRPr="00007531">
              <w:rPr>
                <w:rFonts w:eastAsia="Arial"/>
                <w:color w:val="000000"/>
                <w:sz w:val="18"/>
                <w:szCs w:val="18"/>
              </w:rPr>
              <w:t>- 113</w:t>
            </w:r>
          </w:p>
        </w:tc>
        <w:tc>
          <w:tcPr>
            <w:tcW w:w="1369" w:type="dxa"/>
            <w:tcBorders>
              <w:top w:val="single" w:sz="7" w:space="0" w:color="000000"/>
              <w:left w:val="single" w:sz="7" w:space="0" w:color="000000"/>
              <w:bottom w:val="single" w:sz="7" w:space="0" w:color="000000"/>
              <w:right w:val="single" w:sz="7" w:space="0" w:color="000000"/>
            </w:tcBorders>
            <w:shd w:val="clear" w:color="F1F1F1" w:fill="F1F1F1"/>
            <w:vAlign w:val="center"/>
          </w:tcPr>
          <w:p w:rsidR="008E66EC" w:rsidRPr="00007531" w:rsidRDefault="008E66EC" w:rsidP="008E66EC">
            <w:pPr>
              <w:spacing w:before="118" w:after="96" w:line="141" w:lineRule="exact"/>
              <w:ind w:right="101"/>
              <w:jc w:val="right"/>
              <w:textAlignment w:val="baseline"/>
              <w:rPr>
                <w:rFonts w:eastAsia="Arial"/>
                <w:color w:val="000000"/>
                <w:sz w:val="18"/>
                <w:szCs w:val="18"/>
              </w:rPr>
            </w:pPr>
            <w:r w:rsidRPr="00007531">
              <w:rPr>
                <w:rFonts w:eastAsia="Arial"/>
                <w:color w:val="000000"/>
                <w:sz w:val="18"/>
                <w:szCs w:val="18"/>
              </w:rPr>
              <w:t>- 33</w:t>
            </w:r>
          </w:p>
        </w:tc>
        <w:tc>
          <w:tcPr>
            <w:tcW w:w="1564" w:type="dxa"/>
            <w:tcBorders>
              <w:top w:val="single" w:sz="7" w:space="0" w:color="000000"/>
              <w:left w:val="single" w:sz="7" w:space="0" w:color="000000"/>
              <w:bottom w:val="single" w:sz="7" w:space="0" w:color="000000"/>
              <w:right w:val="single" w:sz="7" w:space="0" w:color="000000"/>
            </w:tcBorders>
            <w:shd w:val="clear" w:color="F1F1F1" w:fill="F1F1F1"/>
            <w:vAlign w:val="center"/>
          </w:tcPr>
          <w:p w:rsidR="008E66EC" w:rsidRPr="00007531" w:rsidRDefault="008E66EC" w:rsidP="008E66EC">
            <w:pPr>
              <w:spacing w:before="118" w:after="96" w:line="141" w:lineRule="exact"/>
              <w:ind w:right="125"/>
              <w:jc w:val="right"/>
              <w:textAlignment w:val="baseline"/>
              <w:rPr>
                <w:rFonts w:eastAsia="Arial"/>
                <w:color w:val="000000"/>
                <w:sz w:val="18"/>
                <w:szCs w:val="18"/>
              </w:rPr>
            </w:pPr>
            <w:r w:rsidRPr="00007531">
              <w:rPr>
                <w:rFonts w:eastAsia="Arial"/>
                <w:color w:val="000000"/>
                <w:sz w:val="18"/>
                <w:szCs w:val="18"/>
              </w:rPr>
              <w:t>- 146</w:t>
            </w:r>
          </w:p>
        </w:tc>
        <w:tc>
          <w:tcPr>
            <w:tcW w:w="1564" w:type="dxa"/>
            <w:tcBorders>
              <w:top w:val="single" w:sz="7" w:space="0" w:color="000000"/>
              <w:left w:val="single" w:sz="7" w:space="0" w:color="000000"/>
              <w:bottom w:val="single" w:sz="7" w:space="0" w:color="000000"/>
              <w:right w:val="single" w:sz="7" w:space="0" w:color="000000"/>
            </w:tcBorders>
            <w:shd w:val="clear" w:color="F1F1F1" w:fill="F1F1F1"/>
            <w:vAlign w:val="center"/>
          </w:tcPr>
          <w:p w:rsidR="008E66EC" w:rsidRPr="00007531" w:rsidRDefault="008E66EC" w:rsidP="008E66EC">
            <w:pPr>
              <w:spacing w:before="118" w:after="96" w:line="141" w:lineRule="exact"/>
              <w:ind w:right="49"/>
              <w:jc w:val="right"/>
              <w:textAlignment w:val="baseline"/>
              <w:rPr>
                <w:rFonts w:eastAsia="Arial"/>
                <w:color w:val="000000"/>
                <w:sz w:val="18"/>
                <w:szCs w:val="18"/>
              </w:rPr>
            </w:pPr>
            <w:r w:rsidRPr="00007531">
              <w:rPr>
                <w:rFonts w:eastAsia="Arial"/>
                <w:color w:val="000000"/>
                <w:sz w:val="18"/>
                <w:szCs w:val="18"/>
              </w:rPr>
              <w:t>± 0</w:t>
            </w:r>
          </w:p>
        </w:tc>
        <w:tc>
          <w:tcPr>
            <w:tcW w:w="1564" w:type="dxa"/>
            <w:tcBorders>
              <w:top w:val="single" w:sz="7" w:space="0" w:color="000000"/>
              <w:left w:val="single" w:sz="7" w:space="0" w:color="000000"/>
              <w:bottom w:val="single" w:sz="7" w:space="0" w:color="000000"/>
              <w:right w:val="single" w:sz="7" w:space="0" w:color="000000"/>
            </w:tcBorders>
            <w:shd w:val="clear" w:color="F1F1F1" w:fill="F1F1F1"/>
            <w:vAlign w:val="center"/>
          </w:tcPr>
          <w:p w:rsidR="008E66EC" w:rsidRPr="00007531" w:rsidRDefault="008E66EC" w:rsidP="008E66EC">
            <w:pPr>
              <w:spacing w:before="118" w:after="96" w:line="141" w:lineRule="exact"/>
              <w:ind w:right="101"/>
              <w:jc w:val="right"/>
              <w:textAlignment w:val="baseline"/>
              <w:rPr>
                <w:rFonts w:eastAsia="Arial"/>
                <w:color w:val="000000"/>
                <w:sz w:val="18"/>
                <w:szCs w:val="18"/>
              </w:rPr>
            </w:pPr>
            <w:r w:rsidRPr="00007531">
              <w:rPr>
                <w:rFonts w:eastAsia="Arial"/>
                <w:color w:val="000000"/>
                <w:sz w:val="18"/>
                <w:szCs w:val="18"/>
              </w:rPr>
              <w:t>± 0</w:t>
            </w:r>
          </w:p>
        </w:tc>
        <w:tc>
          <w:tcPr>
            <w:tcW w:w="1368" w:type="dxa"/>
            <w:tcBorders>
              <w:top w:val="single" w:sz="7" w:space="0" w:color="000000"/>
              <w:left w:val="single" w:sz="7" w:space="0" w:color="000000"/>
              <w:bottom w:val="single" w:sz="7" w:space="0" w:color="000000"/>
              <w:right w:val="single" w:sz="7" w:space="0" w:color="000000"/>
            </w:tcBorders>
            <w:shd w:val="clear" w:color="F1F1F1" w:fill="F1F1F1"/>
            <w:vAlign w:val="center"/>
          </w:tcPr>
          <w:p w:rsidR="008E66EC" w:rsidRPr="00007531" w:rsidRDefault="008E66EC" w:rsidP="008E66EC">
            <w:pPr>
              <w:spacing w:before="118" w:after="96" w:line="141" w:lineRule="exact"/>
              <w:ind w:right="139"/>
              <w:jc w:val="right"/>
              <w:textAlignment w:val="baseline"/>
              <w:rPr>
                <w:rFonts w:eastAsia="Arial"/>
                <w:color w:val="000000"/>
                <w:sz w:val="18"/>
                <w:szCs w:val="18"/>
              </w:rPr>
            </w:pPr>
            <w:r w:rsidRPr="00007531">
              <w:rPr>
                <w:rFonts w:eastAsia="Arial"/>
                <w:color w:val="000000"/>
                <w:sz w:val="18"/>
                <w:szCs w:val="18"/>
              </w:rPr>
              <w:t>± 0</w:t>
            </w:r>
          </w:p>
        </w:tc>
      </w:tr>
      <w:tr w:rsidR="008E66EC" w:rsidTr="004A4BDB">
        <w:trPr>
          <w:trHeight w:val="685"/>
        </w:trPr>
        <w:tc>
          <w:tcPr>
            <w:tcW w:w="1956" w:type="dxa"/>
            <w:tcBorders>
              <w:top w:val="single" w:sz="7" w:space="0" w:color="000000"/>
              <w:left w:val="single" w:sz="7" w:space="0" w:color="000000"/>
              <w:bottom w:val="single" w:sz="7" w:space="0" w:color="000000"/>
              <w:right w:val="single" w:sz="7" w:space="0" w:color="000000"/>
            </w:tcBorders>
            <w:vAlign w:val="center"/>
          </w:tcPr>
          <w:p w:rsidR="008E66EC" w:rsidRPr="00007531" w:rsidRDefault="008E66EC" w:rsidP="004A4BDB">
            <w:pPr>
              <w:spacing w:before="118" w:after="96" w:line="141" w:lineRule="exact"/>
              <w:ind w:left="128"/>
              <w:jc w:val="left"/>
              <w:textAlignment w:val="baseline"/>
              <w:rPr>
                <w:rFonts w:eastAsia="Arial"/>
                <w:color w:val="000000"/>
                <w:sz w:val="18"/>
                <w:szCs w:val="18"/>
              </w:rPr>
            </w:pPr>
            <w:r>
              <w:rPr>
                <w:rFonts w:eastAsia="Arial"/>
                <w:color w:val="000000"/>
                <w:sz w:val="18"/>
                <w:szCs w:val="18"/>
              </w:rPr>
              <w:t>§ </w:t>
            </w:r>
            <w:r w:rsidR="005E109C">
              <w:rPr>
                <w:rFonts w:eastAsia="Arial"/>
                <w:color w:val="000000"/>
                <w:sz w:val="18"/>
                <w:szCs w:val="18"/>
              </w:rPr>
              <w:t>84</w:t>
            </w:r>
            <w:r w:rsidRPr="00007531">
              <w:rPr>
                <w:rFonts w:eastAsia="Arial"/>
                <w:color w:val="000000"/>
                <w:sz w:val="18"/>
                <w:szCs w:val="18"/>
              </w:rPr>
              <w:t xml:space="preserve"> </w:t>
            </w:r>
            <w:r>
              <w:rPr>
                <w:rFonts w:eastAsia="Arial"/>
                <w:color w:val="000000"/>
                <w:sz w:val="18"/>
                <w:szCs w:val="18"/>
              </w:rPr>
              <w:t>SGB XIV</w:t>
            </w:r>
          </w:p>
        </w:tc>
        <w:tc>
          <w:tcPr>
            <w:tcW w:w="2529" w:type="dxa"/>
            <w:tcBorders>
              <w:top w:val="single" w:sz="7" w:space="0" w:color="000000"/>
              <w:left w:val="single" w:sz="7" w:space="0" w:color="000000"/>
              <w:bottom w:val="single" w:sz="7" w:space="0" w:color="000000"/>
              <w:right w:val="single" w:sz="7" w:space="0" w:color="000000"/>
            </w:tcBorders>
            <w:vAlign w:val="center"/>
          </w:tcPr>
          <w:p w:rsidR="008E66EC" w:rsidRPr="00007531" w:rsidRDefault="008E66EC" w:rsidP="004A4BDB">
            <w:pPr>
              <w:spacing w:before="118" w:after="96" w:line="141" w:lineRule="exact"/>
              <w:ind w:left="120"/>
              <w:jc w:val="left"/>
              <w:textAlignment w:val="baseline"/>
              <w:rPr>
                <w:rFonts w:eastAsia="Arial"/>
                <w:color w:val="000000"/>
                <w:sz w:val="18"/>
                <w:szCs w:val="18"/>
              </w:rPr>
            </w:pPr>
            <w:r w:rsidRPr="00007531">
              <w:rPr>
                <w:rFonts w:eastAsia="Arial"/>
                <w:color w:val="000000"/>
                <w:sz w:val="18"/>
                <w:szCs w:val="18"/>
              </w:rPr>
              <w:t>Entschädigungszahlungen</w:t>
            </w:r>
          </w:p>
        </w:tc>
        <w:tc>
          <w:tcPr>
            <w:tcW w:w="1758" w:type="dxa"/>
            <w:tcBorders>
              <w:top w:val="single" w:sz="7" w:space="0" w:color="000000"/>
              <w:left w:val="single" w:sz="7" w:space="0" w:color="000000"/>
              <w:bottom w:val="single" w:sz="7" w:space="0" w:color="000000"/>
              <w:right w:val="single" w:sz="7" w:space="0" w:color="000000"/>
            </w:tcBorders>
            <w:vAlign w:val="center"/>
          </w:tcPr>
          <w:p w:rsidR="008E66EC" w:rsidRPr="00007531" w:rsidRDefault="008E66EC" w:rsidP="008E66EC">
            <w:pPr>
              <w:spacing w:before="118" w:after="96" w:line="141" w:lineRule="exact"/>
              <w:ind w:right="49"/>
              <w:jc w:val="right"/>
              <w:textAlignment w:val="baseline"/>
              <w:rPr>
                <w:rFonts w:eastAsia="Arial"/>
                <w:color w:val="000000"/>
                <w:sz w:val="18"/>
                <w:szCs w:val="18"/>
              </w:rPr>
            </w:pPr>
            <w:r w:rsidRPr="00007531">
              <w:rPr>
                <w:rFonts w:eastAsia="Arial"/>
                <w:color w:val="000000"/>
                <w:sz w:val="18"/>
                <w:szCs w:val="18"/>
              </w:rPr>
              <w:t xml:space="preserve">- </w:t>
            </w:r>
            <w:r>
              <w:rPr>
                <w:rFonts w:eastAsia="Arial"/>
                <w:color w:val="000000"/>
                <w:sz w:val="18"/>
                <w:szCs w:val="18"/>
              </w:rPr>
              <w:t>576.006</w:t>
            </w:r>
          </w:p>
        </w:tc>
        <w:tc>
          <w:tcPr>
            <w:tcW w:w="1369" w:type="dxa"/>
            <w:tcBorders>
              <w:top w:val="single" w:sz="7" w:space="0" w:color="000000"/>
              <w:left w:val="single" w:sz="7" w:space="0" w:color="000000"/>
              <w:bottom w:val="single" w:sz="7" w:space="0" w:color="000000"/>
              <w:right w:val="single" w:sz="7" w:space="0" w:color="000000"/>
            </w:tcBorders>
            <w:vAlign w:val="center"/>
          </w:tcPr>
          <w:p w:rsidR="008E66EC" w:rsidRPr="00007531" w:rsidRDefault="008E66EC" w:rsidP="008E66EC">
            <w:pPr>
              <w:spacing w:before="118" w:after="96" w:line="141" w:lineRule="exact"/>
              <w:ind w:right="101"/>
              <w:jc w:val="right"/>
              <w:textAlignment w:val="baseline"/>
              <w:rPr>
                <w:rFonts w:eastAsia="Arial"/>
                <w:color w:val="000000"/>
                <w:sz w:val="18"/>
                <w:szCs w:val="18"/>
              </w:rPr>
            </w:pPr>
            <w:r w:rsidRPr="00007531">
              <w:rPr>
                <w:rFonts w:eastAsia="Arial"/>
                <w:color w:val="000000"/>
                <w:sz w:val="18"/>
                <w:szCs w:val="18"/>
              </w:rPr>
              <w:t xml:space="preserve">- </w:t>
            </w:r>
            <w:r>
              <w:rPr>
                <w:rFonts w:eastAsia="Arial"/>
                <w:color w:val="000000"/>
                <w:sz w:val="18"/>
                <w:szCs w:val="18"/>
              </w:rPr>
              <w:t>178.677</w:t>
            </w:r>
          </w:p>
        </w:tc>
        <w:tc>
          <w:tcPr>
            <w:tcW w:w="1564" w:type="dxa"/>
            <w:tcBorders>
              <w:top w:val="single" w:sz="7" w:space="0" w:color="000000"/>
              <w:left w:val="single" w:sz="7" w:space="0" w:color="000000"/>
              <w:bottom w:val="single" w:sz="7" w:space="0" w:color="000000"/>
              <w:right w:val="single" w:sz="7" w:space="0" w:color="000000"/>
            </w:tcBorders>
            <w:vAlign w:val="center"/>
          </w:tcPr>
          <w:p w:rsidR="008E66EC" w:rsidRPr="00007531" w:rsidRDefault="008E66EC" w:rsidP="008E66EC">
            <w:pPr>
              <w:spacing w:before="118" w:after="96" w:line="141" w:lineRule="exact"/>
              <w:ind w:right="125"/>
              <w:jc w:val="right"/>
              <w:textAlignment w:val="baseline"/>
              <w:rPr>
                <w:rFonts w:eastAsia="Arial"/>
                <w:color w:val="000000"/>
                <w:sz w:val="18"/>
                <w:szCs w:val="18"/>
              </w:rPr>
            </w:pPr>
            <w:r w:rsidRPr="00007531">
              <w:rPr>
                <w:rFonts w:eastAsia="Arial"/>
                <w:color w:val="000000"/>
                <w:sz w:val="18"/>
                <w:szCs w:val="18"/>
              </w:rPr>
              <w:t xml:space="preserve">- </w:t>
            </w:r>
            <w:r>
              <w:rPr>
                <w:rFonts w:eastAsia="Arial"/>
                <w:color w:val="000000"/>
                <w:sz w:val="18"/>
                <w:szCs w:val="18"/>
              </w:rPr>
              <w:t>754.684</w:t>
            </w:r>
          </w:p>
        </w:tc>
        <w:tc>
          <w:tcPr>
            <w:tcW w:w="1564" w:type="dxa"/>
            <w:tcBorders>
              <w:top w:val="single" w:sz="7" w:space="0" w:color="000000"/>
              <w:left w:val="single" w:sz="7" w:space="0" w:color="000000"/>
              <w:bottom w:val="single" w:sz="7" w:space="0" w:color="000000"/>
              <w:right w:val="single" w:sz="7" w:space="0" w:color="000000"/>
            </w:tcBorders>
            <w:vAlign w:val="center"/>
          </w:tcPr>
          <w:p w:rsidR="008E66EC" w:rsidRPr="00007531" w:rsidRDefault="008E66EC" w:rsidP="008E66EC">
            <w:pPr>
              <w:spacing w:before="118" w:after="96" w:line="141" w:lineRule="exact"/>
              <w:ind w:right="49"/>
              <w:jc w:val="right"/>
              <w:textAlignment w:val="baseline"/>
              <w:rPr>
                <w:rFonts w:eastAsia="Arial"/>
                <w:color w:val="000000"/>
                <w:sz w:val="18"/>
                <w:szCs w:val="18"/>
              </w:rPr>
            </w:pPr>
            <w:r w:rsidRPr="00007531">
              <w:rPr>
                <w:rFonts w:eastAsia="Arial"/>
                <w:color w:val="000000"/>
                <w:sz w:val="18"/>
                <w:szCs w:val="18"/>
              </w:rPr>
              <w:t>± 0</w:t>
            </w:r>
          </w:p>
        </w:tc>
        <w:tc>
          <w:tcPr>
            <w:tcW w:w="1564" w:type="dxa"/>
            <w:tcBorders>
              <w:top w:val="single" w:sz="7" w:space="0" w:color="000000"/>
              <w:left w:val="single" w:sz="7" w:space="0" w:color="000000"/>
              <w:bottom w:val="single" w:sz="7" w:space="0" w:color="000000"/>
              <w:right w:val="single" w:sz="7" w:space="0" w:color="000000"/>
            </w:tcBorders>
            <w:vAlign w:val="center"/>
          </w:tcPr>
          <w:p w:rsidR="008E66EC" w:rsidRPr="00007531" w:rsidRDefault="008E66EC" w:rsidP="008E66EC">
            <w:pPr>
              <w:spacing w:before="118" w:after="96" w:line="141" w:lineRule="exact"/>
              <w:ind w:right="101"/>
              <w:jc w:val="right"/>
              <w:textAlignment w:val="baseline"/>
              <w:rPr>
                <w:rFonts w:eastAsia="Arial"/>
                <w:color w:val="000000"/>
                <w:sz w:val="18"/>
                <w:szCs w:val="18"/>
              </w:rPr>
            </w:pPr>
            <w:r w:rsidRPr="00007531">
              <w:rPr>
                <w:rFonts w:eastAsia="Arial"/>
                <w:color w:val="000000"/>
                <w:sz w:val="18"/>
                <w:szCs w:val="18"/>
              </w:rPr>
              <w:t>± 0</w:t>
            </w:r>
          </w:p>
        </w:tc>
        <w:tc>
          <w:tcPr>
            <w:tcW w:w="1368" w:type="dxa"/>
            <w:tcBorders>
              <w:top w:val="single" w:sz="7" w:space="0" w:color="000000"/>
              <w:left w:val="single" w:sz="7" w:space="0" w:color="000000"/>
              <w:bottom w:val="single" w:sz="7" w:space="0" w:color="000000"/>
              <w:right w:val="single" w:sz="7" w:space="0" w:color="000000"/>
            </w:tcBorders>
            <w:vAlign w:val="center"/>
          </w:tcPr>
          <w:p w:rsidR="008E66EC" w:rsidRPr="00007531" w:rsidRDefault="008E66EC" w:rsidP="008E66EC">
            <w:pPr>
              <w:spacing w:before="118" w:after="96" w:line="141" w:lineRule="exact"/>
              <w:ind w:right="139"/>
              <w:jc w:val="right"/>
              <w:textAlignment w:val="baseline"/>
              <w:rPr>
                <w:rFonts w:eastAsia="Arial"/>
                <w:color w:val="000000"/>
                <w:sz w:val="18"/>
                <w:szCs w:val="18"/>
              </w:rPr>
            </w:pPr>
            <w:r w:rsidRPr="00007531">
              <w:rPr>
                <w:rFonts w:eastAsia="Arial"/>
                <w:color w:val="000000"/>
                <w:sz w:val="18"/>
                <w:szCs w:val="18"/>
              </w:rPr>
              <w:t>± 0</w:t>
            </w:r>
          </w:p>
        </w:tc>
      </w:tr>
      <w:tr w:rsidR="008E66EC" w:rsidTr="004A4BDB">
        <w:trPr>
          <w:trHeight w:val="685"/>
        </w:trPr>
        <w:tc>
          <w:tcPr>
            <w:tcW w:w="1956"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5E109C">
            <w:pPr>
              <w:spacing w:before="118" w:after="96" w:line="141" w:lineRule="exact"/>
              <w:ind w:left="128"/>
              <w:jc w:val="left"/>
              <w:textAlignment w:val="baseline"/>
              <w:rPr>
                <w:rFonts w:eastAsia="Arial"/>
                <w:color w:val="000000"/>
                <w:sz w:val="18"/>
                <w:szCs w:val="18"/>
              </w:rPr>
            </w:pPr>
            <w:r>
              <w:rPr>
                <w:rFonts w:eastAsia="Arial"/>
                <w:color w:val="000000"/>
                <w:sz w:val="18"/>
                <w:szCs w:val="18"/>
              </w:rPr>
              <w:t>§§ </w:t>
            </w:r>
            <w:r w:rsidR="005E109C">
              <w:rPr>
                <w:rFonts w:eastAsia="Arial"/>
                <w:color w:val="000000"/>
                <w:sz w:val="18"/>
                <w:szCs w:val="18"/>
              </w:rPr>
              <w:t>89</w:t>
            </w:r>
            <w:r w:rsidRPr="00007531">
              <w:rPr>
                <w:rFonts w:eastAsia="Arial"/>
                <w:color w:val="000000"/>
                <w:sz w:val="18"/>
                <w:szCs w:val="18"/>
              </w:rPr>
              <w:t xml:space="preserve"> ff. </w:t>
            </w:r>
            <w:r>
              <w:rPr>
                <w:rFonts w:eastAsia="Arial"/>
                <w:color w:val="000000"/>
                <w:sz w:val="18"/>
                <w:szCs w:val="18"/>
              </w:rPr>
              <w:br/>
              <w:t>SGB XIV</w:t>
            </w:r>
          </w:p>
        </w:tc>
        <w:tc>
          <w:tcPr>
            <w:tcW w:w="2529"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4A4BDB">
            <w:pPr>
              <w:spacing w:before="118" w:after="96" w:line="141" w:lineRule="exact"/>
              <w:ind w:left="120"/>
              <w:jc w:val="left"/>
              <w:textAlignment w:val="baseline"/>
              <w:rPr>
                <w:rFonts w:eastAsia="Arial"/>
                <w:color w:val="000000"/>
                <w:sz w:val="18"/>
                <w:szCs w:val="18"/>
              </w:rPr>
            </w:pPr>
            <w:r w:rsidRPr="00007531">
              <w:rPr>
                <w:rFonts w:eastAsia="Arial"/>
                <w:color w:val="000000"/>
                <w:sz w:val="18"/>
                <w:szCs w:val="18"/>
              </w:rPr>
              <w:t>Einkommensverlustausgleich</w:t>
            </w:r>
          </w:p>
        </w:tc>
        <w:tc>
          <w:tcPr>
            <w:tcW w:w="1758"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8E66EC">
            <w:pPr>
              <w:spacing w:before="118" w:after="96" w:line="141" w:lineRule="exact"/>
              <w:ind w:right="49"/>
              <w:jc w:val="right"/>
              <w:textAlignment w:val="baseline"/>
              <w:rPr>
                <w:rFonts w:eastAsia="Arial"/>
                <w:color w:val="000000"/>
                <w:sz w:val="18"/>
                <w:szCs w:val="18"/>
              </w:rPr>
            </w:pPr>
            <w:r w:rsidRPr="00007531">
              <w:rPr>
                <w:rFonts w:eastAsia="Arial"/>
                <w:color w:val="000000"/>
                <w:sz w:val="18"/>
                <w:szCs w:val="18"/>
              </w:rPr>
              <w:t xml:space="preserve">- </w:t>
            </w:r>
            <w:r>
              <w:rPr>
                <w:rFonts w:eastAsia="Arial"/>
                <w:color w:val="000000"/>
                <w:sz w:val="18"/>
                <w:szCs w:val="18"/>
              </w:rPr>
              <w:t>3.332</w:t>
            </w:r>
          </w:p>
        </w:tc>
        <w:tc>
          <w:tcPr>
            <w:tcW w:w="1369"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8E66EC">
            <w:pPr>
              <w:spacing w:before="118" w:after="96" w:line="141" w:lineRule="exact"/>
              <w:ind w:right="101"/>
              <w:jc w:val="right"/>
              <w:textAlignment w:val="baseline"/>
              <w:rPr>
                <w:rFonts w:eastAsia="Arial"/>
                <w:color w:val="000000"/>
                <w:sz w:val="18"/>
                <w:szCs w:val="18"/>
              </w:rPr>
            </w:pPr>
            <w:r w:rsidRPr="00007531">
              <w:rPr>
                <w:rFonts w:eastAsia="Arial"/>
                <w:color w:val="000000"/>
                <w:sz w:val="18"/>
                <w:szCs w:val="18"/>
              </w:rPr>
              <w:t xml:space="preserve">- </w:t>
            </w:r>
            <w:r>
              <w:rPr>
                <w:rFonts w:eastAsia="Arial"/>
                <w:color w:val="000000"/>
                <w:sz w:val="18"/>
                <w:szCs w:val="18"/>
              </w:rPr>
              <w:t>1.033</w:t>
            </w:r>
          </w:p>
        </w:tc>
        <w:tc>
          <w:tcPr>
            <w:tcW w:w="1564"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8E66EC">
            <w:pPr>
              <w:spacing w:before="118" w:after="96" w:line="141" w:lineRule="exact"/>
              <w:ind w:right="125"/>
              <w:jc w:val="right"/>
              <w:textAlignment w:val="baseline"/>
              <w:rPr>
                <w:rFonts w:eastAsia="Arial"/>
                <w:color w:val="000000"/>
                <w:sz w:val="18"/>
                <w:szCs w:val="18"/>
              </w:rPr>
            </w:pPr>
            <w:r w:rsidRPr="00007531">
              <w:rPr>
                <w:rFonts w:eastAsia="Arial"/>
                <w:color w:val="000000"/>
                <w:sz w:val="18"/>
                <w:szCs w:val="18"/>
              </w:rPr>
              <w:t xml:space="preserve">- </w:t>
            </w:r>
            <w:r>
              <w:rPr>
                <w:rFonts w:eastAsia="Arial"/>
                <w:color w:val="000000"/>
                <w:sz w:val="18"/>
                <w:szCs w:val="18"/>
              </w:rPr>
              <w:t>4.365</w:t>
            </w:r>
          </w:p>
        </w:tc>
        <w:tc>
          <w:tcPr>
            <w:tcW w:w="1564"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8E66EC">
            <w:pPr>
              <w:spacing w:before="118" w:after="96" w:line="141" w:lineRule="exact"/>
              <w:ind w:right="49"/>
              <w:jc w:val="right"/>
              <w:textAlignment w:val="baseline"/>
              <w:rPr>
                <w:rFonts w:eastAsia="Arial"/>
                <w:color w:val="000000"/>
                <w:sz w:val="18"/>
                <w:szCs w:val="18"/>
              </w:rPr>
            </w:pPr>
            <w:r w:rsidRPr="00007531">
              <w:rPr>
                <w:rFonts w:eastAsia="Arial"/>
                <w:color w:val="000000"/>
                <w:sz w:val="18"/>
                <w:szCs w:val="18"/>
              </w:rPr>
              <w:t>± 0</w:t>
            </w:r>
          </w:p>
        </w:tc>
        <w:tc>
          <w:tcPr>
            <w:tcW w:w="1564"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8E66EC">
            <w:pPr>
              <w:spacing w:before="118" w:after="96" w:line="141" w:lineRule="exact"/>
              <w:ind w:right="101"/>
              <w:jc w:val="right"/>
              <w:textAlignment w:val="baseline"/>
              <w:rPr>
                <w:rFonts w:eastAsia="Arial"/>
                <w:color w:val="000000"/>
                <w:sz w:val="18"/>
                <w:szCs w:val="18"/>
              </w:rPr>
            </w:pPr>
            <w:r w:rsidRPr="00007531">
              <w:rPr>
                <w:rFonts w:eastAsia="Arial"/>
                <w:color w:val="000000"/>
                <w:sz w:val="18"/>
                <w:szCs w:val="18"/>
              </w:rPr>
              <w:t>± 0</w:t>
            </w:r>
          </w:p>
        </w:tc>
        <w:tc>
          <w:tcPr>
            <w:tcW w:w="1368"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8E66EC">
            <w:pPr>
              <w:spacing w:before="118" w:after="96" w:line="141" w:lineRule="exact"/>
              <w:ind w:right="139"/>
              <w:jc w:val="right"/>
              <w:textAlignment w:val="baseline"/>
              <w:rPr>
                <w:rFonts w:eastAsia="Arial"/>
                <w:color w:val="000000"/>
                <w:sz w:val="18"/>
                <w:szCs w:val="18"/>
              </w:rPr>
            </w:pPr>
            <w:r w:rsidRPr="00007531">
              <w:rPr>
                <w:rFonts w:eastAsia="Arial"/>
                <w:color w:val="000000"/>
                <w:sz w:val="18"/>
                <w:szCs w:val="18"/>
              </w:rPr>
              <w:t>± 0</w:t>
            </w:r>
          </w:p>
        </w:tc>
      </w:tr>
      <w:tr w:rsidR="008E66EC" w:rsidTr="004A4BDB">
        <w:trPr>
          <w:trHeight w:val="685"/>
        </w:trPr>
        <w:tc>
          <w:tcPr>
            <w:tcW w:w="1956"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8E66EC" w:rsidRPr="00007531" w:rsidRDefault="008E66EC" w:rsidP="004A4BDB">
            <w:pPr>
              <w:spacing w:before="118" w:after="96" w:line="141" w:lineRule="exact"/>
              <w:ind w:left="128"/>
              <w:jc w:val="left"/>
              <w:textAlignment w:val="baseline"/>
              <w:rPr>
                <w:rFonts w:eastAsia="Arial"/>
                <w:color w:val="000000"/>
                <w:sz w:val="18"/>
                <w:szCs w:val="18"/>
              </w:rPr>
            </w:pPr>
            <w:r>
              <w:rPr>
                <w:rFonts w:eastAsia="Arial"/>
                <w:color w:val="000000"/>
                <w:sz w:val="18"/>
                <w:szCs w:val="18"/>
              </w:rPr>
              <w:t>§§ </w:t>
            </w:r>
            <w:r w:rsidR="005E109C">
              <w:rPr>
                <w:rFonts w:eastAsia="Arial"/>
                <w:color w:val="000000"/>
                <w:sz w:val="18"/>
                <w:szCs w:val="18"/>
              </w:rPr>
              <w:t>92</w:t>
            </w:r>
            <w:r w:rsidRPr="00007531">
              <w:rPr>
                <w:rFonts w:eastAsia="Arial"/>
                <w:color w:val="000000"/>
                <w:sz w:val="18"/>
                <w:szCs w:val="18"/>
              </w:rPr>
              <w:t xml:space="preserve"> ff. </w:t>
            </w:r>
            <w:r>
              <w:rPr>
                <w:rFonts w:eastAsia="Arial"/>
                <w:color w:val="000000"/>
                <w:sz w:val="18"/>
                <w:szCs w:val="18"/>
              </w:rPr>
              <w:br/>
              <w:t>SGB XIV</w:t>
            </w:r>
          </w:p>
        </w:tc>
        <w:tc>
          <w:tcPr>
            <w:tcW w:w="2529"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8E66EC" w:rsidRPr="00007531" w:rsidRDefault="008E66EC" w:rsidP="004A4BDB">
            <w:pPr>
              <w:spacing w:before="118" w:after="96" w:line="141" w:lineRule="exact"/>
              <w:ind w:left="120"/>
              <w:jc w:val="left"/>
              <w:textAlignment w:val="baseline"/>
              <w:rPr>
                <w:rFonts w:eastAsia="Arial"/>
                <w:color w:val="000000"/>
                <w:sz w:val="18"/>
                <w:szCs w:val="18"/>
              </w:rPr>
            </w:pPr>
            <w:r w:rsidRPr="00007531">
              <w:rPr>
                <w:rFonts w:eastAsia="Arial"/>
                <w:color w:val="000000"/>
                <w:sz w:val="18"/>
                <w:szCs w:val="18"/>
              </w:rPr>
              <w:t>Besondere Leistungen im Einzelfall</w:t>
            </w:r>
          </w:p>
        </w:tc>
        <w:tc>
          <w:tcPr>
            <w:tcW w:w="1758"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8E66EC" w:rsidRPr="00007531" w:rsidRDefault="008E66EC" w:rsidP="008E66EC">
            <w:pPr>
              <w:spacing w:before="118" w:after="96" w:line="141" w:lineRule="exact"/>
              <w:ind w:right="139"/>
              <w:jc w:val="right"/>
              <w:textAlignment w:val="baseline"/>
              <w:rPr>
                <w:rFonts w:eastAsia="Arial"/>
                <w:color w:val="000000"/>
                <w:sz w:val="18"/>
                <w:szCs w:val="18"/>
              </w:rPr>
            </w:pPr>
            <w:r w:rsidRPr="00007531">
              <w:rPr>
                <w:rFonts w:eastAsia="Arial"/>
                <w:color w:val="000000"/>
                <w:sz w:val="18"/>
                <w:szCs w:val="18"/>
              </w:rPr>
              <w:t>- 401</w:t>
            </w:r>
          </w:p>
        </w:tc>
        <w:tc>
          <w:tcPr>
            <w:tcW w:w="1369"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8E66EC" w:rsidRPr="00007531" w:rsidRDefault="008E66EC" w:rsidP="008E66EC">
            <w:pPr>
              <w:spacing w:before="118" w:after="96" w:line="141" w:lineRule="exact"/>
              <w:ind w:right="101"/>
              <w:jc w:val="right"/>
              <w:textAlignment w:val="baseline"/>
              <w:rPr>
                <w:rFonts w:eastAsia="Arial"/>
                <w:color w:val="000000"/>
                <w:sz w:val="18"/>
                <w:szCs w:val="18"/>
              </w:rPr>
            </w:pPr>
            <w:r w:rsidRPr="00007531">
              <w:rPr>
                <w:rFonts w:eastAsia="Arial"/>
                <w:color w:val="000000"/>
                <w:sz w:val="18"/>
                <w:szCs w:val="18"/>
              </w:rPr>
              <w:t>- 123</w:t>
            </w:r>
          </w:p>
        </w:tc>
        <w:tc>
          <w:tcPr>
            <w:tcW w:w="1564"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8E66EC" w:rsidRPr="00007531" w:rsidRDefault="008E66EC" w:rsidP="008E66EC">
            <w:pPr>
              <w:spacing w:before="118" w:after="96" w:line="141" w:lineRule="exact"/>
              <w:ind w:right="125"/>
              <w:jc w:val="right"/>
              <w:textAlignment w:val="baseline"/>
              <w:rPr>
                <w:rFonts w:eastAsia="Arial"/>
                <w:color w:val="000000"/>
                <w:sz w:val="18"/>
                <w:szCs w:val="18"/>
              </w:rPr>
            </w:pPr>
            <w:r w:rsidRPr="00007531">
              <w:rPr>
                <w:rFonts w:eastAsia="Arial"/>
                <w:color w:val="000000"/>
                <w:sz w:val="18"/>
                <w:szCs w:val="18"/>
              </w:rPr>
              <w:t>- 524</w:t>
            </w:r>
          </w:p>
        </w:tc>
        <w:tc>
          <w:tcPr>
            <w:tcW w:w="1564"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8E66EC" w:rsidRPr="00007531" w:rsidRDefault="008E66EC" w:rsidP="008E66EC">
            <w:pPr>
              <w:spacing w:before="118" w:after="96" w:line="141" w:lineRule="exact"/>
              <w:ind w:right="49"/>
              <w:jc w:val="right"/>
              <w:textAlignment w:val="baseline"/>
              <w:rPr>
                <w:rFonts w:eastAsia="Arial"/>
                <w:color w:val="000000"/>
                <w:sz w:val="18"/>
                <w:szCs w:val="18"/>
              </w:rPr>
            </w:pPr>
            <w:r w:rsidRPr="00007531">
              <w:rPr>
                <w:rFonts w:eastAsia="Arial"/>
                <w:color w:val="000000"/>
                <w:sz w:val="18"/>
                <w:szCs w:val="18"/>
              </w:rPr>
              <w:t>± 0</w:t>
            </w:r>
          </w:p>
        </w:tc>
        <w:tc>
          <w:tcPr>
            <w:tcW w:w="1564"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8E66EC" w:rsidRPr="00007531" w:rsidRDefault="008E66EC" w:rsidP="008E66EC">
            <w:pPr>
              <w:spacing w:before="118" w:after="96" w:line="141" w:lineRule="exact"/>
              <w:ind w:right="101"/>
              <w:jc w:val="right"/>
              <w:textAlignment w:val="baseline"/>
              <w:rPr>
                <w:rFonts w:eastAsia="Arial"/>
                <w:color w:val="000000"/>
                <w:sz w:val="18"/>
                <w:szCs w:val="18"/>
              </w:rPr>
            </w:pPr>
            <w:r w:rsidRPr="00007531">
              <w:rPr>
                <w:rFonts w:eastAsia="Arial"/>
                <w:color w:val="000000"/>
                <w:sz w:val="18"/>
                <w:szCs w:val="18"/>
              </w:rPr>
              <w:t>± 0</w:t>
            </w:r>
          </w:p>
        </w:tc>
        <w:tc>
          <w:tcPr>
            <w:tcW w:w="1368"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8E66EC" w:rsidRPr="00007531" w:rsidRDefault="008E66EC" w:rsidP="008E66EC">
            <w:pPr>
              <w:spacing w:before="118" w:after="96" w:line="141" w:lineRule="exact"/>
              <w:ind w:right="139"/>
              <w:jc w:val="right"/>
              <w:textAlignment w:val="baseline"/>
              <w:rPr>
                <w:rFonts w:eastAsia="Arial"/>
                <w:color w:val="000000"/>
                <w:sz w:val="18"/>
                <w:szCs w:val="18"/>
              </w:rPr>
            </w:pPr>
            <w:r w:rsidRPr="00007531">
              <w:rPr>
                <w:rFonts w:eastAsia="Arial"/>
                <w:color w:val="000000"/>
                <w:sz w:val="18"/>
                <w:szCs w:val="18"/>
              </w:rPr>
              <w:t>± 0</w:t>
            </w:r>
          </w:p>
        </w:tc>
      </w:tr>
      <w:tr w:rsidR="008E66EC" w:rsidTr="004A4BDB">
        <w:trPr>
          <w:trHeight w:val="685"/>
        </w:trPr>
        <w:tc>
          <w:tcPr>
            <w:tcW w:w="1956"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4A4BDB">
            <w:pPr>
              <w:spacing w:before="118" w:after="96" w:line="141" w:lineRule="exact"/>
              <w:ind w:left="128"/>
              <w:jc w:val="left"/>
              <w:textAlignment w:val="baseline"/>
              <w:rPr>
                <w:rFonts w:eastAsia="Arial"/>
                <w:color w:val="000000"/>
                <w:sz w:val="18"/>
                <w:szCs w:val="18"/>
              </w:rPr>
            </w:pPr>
            <w:r>
              <w:rPr>
                <w:rFonts w:eastAsia="Arial"/>
                <w:color w:val="000000"/>
                <w:sz w:val="18"/>
                <w:szCs w:val="18"/>
              </w:rPr>
              <w:t>§ </w:t>
            </w:r>
            <w:r w:rsidRPr="00007531">
              <w:rPr>
                <w:rFonts w:eastAsia="Arial"/>
                <w:color w:val="000000"/>
                <w:sz w:val="18"/>
                <w:szCs w:val="18"/>
              </w:rPr>
              <w:t>9</w:t>
            </w:r>
            <w:r w:rsidR="005E109C">
              <w:rPr>
                <w:rFonts w:eastAsia="Arial"/>
                <w:color w:val="000000"/>
                <w:sz w:val="18"/>
                <w:szCs w:val="18"/>
              </w:rPr>
              <w:t>9</w:t>
            </w:r>
            <w:r w:rsidRPr="00007531">
              <w:rPr>
                <w:rFonts w:eastAsia="Arial"/>
                <w:color w:val="000000"/>
                <w:sz w:val="18"/>
                <w:szCs w:val="18"/>
              </w:rPr>
              <w:t xml:space="preserve"> </w:t>
            </w:r>
            <w:r>
              <w:rPr>
                <w:rFonts w:eastAsia="Arial"/>
                <w:color w:val="000000"/>
                <w:sz w:val="18"/>
                <w:szCs w:val="18"/>
              </w:rPr>
              <w:t>SGB XIV</w:t>
            </w:r>
          </w:p>
        </w:tc>
        <w:tc>
          <w:tcPr>
            <w:tcW w:w="2529"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4A4BDB">
            <w:pPr>
              <w:spacing w:after="19" w:line="154" w:lineRule="exact"/>
              <w:ind w:left="108"/>
              <w:jc w:val="left"/>
              <w:textAlignment w:val="baseline"/>
              <w:rPr>
                <w:rFonts w:eastAsia="Arial"/>
                <w:color w:val="000000"/>
                <w:sz w:val="18"/>
                <w:szCs w:val="18"/>
              </w:rPr>
            </w:pPr>
            <w:r>
              <w:rPr>
                <w:rFonts w:eastAsia="Arial"/>
                <w:color w:val="000000"/>
                <w:sz w:val="18"/>
                <w:szCs w:val="18"/>
              </w:rPr>
              <w:t>Übernahme</w:t>
            </w:r>
            <w:r w:rsidRPr="00007531">
              <w:rPr>
                <w:rFonts w:eastAsia="Arial"/>
                <w:color w:val="000000"/>
                <w:sz w:val="18"/>
                <w:szCs w:val="18"/>
              </w:rPr>
              <w:t xml:space="preserve"> von Überführungs- und Bestattungskosten</w:t>
            </w:r>
          </w:p>
        </w:tc>
        <w:tc>
          <w:tcPr>
            <w:tcW w:w="1758"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8E66EC">
            <w:pPr>
              <w:spacing w:before="118" w:after="96" w:line="141" w:lineRule="exact"/>
              <w:ind w:right="49"/>
              <w:jc w:val="right"/>
              <w:textAlignment w:val="baseline"/>
              <w:rPr>
                <w:rFonts w:eastAsia="Arial"/>
                <w:color w:val="000000"/>
                <w:sz w:val="18"/>
                <w:szCs w:val="18"/>
              </w:rPr>
            </w:pPr>
            <w:r w:rsidRPr="00007531">
              <w:rPr>
                <w:rFonts w:eastAsia="Arial"/>
                <w:color w:val="000000"/>
                <w:sz w:val="18"/>
                <w:szCs w:val="18"/>
              </w:rPr>
              <w:t>- 31.172</w:t>
            </w:r>
          </w:p>
        </w:tc>
        <w:tc>
          <w:tcPr>
            <w:tcW w:w="1369"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8E66EC">
            <w:pPr>
              <w:spacing w:before="118" w:after="96" w:line="141" w:lineRule="exact"/>
              <w:ind w:right="101"/>
              <w:jc w:val="right"/>
              <w:textAlignment w:val="baseline"/>
              <w:rPr>
                <w:rFonts w:eastAsia="Arial"/>
                <w:color w:val="000000"/>
                <w:sz w:val="18"/>
                <w:szCs w:val="18"/>
              </w:rPr>
            </w:pPr>
            <w:r w:rsidRPr="00007531">
              <w:rPr>
                <w:rFonts w:eastAsia="Arial"/>
                <w:color w:val="000000"/>
                <w:sz w:val="18"/>
                <w:szCs w:val="18"/>
              </w:rPr>
              <w:t>- 9.668</w:t>
            </w:r>
          </w:p>
        </w:tc>
        <w:tc>
          <w:tcPr>
            <w:tcW w:w="1564"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8E66EC">
            <w:pPr>
              <w:spacing w:before="118" w:after="96" w:line="141" w:lineRule="exact"/>
              <w:ind w:right="125"/>
              <w:jc w:val="right"/>
              <w:textAlignment w:val="baseline"/>
              <w:rPr>
                <w:rFonts w:eastAsia="Arial"/>
                <w:color w:val="000000"/>
                <w:sz w:val="18"/>
                <w:szCs w:val="18"/>
              </w:rPr>
            </w:pPr>
            <w:r w:rsidRPr="00007531">
              <w:rPr>
                <w:rFonts w:eastAsia="Arial"/>
                <w:color w:val="000000"/>
                <w:sz w:val="18"/>
                <w:szCs w:val="18"/>
              </w:rPr>
              <w:t>- 40.840</w:t>
            </w:r>
          </w:p>
        </w:tc>
        <w:tc>
          <w:tcPr>
            <w:tcW w:w="1564"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8E66EC">
            <w:pPr>
              <w:spacing w:before="118" w:after="96" w:line="141" w:lineRule="exact"/>
              <w:ind w:right="49"/>
              <w:jc w:val="right"/>
              <w:textAlignment w:val="baseline"/>
              <w:rPr>
                <w:rFonts w:eastAsia="Arial"/>
                <w:color w:val="000000"/>
                <w:sz w:val="18"/>
                <w:szCs w:val="18"/>
              </w:rPr>
            </w:pPr>
            <w:r w:rsidRPr="00007531">
              <w:rPr>
                <w:rFonts w:eastAsia="Arial"/>
                <w:color w:val="000000"/>
                <w:sz w:val="18"/>
                <w:szCs w:val="18"/>
              </w:rPr>
              <w:t>± 0</w:t>
            </w:r>
          </w:p>
        </w:tc>
        <w:tc>
          <w:tcPr>
            <w:tcW w:w="1564"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8E66EC">
            <w:pPr>
              <w:spacing w:before="118" w:after="96" w:line="141" w:lineRule="exact"/>
              <w:ind w:right="101"/>
              <w:jc w:val="right"/>
              <w:textAlignment w:val="baseline"/>
              <w:rPr>
                <w:rFonts w:eastAsia="Arial"/>
                <w:color w:val="000000"/>
                <w:sz w:val="18"/>
                <w:szCs w:val="18"/>
              </w:rPr>
            </w:pPr>
            <w:r w:rsidRPr="00007531">
              <w:rPr>
                <w:rFonts w:eastAsia="Arial"/>
                <w:color w:val="000000"/>
                <w:sz w:val="18"/>
                <w:szCs w:val="18"/>
              </w:rPr>
              <w:t>± 0</w:t>
            </w:r>
          </w:p>
        </w:tc>
        <w:tc>
          <w:tcPr>
            <w:tcW w:w="1368"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8E66EC">
            <w:pPr>
              <w:spacing w:before="118" w:after="96" w:line="141" w:lineRule="exact"/>
              <w:ind w:right="139"/>
              <w:jc w:val="right"/>
              <w:textAlignment w:val="baseline"/>
              <w:rPr>
                <w:rFonts w:eastAsia="Arial"/>
                <w:color w:val="000000"/>
                <w:sz w:val="18"/>
                <w:szCs w:val="18"/>
              </w:rPr>
            </w:pPr>
            <w:r w:rsidRPr="00007531">
              <w:rPr>
                <w:rFonts w:eastAsia="Arial"/>
                <w:color w:val="000000"/>
                <w:sz w:val="18"/>
                <w:szCs w:val="18"/>
              </w:rPr>
              <w:t>± 0</w:t>
            </w:r>
          </w:p>
        </w:tc>
      </w:tr>
      <w:tr w:rsidR="008E66EC" w:rsidTr="004A4BDB">
        <w:trPr>
          <w:trHeight w:val="685"/>
        </w:trPr>
        <w:tc>
          <w:tcPr>
            <w:tcW w:w="1956"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8E66EC" w:rsidRPr="00007531" w:rsidRDefault="008E66EC" w:rsidP="005E109C">
            <w:pPr>
              <w:spacing w:before="118" w:after="96" w:line="141" w:lineRule="exact"/>
              <w:ind w:left="128"/>
              <w:jc w:val="left"/>
              <w:textAlignment w:val="baseline"/>
              <w:rPr>
                <w:rFonts w:eastAsia="Arial"/>
                <w:color w:val="000000"/>
                <w:sz w:val="18"/>
                <w:szCs w:val="18"/>
              </w:rPr>
            </w:pPr>
            <w:r>
              <w:rPr>
                <w:rFonts w:eastAsia="Arial"/>
                <w:color w:val="000000"/>
                <w:sz w:val="18"/>
                <w:szCs w:val="18"/>
              </w:rPr>
              <w:t>§ </w:t>
            </w:r>
            <w:r w:rsidR="005E109C">
              <w:rPr>
                <w:rFonts w:eastAsia="Arial"/>
                <w:color w:val="000000"/>
                <w:sz w:val="18"/>
                <w:szCs w:val="18"/>
              </w:rPr>
              <w:t>100</w:t>
            </w:r>
            <w:r w:rsidRPr="00007531">
              <w:rPr>
                <w:rFonts w:eastAsia="Arial"/>
                <w:color w:val="000000"/>
                <w:sz w:val="18"/>
                <w:szCs w:val="18"/>
              </w:rPr>
              <w:t xml:space="preserve"> </w:t>
            </w:r>
            <w:r>
              <w:rPr>
                <w:rFonts w:eastAsia="Arial"/>
                <w:color w:val="000000"/>
                <w:sz w:val="18"/>
                <w:szCs w:val="18"/>
              </w:rPr>
              <w:t>SGB XIV</w:t>
            </w:r>
          </w:p>
        </w:tc>
        <w:tc>
          <w:tcPr>
            <w:tcW w:w="2529"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8E66EC" w:rsidRPr="00007531" w:rsidRDefault="008E66EC" w:rsidP="004A4BDB">
            <w:pPr>
              <w:spacing w:after="19" w:line="154" w:lineRule="exact"/>
              <w:ind w:left="108" w:right="576"/>
              <w:jc w:val="left"/>
              <w:textAlignment w:val="baseline"/>
              <w:rPr>
                <w:rFonts w:eastAsia="Arial"/>
                <w:color w:val="000000"/>
                <w:sz w:val="18"/>
                <w:szCs w:val="18"/>
              </w:rPr>
            </w:pPr>
            <w:r w:rsidRPr="00007531">
              <w:rPr>
                <w:rFonts w:eastAsia="Arial"/>
                <w:color w:val="000000"/>
                <w:sz w:val="18"/>
                <w:szCs w:val="18"/>
              </w:rPr>
              <w:t>Antragsbearbeitung: Härtefälle in der Krankenbehandlung</w:t>
            </w:r>
          </w:p>
        </w:tc>
        <w:tc>
          <w:tcPr>
            <w:tcW w:w="1758"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8E66EC" w:rsidRPr="00007531" w:rsidRDefault="008E66EC" w:rsidP="008E66EC">
            <w:pPr>
              <w:spacing w:before="118" w:after="96" w:line="141" w:lineRule="exact"/>
              <w:ind w:right="49"/>
              <w:jc w:val="right"/>
              <w:textAlignment w:val="baseline"/>
              <w:rPr>
                <w:rFonts w:eastAsia="Arial"/>
                <w:color w:val="000000"/>
                <w:sz w:val="18"/>
                <w:szCs w:val="18"/>
              </w:rPr>
            </w:pPr>
            <w:r w:rsidRPr="00007531">
              <w:rPr>
                <w:rFonts w:eastAsia="Arial"/>
                <w:color w:val="000000"/>
                <w:sz w:val="18"/>
                <w:szCs w:val="18"/>
              </w:rPr>
              <w:t>- 2.922</w:t>
            </w:r>
          </w:p>
        </w:tc>
        <w:tc>
          <w:tcPr>
            <w:tcW w:w="1369"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8E66EC" w:rsidRPr="00007531" w:rsidRDefault="008E66EC" w:rsidP="008E66EC">
            <w:pPr>
              <w:spacing w:before="118" w:after="96" w:line="141" w:lineRule="exact"/>
              <w:ind w:right="101"/>
              <w:jc w:val="right"/>
              <w:textAlignment w:val="baseline"/>
              <w:rPr>
                <w:rFonts w:eastAsia="Arial"/>
                <w:color w:val="000000"/>
                <w:sz w:val="18"/>
                <w:szCs w:val="18"/>
              </w:rPr>
            </w:pPr>
            <w:r w:rsidRPr="00007531">
              <w:rPr>
                <w:rFonts w:eastAsia="Arial"/>
                <w:color w:val="000000"/>
                <w:sz w:val="18"/>
                <w:szCs w:val="18"/>
              </w:rPr>
              <w:t>- 884</w:t>
            </w:r>
          </w:p>
        </w:tc>
        <w:tc>
          <w:tcPr>
            <w:tcW w:w="1564"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8E66EC" w:rsidRPr="00007531" w:rsidRDefault="008E66EC" w:rsidP="008E66EC">
            <w:pPr>
              <w:spacing w:before="118" w:after="96" w:line="141" w:lineRule="exact"/>
              <w:ind w:right="125"/>
              <w:jc w:val="right"/>
              <w:textAlignment w:val="baseline"/>
              <w:rPr>
                <w:rFonts w:eastAsia="Arial"/>
                <w:color w:val="000000"/>
                <w:sz w:val="18"/>
                <w:szCs w:val="18"/>
              </w:rPr>
            </w:pPr>
            <w:r w:rsidRPr="00007531">
              <w:rPr>
                <w:rFonts w:eastAsia="Arial"/>
                <w:color w:val="000000"/>
                <w:sz w:val="18"/>
                <w:szCs w:val="18"/>
              </w:rPr>
              <w:t>- 3.806</w:t>
            </w:r>
          </w:p>
        </w:tc>
        <w:tc>
          <w:tcPr>
            <w:tcW w:w="1564"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8E66EC" w:rsidRPr="00007531" w:rsidRDefault="008E66EC" w:rsidP="008E66EC">
            <w:pPr>
              <w:spacing w:before="118" w:after="96" w:line="141" w:lineRule="exact"/>
              <w:ind w:right="49"/>
              <w:jc w:val="right"/>
              <w:textAlignment w:val="baseline"/>
              <w:rPr>
                <w:rFonts w:eastAsia="Arial"/>
                <w:color w:val="000000"/>
                <w:sz w:val="18"/>
                <w:szCs w:val="18"/>
              </w:rPr>
            </w:pPr>
            <w:r w:rsidRPr="00007531">
              <w:rPr>
                <w:rFonts w:eastAsia="Arial"/>
                <w:color w:val="000000"/>
                <w:sz w:val="18"/>
                <w:szCs w:val="18"/>
              </w:rPr>
              <w:t>± 0</w:t>
            </w:r>
          </w:p>
        </w:tc>
        <w:tc>
          <w:tcPr>
            <w:tcW w:w="1564"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8E66EC" w:rsidRPr="00007531" w:rsidRDefault="008E66EC" w:rsidP="008E66EC">
            <w:pPr>
              <w:spacing w:before="118" w:after="96" w:line="141" w:lineRule="exact"/>
              <w:ind w:right="101"/>
              <w:jc w:val="right"/>
              <w:textAlignment w:val="baseline"/>
              <w:rPr>
                <w:rFonts w:eastAsia="Arial"/>
                <w:color w:val="000000"/>
                <w:sz w:val="18"/>
                <w:szCs w:val="18"/>
              </w:rPr>
            </w:pPr>
            <w:r w:rsidRPr="00007531">
              <w:rPr>
                <w:rFonts w:eastAsia="Arial"/>
                <w:color w:val="000000"/>
                <w:sz w:val="18"/>
                <w:szCs w:val="18"/>
              </w:rPr>
              <w:t>± 0</w:t>
            </w:r>
          </w:p>
        </w:tc>
        <w:tc>
          <w:tcPr>
            <w:tcW w:w="1368"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8E66EC" w:rsidRPr="00007531" w:rsidRDefault="008E66EC" w:rsidP="008E66EC">
            <w:pPr>
              <w:spacing w:before="118" w:after="96" w:line="141" w:lineRule="exact"/>
              <w:ind w:right="139"/>
              <w:jc w:val="right"/>
              <w:textAlignment w:val="baseline"/>
              <w:rPr>
                <w:rFonts w:eastAsia="Arial"/>
                <w:color w:val="000000"/>
                <w:sz w:val="18"/>
                <w:szCs w:val="18"/>
              </w:rPr>
            </w:pPr>
            <w:r w:rsidRPr="00007531">
              <w:rPr>
                <w:rFonts w:eastAsia="Arial"/>
                <w:color w:val="000000"/>
                <w:sz w:val="18"/>
                <w:szCs w:val="18"/>
              </w:rPr>
              <w:t>± 0</w:t>
            </w:r>
          </w:p>
        </w:tc>
      </w:tr>
      <w:tr w:rsidR="008E66EC" w:rsidTr="004A4BDB">
        <w:trPr>
          <w:trHeight w:val="685"/>
        </w:trPr>
        <w:tc>
          <w:tcPr>
            <w:tcW w:w="1956"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4A4BDB">
            <w:pPr>
              <w:spacing w:before="118" w:after="96" w:line="141" w:lineRule="exact"/>
              <w:ind w:left="128"/>
              <w:jc w:val="left"/>
              <w:textAlignment w:val="baseline"/>
              <w:rPr>
                <w:rFonts w:eastAsia="Arial"/>
                <w:color w:val="000000"/>
                <w:sz w:val="18"/>
                <w:szCs w:val="18"/>
              </w:rPr>
            </w:pPr>
            <w:r>
              <w:rPr>
                <w:rFonts w:eastAsia="Arial"/>
                <w:color w:val="000000"/>
                <w:sz w:val="18"/>
                <w:szCs w:val="18"/>
              </w:rPr>
              <w:t>§§ </w:t>
            </w:r>
            <w:r w:rsidRPr="00007531">
              <w:rPr>
                <w:rFonts w:eastAsia="Arial"/>
                <w:color w:val="000000"/>
                <w:sz w:val="18"/>
                <w:szCs w:val="18"/>
              </w:rPr>
              <w:t>1</w:t>
            </w:r>
            <w:r w:rsidR="005E109C">
              <w:rPr>
                <w:rFonts w:eastAsia="Arial"/>
                <w:color w:val="000000"/>
                <w:sz w:val="18"/>
                <w:szCs w:val="18"/>
              </w:rPr>
              <w:t>20</w:t>
            </w:r>
            <w:r w:rsidRPr="00007531">
              <w:rPr>
                <w:rFonts w:eastAsia="Arial"/>
                <w:color w:val="000000"/>
                <w:sz w:val="18"/>
                <w:szCs w:val="18"/>
              </w:rPr>
              <w:t xml:space="preserve"> </w:t>
            </w:r>
            <w:r>
              <w:rPr>
                <w:rFonts w:eastAsia="Arial"/>
                <w:color w:val="000000"/>
                <w:sz w:val="18"/>
                <w:szCs w:val="18"/>
              </w:rPr>
              <w:br/>
              <w:t>SGB XIV</w:t>
            </w:r>
          </w:p>
        </w:tc>
        <w:tc>
          <w:tcPr>
            <w:tcW w:w="2529"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4A4BDB">
            <w:pPr>
              <w:spacing w:after="19" w:line="154" w:lineRule="exact"/>
              <w:ind w:left="108" w:right="180"/>
              <w:jc w:val="left"/>
              <w:textAlignment w:val="baseline"/>
              <w:rPr>
                <w:rFonts w:eastAsia="Arial"/>
                <w:color w:val="000000"/>
                <w:sz w:val="18"/>
                <w:szCs w:val="18"/>
              </w:rPr>
            </w:pPr>
            <w:r w:rsidRPr="00007531">
              <w:rPr>
                <w:rFonts w:eastAsia="Arial"/>
                <w:color w:val="000000"/>
                <w:sz w:val="18"/>
                <w:szCs w:val="18"/>
              </w:rPr>
              <w:t>Unterhaltung eine</w:t>
            </w:r>
            <w:r>
              <w:rPr>
                <w:rFonts w:eastAsia="Arial"/>
                <w:color w:val="000000"/>
                <w:sz w:val="18"/>
                <w:szCs w:val="18"/>
              </w:rPr>
              <w:t>r</w:t>
            </w:r>
            <w:r w:rsidRPr="00007531">
              <w:rPr>
                <w:rFonts w:eastAsia="Arial"/>
                <w:color w:val="000000"/>
                <w:sz w:val="18"/>
                <w:szCs w:val="18"/>
              </w:rPr>
              <w:t xml:space="preserve"> Bundes</w:t>
            </w:r>
            <w:r>
              <w:rPr>
                <w:rFonts w:eastAsia="Arial"/>
                <w:color w:val="000000"/>
                <w:sz w:val="18"/>
                <w:szCs w:val="18"/>
              </w:rPr>
              <w:t>stelle</w:t>
            </w:r>
            <w:r w:rsidRPr="00007531">
              <w:rPr>
                <w:rFonts w:eastAsia="Arial"/>
                <w:color w:val="000000"/>
                <w:sz w:val="18"/>
                <w:szCs w:val="18"/>
              </w:rPr>
              <w:t xml:space="preserve"> für Soziale Entschädigung</w:t>
            </w:r>
          </w:p>
        </w:tc>
        <w:tc>
          <w:tcPr>
            <w:tcW w:w="1758"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8E66EC">
            <w:pPr>
              <w:spacing w:before="118" w:after="96" w:line="141" w:lineRule="exact"/>
              <w:ind w:right="49"/>
              <w:jc w:val="right"/>
              <w:textAlignment w:val="baseline"/>
              <w:rPr>
                <w:rFonts w:eastAsia="Arial"/>
                <w:color w:val="000000"/>
                <w:sz w:val="18"/>
                <w:szCs w:val="18"/>
              </w:rPr>
            </w:pPr>
            <w:r>
              <w:rPr>
                <w:rFonts w:eastAsia="Arial"/>
                <w:color w:val="000000"/>
                <w:sz w:val="18"/>
                <w:szCs w:val="18"/>
              </w:rPr>
              <w:t>809.160</w:t>
            </w:r>
          </w:p>
        </w:tc>
        <w:tc>
          <w:tcPr>
            <w:tcW w:w="1369"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8E66EC">
            <w:pPr>
              <w:spacing w:before="118" w:after="96" w:line="141" w:lineRule="exact"/>
              <w:ind w:right="101"/>
              <w:jc w:val="right"/>
              <w:textAlignment w:val="baseline"/>
              <w:rPr>
                <w:rFonts w:eastAsia="Arial"/>
                <w:color w:val="000000"/>
                <w:sz w:val="18"/>
                <w:szCs w:val="18"/>
              </w:rPr>
            </w:pPr>
            <w:r>
              <w:rPr>
                <w:rFonts w:eastAsia="Arial"/>
                <w:color w:val="000000"/>
                <w:sz w:val="18"/>
                <w:szCs w:val="18"/>
              </w:rPr>
              <w:t>222.751</w:t>
            </w:r>
          </w:p>
        </w:tc>
        <w:tc>
          <w:tcPr>
            <w:tcW w:w="1564"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8E66EC">
            <w:pPr>
              <w:spacing w:before="118" w:after="96" w:line="141" w:lineRule="exact"/>
              <w:ind w:right="125"/>
              <w:jc w:val="right"/>
              <w:textAlignment w:val="baseline"/>
              <w:rPr>
                <w:rFonts w:eastAsia="Arial"/>
                <w:color w:val="000000"/>
                <w:sz w:val="18"/>
                <w:szCs w:val="18"/>
              </w:rPr>
            </w:pPr>
            <w:r w:rsidRPr="00007531">
              <w:rPr>
                <w:rFonts w:eastAsia="Arial"/>
                <w:color w:val="000000"/>
                <w:sz w:val="18"/>
                <w:szCs w:val="18"/>
              </w:rPr>
              <w:t>1.</w:t>
            </w:r>
            <w:r>
              <w:rPr>
                <w:rFonts w:eastAsia="Arial"/>
                <w:color w:val="000000"/>
                <w:sz w:val="18"/>
                <w:szCs w:val="18"/>
              </w:rPr>
              <w:t>031.911</w:t>
            </w:r>
          </w:p>
        </w:tc>
        <w:tc>
          <w:tcPr>
            <w:tcW w:w="1564"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8E66EC">
            <w:pPr>
              <w:spacing w:before="118" w:after="96" w:line="141" w:lineRule="exact"/>
              <w:ind w:right="49"/>
              <w:jc w:val="right"/>
              <w:textAlignment w:val="baseline"/>
              <w:rPr>
                <w:rFonts w:eastAsia="Arial"/>
                <w:color w:val="000000"/>
                <w:sz w:val="18"/>
                <w:szCs w:val="18"/>
              </w:rPr>
            </w:pPr>
            <w:r>
              <w:rPr>
                <w:rFonts w:eastAsia="Arial"/>
                <w:color w:val="000000"/>
                <w:sz w:val="18"/>
                <w:szCs w:val="18"/>
              </w:rPr>
              <w:t>7.325</w:t>
            </w:r>
          </w:p>
        </w:tc>
        <w:tc>
          <w:tcPr>
            <w:tcW w:w="1564"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8E66EC">
            <w:pPr>
              <w:spacing w:before="118" w:after="96" w:line="141" w:lineRule="exact"/>
              <w:ind w:right="101"/>
              <w:jc w:val="right"/>
              <w:textAlignment w:val="baseline"/>
              <w:rPr>
                <w:rFonts w:eastAsia="Arial"/>
                <w:color w:val="000000"/>
                <w:sz w:val="18"/>
                <w:szCs w:val="18"/>
              </w:rPr>
            </w:pPr>
            <w:r>
              <w:rPr>
                <w:rFonts w:eastAsia="Arial"/>
                <w:color w:val="000000"/>
                <w:sz w:val="18"/>
                <w:szCs w:val="18"/>
              </w:rPr>
              <w:t>1.419</w:t>
            </w:r>
          </w:p>
        </w:tc>
        <w:tc>
          <w:tcPr>
            <w:tcW w:w="1368"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8E66EC">
            <w:pPr>
              <w:spacing w:before="118" w:after="96" w:line="141" w:lineRule="exact"/>
              <w:ind w:right="139"/>
              <w:jc w:val="right"/>
              <w:textAlignment w:val="baseline"/>
              <w:rPr>
                <w:rFonts w:eastAsia="Arial"/>
                <w:color w:val="000000"/>
                <w:sz w:val="18"/>
                <w:szCs w:val="18"/>
              </w:rPr>
            </w:pPr>
            <w:r>
              <w:rPr>
                <w:rFonts w:eastAsia="Arial"/>
                <w:color w:val="000000"/>
                <w:sz w:val="18"/>
                <w:szCs w:val="18"/>
              </w:rPr>
              <w:t>8.743</w:t>
            </w:r>
          </w:p>
        </w:tc>
      </w:tr>
      <w:tr w:rsidR="008E66EC" w:rsidTr="004A4BDB">
        <w:trPr>
          <w:trHeight w:val="685"/>
        </w:trPr>
        <w:tc>
          <w:tcPr>
            <w:tcW w:w="1956"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8E66EC" w:rsidRPr="00007531" w:rsidRDefault="008E66EC" w:rsidP="005E109C">
            <w:pPr>
              <w:spacing w:before="118" w:after="96" w:line="141" w:lineRule="exact"/>
              <w:ind w:left="128"/>
              <w:jc w:val="left"/>
              <w:textAlignment w:val="baseline"/>
              <w:rPr>
                <w:rFonts w:eastAsia="Arial"/>
                <w:color w:val="000000"/>
                <w:sz w:val="18"/>
                <w:szCs w:val="18"/>
              </w:rPr>
            </w:pPr>
            <w:r>
              <w:rPr>
                <w:rFonts w:eastAsia="Arial"/>
                <w:color w:val="000000"/>
                <w:sz w:val="18"/>
                <w:szCs w:val="18"/>
              </w:rPr>
              <w:t>§§ </w:t>
            </w:r>
            <w:r w:rsidRPr="00007531">
              <w:rPr>
                <w:rFonts w:eastAsia="Arial"/>
                <w:color w:val="000000"/>
                <w:sz w:val="18"/>
                <w:szCs w:val="18"/>
              </w:rPr>
              <w:t>1</w:t>
            </w:r>
            <w:r>
              <w:rPr>
                <w:rFonts w:eastAsia="Arial"/>
                <w:color w:val="000000"/>
                <w:sz w:val="18"/>
                <w:szCs w:val="18"/>
              </w:rPr>
              <w:t>3</w:t>
            </w:r>
            <w:r w:rsidR="005E109C">
              <w:rPr>
                <w:rFonts w:eastAsia="Arial"/>
                <w:color w:val="000000"/>
                <w:sz w:val="18"/>
                <w:szCs w:val="18"/>
              </w:rPr>
              <w:t>7</w:t>
            </w:r>
            <w:r w:rsidRPr="00007531">
              <w:rPr>
                <w:rFonts w:eastAsia="Arial"/>
                <w:color w:val="000000"/>
                <w:sz w:val="18"/>
                <w:szCs w:val="18"/>
              </w:rPr>
              <w:t xml:space="preserve"> ff. </w:t>
            </w:r>
            <w:r>
              <w:rPr>
                <w:rFonts w:eastAsia="Arial"/>
                <w:color w:val="000000"/>
                <w:sz w:val="18"/>
                <w:szCs w:val="18"/>
              </w:rPr>
              <w:br/>
              <w:t>SGB XIV</w:t>
            </w:r>
          </w:p>
        </w:tc>
        <w:tc>
          <w:tcPr>
            <w:tcW w:w="2529"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8E66EC" w:rsidRPr="00007531" w:rsidRDefault="008E66EC" w:rsidP="004A4BDB">
            <w:pPr>
              <w:spacing w:before="118" w:after="96" w:line="141" w:lineRule="exact"/>
              <w:ind w:left="120"/>
              <w:jc w:val="left"/>
              <w:textAlignment w:val="baseline"/>
              <w:rPr>
                <w:rFonts w:eastAsia="Arial"/>
                <w:color w:val="000000"/>
                <w:sz w:val="18"/>
                <w:szCs w:val="18"/>
              </w:rPr>
            </w:pPr>
            <w:r w:rsidRPr="00007531">
              <w:rPr>
                <w:rFonts w:eastAsia="Arial"/>
                <w:color w:val="000000"/>
                <w:sz w:val="18"/>
                <w:szCs w:val="18"/>
              </w:rPr>
              <w:t>Vorschriften zu Besitzständen</w:t>
            </w:r>
          </w:p>
        </w:tc>
        <w:tc>
          <w:tcPr>
            <w:tcW w:w="1758"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8E66EC" w:rsidRPr="00007531" w:rsidRDefault="008E66EC" w:rsidP="008E66EC">
            <w:pPr>
              <w:spacing w:before="118" w:after="96" w:line="141" w:lineRule="exact"/>
              <w:ind w:right="139"/>
              <w:jc w:val="right"/>
              <w:textAlignment w:val="baseline"/>
              <w:rPr>
                <w:rFonts w:eastAsia="Arial"/>
                <w:color w:val="000000"/>
                <w:sz w:val="18"/>
                <w:szCs w:val="18"/>
              </w:rPr>
            </w:pPr>
            <w:r w:rsidRPr="00007531">
              <w:rPr>
                <w:rFonts w:eastAsia="Arial"/>
                <w:color w:val="000000"/>
                <w:sz w:val="18"/>
                <w:szCs w:val="18"/>
              </w:rPr>
              <w:t>- 806.251</w:t>
            </w:r>
          </w:p>
        </w:tc>
        <w:tc>
          <w:tcPr>
            <w:tcW w:w="1369"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8E66EC" w:rsidRPr="00007531" w:rsidRDefault="008E66EC" w:rsidP="008E66EC">
            <w:pPr>
              <w:spacing w:before="118" w:after="96" w:line="141" w:lineRule="exact"/>
              <w:ind w:right="101"/>
              <w:jc w:val="right"/>
              <w:textAlignment w:val="baseline"/>
              <w:rPr>
                <w:rFonts w:eastAsia="Arial"/>
                <w:color w:val="000000"/>
                <w:sz w:val="18"/>
                <w:szCs w:val="18"/>
              </w:rPr>
            </w:pPr>
            <w:r w:rsidRPr="00007531">
              <w:rPr>
                <w:rFonts w:eastAsia="Arial"/>
                <w:color w:val="000000"/>
                <w:sz w:val="18"/>
                <w:szCs w:val="18"/>
              </w:rPr>
              <w:t>- 250.099</w:t>
            </w:r>
          </w:p>
        </w:tc>
        <w:tc>
          <w:tcPr>
            <w:tcW w:w="1564"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8E66EC" w:rsidRPr="00007531" w:rsidRDefault="008E66EC" w:rsidP="008E66EC">
            <w:pPr>
              <w:spacing w:before="118" w:after="96" w:line="141" w:lineRule="exact"/>
              <w:ind w:right="125"/>
              <w:jc w:val="right"/>
              <w:textAlignment w:val="baseline"/>
              <w:rPr>
                <w:rFonts w:eastAsia="Arial"/>
                <w:color w:val="000000"/>
                <w:sz w:val="18"/>
                <w:szCs w:val="18"/>
              </w:rPr>
            </w:pPr>
            <w:r w:rsidRPr="00007531">
              <w:rPr>
                <w:rFonts w:eastAsia="Arial"/>
                <w:color w:val="000000"/>
                <w:sz w:val="18"/>
                <w:szCs w:val="18"/>
              </w:rPr>
              <w:t>- 1.056.350</w:t>
            </w:r>
          </w:p>
        </w:tc>
        <w:tc>
          <w:tcPr>
            <w:tcW w:w="1564"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8E66EC" w:rsidRPr="00007531" w:rsidRDefault="008E66EC" w:rsidP="008E66EC">
            <w:pPr>
              <w:spacing w:before="118" w:after="96" w:line="141" w:lineRule="exact"/>
              <w:ind w:right="49"/>
              <w:jc w:val="right"/>
              <w:textAlignment w:val="baseline"/>
              <w:rPr>
                <w:rFonts w:eastAsia="Arial"/>
                <w:color w:val="000000"/>
                <w:sz w:val="18"/>
                <w:szCs w:val="18"/>
              </w:rPr>
            </w:pPr>
            <w:r w:rsidRPr="00007531">
              <w:rPr>
                <w:rFonts w:eastAsia="Arial"/>
                <w:color w:val="000000"/>
                <w:sz w:val="18"/>
                <w:szCs w:val="18"/>
              </w:rPr>
              <w:t>726.703</w:t>
            </w:r>
          </w:p>
        </w:tc>
        <w:tc>
          <w:tcPr>
            <w:tcW w:w="1564"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8E66EC" w:rsidRPr="00007531" w:rsidRDefault="008E66EC" w:rsidP="008E66EC">
            <w:pPr>
              <w:spacing w:before="118" w:after="96" w:line="141" w:lineRule="exact"/>
              <w:ind w:right="101"/>
              <w:jc w:val="right"/>
              <w:textAlignment w:val="baseline"/>
              <w:rPr>
                <w:rFonts w:eastAsia="Arial"/>
                <w:color w:val="000000"/>
                <w:sz w:val="18"/>
                <w:szCs w:val="18"/>
              </w:rPr>
            </w:pPr>
            <w:r w:rsidRPr="00007531">
              <w:rPr>
                <w:rFonts w:eastAsia="Arial"/>
                <w:color w:val="000000"/>
                <w:sz w:val="18"/>
                <w:szCs w:val="18"/>
              </w:rPr>
              <w:t>225.429</w:t>
            </w:r>
          </w:p>
        </w:tc>
        <w:tc>
          <w:tcPr>
            <w:tcW w:w="1368"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8E66EC" w:rsidRPr="00007531" w:rsidRDefault="008E66EC" w:rsidP="008E66EC">
            <w:pPr>
              <w:spacing w:before="118" w:after="96" w:line="141" w:lineRule="exact"/>
              <w:ind w:right="139"/>
              <w:jc w:val="right"/>
              <w:textAlignment w:val="baseline"/>
              <w:rPr>
                <w:rFonts w:eastAsia="Arial"/>
                <w:color w:val="000000"/>
                <w:sz w:val="18"/>
                <w:szCs w:val="18"/>
              </w:rPr>
            </w:pPr>
            <w:r w:rsidRPr="00007531">
              <w:rPr>
                <w:rFonts w:eastAsia="Arial"/>
                <w:color w:val="000000"/>
                <w:sz w:val="18"/>
                <w:szCs w:val="18"/>
              </w:rPr>
              <w:t>952.132</w:t>
            </w:r>
          </w:p>
        </w:tc>
      </w:tr>
      <w:tr w:rsidR="008E66EC" w:rsidTr="004A4BDB">
        <w:trPr>
          <w:trHeight w:val="685"/>
        </w:trPr>
        <w:tc>
          <w:tcPr>
            <w:tcW w:w="1956"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4A4BDB">
            <w:pPr>
              <w:spacing w:before="118" w:after="96" w:line="141" w:lineRule="exact"/>
              <w:ind w:left="128"/>
              <w:jc w:val="left"/>
              <w:textAlignment w:val="baseline"/>
              <w:rPr>
                <w:rFonts w:eastAsia="Arial"/>
                <w:color w:val="000000"/>
                <w:sz w:val="18"/>
                <w:szCs w:val="18"/>
              </w:rPr>
            </w:pPr>
            <w:r>
              <w:rPr>
                <w:rFonts w:eastAsia="Arial"/>
                <w:color w:val="000000"/>
                <w:sz w:val="18"/>
                <w:szCs w:val="18"/>
              </w:rPr>
              <w:t>§ </w:t>
            </w:r>
            <w:r w:rsidRPr="00007531">
              <w:rPr>
                <w:rFonts w:eastAsia="Arial"/>
                <w:color w:val="000000"/>
                <w:sz w:val="18"/>
                <w:szCs w:val="18"/>
              </w:rPr>
              <w:t>1</w:t>
            </w:r>
            <w:r w:rsidR="005E109C">
              <w:rPr>
                <w:rFonts w:eastAsia="Arial"/>
                <w:color w:val="000000"/>
                <w:sz w:val="18"/>
                <w:szCs w:val="18"/>
              </w:rPr>
              <w:t>51</w:t>
            </w:r>
            <w:r w:rsidRPr="00007531">
              <w:rPr>
                <w:rFonts w:eastAsia="Arial"/>
                <w:color w:val="000000"/>
                <w:sz w:val="18"/>
                <w:szCs w:val="18"/>
              </w:rPr>
              <w:t xml:space="preserve"> </w:t>
            </w:r>
            <w:r>
              <w:rPr>
                <w:rFonts w:eastAsia="Arial"/>
                <w:color w:val="000000"/>
                <w:sz w:val="18"/>
                <w:szCs w:val="18"/>
              </w:rPr>
              <w:t>SGB XIV</w:t>
            </w:r>
          </w:p>
        </w:tc>
        <w:tc>
          <w:tcPr>
            <w:tcW w:w="2529"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4A4BDB">
            <w:pPr>
              <w:spacing w:before="118" w:after="96" w:line="141" w:lineRule="exact"/>
              <w:ind w:left="120"/>
              <w:jc w:val="left"/>
              <w:textAlignment w:val="baseline"/>
              <w:rPr>
                <w:rFonts w:eastAsia="Arial"/>
                <w:color w:val="000000"/>
                <w:sz w:val="18"/>
                <w:szCs w:val="18"/>
              </w:rPr>
            </w:pPr>
            <w:r w:rsidRPr="00007531">
              <w:rPr>
                <w:rFonts w:eastAsia="Arial"/>
                <w:color w:val="000000"/>
                <w:sz w:val="18"/>
                <w:szCs w:val="18"/>
              </w:rPr>
              <w:t>Implementierungsbegleitung</w:t>
            </w:r>
          </w:p>
        </w:tc>
        <w:tc>
          <w:tcPr>
            <w:tcW w:w="1758"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8E66EC">
            <w:pPr>
              <w:spacing w:before="118" w:after="96" w:line="141" w:lineRule="exact"/>
              <w:ind w:right="49"/>
              <w:jc w:val="right"/>
              <w:textAlignment w:val="baseline"/>
              <w:rPr>
                <w:rFonts w:eastAsia="Arial"/>
                <w:color w:val="000000"/>
                <w:sz w:val="18"/>
                <w:szCs w:val="18"/>
              </w:rPr>
            </w:pPr>
            <w:r w:rsidRPr="00007531">
              <w:rPr>
                <w:rFonts w:eastAsia="Arial"/>
                <w:color w:val="000000"/>
                <w:sz w:val="18"/>
                <w:szCs w:val="18"/>
              </w:rPr>
              <w:t>58.829</w:t>
            </w:r>
          </w:p>
        </w:tc>
        <w:tc>
          <w:tcPr>
            <w:tcW w:w="1369"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8E66EC">
            <w:pPr>
              <w:spacing w:before="118" w:after="96" w:line="141" w:lineRule="exact"/>
              <w:ind w:right="101"/>
              <w:jc w:val="right"/>
              <w:textAlignment w:val="baseline"/>
              <w:rPr>
                <w:rFonts w:eastAsia="Arial"/>
                <w:color w:val="000000"/>
                <w:sz w:val="18"/>
                <w:szCs w:val="18"/>
              </w:rPr>
            </w:pPr>
            <w:r w:rsidRPr="00007531">
              <w:rPr>
                <w:rFonts w:eastAsia="Arial"/>
                <w:color w:val="000000"/>
                <w:sz w:val="18"/>
                <w:szCs w:val="18"/>
              </w:rPr>
              <w:t>18.583</w:t>
            </w:r>
          </w:p>
        </w:tc>
        <w:tc>
          <w:tcPr>
            <w:tcW w:w="1564"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8E66EC">
            <w:pPr>
              <w:spacing w:before="118" w:after="96" w:line="141" w:lineRule="exact"/>
              <w:ind w:right="125"/>
              <w:jc w:val="right"/>
              <w:textAlignment w:val="baseline"/>
              <w:rPr>
                <w:rFonts w:eastAsia="Arial"/>
                <w:color w:val="000000"/>
                <w:sz w:val="18"/>
                <w:szCs w:val="18"/>
              </w:rPr>
            </w:pPr>
            <w:r w:rsidRPr="00007531">
              <w:rPr>
                <w:rFonts w:eastAsia="Arial"/>
                <w:color w:val="000000"/>
                <w:sz w:val="18"/>
                <w:szCs w:val="18"/>
              </w:rPr>
              <w:t>77.412</w:t>
            </w:r>
          </w:p>
        </w:tc>
        <w:tc>
          <w:tcPr>
            <w:tcW w:w="1564"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8E66EC">
            <w:pPr>
              <w:spacing w:before="118" w:after="96" w:line="141" w:lineRule="exact"/>
              <w:ind w:right="49"/>
              <w:jc w:val="right"/>
              <w:textAlignment w:val="baseline"/>
              <w:rPr>
                <w:rFonts w:eastAsia="Arial"/>
                <w:color w:val="000000"/>
                <w:sz w:val="18"/>
                <w:szCs w:val="18"/>
              </w:rPr>
            </w:pPr>
            <w:r w:rsidRPr="00007531">
              <w:rPr>
                <w:rFonts w:eastAsia="Arial"/>
                <w:color w:val="000000"/>
                <w:sz w:val="18"/>
                <w:szCs w:val="18"/>
              </w:rPr>
              <w:t>± 0</w:t>
            </w:r>
          </w:p>
        </w:tc>
        <w:tc>
          <w:tcPr>
            <w:tcW w:w="1564"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8E66EC">
            <w:pPr>
              <w:spacing w:before="118" w:after="96" w:line="141" w:lineRule="exact"/>
              <w:ind w:right="101"/>
              <w:jc w:val="right"/>
              <w:textAlignment w:val="baseline"/>
              <w:rPr>
                <w:rFonts w:eastAsia="Arial"/>
                <w:color w:val="000000"/>
                <w:sz w:val="18"/>
                <w:szCs w:val="18"/>
              </w:rPr>
            </w:pPr>
            <w:r w:rsidRPr="00007531">
              <w:rPr>
                <w:rFonts w:eastAsia="Arial"/>
                <w:color w:val="000000"/>
                <w:sz w:val="18"/>
                <w:szCs w:val="18"/>
              </w:rPr>
              <w:t>± 0</w:t>
            </w:r>
          </w:p>
        </w:tc>
        <w:tc>
          <w:tcPr>
            <w:tcW w:w="1368"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8E66EC">
            <w:pPr>
              <w:spacing w:before="118" w:after="96" w:line="141" w:lineRule="exact"/>
              <w:ind w:right="139"/>
              <w:jc w:val="right"/>
              <w:textAlignment w:val="baseline"/>
              <w:rPr>
                <w:rFonts w:eastAsia="Arial"/>
                <w:color w:val="000000"/>
                <w:sz w:val="18"/>
                <w:szCs w:val="18"/>
              </w:rPr>
            </w:pPr>
            <w:r w:rsidRPr="00007531">
              <w:rPr>
                <w:rFonts w:eastAsia="Arial"/>
                <w:color w:val="000000"/>
                <w:sz w:val="18"/>
                <w:szCs w:val="18"/>
              </w:rPr>
              <w:t>± 0</w:t>
            </w:r>
          </w:p>
        </w:tc>
      </w:tr>
      <w:tr w:rsidR="008E66EC" w:rsidTr="004A4BDB">
        <w:trPr>
          <w:trHeight w:val="685"/>
        </w:trPr>
        <w:tc>
          <w:tcPr>
            <w:tcW w:w="1956"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8E66EC" w:rsidRPr="00007531" w:rsidRDefault="008E66EC" w:rsidP="004A4BDB">
            <w:pPr>
              <w:spacing w:before="118" w:after="96" w:line="141" w:lineRule="exact"/>
              <w:ind w:left="128"/>
              <w:jc w:val="left"/>
              <w:textAlignment w:val="baseline"/>
              <w:rPr>
                <w:rFonts w:eastAsia="Arial"/>
                <w:color w:val="000000"/>
                <w:sz w:val="18"/>
                <w:szCs w:val="18"/>
              </w:rPr>
            </w:pPr>
            <w:r w:rsidRPr="00007531">
              <w:rPr>
                <w:rFonts w:eastAsia="Arial"/>
                <w:color w:val="000000"/>
                <w:sz w:val="18"/>
                <w:szCs w:val="18"/>
              </w:rPr>
              <w:t>-</w:t>
            </w:r>
          </w:p>
        </w:tc>
        <w:tc>
          <w:tcPr>
            <w:tcW w:w="2529"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8E66EC" w:rsidRPr="00007531" w:rsidRDefault="008E66EC" w:rsidP="004A4BDB">
            <w:pPr>
              <w:spacing w:before="118" w:after="96" w:line="141" w:lineRule="exact"/>
              <w:ind w:left="120"/>
              <w:jc w:val="left"/>
              <w:textAlignment w:val="baseline"/>
              <w:rPr>
                <w:rFonts w:eastAsia="Arial"/>
                <w:color w:val="000000"/>
                <w:sz w:val="18"/>
                <w:szCs w:val="18"/>
              </w:rPr>
            </w:pPr>
            <w:r w:rsidRPr="00007531">
              <w:rPr>
                <w:rFonts w:eastAsia="Arial"/>
                <w:color w:val="000000"/>
                <w:sz w:val="18"/>
                <w:szCs w:val="18"/>
              </w:rPr>
              <w:t>Umstellung der Informationstechnik</w:t>
            </w:r>
          </w:p>
        </w:tc>
        <w:tc>
          <w:tcPr>
            <w:tcW w:w="1758"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8E66EC" w:rsidRPr="00007531" w:rsidRDefault="008E66EC" w:rsidP="008E66EC">
            <w:pPr>
              <w:spacing w:before="118" w:after="96" w:line="141" w:lineRule="exact"/>
              <w:ind w:right="49"/>
              <w:jc w:val="right"/>
              <w:textAlignment w:val="baseline"/>
              <w:rPr>
                <w:rFonts w:eastAsia="Arial"/>
                <w:color w:val="000000"/>
                <w:sz w:val="18"/>
                <w:szCs w:val="18"/>
              </w:rPr>
            </w:pPr>
            <w:r w:rsidRPr="00007531">
              <w:rPr>
                <w:rFonts w:eastAsia="Arial"/>
                <w:color w:val="000000"/>
                <w:sz w:val="18"/>
                <w:szCs w:val="18"/>
              </w:rPr>
              <w:t>± 0</w:t>
            </w:r>
          </w:p>
        </w:tc>
        <w:tc>
          <w:tcPr>
            <w:tcW w:w="1369"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8E66EC" w:rsidRPr="00007531" w:rsidRDefault="008E66EC" w:rsidP="008E66EC">
            <w:pPr>
              <w:spacing w:before="118" w:after="96" w:line="141" w:lineRule="exact"/>
              <w:ind w:right="101"/>
              <w:jc w:val="right"/>
              <w:textAlignment w:val="baseline"/>
              <w:rPr>
                <w:rFonts w:eastAsia="Arial"/>
                <w:color w:val="000000"/>
                <w:sz w:val="18"/>
                <w:szCs w:val="18"/>
              </w:rPr>
            </w:pPr>
            <w:r w:rsidRPr="00007531">
              <w:rPr>
                <w:rFonts w:eastAsia="Arial"/>
                <w:color w:val="000000"/>
                <w:sz w:val="18"/>
                <w:szCs w:val="18"/>
              </w:rPr>
              <w:t>± 0</w:t>
            </w:r>
          </w:p>
        </w:tc>
        <w:tc>
          <w:tcPr>
            <w:tcW w:w="1564"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8E66EC" w:rsidRPr="00007531" w:rsidRDefault="008E66EC" w:rsidP="008E66EC">
            <w:pPr>
              <w:spacing w:before="118" w:after="96" w:line="141" w:lineRule="exact"/>
              <w:ind w:right="125"/>
              <w:jc w:val="right"/>
              <w:textAlignment w:val="baseline"/>
              <w:rPr>
                <w:rFonts w:eastAsia="Arial"/>
                <w:color w:val="000000"/>
                <w:sz w:val="18"/>
                <w:szCs w:val="18"/>
              </w:rPr>
            </w:pPr>
            <w:r w:rsidRPr="00007531">
              <w:rPr>
                <w:rFonts w:eastAsia="Arial"/>
                <w:color w:val="000000"/>
                <w:sz w:val="18"/>
                <w:szCs w:val="18"/>
              </w:rPr>
              <w:t>± 0</w:t>
            </w:r>
          </w:p>
        </w:tc>
        <w:tc>
          <w:tcPr>
            <w:tcW w:w="1564"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8E66EC" w:rsidRPr="00007531" w:rsidRDefault="008E66EC" w:rsidP="008E66EC">
            <w:pPr>
              <w:spacing w:before="118" w:after="96" w:line="141" w:lineRule="exact"/>
              <w:ind w:right="49"/>
              <w:jc w:val="right"/>
              <w:textAlignment w:val="baseline"/>
              <w:rPr>
                <w:rFonts w:eastAsia="Arial"/>
                <w:color w:val="000000"/>
                <w:sz w:val="18"/>
                <w:szCs w:val="18"/>
              </w:rPr>
            </w:pPr>
            <w:r w:rsidRPr="00007531">
              <w:rPr>
                <w:rFonts w:eastAsia="Arial"/>
                <w:color w:val="000000"/>
                <w:sz w:val="18"/>
                <w:szCs w:val="18"/>
              </w:rPr>
              <w:t>323.424</w:t>
            </w:r>
          </w:p>
        </w:tc>
        <w:tc>
          <w:tcPr>
            <w:tcW w:w="1564"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8E66EC" w:rsidRPr="00007531" w:rsidRDefault="008E66EC" w:rsidP="008E66EC">
            <w:pPr>
              <w:spacing w:before="118" w:after="96" w:line="141" w:lineRule="exact"/>
              <w:ind w:right="101"/>
              <w:jc w:val="right"/>
              <w:textAlignment w:val="baseline"/>
              <w:rPr>
                <w:rFonts w:eastAsia="Arial"/>
                <w:color w:val="000000"/>
                <w:sz w:val="18"/>
                <w:szCs w:val="18"/>
              </w:rPr>
            </w:pPr>
            <w:r w:rsidRPr="00007531">
              <w:rPr>
                <w:rFonts w:eastAsia="Arial"/>
                <w:color w:val="000000"/>
                <w:sz w:val="18"/>
                <w:szCs w:val="18"/>
              </w:rPr>
              <w:t>3.491.131</w:t>
            </w:r>
          </w:p>
        </w:tc>
        <w:tc>
          <w:tcPr>
            <w:tcW w:w="1368"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8E66EC" w:rsidRPr="00007531" w:rsidRDefault="008E66EC" w:rsidP="008E66EC">
            <w:pPr>
              <w:spacing w:before="118" w:after="96" w:line="141" w:lineRule="exact"/>
              <w:ind w:right="139"/>
              <w:jc w:val="right"/>
              <w:textAlignment w:val="baseline"/>
              <w:rPr>
                <w:rFonts w:eastAsia="Arial"/>
                <w:color w:val="000000"/>
                <w:sz w:val="18"/>
                <w:szCs w:val="18"/>
              </w:rPr>
            </w:pPr>
            <w:r w:rsidRPr="00007531">
              <w:rPr>
                <w:rFonts w:eastAsia="Arial"/>
                <w:color w:val="000000"/>
                <w:sz w:val="18"/>
                <w:szCs w:val="18"/>
              </w:rPr>
              <w:t>3.814.555</w:t>
            </w:r>
          </w:p>
        </w:tc>
      </w:tr>
      <w:tr w:rsidR="008E66EC" w:rsidTr="004A4BDB">
        <w:trPr>
          <w:trHeight w:val="685"/>
        </w:trPr>
        <w:tc>
          <w:tcPr>
            <w:tcW w:w="1956"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4A4BDB">
            <w:pPr>
              <w:spacing w:before="118" w:after="96" w:line="141" w:lineRule="exact"/>
              <w:ind w:left="128"/>
              <w:jc w:val="left"/>
              <w:textAlignment w:val="baseline"/>
              <w:rPr>
                <w:rFonts w:eastAsia="Arial"/>
                <w:color w:val="000000"/>
                <w:sz w:val="18"/>
                <w:szCs w:val="18"/>
              </w:rPr>
            </w:pPr>
            <w:r w:rsidRPr="00007531">
              <w:rPr>
                <w:rFonts w:eastAsia="Arial"/>
                <w:color w:val="000000"/>
                <w:sz w:val="18"/>
                <w:szCs w:val="18"/>
              </w:rPr>
              <w:t>-</w:t>
            </w:r>
          </w:p>
        </w:tc>
        <w:tc>
          <w:tcPr>
            <w:tcW w:w="2529"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4A4BDB">
            <w:pPr>
              <w:spacing w:before="118" w:after="96" w:line="141" w:lineRule="exact"/>
              <w:ind w:left="120"/>
              <w:jc w:val="left"/>
              <w:textAlignment w:val="baseline"/>
              <w:rPr>
                <w:rFonts w:eastAsia="Arial"/>
                <w:color w:val="000000"/>
                <w:sz w:val="18"/>
                <w:szCs w:val="18"/>
              </w:rPr>
            </w:pPr>
            <w:r w:rsidRPr="00007531">
              <w:rPr>
                <w:rFonts w:eastAsia="Arial"/>
                <w:color w:val="000000"/>
                <w:sz w:val="18"/>
                <w:szCs w:val="18"/>
              </w:rPr>
              <w:t>Schulungsaufwand der Behörden</w:t>
            </w:r>
          </w:p>
        </w:tc>
        <w:tc>
          <w:tcPr>
            <w:tcW w:w="1758"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8E66EC">
            <w:pPr>
              <w:spacing w:before="118" w:after="96" w:line="141" w:lineRule="exact"/>
              <w:ind w:right="49"/>
              <w:jc w:val="right"/>
              <w:textAlignment w:val="baseline"/>
              <w:rPr>
                <w:rFonts w:eastAsia="Arial"/>
                <w:color w:val="000000"/>
                <w:sz w:val="18"/>
                <w:szCs w:val="18"/>
              </w:rPr>
            </w:pPr>
            <w:r w:rsidRPr="00007531">
              <w:rPr>
                <w:rFonts w:eastAsia="Arial"/>
                <w:color w:val="000000"/>
                <w:sz w:val="18"/>
                <w:szCs w:val="18"/>
              </w:rPr>
              <w:t>± 0</w:t>
            </w:r>
          </w:p>
        </w:tc>
        <w:tc>
          <w:tcPr>
            <w:tcW w:w="1369"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8E66EC">
            <w:pPr>
              <w:spacing w:before="118" w:after="96" w:line="141" w:lineRule="exact"/>
              <w:ind w:right="101"/>
              <w:jc w:val="right"/>
              <w:textAlignment w:val="baseline"/>
              <w:rPr>
                <w:rFonts w:eastAsia="Arial"/>
                <w:color w:val="000000"/>
                <w:sz w:val="18"/>
                <w:szCs w:val="18"/>
              </w:rPr>
            </w:pPr>
            <w:r w:rsidRPr="00007531">
              <w:rPr>
                <w:rFonts w:eastAsia="Arial"/>
                <w:color w:val="000000"/>
                <w:sz w:val="18"/>
                <w:szCs w:val="18"/>
              </w:rPr>
              <w:t>± 0</w:t>
            </w:r>
          </w:p>
        </w:tc>
        <w:tc>
          <w:tcPr>
            <w:tcW w:w="1564"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8E66EC">
            <w:pPr>
              <w:spacing w:before="118" w:after="96" w:line="141" w:lineRule="exact"/>
              <w:ind w:right="125"/>
              <w:jc w:val="right"/>
              <w:textAlignment w:val="baseline"/>
              <w:rPr>
                <w:rFonts w:eastAsia="Arial"/>
                <w:color w:val="000000"/>
                <w:sz w:val="18"/>
                <w:szCs w:val="18"/>
              </w:rPr>
            </w:pPr>
            <w:r w:rsidRPr="00007531">
              <w:rPr>
                <w:rFonts w:eastAsia="Arial"/>
                <w:color w:val="000000"/>
                <w:sz w:val="18"/>
                <w:szCs w:val="18"/>
              </w:rPr>
              <w:t>± 0</w:t>
            </w:r>
          </w:p>
        </w:tc>
        <w:tc>
          <w:tcPr>
            <w:tcW w:w="1564"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8E66EC">
            <w:pPr>
              <w:spacing w:before="118" w:after="96" w:line="141" w:lineRule="exact"/>
              <w:ind w:right="49"/>
              <w:jc w:val="right"/>
              <w:textAlignment w:val="baseline"/>
              <w:rPr>
                <w:rFonts w:eastAsia="Arial"/>
                <w:color w:val="000000"/>
                <w:sz w:val="18"/>
                <w:szCs w:val="18"/>
              </w:rPr>
            </w:pPr>
            <w:r w:rsidRPr="00007531">
              <w:rPr>
                <w:rFonts w:eastAsia="Arial"/>
                <w:color w:val="000000"/>
                <w:sz w:val="18"/>
                <w:szCs w:val="18"/>
              </w:rPr>
              <w:t>376.836</w:t>
            </w:r>
          </w:p>
        </w:tc>
        <w:tc>
          <w:tcPr>
            <w:tcW w:w="1564"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8E66EC">
            <w:pPr>
              <w:spacing w:before="118" w:after="96" w:line="141" w:lineRule="exact"/>
              <w:ind w:right="101"/>
              <w:jc w:val="right"/>
              <w:textAlignment w:val="baseline"/>
              <w:rPr>
                <w:rFonts w:eastAsia="Arial"/>
                <w:color w:val="000000"/>
                <w:sz w:val="18"/>
                <w:szCs w:val="18"/>
              </w:rPr>
            </w:pPr>
            <w:r w:rsidRPr="00007531">
              <w:rPr>
                <w:rFonts w:eastAsia="Arial"/>
                <w:color w:val="000000"/>
                <w:sz w:val="18"/>
                <w:szCs w:val="18"/>
              </w:rPr>
              <w:t>174.145</w:t>
            </w:r>
          </w:p>
        </w:tc>
        <w:tc>
          <w:tcPr>
            <w:tcW w:w="1368"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8E66EC">
            <w:pPr>
              <w:spacing w:before="118" w:after="96" w:line="141" w:lineRule="exact"/>
              <w:ind w:right="139"/>
              <w:jc w:val="right"/>
              <w:textAlignment w:val="baseline"/>
              <w:rPr>
                <w:rFonts w:eastAsia="Arial"/>
                <w:color w:val="000000"/>
                <w:sz w:val="18"/>
                <w:szCs w:val="18"/>
              </w:rPr>
            </w:pPr>
            <w:r w:rsidRPr="00007531">
              <w:rPr>
                <w:rFonts w:eastAsia="Arial"/>
                <w:color w:val="000000"/>
                <w:sz w:val="18"/>
                <w:szCs w:val="18"/>
              </w:rPr>
              <w:t>550.981</w:t>
            </w:r>
          </w:p>
        </w:tc>
      </w:tr>
      <w:tr w:rsidR="008E66EC" w:rsidTr="004A4BDB">
        <w:trPr>
          <w:trHeight w:val="685"/>
        </w:trPr>
        <w:tc>
          <w:tcPr>
            <w:tcW w:w="1956"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8E66EC" w:rsidRPr="00007531" w:rsidRDefault="008E66EC" w:rsidP="004A4BDB">
            <w:pPr>
              <w:spacing w:before="118" w:after="96" w:line="141" w:lineRule="exact"/>
              <w:ind w:left="128"/>
              <w:jc w:val="left"/>
              <w:textAlignment w:val="baseline"/>
              <w:rPr>
                <w:rFonts w:eastAsia="Arial"/>
                <w:color w:val="000000"/>
                <w:sz w:val="18"/>
                <w:szCs w:val="18"/>
              </w:rPr>
            </w:pPr>
            <w:r>
              <w:rPr>
                <w:rFonts w:eastAsia="Arial"/>
                <w:color w:val="000000"/>
                <w:sz w:val="18"/>
                <w:szCs w:val="18"/>
              </w:rPr>
              <w:t>Artikel </w:t>
            </w:r>
            <w:r w:rsidRPr="00007531">
              <w:rPr>
                <w:rFonts w:eastAsia="Arial"/>
                <w:color w:val="000000"/>
                <w:sz w:val="18"/>
                <w:szCs w:val="18"/>
              </w:rPr>
              <w:t>2</w:t>
            </w:r>
          </w:p>
        </w:tc>
        <w:tc>
          <w:tcPr>
            <w:tcW w:w="2529"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8E66EC" w:rsidRPr="00007531" w:rsidRDefault="008E66EC" w:rsidP="004A4BDB">
            <w:pPr>
              <w:spacing w:before="118" w:after="96" w:line="141" w:lineRule="exact"/>
              <w:ind w:left="120"/>
              <w:jc w:val="left"/>
              <w:textAlignment w:val="baseline"/>
              <w:rPr>
                <w:rFonts w:eastAsia="Arial"/>
                <w:color w:val="000000"/>
                <w:sz w:val="18"/>
                <w:szCs w:val="18"/>
              </w:rPr>
            </w:pPr>
            <w:r w:rsidRPr="00007531">
              <w:rPr>
                <w:rFonts w:eastAsia="Arial"/>
                <w:color w:val="000000"/>
                <w:sz w:val="18"/>
                <w:szCs w:val="18"/>
              </w:rPr>
              <w:t>Rückwirkende Erhöhung der Waisenrenten</w:t>
            </w:r>
          </w:p>
        </w:tc>
        <w:tc>
          <w:tcPr>
            <w:tcW w:w="1758"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8E66EC" w:rsidRPr="00007531" w:rsidRDefault="008E66EC" w:rsidP="008E66EC">
            <w:pPr>
              <w:spacing w:before="118" w:after="96" w:line="141" w:lineRule="exact"/>
              <w:ind w:right="49"/>
              <w:jc w:val="right"/>
              <w:textAlignment w:val="baseline"/>
              <w:rPr>
                <w:rFonts w:eastAsia="Arial"/>
                <w:color w:val="000000"/>
                <w:sz w:val="18"/>
                <w:szCs w:val="18"/>
              </w:rPr>
            </w:pPr>
            <w:r w:rsidRPr="00007531">
              <w:rPr>
                <w:rFonts w:eastAsia="Arial"/>
                <w:color w:val="000000"/>
                <w:sz w:val="18"/>
                <w:szCs w:val="18"/>
              </w:rPr>
              <w:t>± 0</w:t>
            </w:r>
          </w:p>
        </w:tc>
        <w:tc>
          <w:tcPr>
            <w:tcW w:w="1369"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8E66EC" w:rsidRPr="00007531" w:rsidRDefault="008E66EC" w:rsidP="008E66EC">
            <w:pPr>
              <w:spacing w:before="118" w:after="96" w:line="141" w:lineRule="exact"/>
              <w:ind w:right="101"/>
              <w:jc w:val="right"/>
              <w:textAlignment w:val="baseline"/>
              <w:rPr>
                <w:rFonts w:eastAsia="Arial"/>
                <w:color w:val="000000"/>
                <w:sz w:val="18"/>
                <w:szCs w:val="18"/>
              </w:rPr>
            </w:pPr>
            <w:r w:rsidRPr="00007531">
              <w:rPr>
                <w:rFonts w:eastAsia="Arial"/>
                <w:color w:val="000000"/>
                <w:sz w:val="18"/>
                <w:szCs w:val="18"/>
              </w:rPr>
              <w:t>± 0</w:t>
            </w:r>
          </w:p>
        </w:tc>
        <w:tc>
          <w:tcPr>
            <w:tcW w:w="1564"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8E66EC" w:rsidRPr="00007531" w:rsidRDefault="008E66EC" w:rsidP="008E66EC">
            <w:pPr>
              <w:spacing w:before="118" w:after="96" w:line="141" w:lineRule="exact"/>
              <w:ind w:right="125"/>
              <w:jc w:val="right"/>
              <w:textAlignment w:val="baseline"/>
              <w:rPr>
                <w:rFonts w:eastAsia="Arial"/>
                <w:color w:val="000000"/>
                <w:sz w:val="18"/>
                <w:szCs w:val="18"/>
              </w:rPr>
            </w:pPr>
            <w:r w:rsidRPr="00007531">
              <w:rPr>
                <w:rFonts w:eastAsia="Arial"/>
                <w:color w:val="000000"/>
                <w:sz w:val="18"/>
                <w:szCs w:val="18"/>
              </w:rPr>
              <w:t>± 0</w:t>
            </w:r>
          </w:p>
        </w:tc>
        <w:tc>
          <w:tcPr>
            <w:tcW w:w="1564"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8E66EC" w:rsidRPr="00007531" w:rsidRDefault="008E66EC" w:rsidP="008E66EC">
            <w:pPr>
              <w:spacing w:before="118" w:after="96" w:line="141" w:lineRule="exact"/>
              <w:ind w:right="49"/>
              <w:jc w:val="right"/>
              <w:textAlignment w:val="baseline"/>
              <w:rPr>
                <w:rFonts w:eastAsia="Arial"/>
                <w:color w:val="000000"/>
                <w:sz w:val="18"/>
                <w:szCs w:val="18"/>
              </w:rPr>
            </w:pPr>
            <w:r w:rsidRPr="00007531">
              <w:rPr>
                <w:rFonts w:eastAsia="Arial"/>
                <w:color w:val="000000"/>
                <w:sz w:val="18"/>
                <w:szCs w:val="18"/>
              </w:rPr>
              <w:t>109.475</w:t>
            </w:r>
          </w:p>
        </w:tc>
        <w:tc>
          <w:tcPr>
            <w:tcW w:w="1564"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8E66EC" w:rsidRPr="00007531" w:rsidRDefault="008E66EC" w:rsidP="008E66EC">
            <w:pPr>
              <w:spacing w:before="118" w:after="96" w:line="141" w:lineRule="exact"/>
              <w:ind w:right="101"/>
              <w:jc w:val="right"/>
              <w:textAlignment w:val="baseline"/>
              <w:rPr>
                <w:rFonts w:eastAsia="Arial"/>
                <w:color w:val="000000"/>
                <w:sz w:val="18"/>
                <w:szCs w:val="18"/>
              </w:rPr>
            </w:pPr>
            <w:r w:rsidRPr="00007531">
              <w:rPr>
                <w:rFonts w:eastAsia="Arial"/>
                <w:color w:val="000000"/>
                <w:sz w:val="18"/>
                <w:szCs w:val="18"/>
              </w:rPr>
              <w:t>40.152</w:t>
            </w:r>
          </w:p>
        </w:tc>
        <w:tc>
          <w:tcPr>
            <w:tcW w:w="1368"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8E66EC" w:rsidRPr="00007531" w:rsidRDefault="008E66EC" w:rsidP="008E66EC">
            <w:pPr>
              <w:spacing w:before="118" w:after="96" w:line="141" w:lineRule="exact"/>
              <w:ind w:right="139"/>
              <w:jc w:val="right"/>
              <w:textAlignment w:val="baseline"/>
              <w:rPr>
                <w:rFonts w:eastAsia="Arial"/>
                <w:color w:val="000000"/>
                <w:sz w:val="18"/>
                <w:szCs w:val="18"/>
              </w:rPr>
            </w:pPr>
            <w:r w:rsidRPr="00007531">
              <w:rPr>
                <w:rFonts w:eastAsia="Arial"/>
                <w:color w:val="000000"/>
                <w:sz w:val="18"/>
                <w:szCs w:val="18"/>
              </w:rPr>
              <w:t>149.627</w:t>
            </w:r>
          </w:p>
        </w:tc>
      </w:tr>
      <w:tr w:rsidR="008E66EC" w:rsidTr="004A4BDB">
        <w:trPr>
          <w:trHeight w:val="685"/>
        </w:trPr>
        <w:tc>
          <w:tcPr>
            <w:tcW w:w="1956"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4A4BDB">
            <w:pPr>
              <w:spacing w:before="118" w:after="96" w:line="141" w:lineRule="exact"/>
              <w:ind w:left="128"/>
              <w:jc w:val="left"/>
              <w:textAlignment w:val="baseline"/>
              <w:rPr>
                <w:rFonts w:eastAsia="Arial"/>
                <w:color w:val="000000"/>
                <w:sz w:val="18"/>
                <w:szCs w:val="18"/>
              </w:rPr>
            </w:pPr>
            <w:r>
              <w:rPr>
                <w:rFonts w:eastAsia="Arial"/>
                <w:color w:val="000000"/>
                <w:sz w:val="18"/>
                <w:szCs w:val="18"/>
              </w:rPr>
              <w:t>§§ </w:t>
            </w:r>
            <w:r w:rsidRPr="00007531">
              <w:rPr>
                <w:rFonts w:eastAsia="Arial"/>
                <w:color w:val="000000"/>
                <w:sz w:val="18"/>
                <w:szCs w:val="18"/>
              </w:rPr>
              <w:t>26b, 26e, 27b BVG</w:t>
            </w:r>
          </w:p>
        </w:tc>
        <w:tc>
          <w:tcPr>
            <w:tcW w:w="2529"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4A4BDB">
            <w:pPr>
              <w:spacing w:after="19" w:line="154" w:lineRule="exact"/>
              <w:ind w:left="108" w:right="324"/>
              <w:jc w:val="left"/>
              <w:textAlignment w:val="baseline"/>
              <w:rPr>
                <w:rFonts w:eastAsia="Arial"/>
                <w:color w:val="000000"/>
                <w:sz w:val="18"/>
                <w:szCs w:val="18"/>
              </w:rPr>
            </w:pPr>
            <w:r w:rsidRPr="00007531">
              <w:rPr>
                <w:rFonts w:eastAsia="Arial"/>
                <w:color w:val="000000"/>
                <w:sz w:val="18"/>
                <w:szCs w:val="18"/>
              </w:rPr>
              <w:t>Antragsbearbeitung: Alten-, Kranken- und Erholungshilfe</w:t>
            </w:r>
          </w:p>
        </w:tc>
        <w:tc>
          <w:tcPr>
            <w:tcW w:w="1758"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8E66EC">
            <w:pPr>
              <w:spacing w:before="118" w:after="96" w:line="141" w:lineRule="exact"/>
              <w:ind w:right="49"/>
              <w:jc w:val="right"/>
              <w:textAlignment w:val="baseline"/>
              <w:rPr>
                <w:rFonts w:eastAsia="Arial"/>
                <w:color w:val="000000"/>
                <w:sz w:val="18"/>
                <w:szCs w:val="18"/>
              </w:rPr>
            </w:pPr>
            <w:r w:rsidRPr="00007531">
              <w:rPr>
                <w:rFonts w:eastAsia="Arial"/>
                <w:color w:val="000000"/>
                <w:sz w:val="18"/>
                <w:szCs w:val="18"/>
              </w:rPr>
              <w:t>- 158.964</w:t>
            </w:r>
          </w:p>
        </w:tc>
        <w:tc>
          <w:tcPr>
            <w:tcW w:w="1369"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8E66EC">
            <w:pPr>
              <w:spacing w:before="118" w:after="96" w:line="141" w:lineRule="exact"/>
              <w:ind w:right="101"/>
              <w:jc w:val="right"/>
              <w:textAlignment w:val="baseline"/>
              <w:rPr>
                <w:rFonts w:eastAsia="Arial"/>
                <w:color w:val="000000"/>
                <w:sz w:val="18"/>
                <w:szCs w:val="18"/>
              </w:rPr>
            </w:pPr>
            <w:r w:rsidRPr="00007531">
              <w:rPr>
                <w:rFonts w:eastAsia="Arial"/>
                <w:color w:val="000000"/>
                <w:sz w:val="18"/>
                <w:szCs w:val="18"/>
              </w:rPr>
              <w:t>- 49.310</w:t>
            </w:r>
          </w:p>
        </w:tc>
        <w:tc>
          <w:tcPr>
            <w:tcW w:w="1564"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8E66EC">
            <w:pPr>
              <w:spacing w:before="118" w:after="96" w:line="141" w:lineRule="exact"/>
              <w:ind w:right="125"/>
              <w:jc w:val="right"/>
              <w:textAlignment w:val="baseline"/>
              <w:rPr>
                <w:rFonts w:eastAsia="Arial"/>
                <w:color w:val="000000"/>
                <w:sz w:val="18"/>
                <w:szCs w:val="18"/>
              </w:rPr>
            </w:pPr>
            <w:r w:rsidRPr="00007531">
              <w:rPr>
                <w:rFonts w:eastAsia="Arial"/>
                <w:color w:val="000000"/>
                <w:sz w:val="18"/>
                <w:szCs w:val="18"/>
              </w:rPr>
              <w:t>- 208.274</w:t>
            </w:r>
          </w:p>
        </w:tc>
        <w:tc>
          <w:tcPr>
            <w:tcW w:w="1564"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8E66EC">
            <w:pPr>
              <w:spacing w:before="118" w:after="96" w:line="141" w:lineRule="exact"/>
              <w:ind w:right="49"/>
              <w:jc w:val="right"/>
              <w:textAlignment w:val="baseline"/>
              <w:rPr>
                <w:rFonts w:eastAsia="Arial"/>
                <w:color w:val="000000"/>
                <w:sz w:val="18"/>
                <w:szCs w:val="18"/>
              </w:rPr>
            </w:pPr>
            <w:r w:rsidRPr="00007531">
              <w:rPr>
                <w:rFonts w:eastAsia="Arial"/>
                <w:color w:val="000000"/>
                <w:sz w:val="18"/>
                <w:szCs w:val="18"/>
              </w:rPr>
              <w:t>± 0</w:t>
            </w:r>
          </w:p>
        </w:tc>
        <w:tc>
          <w:tcPr>
            <w:tcW w:w="1564"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8E66EC">
            <w:pPr>
              <w:spacing w:before="118" w:after="96" w:line="141" w:lineRule="exact"/>
              <w:ind w:right="101"/>
              <w:jc w:val="right"/>
              <w:textAlignment w:val="baseline"/>
              <w:rPr>
                <w:rFonts w:eastAsia="Arial"/>
                <w:color w:val="000000"/>
                <w:sz w:val="18"/>
                <w:szCs w:val="18"/>
              </w:rPr>
            </w:pPr>
            <w:r w:rsidRPr="00007531">
              <w:rPr>
                <w:rFonts w:eastAsia="Arial"/>
                <w:color w:val="000000"/>
                <w:sz w:val="18"/>
                <w:szCs w:val="18"/>
              </w:rPr>
              <w:t>± 0</w:t>
            </w:r>
          </w:p>
        </w:tc>
        <w:tc>
          <w:tcPr>
            <w:tcW w:w="1368"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8E66EC">
            <w:pPr>
              <w:spacing w:before="118" w:after="96" w:line="141" w:lineRule="exact"/>
              <w:ind w:right="139"/>
              <w:jc w:val="right"/>
              <w:textAlignment w:val="baseline"/>
              <w:rPr>
                <w:rFonts w:eastAsia="Arial"/>
                <w:color w:val="000000"/>
                <w:sz w:val="18"/>
                <w:szCs w:val="18"/>
              </w:rPr>
            </w:pPr>
            <w:r w:rsidRPr="00007531">
              <w:rPr>
                <w:rFonts w:eastAsia="Arial"/>
                <w:color w:val="000000"/>
                <w:sz w:val="18"/>
                <w:szCs w:val="18"/>
              </w:rPr>
              <w:t>± 0</w:t>
            </w:r>
          </w:p>
        </w:tc>
      </w:tr>
      <w:tr w:rsidR="008E66EC" w:rsidTr="004A4BDB">
        <w:trPr>
          <w:trHeight w:val="685"/>
        </w:trPr>
        <w:tc>
          <w:tcPr>
            <w:tcW w:w="1956"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8E66EC" w:rsidRPr="00007531" w:rsidRDefault="008E66EC" w:rsidP="004A4BDB">
            <w:pPr>
              <w:spacing w:before="118" w:after="96" w:line="141" w:lineRule="exact"/>
              <w:ind w:left="128"/>
              <w:jc w:val="left"/>
              <w:textAlignment w:val="baseline"/>
              <w:rPr>
                <w:rFonts w:eastAsia="Arial"/>
                <w:color w:val="000000"/>
                <w:sz w:val="18"/>
                <w:szCs w:val="18"/>
              </w:rPr>
            </w:pPr>
            <w:r>
              <w:rPr>
                <w:rFonts w:eastAsia="Arial"/>
                <w:color w:val="000000"/>
                <w:sz w:val="18"/>
                <w:szCs w:val="18"/>
              </w:rPr>
              <w:t>§ </w:t>
            </w:r>
            <w:r w:rsidRPr="00007531">
              <w:rPr>
                <w:rFonts w:eastAsia="Arial"/>
                <w:color w:val="000000"/>
                <w:sz w:val="18"/>
                <w:szCs w:val="18"/>
              </w:rPr>
              <w:t>37 BVG</w:t>
            </w:r>
          </w:p>
        </w:tc>
        <w:tc>
          <w:tcPr>
            <w:tcW w:w="2529"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8E66EC" w:rsidRPr="00007531" w:rsidRDefault="008E66EC" w:rsidP="004A4BDB">
            <w:pPr>
              <w:spacing w:before="118" w:after="96" w:line="141" w:lineRule="exact"/>
              <w:ind w:left="120"/>
              <w:jc w:val="left"/>
              <w:textAlignment w:val="baseline"/>
              <w:rPr>
                <w:rFonts w:eastAsia="Arial"/>
                <w:color w:val="000000"/>
                <w:sz w:val="18"/>
                <w:szCs w:val="18"/>
              </w:rPr>
            </w:pPr>
            <w:r w:rsidRPr="00007531">
              <w:rPr>
                <w:rFonts w:eastAsia="Arial"/>
                <w:color w:val="000000"/>
                <w:sz w:val="18"/>
                <w:szCs w:val="18"/>
              </w:rPr>
              <w:t>Auszahlung des Sterbegeldes</w:t>
            </w:r>
          </w:p>
        </w:tc>
        <w:tc>
          <w:tcPr>
            <w:tcW w:w="1758"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8E66EC" w:rsidRPr="00007531" w:rsidRDefault="008E66EC" w:rsidP="008E66EC">
            <w:pPr>
              <w:spacing w:before="118" w:after="96" w:line="141" w:lineRule="exact"/>
              <w:ind w:right="49"/>
              <w:jc w:val="right"/>
              <w:textAlignment w:val="baseline"/>
              <w:rPr>
                <w:rFonts w:eastAsia="Arial"/>
                <w:color w:val="000000"/>
                <w:sz w:val="18"/>
                <w:szCs w:val="18"/>
              </w:rPr>
            </w:pPr>
            <w:r w:rsidRPr="00007531">
              <w:rPr>
                <w:rFonts w:eastAsia="Arial"/>
                <w:color w:val="000000"/>
                <w:sz w:val="18"/>
                <w:szCs w:val="18"/>
              </w:rPr>
              <w:t>- 40.097</w:t>
            </w:r>
          </w:p>
        </w:tc>
        <w:tc>
          <w:tcPr>
            <w:tcW w:w="1369"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8E66EC" w:rsidRPr="00007531" w:rsidRDefault="008E66EC" w:rsidP="008E66EC">
            <w:pPr>
              <w:spacing w:before="118" w:after="96" w:line="141" w:lineRule="exact"/>
              <w:ind w:right="101"/>
              <w:jc w:val="right"/>
              <w:textAlignment w:val="baseline"/>
              <w:rPr>
                <w:rFonts w:eastAsia="Arial"/>
                <w:color w:val="000000"/>
                <w:sz w:val="18"/>
                <w:szCs w:val="18"/>
              </w:rPr>
            </w:pPr>
            <w:r w:rsidRPr="00007531">
              <w:rPr>
                <w:rFonts w:eastAsia="Arial"/>
                <w:color w:val="000000"/>
                <w:sz w:val="18"/>
                <w:szCs w:val="18"/>
              </w:rPr>
              <w:t>- 12.437</w:t>
            </w:r>
          </w:p>
        </w:tc>
        <w:tc>
          <w:tcPr>
            <w:tcW w:w="1564"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8E66EC" w:rsidRPr="00007531" w:rsidRDefault="008E66EC" w:rsidP="008E66EC">
            <w:pPr>
              <w:spacing w:before="118" w:after="96" w:line="141" w:lineRule="exact"/>
              <w:ind w:right="125"/>
              <w:jc w:val="right"/>
              <w:textAlignment w:val="baseline"/>
              <w:rPr>
                <w:rFonts w:eastAsia="Arial"/>
                <w:color w:val="000000"/>
                <w:sz w:val="18"/>
                <w:szCs w:val="18"/>
              </w:rPr>
            </w:pPr>
            <w:r w:rsidRPr="00007531">
              <w:rPr>
                <w:rFonts w:eastAsia="Arial"/>
                <w:color w:val="000000"/>
                <w:sz w:val="18"/>
                <w:szCs w:val="18"/>
              </w:rPr>
              <w:t>- 52.535</w:t>
            </w:r>
          </w:p>
        </w:tc>
        <w:tc>
          <w:tcPr>
            <w:tcW w:w="1564"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8E66EC" w:rsidRPr="00007531" w:rsidRDefault="008E66EC" w:rsidP="008E66EC">
            <w:pPr>
              <w:spacing w:before="118" w:after="96" w:line="141" w:lineRule="exact"/>
              <w:ind w:right="49"/>
              <w:jc w:val="right"/>
              <w:textAlignment w:val="baseline"/>
              <w:rPr>
                <w:rFonts w:eastAsia="Arial"/>
                <w:color w:val="000000"/>
                <w:sz w:val="18"/>
                <w:szCs w:val="18"/>
              </w:rPr>
            </w:pPr>
            <w:r w:rsidRPr="00007531">
              <w:rPr>
                <w:rFonts w:eastAsia="Arial"/>
                <w:color w:val="000000"/>
                <w:sz w:val="18"/>
                <w:szCs w:val="18"/>
              </w:rPr>
              <w:t>± 0</w:t>
            </w:r>
          </w:p>
        </w:tc>
        <w:tc>
          <w:tcPr>
            <w:tcW w:w="1564"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8E66EC" w:rsidRPr="00007531" w:rsidRDefault="008E66EC" w:rsidP="008E66EC">
            <w:pPr>
              <w:spacing w:before="118" w:after="96" w:line="141" w:lineRule="exact"/>
              <w:ind w:right="101"/>
              <w:jc w:val="right"/>
              <w:textAlignment w:val="baseline"/>
              <w:rPr>
                <w:rFonts w:eastAsia="Arial"/>
                <w:color w:val="000000"/>
                <w:sz w:val="18"/>
                <w:szCs w:val="18"/>
              </w:rPr>
            </w:pPr>
            <w:r w:rsidRPr="00007531">
              <w:rPr>
                <w:rFonts w:eastAsia="Arial"/>
                <w:color w:val="000000"/>
                <w:sz w:val="18"/>
                <w:szCs w:val="18"/>
              </w:rPr>
              <w:t>± 0</w:t>
            </w:r>
          </w:p>
        </w:tc>
        <w:tc>
          <w:tcPr>
            <w:tcW w:w="1368"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8E66EC" w:rsidRPr="00007531" w:rsidRDefault="008E66EC" w:rsidP="008E66EC">
            <w:pPr>
              <w:spacing w:before="118" w:after="96" w:line="141" w:lineRule="exact"/>
              <w:ind w:right="139"/>
              <w:jc w:val="right"/>
              <w:textAlignment w:val="baseline"/>
              <w:rPr>
                <w:rFonts w:eastAsia="Arial"/>
                <w:color w:val="000000"/>
                <w:sz w:val="18"/>
                <w:szCs w:val="18"/>
              </w:rPr>
            </w:pPr>
            <w:r w:rsidRPr="00007531">
              <w:rPr>
                <w:rFonts w:eastAsia="Arial"/>
                <w:color w:val="000000"/>
                <w:sz w:val="18"/>
                <w:szCs w:val="18"/>
              </w:rPr>
              <w:t>± 0</w:t>
            </w:r>
          </w:p>
        </w:tc>
      </w:tr>
      <w:tr w:rsidR="008E66EC" w:rsidTr="004A4BDB">
        <w:trPr>
          <w:trHeight w:val="905"/>
        </w:trPr>
        <w:tc>
          <w:tcPr>
            <w:tcW w:w="1956"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4A4BDB">
            <w:pPr>
              <w:spacing w:before="185" w:after="159" w:line="141" w:lineRule="exact"/>
              <w:ind w:left="128"/>
              <w:jc w:val="left"/>
              <w:textAlignment w:val="baseline"/>
              <w:rPr>
                <w:rFonts w:eastAsia="Arial"/>
                <w:color w:val="000000"/>
                <w:sz w:val="18"/>
                <w:szCs w:val="18"/>
              </w:rPr>
            </w:pPr>
            <w:r>
              <w:rPr>
                <w:rFonts w:eastAsia="Arial"/>
                <w:color w:val="000000"/>
                <w:sz w:val="18"/>
                <w:szCs w:val="18"/>
              </w:rPr>
              <w:t>§ </w:t>
            </w:r>
            <w:r w:rsidRPr="00007531">
              <w:rPr>
                <w:rFonts w:eastAsia="Arial"/>
                <w:color w:val="000000"/>
                <w:sz w:val="18"/>
                <w:szCs w:val="18"/>
              </w:rPr>
              <w:t>8 VÜbV</w:t>
            </w:r>
          </w:p>
        </w:tc>
        <w:tc>
          <w:tcPr>
            <w:tcW w:w="2529"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4A4BDB">
            <w:pPr>
              <w:spacing w:after="5" w:line="153" w:lineRule="exact"/>
              <w:ind w:left="108" w:right="252"/>
              <w:jc w:val="left"/>
              <w:textAlignment w:val="baseline"/>
              <w:rPr>
                <w:rFonts w:eastAsia="Arial"/>
                <w:color w:val="000000"/>
                <w:sz w:val="18"/>
                <w:szCs w:val="18"/>
              </w:rPr>
            </w:pPr>
            <w:r w:rsidRPr="00007531">
              <w:rPr>
                <w:rFonts w:eastAsia="Arial"/>
                <w:color w:val="000000"/>
                <w:sz w:val="18"/>
                <w:szCs w:val="18"/>
              </w:rPr>
              <w:t>Versehrtenleibesübungen: Abschluss eines Vertrages der Verwaltungsbehörde mit der Sportorganisation</w:t>
            </w:r>
          </w:p>
        </w:tc>
        <w:tc>
          <w:tcPr>
            <w:tcW w:w="1758"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8E66EC">
            <w:pPr>
              <w:spacing w:before="185" w:after="159" w:line="141" w:lineRule="exact"/>
              <w:ind w:right="49"/>
              <w:jc w:val="right"/>
              <w:textAlignment w:val="baseline"/>
              <w:rPr>
                <w:rFonts w:eastAsia="Arial"/>
                <w:color w:val="000000"/>
                <w:sz w:val="18"/>
                <w:szCs w:val="18"/>
              </w:rPr>
            </w:pPr>
            <w:r w:rsidRPr="00007531">
              <w:rPr>
                <w:rFonts w:eastAsia="Arial"/>
                <w:color w:val="000000"/>
                <w:sz w:val="18"/>
                <w:szCs w:val="18"/>
              </w:rPr>
              <w:t>- 700</w:t>
            </w:r>
          </w:p>
        </w:tc>
        <w:tc>
          <w:tcPr>
            <w:tcW w:w="1369"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8E66EC">
            <w:pPr>
              <w:spacing w:before="185" w:after="159" w:line="141" w:lineRule="exact"/>
              <w:ind w:right="101"/>
              <w:jc w:val="right"/>
              <w:textAlignment w:val="baseline"/>
              <w:rPr>
                <w:rFonts w:eastAsia="Arial"/>
                <w:color w:val="000000"/>
                <w:sz w:val="18"/>
                <w:szCs w:val="18"/>
              </w:rPr>
            </w:pPr>
            <w:r w:rsidRPr="00007531">
              <w:rPr>
                <w:rFonts w:eastAsia="Arial"/>
                <w:color w:val="000000"/>
                <w:sz w:val="18"/>
                <w:szCs w:val="18"/>
              </w:rPr>
              <w:t>- 1.999</w:t>
            </w:r>
          </w:p>
        </w:tc>
        <w:tc>
          <w:tcPr>
            <w:tcW w:w="1564"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8E66EC">
            <w:pPr>
              <w:spacing w:before="185" w:after="159" w:line="141" w:lineRule="exact"/>
              <w:ind w:right="125"/>
              <w:jc w:val="right"/>
              <w:textAlignment w:val="baseline"/>
              <w:rPr>
                <w:rFonts w:eastAsia="Arial"/>
                <w:color w:val="000000"/>
                <w:sz w:val="18"/>
                <w:szCs w:val="18"/>
              </w:rPr>
            </w:pPr>
            <w:r w:rsidRPr="00007531">
              <w:rPr>
                <w:rFonts w:eastAsia="Arial"/>
                <w:color w:val="000000"/>
                <w:sz w:val="18"/>
                <w:szCs w:val="18"/>
              </w:rPr>
              <w:t>- 2.699</w:t>
            </w:r>
          </w:p>
        </w:tc>
        <w:tc>
          <w:tcPr>
            <w:tcW w:w="1564"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8E66EC">
            <w:pPr>
              <w:spacing w:before="185" w:after="159" w:line="141" w:lineRule="exact"/>
              <w:ind w:right="49"/>
              <w:jc w:val="right"/>
              <w:textAlignment w:val="baseline"/>
              <w:rPr>
                <w:rFonts w:eastAsia="Arial"/>
                <w:color w:val="000000"/>
                <w:sz w:val="18"/>
                <w:szCs w:val="18"/>
              </w:rPr>
            </w:pPr>
            <w:r w:rsidRPr="00007531">
              <w:rPr>
                <w:rFonts w:eastAsia="Arial"/>
                <w:color w:val="000000"/>
                <w:sz w:val="18"/>
                <w:szCs w:val="18"/>
              </w:rPr>
              <w:t>± 0</w:t>
            </w:r>
          </w:p>
        </w:tc>
        <w:tc>
          <w:tcPr>
            <w:tcW w:w="1564"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8E66EC">
            <w:pPr>
              <w:spacing w:before="185" w:after="159" w:line="141" w:lineRule="exact"/>
              <w:ind w:right="101"/>
              <w:jc w:val="right"/>
              <w:textAlignment w:val="baseline"/>
              <w:rPr>
                <w:rFonts w:eastAsia="Arial"/>
                <w:color w:val="000000"/>
                <w:sz w:val="18"/>
                <w:szCs w:val="18"/>
              </w:rPr>
            </w:pPr>
            <w:r w:rsidRPr="00007531">
              <w:rPr>
                <w:rFonts w:eastAsia="Arial"/>
                <w:color w:val="000000"/>
                <w:sz w:val="18"/>
                <w:szCs w:val="18"/>
              </w:rPr>
              <w:t>± 0</w:t>
            </w:r>
          </w:p>
        </w:tc>
        <w:tc>
          <w:tcPr>
            <w:tcW w:w="1368" w:type="dxa"/>
            <w:tcBorders>
              <w:top w:val="single" w:sz="7" w:space="0" w:color="000000"/>
              <w:left w:val="single" w:sz="7" w:space="0" w:color="000000"/>
              <w:bottom w:val="single" w:sz="7" w:space="0" w:color="000000"/>
              <w:right w:val="single" w:sz="7" w:space="0" w:color="000000"/>
            </w:tcBorders>
            <w:shd w:val="clear" w:color="auto" w:fill="F2F2F2" w:themeFill="background1" w:themeFillShade="F2"/>
            <w:vAlign w:val="center"/>
          </w:tcPr>
          <w:p w:rsidR="008E66EC" w:rsidRPr="00007531" w:rsidRDefault="008E66EC" w:rsidP="008E66EC">
            <w:pPr>
              <w:spacing w:before="185" w:after="159" w:line="141" w:lineRule="exact"/>
              <w:ind w:right="139"/>
              <w:jc w:val="right"/>
              <w:textAlignment w:val="baseline"/>
              <w:rPr>
                <w:rFonts w:eastAsia="Arial"/>
                <w:color w:val="000000"/>
                <w:sz w:val="18"/>
                <w:szCs w:val="18"/>
              </w:rPr>
            </w:pPr>
            <w:r w:rsidRPr="00007531">
              <w:rPr>
                <w:rFonts w:eastAsia="Arial"/>
                <w:color w:val="000000"/>
                <w:sz w:val="18"/>
                <w:szCs w:val="18"/>
              </w:rPr>
              <w:t>± 0</w:t>
            </w:r>
          </w:p>
        </w:tc>
      </w:tr>
      <w:tr w:rsidR="008E66EC" w:rsidTr="004A4BDB">
        <w:trPr>
          <w:trHeight w:val="1119"/>
        </w:trPr>
        <w:tc>
          <w:tcPr>
            <w:tcW w:w="1956"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8E66EC" w:rsidRPr="00007531" w:rsidRDefault="008E66EC" w:rsidP="004A4BDB">
            <w:pPr>
              <w:spacing w:before="185" w:after="168" w:line="141" w:lineRule="exact"/>
              <w:ind w:left="128"/>
              <w:jc w:val="left"/>
              <w:textAlignment w:val="baseline"/>
              <w:rPr>
                <w:rFonts w:eastAsia="Arial"/>
                <w:color w:val="000000"/>
                <w:sz w:val="18"/>
                <w:szCs w:val="18"/>
              </w:rPr>
            </w:pPr>
            <w:r>
              <w:rPr>
                <w:rFonts w:eastAsia="Arial"/>
                <w:color w:val="000000"/>
                <w:sz w:val="18"/>
                <w:szCs w:val="18"/>
              </w:rPr>
              <w:t>§ </w:t>
            </w:r>
            <w:r w:rsidRPr="00007531">
              <w:rPr>
                <w:rFonts w:eastAsia="Arial"/>
                <w:color w:val="000000"/>
                <w:sz w:val="18"/>
                <w:szCs w:val="18"/>
              </w:rPr>
              <w:t>10 Abs. 3 VÜbV</w:t>
            </w:r>
          </w:p>
        </w:tc>
        <w:tc>
          <w:tcPr>
            <w:tcW w:w="2529"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8E66EC" w:rsidRPr="00007531" w:rsidRDefault="008E66EC" w:rsidP="004A4BDB">
            <w:pPr>
              <w:spacing w:after="15" w:line="153" w:lineRule="exact"/>
              <w:ind w:left="108" w:right="324"/>
              <w:jc w:val="left"/>
              <w:textAlignment w:val="baseline"/>
              <w:rPr>
                <w:rFonts w:eastAsia="Arial"/>
                <w:color w:val="000000"/>
                <w:spacing w:val="-1"/>
                <w:sz w:val="18"/>
                <w:szCs w:val="18"/>
              </w:rPr>
            </w:pPr>
            <w:r w:rsidRPr="00007531">
              <w:rPr>
                <w:rFonts w:eastAsia="Arial"/>
                <w:color w:val="000000"/>
                <w:spacing w:val="-1"/>
                <w:sz w:val="18"/>
                <w:szCs w:val="18"/>
              </w:rPr>
              <w:t>Versehrtenleibesübungen: Vierteljährliche Abrechnung der den Sportgemeinschaften entstandenen Aufwendungen</w:t>
            </w:r>
          </w:p>
        </w:tc>
        <w:tc>
          <w:tcPr>
            <w:tcW w:w="1758"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8E66EC" w:rsidRPr="00007531" w:rsidRDefault="008E66EC" w:rsidP="008E66EC">
            <w:pPr>
              <w:spacing w:before="185" w:after="168" w:line="141" w:lineRule="exact"/>
              <w:ind w:right="49"/>
              <w:jc w:val="right"/>
              <w:textAlignment w:val="baseline"/>
              <w:rPr>
                <w:rFonts w:eastAsia="Arial"/>
                <w:color w:val="000000"/>
                <w:sz w:val="18"/>
                <w:szCs w:val="18"/>
              </w:rPr>
            </w:pPr>
            <w:r w:rsidRPr="00007531">
              <w:rPr>
                <w:rFonts w:eastAsia="Arial"/>
                <w:color w:val="000000"/>
                <w:sz w:val="18"/>
                <w:szCs w:val="18"/>
              </w:rPr>
              <w:t>- 3.036</w:t>
            </w:r>
          </w:p>
        </w:tc>
        <w:tc>
          <w:tcPr>
            <w:tcW w:w="1369"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8E66EC" w:rsidRPr="00007531" w:rsidRDefault="008E66EC" w:rsidP="008E66EC">
            <w:pPr>
              <w:spacing w:before="185" w:after="168" w:line="141" w:lineRule="exact"/>
              <w:ind w:right="101"/>
              <w:jc w:val="right"/>
              <w:textAlignment w:val="baseline"/>
              <w:rPr>
                <w:rFonts w:eastAsia="Arial"/>
                <w:color w:val="000000"/>
                <w:sz w:val="18"/>
                <w:szCs w:val="18"/>
              </w:rPr>
            </w:pPr>
            <w:r w:rsidRPr="00007531">
              <w:rPr>
                <w:rFonts w:eastAsia="Arial"/>
                <w:color w:val="000000"/>
                <w:sz w:val="18"/>
                <w:szCs w:val="18"/>
              </w:rPr>
              <w:t>- 941</w:t>
            </w:r>
          </w:p>
        </w:tc>
        <w:tc>
          <w:tcPr>
            <w:tcW w:w="1564"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8E66EC" w:rsidRPr="00007531" w:rsidRDefault="008E66EC" w:rsidP="008E66EC">
            <w:pPr>
              <w:spacing w:before="185" w:after="168" w:line="141" w:lineRule="exact"/>
              <w:ind w:right="125"/>
              <w:jc w:val="right"/>
              <w:textAlignment w:val="baseline"/>
              <w:rPr>
                <w:rFonts w:eastAsia="Arial"/>
                <w:color w:val="000000"/>
                <w:sz w:val="18"/>
                <w:szCs w:val="18"/>
              </w:rPr>
            </w:pPr>
            <w:r w:rsidRPr="00007531">
              <w:rPr>
                <w:rFonts w:eastAsia="Arial"/>
                <w:color w:val="000000"/>
                <w:sz w:val="18"/>
                <w:szCs w:val="18"/>
              </w:rPr>
              <w:t>- 3.976</w:t>
            </w:r>
          </w:p>
        </w:tc>
        <w:tc>
          <w:tcPr>
            <w:tcW w:w="1564"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8E66EC" w:rsidRPr="00007531" w:rsidRDefault="008E66EC" w:rsidP="008E66EC">
            <w:pPr>
              <w:spacing w:before="185" w:after="168" w:line="141" w:lineRule="exact"/>
              <w:ind w:right="49"/>
              <w:jc w:val="right"/>
              <w:textAlignment w:val="baseline"/>
              <w:rPr>
                <w:rFonts w:eastAsia="Arial"/>
                <w:color w:val="000000"/>
                <w:sz w:val="18"/>
                <w:szCs w:val="18"/>
              </w:rPr>
            </w:pPr>
            <w:r w:rsidRPr="00007531">
              <w:rPr>
                <w:rFonts w:eastAsia="Arial"/>
                <w:color w:val="000000"/>
                <w:sz w:val="18"/>
                <w:szCs w:val="18"/>
              </w:rPr>
              <w:t>± 0</w:t>
            </w:r>
          </w:p>
        </w:tc>
        <w:tc>
          <w:tcPr>
            <w:tcW w:w="1564"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8E66EC" w:rsidRPr="00007531" w:rsidRDefault="008E66EC" w:rsidP="008E66EC">
            <w:pPr>
              <w:spacing w:before="185" w:after="168" w:line="141" w:lineRule="exact"/>
              <w:ind w:right="101"/>
              <w:jc w:val="right"/>
              <w:textAlignment w:val="baseline"/>
              <w:rPr>
                <w:rFonts w:eastAsia="Arial"/>
                <w:color w:val="000000"/>
                <w:sz w:val="18"/>
                <w:szCs w:val="18"/>
              </w:rPr>
            </w:pPr>
            <w:r w:rsidRPr="00007531">
              <w:rPr>
                <w:rFonts w:eastAsia="Arial"/>
                <w:color w:val="000000"/>
                <w:sz w:val="18"/>
                <w:szCs w:val="18"/>
              </w:rPr>
              <w:t>± 0</w:t>
            </w:r>
          </w:p>
        </w:tc>
        <w:tc>
          <w:tcPr>
            <w:tcW w:w="1368"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rsidR="008E66EC" w:rsidRPr="00007531" w:rsidRDefault="008E66EC" w:rsidP="008E66EC">
            <w:pPr>
              <w:spacing w:before="185" w:after="168" w:line="141" w:lineRule="exact"/>
              <w:ind w:right="139"/>
              <w:jc w:val="right"/>
              <w:textAlignment w:val="baseline"/>
              <w:rPr>
                <w:rFonts w:eastAsia="Arial"/>
                <w:color w:val="000000"/>
                <w:sz w:val="18"/>
                <w:szCs w:val="18"/>
              </w:rPr>
            </w:pPr>
            <w:r w:rsidRPr="00007531">
              <w:rPr>
                <w:rFonts w:eastAsia="Arial"/>
                <w:color w:val="000000"/>
                <w:sz w:val="18"/>
                <w:szCs w:val="18"/>
              </w:rPr>
              <w:t>± 0</w:t>
            </w:r>
          </w:p>
        </w:tc>
      </w:tr>
      <w:tr w:rsidR="008E66EC" w:rsidTr="004A4BDB">
        <w:trPr>
          <w:trHeight w:val="571"/>
        </w:trPr>
        <w:tc>
          <w:tcPr>
            <w:tcW w:w="4485" w:type="dxa"/>
            <w:gridSpan w:val="2"/>
            <w:tcBorders>
              <w:top w:val="single" w:sz="7" w:space="0" w:color="000000"/>
              <w:left w:val="single" w:sz="7" w:space="0" w:color="000000"/>
              <w:bottom w:val="single" w:sz="7" w:space="0" w:color="000000"/>
              <w:right w:val="single" w:sz="7" w:space="0" w:color="000000"/>
            </w:tcBorders>
            <w:shd w:val="clear" w:color="auto" w:fill="D9D9D9" w:themeFill="background1" w:themeFillShade="D9"/>
            <w:vAlign w:val="center"/>
          </w:tcPr>
          <w:p w:rsidR="008E66EC" w:rsidRPr="00007531" w:rsidRDefault="008E66EC" w:rsidP="008E66EC">
            <w:pPr>
              <w:spacing w:before="118" w:after="96" w:line="141" w:lineRule="exact"/>
              <w:ind w:left="128"/>
              <w:textAlignment w:val="baseline"/>
              <w:rPr>
                <w:rFonts w:eastAsia="Arial"/>
                <w:b/>
                <w:color w:val="000000"/>
                <w:sz w:val="18"/>
                <w:szCs w:val="18"/>
              </w:rPr>
            </w:pPr>
            <w:r w:rsidRPr="00007531">
              <w:rPr>
                <w:rFonts w:eastAsia="Arial"/>
                <w:b/>
                <w:color w:val="000000"/>
                <w:sz w:val="18"/>
                <w:szCs w:val="18"/>
              </w:rPr>
              <w:t>Summe</w:t>
            </w:r>
            <w:r w:rsidRPr="008A14C9">
              <w:t xml:space="preserve"> </w:t>
            </w:r>
          </w:p>
        </w:tc>
        <w:tc>
          <w:tcPr>
            <w:tcW w:w="1758" w:type="dxa"/>
            <w:tcBorders>
              <w:top w:val="single" w:sz="7" w:space="0" w:color="000000"/>
              <w:left w:val="single" w:sz="7" w:space="0" w:color="000000"/>
              <w:bottom w:val="single" w:sz="7" w:space="0" w:color="000000"/>
              <w:right w:val="single" w:sz="7" w:space="0" w:color="000000"/>
            </w:tcBorders>
            <w:shd w:val="clear" w:color="auto" w:fill="D9D9D9" w:themeFill="background1" w:themeFillShade="D9"/>
            <w:vAlign w:val="center"/>
          </w:tcPr>
          <w:p w:rsidR="008E66EC" w:rsidRPr="00007531" w:rsidRDefault="008E66EC" w:rsidP="008E66EC">
            <w:pPr>
              <w:spacing w:before="118" w:after="96" w:line="141" w:lineRule="exact"/>
              <w:ind w:right="49"/>
              <w:jc w:val="right"/>
              <w:textAlignment w:val="baseline"/>
              <w:rPr>
                <w:rFonts w:eastAsia="Arial"/>
                <w:b/>
                <w:color w:val="000000"/>
                <w:sz w:val="18"/>
                <w:szCs w:val="18"/>
              </w:rPr>
            </w:pPr>
            <w:r>
              <w:rPr>
                <w:rFonts w:eastAsia="Arial"/>
                <w:b/>
                <w:color w:val="000000"/>
                <w:sz w:val="18"/>
                <w:szCs w:val="18"/>
              </w:rPr>
              <w:t>1.836.998</w:t>
            </w:r>
          </w:p>
        </w:tc>
        <w:tc>
          <w:tcPr>
            <w:tcW w:w="1369" w:type="dxa"/>
            <w:tcBorders>
              <w:top w:val="single" w:sz="7" w:space="0" w:color="000000"/>
              <w:left w:val="single" w:sz="7" w:space="0" w:color="000000"/>
              <w:bottom w:val="single" w:sz="7" w:space="0" w:color="000000"/>
              <w:right w:val="single" w:sz="7" w:space="0" w:color="000000"/>
            </w:tcBorders>
            <w:shd w:val="clear" w:color="auto" w:fill="D9D9D9" w:themeFill="background1" w:themeFillShade="D9"/>
            <w:vAlign w:val="center"/>
          </w:tcPr>
          <w:p w:rsidR="008E66EC" w:rsidRPr="00007531" w:rsidRDefault="008E66EC" w:rsidP="008E66EC">
            <w:pPr>
              <w:spacing w:before="118" w:after="96" w:line="141" w:lineRule="exact"/>
              <w:ind w:right="101"/>
              <w:jc w:val="right"/>
              <w:textAlignment w:val="baseline"/>
              <w:rPr>
                <w:rFonts w:eastAsia="Arial"/>
                <w:b/>
                <w:color w:val="000000"/>
                <w:sz w:val="18"/>
                <w:szCs w:val="18"/>
              </w:rPr>
            </w:pPr>
            <w:r>
              <w:rPr>
                <w:rFonts w:eastAsia="Arial"/>
                <w:b/>
                <w:color w:val="000000"/>
                <w:sz w:val="18"/>
                <w:szCs w:val="18"/>
              </w:rPr>
              <w:t>539.593</w:t>
            </w:r>
          </w:p>
        </w:tc>
        <w:tc>
          <w:tcPr>
            <w:tcW w:w="1564" w:type="dxa"/>
            <w:tcBorders>
              <w:top w:val="single" w:sz="7" w:space="0" w:color="000000"/>
              <w:left w:val="single" w:sz="7" w:space="0" w:color="000000"/>
              <w:bottom w:val="single" w:sz="7" w:space="0" w:color="000000"/>
              <w:right w:val="single" w:sz="7" w:space="0" w:color="000000"/>
            </w:tcBorders>
            <w:shd w:val="clear" w:color="auto" w:fill="D9D9D9" w:themeFill="background1" w:themeFillShade="D9"/>
            <w:vAlign w:val="center"/>
          </w:tcPr>
          <w:p w:rsidR="008E66EC" w:rsidRPr="00007531" w:rsidRDefault="008E66EC" w:rsidP="008E66EC">
            <w:pPr>
              <w:spacing w:before="118" w:after="96" w:line="141" w:lineRule="exact"/>
              <w:ind w:right="125"/>
              <w:jc w:val="right"/>
              <w:textAlignment w:val="baseline"/>
              <w:rPr>
                <w:rFonts w:eastAsia="Arial"/>
                <w:b/>
                <w:color w:val="000000"/>
                <w:sz w:val="18"/>
                <w:szCs w:val="18"/>
              </w:rPr>
            </w:pPr>
            <w:r>
              <w:rPr>
                <w:rFonts w:eastAsia="Arial"/>
                <w:b/>
                <w:color w:val="000000"/>
                <w:sz w:val="18"/>
                <w:szCs w:val="18"/>
              </w:rPr>
              <w:t>2.376.591</w:t>
            </w:r>
          </w:p>
        </w:tc>
        <w:tc>
          <w:tcPr>
            <w:tcW w:w="1564" w:type="dxa"/>
            <w:tcBorders>
              <w:top w:val="single" w:sz="7" w:space="0" w:color="000000"/>
              <w:left w:val="single" w:sz="7" w:space="0" w:color="000000"/>
              <w:bottom w:val="single" w:sz="7" w:space="0" w:color="000000"/>
              <w:right w:val="single" w:sz="7" w:space="0" w:color="000000"/>
            </w:tcBorders>
            <w:shd w:val="clear" w:color="auto" w:fill="D9D9D9" w:themeFill="background1" w:themeFillShade="D9"/>
            <w:vAlign w:val="center"/>
          </w:tcPr>
          <w:p w:rsidR="008E66EC" w:rsidRPr="00007531" w:rsidRDefault="008E66EC" w:rsidP="008E66EC">
            <w:pPr>
              <w:spacing w:before="118" w:after="96" w:line="141" w:lineRule="exact"/>
              <w:ind w:right="49"/>
              <w:jc w:val="right"/>
              <w:textAlignment w:val="baseline"/>
              <w:rPr>
                <w:rFonts w:eastAsia="Arial"/>
                <w:b/>
                <w:color w:val="000000"/>
                <w:sz w:val="18"/>
                <w:szCs w:val="18"/>
              </w:rPr>
            </w:pPr>
            <w:r w:rsidRPr="00007531">
              <w:rPr>
                <w:rFonts w:eastAsia="Arial"/>
                <w:b/>
                <w:color w:val="000000"/>
                <w:sz w:val="18"/>
                <w:szCs w:val="18"/>
              </w:rPr>
              <w:t>1.63</w:t>
            </w:r>
            <w:r>
              <w:rPr>
                <w:rFonts w:eastAsia="Arial"/>
                <w:b/>
                <w:color w:val="000000"/>
                <w:sz w:val="18"/>
                <w:szCs w:val="18"/>
              </w:rPr>
              <w:t>3.589</w:t>
            </w:r>
          </w:p>
        </w:tc>
        <w:tc>
          <w:tcPr>
            <w:tcW w:w="1564" w:type="dxa"/>
            <w:tcBorders>
              <w:top w:val="single" w:sz="7" w:space="0" w:color="000000"/>
              <w:left w:val="single" w:sz="7" w:space="0" w:color="000000"/>
              <w:bottom w:val="single" w:sz="7" w:space="0" w:color="000000"/>
              <w:right w:val="single" w:sz="7" w:space="0" w:color="000000"/>
            </w:tcBorders>
            <w:shd w:val="clear" w:color="auto" w:fill="D9D9D9" w:themeFill="background1" w:themeFillShade="D9"/>
            <w:vAlign w:val="center"/>
          </w:tcPr>
          <w:p w:rsidR="008E66EC" w:rsidRPr="00007531" w:rsidRDefault="008E66EC" w:rsidP="008E66EC">
            <w:pPr>
              <w:spacing w:before="118" w:after="96" w:line="141" w:lineRule="exact"/>
              <w:ind w:right="101"/>
              <w:jc w:val="right"/>
              <w:textAlignment w:val="baseline"/>
              <w:rPr>
                <w:rFonts w:eastAsia="Arial"/>
                <w:b/>
                <w:color w:val="000000"/>
                <w:sz w:val="18"/>
                <w:szCs w:val="18"/>
              </w:rPr>
            </w:pPr>
            <w:r w:rsidRPr="00007531">
              <w:rPr>
                <w:rFonts w:eastAsia="Arial"/>
                <w:b/>
                <w:color w:val="000000"/>
                <w:sz w:val="18"/>
                <w:szCs w:val="18"/>
              </w:rPr>
              <w:t>3.955.</w:t>
            </w:r>
            <w:r>
              <w:rPr>
                <w:rFonts w:eastAsia="Arial"/>
                <w:b/>
                <w:color w:val="000000"/>
                <w:sz w:val="18"/>
                <w:szCs w:val="18"/>
              </w:rPr>
              <w:t>079</w:t>
            </w:r>
          </w:p>
        </w:tc>
        <w:tc>
          <w:tcPr>
            <w:tcW w:w="1368" w:type="dxa"/>
            <w:tcBorders>
              <w:top w:val="single" w:sz="7" w:space="0" w:color="000000"/>
              <w:left w:val="single" w:sz="7" w:space="0" w:color="000000"/>
              <w:bottom w:val="single" w:sz="7" w:space="0" w:color="000000"/>
              <w:right w:val="single" w:sz="7" w:space="0" w:color="000000"/>
            </w:tcBorders>
            <w:shd w:val="clear" w:color="auto" w:fill="D9D9D9" w:themeFill="background1" w:themeFillShade="D9"/>
            <w:vAlign w:val="center"/>
          </w:tcPr>
          <w:p w:rsidR="008E66EC" w:rsidRPr="00007531" w:rsidRDefault="008E66EC" w:rsidP="008E66EC">
            <w:pPr>
              <w:spacing w:before="118" w:after="96" w:line="141" w:lineRule="exact"/>
              <w:ind w:right="139"/>
              <w:jc w:val="right"/>
              <w:textAlignment w:val="baseline"/>
              <w:rPr>
                <w:rFonts w:eastAsia="Arial"/>
                <w:b/>
                <w:color w:val="000000"/>
                <w:sz w:val="18"/>
                <w:szCs w:val="18"/>
              </w:rPr>
            </w:pPr>
            <w:r w:rsidRPr="00007531">
              <w:rPr>
                <w:rFonts w:eastAsia="Arial"/>
                <w:b/>
                <w:color w:val="000000"/>
                <w:sz w:val="18"/>
                <w:szCs w:val="18"/>
              </w:rPr>
              <w:t>5.</w:t>
            </w:r>
            <w:r>
              <w:rPr>
                <w:rFonts w:eastAsia="Arial"/>
                <w:b/>
                <w:color w:val="000000"/>
                <w:sz w:val="18"/>
                <w:szCs w:val="18"/>
              </w:rPr>
              <w:t>558.668</w:t>
            </w:r>
          </w:p>
        </w:tc>
      </w:tr>
      <w:tr w:rsidR="008E66EC" w:rsidTr="004A4BDB">
        <w:trPr>
          <w:trHeight w:val="725"/>
        </w:trPr>
        <w:tc>
          <w:tcPr>
            <w:tcW w:w="4485" w:type="dxa"/>
            <w:gridSpan w:val="2"/>
            <w:tcBorders>
              <w:top w:val="single" w:sz="7" w:space="0" w:color="000000"/>
              <w:left w:val="single" w:sz="7" w:space="0" w:color="000000"/>
              <w:bottom w:val="single" w:sz="7" w:space="0" w:color="000000"/>
              <w:right w:val="single" w:sz="7" w:space="0" w:color="000000"/>
            </w:tcBorders>
            <w:shd w:val="clear" w:color="auto" w:fill="BFBFBF" w:themeFill="background1" w:themeFillShade="BF"/>
            <w:vAlign w:val="center"/>
          </w:tcPr>
          <w:p w:rsidR="008E66EC" w:rsidRPr="00007531" w:rsidRDefault="008E66EC" w:rsidP="008E66EC">
            <w:pPr>
              <w:spacing w:before="118" w:after="96" w:line="141" w:lineRule="exact"/>
              <w:ind w:left="128"/>
              <w:textAlignment w:val="baseline"/>
              <w:rPr>
                <w:rFonts w:eastAsia="Arial"/>
                <w:color w:val="000000"/>
                <w:sz w:val="18"/>
                <w:szCs w:val="18"/>
              </w:rPr>
            </w:pPr>
            <w:r w:rsidRPr="00007531">
              <w:rPr>
                <w:rFonts w:eastAsia="Arial"/>
                <w:color w:val="000000"/>
                <w:sz w:val="18"/>
                <w:szCs w:val="18"/>
              </w:rPr>
              <w:t>davon auf Bundesebene:</w:t>
            </w:r>
          </w:p>
          <w:p w:rsidR="008E66EC" w:rsidRPr="00007531" w:rsidRDefault="008E66EC" w:rsidP="008E66EC">
            <w:pPr>
              <w:textAlignment w:val="baseline"/>
              <w:rPr>
                <w:rFonts w:eastAsia="Arial"/>
                <w:color w:val="000000"/>
                <w:sz w:val="18"/>
                <w:szCs w:val="18"/>
              </w:rPr>
            </w:pPr>
          </w:p>
        </w:tc>
        <w:tc>
          <w:tcPr>
            <w:tcW w:w="1758" w:type="dxa"/>
            <w:tcBorders>
              <w:top w:val="single" w:sz="7" w:space="0" w:color="000000"/>
              <w:left w:val="single" w:sz="7" w:space="0" w:color="000000"/>
              <w:bottom w:val="single" w:sz="7" w:space="0" w:color="000000"/>
              <w:right w:val="single" w:sz="7" w:space="0" w:color="000000"/>
            </w:tcBorders>
            <w:shd w:val="clear" w:color="auto" w:fill="BFBFBF" w:themeFill="background1" w:themeFillShade="BF"/>
            <w:vAlign w:val="center"/>
          </w:tcPr>
          <w:p w:rsidR="008E66EC" w:rsidRPr="00007531" w:rsidRDefault="008E66EC" w:rsidP="008E66EC">
            <w:pPr>
              <w:spacing w:before="118" w:after="96" w:line="141" w:lineRule="exact"/>
              <w:ind w:right="49"/>
              <w:jc w:val="right"/>
              <w:textAlignment w:val="baseline"/>
              <w:rPr>
                <w:rFonts w:eastAsia="Arial"/>
                <w:color w:val="000000"/>
                <w:sz w:val="18"/>
                <w:szCs w:val="18"/>
              </w:rPr>
            </w:pPr>
            <w:r>
              <w:rPr>
                <w:rFonts w:eastAsia="Arial"/>
                <w:color w:val="000000"/>
                <w:sz w:val="18"/>
                <w:szCs w:val="18"/>
              </w:rPr>
              <w:t>818.206</w:t>
            </w:r>
          </w:p>
        </w:tc>
        <w:tc>
          <w:tcPr>
            <w:tcW w:w="1369" w:type="dxa"/>
            <w:tcBorders>
              <w:top w:val="single" w:sz="7" w:space="0" w:color="000000"/>
              <w:left w:val="single" w:sz="7" w:space="0" w:color="000000"/>
              <w:bottom w:val="single" w:sz="7" w:space="0" w:color="000000"/>
              <w:right w:val="single" w:sz="7" w:space="0" w:color="000000"/>
            </w:tcBorders>
            <w:shd w:val="clear" w:color="auto" w:fill="BFBFBF" w:themeFill="background1" w:themeFillShade="BF"/>
            <w:vAlign w:val="center"/>
          </w:tcPr>
          <w:p w:rsidR="008E66EC" w:rsidRPr="00007531" w:rsidRDefault="008E66EC" w:rsidP="008E66EC">
            <w:pPr>
              <w:spacing w:before="118" w:after="96" w:line="141" w:lineRule="exact"/>
              <w:ind w:right="101"/>
              <w:jc w:val="right"/>
              <w:textAlignment w:val="baseline"/>
              <w:rPr>
                <w:rFonts w:eastAsia="Arial"/>
                <w:color w:val="000000"/>
                <w:sz w:val="18"/>
                <w:szCs w:val="18"/>
              </w:rPr>
            </w:pPr>
            <w:r>
              <w:rPr>
                <w:rFonts w:eastAsia="Arial"/>
                <w:color w:val="000000"/>
                <w:sz w:val="18"/>
                <w:szCs w:val="18"/>
              </w:rPr>
              <w:t>225.111</w:t>
            </w:r>
          </w:p>
        </w:tc>
        <w:tc>
          <w:tcPr>
            <w:tcW w:w="1564" w:type="dxa"/>
            <w:tcBorders>
              <w:top w:val="single" w:sz="7" w:space="0" w:color="000000"/>
              <w:left w:val="single" w:sz="7" w:space="0" w:color="000000"/>
              <w:bottom w:val="single" w:sz="7" w:space="0" w:color="000000"/>
              <w:right w:val="single" w:sz="7" w:space="0" w:color="000000"/>
            </w:tcBorders>
            <w:shd w:val="clear" w:color="auto" w:fill="BFBFBF" w:themeFill="background1" w:themeFillShade="BF"/>
            <w:vAlign w:val="center"/>
          </w:tcPr>
          <w:p w:rsidR="008E66EC" w:rsidRPr="00007531" w:rsidRDefault="008E66EC" w:rsidP="008E66EC">
            <w:pPr>
              <w:spacing w:before="118" w:after="96" w:line="141" w:lineRule="exact"/>
              <w:ind w:right="125"/>
              <w:jc w:val="right"/>
              <w:textAlignment w:val="baseline"/>
              <w:rPr>
                <w:rFonts w:eastAsia="Arial"/>
                <w:color w:val="000000"/>
                <w:sz w:val="18"/>
                <w:szCs w:val="18"/>
              </w:rPr>
            </w:pPr>
            <w:r>
              <w:rPr>
                <w:rFonts w:eastAsia="Arial"/>
                <w:color w:val="000000"/>
                <w:sz w:val="18"/>
                <w:szCs w:val="18"/>
              </w:rPr>
              <w:t>1.043.317</w:t>
            </w:r>
          </w:p>
        </w:tc>
        <w:tc>
          <w:tcPr>
            <w:tcW w:w="1564" w:type="dxa"/>
            <w:tcBorders>
              <w:top w:val="single" w:sz="7" w:space="0" w:color="000000"/>
              <w:left w:val="single" w:sz="7" w:space="0" w:color="000000"/>
              <w:bottom w:val="single" w:sz="7" w:space="0" w:color="000000"/>
              <w:right w:val="single" w:sz="7" w:space="0" w:color="000000"/>
            </w:tcBorders>
            <w:shd w:val="clear" w:color="auto" w:fill="BFBFBF" w:themeFill="background1" w:themeFillShade="BF"/>
            <w:vAlign w:val="center"/>
          </w:tcPr>
          <w:p w:rsidR="008E66EC" w:rsidRPr="00007531" w:rsidRDefault="008E66EC" w:rsidP="008E66EC">
            <w:pPr>
              <w:spacing w:before="118" w:after="96" w:line="141" w:lineRule="exact"/>
              <w:ind w:right="49"/>
              <w:jc w:val="right"/>
              <w:textAlignment w:val="baseline"/>
              <w:rPr>
                <w:rFonts w:eastAsia="Arial"/>
                <w:color w:val="000000"/>
                <w:sz w:val="18"/>
                <w:szCs w:val="18"/>
              </w:rPr>
            </w:pPr>
            <w:r>
              <w:rPr>
                <w:rFonts w:eastAsia="Arial"/>
                <w:color w:val="000000"/>
                <w:sz w:val="18"/>
                <w:szCs w:val="18"/>
              </w:rPr>
              <w:t>35.902</w:t>
            </w:r>
          </w:p>
        </w:tc>
        <w:tc>
          <w:tcPr>
            <w:tcW w:w="1564" w:type="dxa"/>
            <w:tcBorders>
              <w:top w:val="single" w:sz="7" w:space="0" w:color="000000"/>
              <w:left w:val="single" w:sz="7" w:space="0" w:color="000000"/>
              <w:bottom w:val="single" w:sz="7" w:space="0" w:color="000000"/>
              <w:right w:val="single" w:sz="7" w:space="0" w:color="000000"/>
            </w:tcBorders>
            <w:shd w:val="clear" w:color="auto" w:fill="BFBFBF" w:themeFill="background1" w:themeFillShade="BF"/>
            <w:vAlign w:val="center"/>
          </w:tcPr>
          <w:p w:rsidR="008E66EC" w:rsidRPr="00007531" w:rsidRDefault="008E66EC" w:rsidP="008E66EC">
            <w:pPr>
              <w:spacing w:before="118" w:after="96" w:line="141" w:lineRule="exact"/>
              <w:ind w:right="101"/>
              <w:jc w:val="right"/>
              <w:textAlignment w:val="baseline"/>
              <w:rPr>
                <w:rFonts w:eastAsia="Arial"/>
                <w:color w:val="000000"/>
                <w:sz w:val="18"/>
                <w:szCs w:val="18"/>
              </w:rPr>
            </w:pPr>
            <w:r w:rsidRPr="00007531">
              <w:rPr>
                <w:rFonts w:eastAsia="Arial"/>
                <w:color w:val="000000"/>
                <w:sz w:val="18"/>
                <w:szCs w:val="18"/>
              </w:rPr>
              <w:t>209.</w:t>
            </w:r>
            <w:r>
              <w:rPr>
                <w:rFonts w:eastAsia="Arial"/>
                <w:color w:val="000000"/>
                <w:sz w:val="18"/>
                <w:szCs w:val="18"/>
              </w:rPr>
              <w:t>213</w:t>
            </w:r>
          </w:p>
        </w:tc>
        <w:tc>
          <w:tcPr>
            <w:tcW w:w="1368" w:type="dxa"/>
            <w:tcBorders>
              <w:top w:val="single" w:sz="7" w:space="0" w:color="000000"/>
              <w:left w:val="single" w:sz="7" w:space="0" w:color="000000"/>
              <w:bottom w:val="single" w:sz="7" w:space="0" w:color="000000"/>
              <w:right w:val="single" w:sz="7" w:space="0" w:color="000000"/>
            </w:tcBorders>
            <w:shd w:val="clear" w:color="auto" w:fill="BFBFBF" w:themeFill="background1" w:themeFillShade="BF"/>
            <w:vAlign w:val="center"/>
          </w:tcPr>
          <w:p w:rsidR="008E66EC" w:rsidRPr="00007531" w:rsidRDefault="008E66EC" w:rsidP="008E66EC">
            <w:pPr>
              <w:spacing w:before="118" w:after="96" w:line="141" w:lineRule="exact"/>
              <w:ind w:right="139"/>
              <w:jc w:val="right"/>
              <w:textAlignment w:val="baseline"/>
              <w:rPr>
                <w:rFonts w:eastAsia="Arial"/>
                <w:color w:val="000000"/>
                <w:sz w:val="18"/>
                <w:szCs w:val="18"/>
              </w:rPr>
            </w:pPr>
            <w:r w:rsidRPr="00007531">
              <w:rPr>
                <w:rFonts w:eastAsia="Arial"/>
                <w:color w:val="000000"/>
                <w:sz w:val="18"/>
                <w:szCs w:val="18"/>
              </w:rPr>
              <w:t>24</w:t>
            </w:r>
            <w:r>
              <w:rPr>
                <w:rFonts w:eastAsia="Arial"/>
                <w:color w:val="000000"/>
                <w:sz w:val="18"/>
                <w:szCs w:val="18"/>
              </w:rPr>
              <w:t>5</w:t>
            </w:r>
            <w:r w:rsidRPr="00007531">
              <w:rPr>
                <w:rFonts w:eastAsia="Arial"/>
                <w:color w:val="000000"/>
                <w:sz w:val="18"/>
                <w:szCs w:val="18"/>
              </w:rPr>
              <w:t>.</w:t>
            </w:r>
            <w:r>
              <w:rPr>
                <w:rFonts w:eastAsia="Arial"/>
                <w:color w:val="000000"/>
                <w:sz w:val="18"/>
                <w:szCs w:val="18"/>
              </w:rPr>
              <w:t>115</w:t>
            </w:r>
          </w:p>
        </w:tc>
      </w:tr>
      <w:tr w:rsidR="008E66EC" w:rsidTr="004A4BDB">
        <w:trPr>
          <w:trHeight w:val="836"/>
        </w:trPr>
        <w:tc>
          <w:tcPr>
            <w:tcW w:w="4485" w:type="dxa"/>
            <w:gridSpan w:val="2"/>
            <w:tcBorders>
              <w:top w:val="single" w:sz="7" w:space="0" w:color="000000"/>
              <w:left w:val="single" w:sz="7" w:space="0" w:color="000000"/>
              <w:bottom w:val="single" w:sz="7" w:space="0" w:color="000000"/>
              <w:right w:val="single" w:sz="7" w:space="0" w:color="000000"/>
            </w:tcBorders>
            <w:shd w:val="clear" w:color="auto" w:fill="BFBFBF" w:themeFill="background1" w:themeFillShade="BF"/>
            <w:vAlign w:val="center"/>
          </w:tcPr>
          <w:p w:rsidR="008E66EC" w:rsidRPr="00007531" w:rsidRDefault="008E66EC" w:rsidP="008E66EC">
            <w:pPr>
              <w:spacing w:before="118" w:after="110" w:line="141" w:lineRule="exact"/>
              <w:ind w:left="128"/>
              <w:textAlignment w:val="baseline"/>
              <w:rPr>
                <w:rFonts w:eastAsia="Arial"/>
                <w:color w:val="000000"/>
                <w:sz w:val="18"/>
                <w:szCs w:val="18"/>
              </w:rPr>
            </w:pPr>
            <w:r w:rsidRPr="00007531">
              <w:rPr>
                <w:rFonts w:eastAsia="Arial"/>
                <w:color w:val="000000"/>
                <w:sz w:val="18"/>
                <w:szCs w:val="18"/>
              </w:rPr>
              <w:t>davon auf Landesebene:</w:t>
            </w:r>
          </w:p>
          <w:p w:rsidR="008E66EC" w:rsidRPr="00007531" w:rsidRDefault="008E66EC" w:rsidP="008E66EC">
            <w:pPr>
              <w:textAlignment w:val="baseline"/>
              <w:rPr>
                <w:rFonts w:eastAsia="Arial"/>
                <w:color w:val="000000"/>
                <w:sz w:val="18"/>
                <w:szCs w:val="18"/>
              </w:rPr>
            </w:pPr>
          </w:p>
        </w:tc>
        <w:tc>
          <w:tcPr>
            <w:tcW w:w="1758" w:type="dxa"/>
            <w:tcBorders>
              <w:top w:val="single" w:sz="7" w:space="0" w:color="000000"/>
              <w:left w:val="single" w:sz="7" w:space="0" w:color="000000"/>
              <w:bottom w:val="single" w:sz="7" w:space="0" w:color="000000"/>
              <w:right w:val="single" w:sz="7" w:space="0" w:color="000000"/>
            </w:tcBorders>
            <w:shd w:val="clear" w:color="auto" w:fill="BFBFBF" w:themeFill="background1" w:themeFillShade="BF"/>
            <w:vAlign w:val="center"/>
          </w:tcPr>
          <w:p w:rsidR="008E66EC" w:rsidRPr="00007531" w:rsidRDefault="008E66EC" w:rsidP="008E66EC">
            <w:pPr>
              <w:spacing w:before="118" w:after="110" w:line="141" w:lineRule="exact"/>
              <w:ind w:right="49"/>
              <w:jc w:val="right"/>
              <w:textAlignment w:val="baseline"/>
              <w:rPr>
                <w:rFonts w:eastAsia="Arial"/>
                <w:color w:val="000000"/>
                <w:sz w:val="18"/>
                <w:szCs w:val="18"/>
              </w:rPr>
            </w:pPr>
            <w:r>
              <w:rPr>
                <w:rFonts w:eastAsia="Arial"/>
                <w:color w:val="000000"/>
                <w:sz w:val="18"/>
                <w:szCs w:val="18"/>
              </w:rPr>
              <w:t>1.018.791</w:t>
            </w:r>
          </w:p>
        </w:tc>
        <w:tc>
          <w:tcPr>
            <w:tcW w:w="1369" w:type="dxa"/>
            <w:tcBorders>
              <w:top w:val="single" w:sz="7" w:space="0" w:color="000000"/>
              <w:left w:val="single" w:sz="7" w:space="0" w:color="000000"/>
              <w:bottom w:val="single" w:sz="7" w:space="0" w:color="000000"/>
              <w:right w:val="single" w:sz="7" w:space="0" w:color="000000"/>
            </w:tcBorders>
            <w:shd w:val="clear" w:color="auto" w:fill="BFBFBF" w:themeFill="background1" w:themeFillShade="BF"/>
            <w:vAlign w:val="center"/>
          </w:tcPr>
          <w:p w:rsidR="008E66EC" w:rsidRPr="00007531" w:rsidRDefault="008E66EC" w:rsidP="008E66EC">
            <w:pPr>
              <w:spacing w:before="118" w:after="110" w:line="141" w:lineRule="exact"/>
              <w:ind w:right="101"/>
              <w:jc w:val="right"/>
              <w:textAlignment w:val="baseline"/>
              <w:rPr>
                <w:rFonts w:eastAsia="Arial"/>
                <w:color w:val="000000"/>
                <w:sz w:val="18"/>
                <w:szCs w:val="18"/>
              </w:rPr>
            </w:pPr>
            <w:r>
              <w:rPr>
                <w:rFonts w:eastAsia="Arial"/>
                <w:color w:val="000000"/>
                <w:sz w:val="18"/>
                <w:szCs w:val="18"/>
              </w:rPr>
              <w:t>314.483</w:t>
            </w:r>
          </w:p>
        </w:tc>
        <w:tc>
          <w:tcPr>
            <w:tcW w:w="1564" w:type="dxa"/>
            <w:tcBorders>
              <w:top w:val="single" w:sz="7" w:space="0" w:color="000000"/>
              <w:left w:val="single" w:sz="7" w:space="0" w:color="000000"/>
              <w:bottom w:val="single" w:sz="7" w:space="0" w:color="000000"/>
              <w:right w:val="single" w:sz="7" w:space="0" w:color="000000"/>
            </w:tcBorders>
            <w:shd w:val="clear" w:color="auto" w:fill="BFBFBF" w:themeFill="background1" w:themeFillShade="BF"/>
            <w:vAlign w:val="center"/>
          </w:tcPr>
          <w:p w:rsidR="008E66EC" w:rsidRPr="00007531" w:rsidRDefault="008E66EC" w:rsidP="008E66EC">
            <w:pPr>
              <w:spacing w:before="118" w:after="110" w:line="141" w:lineRule="exact"/>
              <w:ind w:right="125"/>
              <w:jc w:val="right"/>
              <w:textAlignment w:val="baseline"/>
              <w:rPr>
                <w:rFonts w:eastAsia="Arial"/>
                <w:color w:val="000000"/>
                <w:sz w:val="18"/>
                <w:szCs w:val="18"/>
              </w:rPr>
            </w:pPr>
            <w:r>
              <w:rPr>
                <w:rFonts w:eastAsia="Arial"/>
                <w:color w:val="000000"/>
                <w:sz w:val="18"/>
                <w:szCs w:val="18"/>
              </w:rPr>
              <w:t>1.333.274</w:t>
            </w:r>
          </w:p>
        </w:tc>
        <w:tc>
          <w:tcPr>
            <w:tcW w:w="1564" w:type="dxa"/>
            <w:tcBorders>
              <w:top w:val="single" w:sz="7" w:space="0" w:color="000000"/>
              <w:left w:val="single" w:sz="7" w:space="0" w:color="000000"/>
              <w:bottom w:val="single" w:sz="7" w:space="0" w:color="000000"/>
              <w:right w:val="single" w:sz="7" w:space="0" w:color="000000"/>
            </w:tcBorders>
            <w:shd w:val="clear" w:color="auto" w:fill="BFBFBF" w:themeFill="background1" w:themeFillShade="BF"/>
            <w:vAlign w:val="center"/>
          </w:tcPr>
          <w:p w:rsidR="008E66EC" w:rsidRPr="00007531" w:rsidRDefault="008E66EC" w:rsidP="008E66EC">
            <w:pPr>
              <w:spacing w:before="118" w:after="110" w:line="141" w:lineRule="exact"/>
              <w:ind w:right="49"/>
              <w:jc w:val="right"/>
              <w:textAlignment w:val="baseline"/>
              <w:rPr>
                <w:rFonts w:eastAsia="Arial"/>
                <w:color w:val="000000"/>
                <w:sz w:val="18"/>
                <w:szCs w:val="18"/>
              </w:rPr>
            </w:pPr>
            <w:r w:rsidRPr="00007531">
              <w:rPr>
                <w:rFonts w:eastAsia="Arial"/>
                <w:color w:val="000000"/>
                <w:sz w:val="18"/>
                <w:szCs w:val="18"/>
              </w:rPr>
              <w:t>1.597.686</w:t>
            </w:r>
          </w:p>
        </w:tc>
        <w:tc>
          <w:tcPr>
            <w:tcW w:w="1564" w:type="dxa"/>
            <w:tcBorders>
              <w:top w:val="single" w:sz="7" w:space="0" w:color="000000"/>
              <w:left w:val="single" w:sz="7" w:space="0" w:color="000000"/>
              <w:bottom w:val="single" w:sz="7" w:space="0" w:color="000000"/>
              <w:right w:val="single" w:sz="7" w:space="0" w:color="000000"/>
            </w:tcBorders>
            <w:shd w:val="clear" w:color="auto" w:fill="BFBFBF" w:themeFill="background1" w:themeFillShade="BF"/>
            <w:vAlign w:val="center"/>
          </w:tcPr>
          <w:p w:rsidR="008E66EC" w:rsidRPr="00007531" w:rsidRDefault="008E66EC" w:rsidP="008E66EC">
            <w:pPr>
              <w:spacing w:before="118" w:after="110" w:line="141" w:lineRule="exact"/>
              <w:ind w:right="101"/>
              <w:jc w:val="right"/>
              <w:textAlignment w:val="baseline"/>
              <w:rPr>
                <w:rFonts w:eastAsia="Arial"/>
                <w:color w:val="000000"/>
                <w:sz w:val="18"/>
                <w:szCs w:val="18"/>
              </w:rPr>
            </w:pPr>
            <w:r w:rsidRPr="00007531">
              <w:rPr>
                <w:rFonts w:eastAsia="Arial"/>
                <w:color w:val="000000"/>
                <w:sz w:val="18"/>
                <w:szCs w:val="18"/>
              </w:rPr>
              <w:t>3.745.866</w:t>
            </w:r>
          </w:p>
        </w:tc>
        <w:tc>
          <w:tcPr>
            <w:tcW w:w="1368" w:type="dxa"/>
            <w:tcBorders>
              <w:top w:val="single" w:sz="7" w:space="0" w:color="000000"/>
              <w:left w:val="single" w:sz="7" w:space="0" w:color="000000"/>
              <w:bottom w:val="single" w:sz="7" w:space="0" w:color="000000"/>
              <w:right w:val="single" w:sz="7" w:space="0" w:color="000000"/>
            </w:tcBorders>
            <w:shd w:val="clear" w:color="auto" w:fill="BFBFBF" w:themeFill="background1" w:themeFillShade="BF"/>
            <w:vAlign w:val="center"/>
          </w:tcPr>
          <w:p w:rsidR="008E66EC" w:rsidRPr="00007531" w:rsidRDefault="008E66EC" w:rsidP="008E66EC">
            <w:pPr>
              <w:spacing w:before="118" w:after="110" w:line="141" w:lineRule="exact"/>
              <w:ind w:right="139"/>
              <w:jc w:val="right"/>
              <w:textAlignment w:val="baseline"/>
              <w:rPr>
                <w:rFonts w:eastAsia="Arial"/>
                <w:color w:val="000000"/>
                <w:sz w:val="18"/>
                <w:szCs w:val="18"/>
              </w:rPr>
            </w:pPr>
            <w:r w:rsidRPr="00007531">
              <w:rPr>
                <w:rFonts w:eastAsia="Arial"/>
                <w:color w:val="000000"/>
                <w:sz w:val="18"/>
                <w:szCs w:val="18"/>
              </w:rPr>
              <w:t>5.343.553</w:t>
            </w:r>
          </w:p>
        </w:tc>
      </w:tr>
    </w:tbl>
    <w:p w:rsidR="00CA4D0B" w:rsidRDefault="00CA4D0B" w:rsidP="008E66EC">
      <w:pPr>
        <w:pStyle w:val="Text"/>
        <w:sectPr w:rsidR="00CA4D0B" w:rsidSect="00AA7233">
          <w:pgSz w:w="16839" w:h="11907" w:orient="landscape"/>
          <w:pgMar w:top="1134" w:right="1417" w:bottom="1134" w:left="1701" w:header="709" w:footer="709" w:gutter="0"/>
          <w:cols w:space="708"/>
          <w:docGrid w:linePitch="360"/>
        </w:sectPr>
      </w:pPr>
    </w:p>
    <w:p w:rsidR="008E66EC" w:rsidRDefault="008E66EC" w:rsidP="008E66EC">
      <w:pPr>
        <w:pStyle w:val="Text"/>
      </w:pPr>
      <w:r>
        <w:t>Der Verwaltung entsteht im Saldo ein jährlicher Erfüllungsaufwand von rund 2,4 Mio. Euro (davon rund 1,3 Mio. Euro für Länder / Gemeinden). Darüber hinaus entsteht ein einmaliger Erfüllungsaufwand in Höhe von rund 5,6 Mio. Euro (davon rund 5,3 Mio. Euro für Länder / Gemeinden).</w:t>
      </w:r>
    </w:p>
    <w:p w:rsidR="008E66EC" w:rsidRDefault="008E66EC" w:rsidP="008E66EC">
      <w:pPr>
        <w:pStyle w:val="Text"/>
      </w:pPr>
      <w:r>
        <w:t xml:space="preserve">Der jährliche Erfüllungsaufwand für die Verwaltung entsteht vor allem durch den Betrieb des Fallmanagements und der Bundesstelle für Soziale Entschädigung. </w:t>
      </w:r>
      <w:r w:rsidRPr="005D0D89">
        <w:t xml:space="preserve">Für die neue Aufgabe </w:t>
      </w:r>
      <w:r>
        <w:t>der Umsetzung des novellierten S</w:t>
      </w:r>
      <w:r w:rsidRPr="005D0D89">
        <w:t xml:space="preserve">ozialen Entschädigungsrechts werden neue Verwaltungs- und Organisationsstrukturen mit Dienstposten </w:t>
      </w:r>
      <w:r>
        <w:t>in der Bundesstelle</w:t>
      </w:r>
      <w:r w:rsidRPr="005D0D89">
        <w:t xml:space="preserve"> für Soziale Entschädigung geschaffen werden müssen. Daraus ergibt sich überschlägig ein zusätzlicher Bedarf an Stellen und Planstellen im hD, gD und mD sowie Sachmitteln</w:t>
      </w:r>
      <w:r>
        <w:t xml:space="preserve"> </w:t>
      </w:r>
      <w:r w:rsidRPr="005D0D89">
        <w:t xml:space="preserve">in Höhe von </w:t>
      </w:r>
      <w:r>
        <w:t>rund 1,0 Mio. Euro,</w:t>
      </w:r>
      <w:r w:rsidRPr="005D0D89">
        <w:t xml:space="preserve"> de</w:t>
      </w:r>
      <w:r>
        <w:t>r</w:t>
      </w:r>
      <w:r w:rsidRPr="005D0D89">
        <w:t xml:space="preserve"> nicht im Einzelplan 11 kompensiert werden k</w:t>
      </w:r>
      <w:r>
        <w:t>a</w:t>
      </w:r>
      <w:r w:rsidRPr="005D0D89">
        <w:t>nn. Einzelheiten bleiben den Haushaltsberatungen vorbehalten.</w:t>
      </w:r>
    </w:p>
    <w:p w:rsidR="008E66EC" w:rsidRDefault="008E66EC" w:rsidP="008E66EC">
      <w:pPr>
        <w:pStyle w:val="Text"/>
      </w:pPr>
      <w:r>
        <w:t xml:space="preserve">Zudem entsteht jährlicher Erfüllungsaufwand durch erhöhte Antragszahlen auf Grund der Ausweitung des Berechtigtenkreises und der Konkurrenzregelung für tätliche Angriffe mit Kraftfahrzeugen. Auch für die Implementierungsbegleitung und durch den Schulungsbedarf in den Behörden entsteht jährlicher Erfüllungsaufwand. Darüber hinaus entsteht laufender Erfüllungsaufwand für die Abrechnung der Aufwendungen der Unfallkassen sowie zudem Umstellungsaufwand durch die nach §§ 61 und 62 SGB XIV vorgesehene vorübergehende Spitzabrechnung der Aufwendungen der Kranken- und Unfallkassen. Systembedingt ist dieser vorübergehende Erfüllungsaufwand als einmaliger Umstellungsaufwand abzubilden. </w:t>
      </w:r>
      <w:r w:rsidRPr="008D1FC3">
        <w:t>Der Verwaltungsaufwand der Unfallkassen wird durch die Erstattung der Verwaltungskosten nach §</w:t>
      </w:r>
      <w:r>
        <w:t xml:space="preserve"> 62</w:t>
      </w:r>
      <w:r w:rsidRPr="008D1FC3">
        <w:t xml:space="preserve"> </w:t>
      </w:r>
      <w:r>
        <w:t>Absatz </w:t>
      </w:r>
      <w:r w:rsidRPr="008D1FC3">
        <w:t xml:space="preserve">2 </w:t>
      </w:r>
      <w:r>
        <w:t>SGB XIV</w:t>
      </w:r>
      <w:r w:rsidRPr="008D1FC3">
        <w:t xml:space="preserve"> vergütet und daher nicht als Erfüllungsaufwand betrachtet.</w:t>
      </w:r>
    </w:p>
    <w:p w:rsidR="008E66EC" w:rsidRDefault="008E66EC" w:rsidP="008E66EC">
      <w:pPr>
        <w:pStyle w:val="Text"/>
      </w:pPr>
      <w:r>
        <w:t>Einmaliger Erfüllungsaufwand entsteht vor allem durch die Durchführung der Besitzstandsregelungen und die erforderliche Umstellung der Informationstechnik, die auch die Erweiterung der Bundesstatistik beinhaltet. Zudem entsteht einmaliger Erfüllungsaufwand durch den Schulungsaufwand für die Mitarbeiterinnen und Mitarbeiter der Träger der Sozialen Entschädigung sowie den Vertragsabschluss mit den Trägern der Traumaambulanzen.</w:t>
      </w:r>
    </w:p>
    <w:p w:rsidR="008E66EC" w:rsidRDefault="008E66EC" w:rsidP="008E66EC">
      <w:pPr>
        <w:pStyle w:val="Text"/>
      </w:pPr>
      <w:r>
        <w:t>Erhebliche Entlastungen ergeben sich für die Verwaltung durch den Wegfall der Einkommens- und Vermögensprüfung bei den Teilhabeleistungen sowie durch die Vereinfachungen des Leistungsrechts (u. a. vereinfachte Regelungen zum Einkommensverlustausgleich und Einführung einmaliger Entschädigungszahlungen. Die gleiche Auswirkung hat der Wegfall der Nachprüfungen auch in den Besitzstandsregelungen.</w:t>
      </w:r>
    </w:p>
    <w:p w:rsidR="008E66EC" w:rsidRDefault="008E66EC" w:rsidP="008E66EC">
      <w:pPr>
        <w:pStyle w:val="Text"/>
      </w:pPr>
      <w:r>
        <w:t>Entlastend wirken bei der Krankenbehandlung die Aufhebung einzelner Leistungen (z. B. Versehrtenleibesübungen, Badekuren), die Konzentration auf den Personenkreis, der schädigungsbedingt Leistungen erhält, und die Abgabe der Bearbeitung des Krankengeldes an die gesetzliche Krankenversicherung. Für diese Aufgabe wird die gesetzliche Krankenversicherung vergütet, so dass kein Erfüllungsaufwand dafür zu berücksichtigen ist.</w:t>
      </w:r>
    </w:p>
    <w:p w:rsidR="008E66EC" w:rsidRDefault="008E66EC" w:rsidP="008E66EC">
      <w:pPr>
        <w:pStyle w:val="Text"/>
      </w:pPr>
      <w:r>
        <w:t xml:space="preserve">Schließlich reduziert sich der Erfüllungsaufwand durch </w:t>
      </w:r>
      <w:r w:rsidRPr="00B97CB1">
        <w:t xml:space="preserve">die Abgabe der Versorgung mit Hilfsmitteln an die Unfallkassen und </w:t>
      </w:r>
      <w:r>
        <w:t>den Wegfall der Antragsbearbeitung für die Kranken-, Alten- und Erholungshilfe sowie des Sterbegeldes.</w:t>
      </w:r>
    </w:p>
    <w:p w:rsidR="00017DB5" w:rsidRPr="00DF2924" w:rsidRDefault="008E66EC" w:rsidP="008E66EC">
      <w:pPr>
        <w:pStyle w:val="Text"/>
      </w:pPr>
      <w:r w:rsidRPr="008D1FC3">
        <w:t>Anträge von Personen, die künftig einzelne Leistungen nicht mehr vom Träger der Sozialen Entschädigung erhalten und insoweit in die übrigen sozialen Sicherungssysteme (</w:t>
      </w:r>
      <w:r>
        <w:t>z. B.</w:t>
      </w:r>
      <w:r w:rsidRPr="008D1FC3">
        <w:t xml:space="preserve"> Grundsicherung für Arbeitsuchende) verwiesen werden, verursachen über die dargestellten Beträge hinaus </w:t>
      </w:r>
      <w:r>
        <w:t>jährlichen</w:t>
      </w:r>
      <w:r w:rsidRPr="008D1FC3">
        <w:t xml:space="preserve"> Erfüllungsaufwand bei den zuständigen Trägern in Bund und Ländern. Es ist jeweils von ger</w:t>
      </w:r>
      <w:r>
        <w:t>ingen, nicht exakt zu beziffernden</w:t>
      </w:r>
      <w:r w:rsidRPr="008D1FC3">
        <w:t xml:space="preserve"> Beträgen auszugehen.</w:t>
      </w:r>
    </w:p>
    <w:p w:rsidR="00FB38D0" w:rsidRDefault="00FB38D0" w:rsidP="00FB38D0">
      <w:pPr>
        <w:pStyle w:val="berschriftarabischBegrndung"/>
      </w:pPr>
      <w:r>
        <w:t>Weitere Kosten</w:t>
      </w:r>
    </w:p>
    <w:p w:rsidR="008E66EC" w:rsidRDefault="008E66EC" w:rsidP="008E66EC">
      <w:pPr>
        <w:pStyle w:val="Text"/>
      </w:pPr>
      <w:r>
        <w:t xml:space="preserve">Durch das Gesetz entstehen für die Wirtschaft, insbesondere für mittelständische Unternehmen, keine weiteren Kosten. </w:t>
      </w:r>
    </w:p>
    <w:p w:rsidR="00FE19FE" w:rsidRDefault="008E66EC" w:rsidP="00642ED7">
      <w:pPr>
        <w:pStyle w:val="Text"/>
      </w:pPr>
      <w:r w:rsidRPr="00C3665D">
        <w:t>Durch</w:t>
      </w:r>
      <w:r>
        <w:t xml:space="preserve"> die Leistungsverbesserungen wird das verfügbare Einkommen der betroffenen Haushalte und dadurch möglicherweise deren Konsumnachfrage erhöht. Auf Grund der im Verhältnis zur Gesamtbevölkerung geringen Zahl der Leistungsbezieher sind jedoch keine Auswirkungen auf das Preisniveau, insbesondere auf das Verbraucherpreisniveau, zu erwarten.</w:t>
      </w:r>
    </w:p>
    <w:p w:rsidR="00FB38D0" w:rsidRDefault="00FB38D0" w:rsidP="00FB38D0">
      <w:pPr>
        <w:pStyle w:val="berschriftarabischBegrndung"/>
      </w:pPr>
      <w:r w:rsidRPr="00FB38D0">
        <w:t>Auswirkungen von gleichstellungspolitischer Bedeutung</w:t>
      </w:r>
    </w:p>
    <w:p w:rsidR="003A61E3" w:rsidRDefault="00FB38D0" w:rsidP="00FB38D0">
      <w:pPr>
        <w:pStyle w:val="Text"/>
      </w:pPr>
      <w:r w:rsidRPr="00FB38D0">
        <w:t>Der Gesetzentwurf wurde auf seine Gleichstellungsrelevanz überprüft. Die Regelungen beziehen sich in gleichem Maße auf Frauen und Männer.</w:t>
      </w:r>
    </w:p>
    <w:p w:rsidR="00FB38D0" w:rsidRDefault="00FB38D0" w:rsidP="00FB38D0">
      <w:pPr>
        <w:pStyle w:val="berschriftrmischBegrndung"/>
      </w:pPr>
      <w:r>
        <w:t>Befristung; Evaluierung</w:t>
      </w:r>
    </w:p>
    <w:p w:rsidR="00FB38D0" w:rsidRDefault="00FB38D0" w:rsidP="00FB38D0">
      <w:pPr>
        <w:pStyle w:val="Text"/>
      </w:pPr>
      <w:r>
        <w:t>Eine Befristung der in dem Entwurf vorgeschlagenen Gesetze und Änderungen kommt nicht in Betracht. Die Regelungen sind auf Dauer angelegt.</w:t>
      </w:r>
    </w:p>
    <w:p w:rsidR="00FB38D0" w:rsidRPr="00FB38D0" w:rsidRDefault="00FB38D0" w:rsidP="00FB38D0">
      <w:pPr>
        <w:pStyle w:val="Text"/>
      </w:pPr>
      <w:r>
        <w:t xml:space="preserve">Eine Evaluierung der Gesetzesfolgen zur Überprüfung der Zielerreichung, insbesondere der Wirksamkeit der Schnellen Hilfen, der Akzeptanz der Regelungen </w:t>
      </w:r>
      <w:r w:rsidR="00EB5876">
        <w:t>für die Berechtigten der Sozialen Entsch</w:t>
      </w:r>
      <w:r w:rsidR="00322B1A">
        <w:t>ä</w:t>
      </w:r>
      <w:r w:rsidR="00EB5876">
        <w:t xml:space="preserve">digung </w:t>
      </w:r>
      <w:r>
        <w:t xml:space="preserve">und der Praktikabilität der Abläufe für die </w:t>
      </w:r>
      <w:r w:rsidR="00EB5876">
        <w:t xml:space="preserve">Träger </w:t>
      </w:r>
      <w:r>
        <w:t>der Sozialen Entschädigung, ist vorgesehen. Die Ergebnisse der Evaluierung sollen</w:t>
      </w:r>
      <w:r w:rsidR="002C717C">
        <w:t xml:space="preserve"> erstmals</w:t>
      </w:r>
      <w:r>
        <w:t xml:space="preserve"> vier Jahre nach dem Inkrafttreten </w:t>
      </w:r>
      <w:r w:rsidR="00502AC2">
        <w:t xml:space="preserve">des Gesetzes </w:t>
      </w:r>
      <w:r w:rsidR="00C63D63">
        <w:t>und danach alle vier</w:t>
      </w:r>
      <w:r w:rsidR="002C717C">
        <w:t xml:space="preserve"> Jahre </w:t>
      </w:r>
      <w:r>
        <w:t>veröffentlicht werden.</w:t>
      </w:r>
    </w:p>
    <w:p w:rsidR="0089660A" w:rsidRPr="0089660A" w:rsidRDefault="0089660A" w:rsidP="0089660A">
      <w:pPr>
        <w:pStyle w:val="BegrndungBesondererTeil"/>
      </w:pPr>
      <w:r>
        <w:t>B. Besonderer Teil</w:t>
      </w:r>
    </w:p>
    <w:p w:rsidR="0089660A" w:rsidRPr="0089660A" w:rsidRDefault="0089660A" w:rsidP="0089660A">
      <w:pPr>
        <w:pStyle w:val="VerweisBegrndung"/>
      </w:pPr>
      <w:r>
        <w:t xml:space="preserve">Zu </w:t>
      </w:r>
      <w:r w:rsidRPr="0089660A">
        <w:rPr>
          <w:rStyle w:val="Binnenverweis"/>
        </w:rPr>
        <w:fldChar w:fldCharType="begin"/>
      </w:r>
      <w:r w:rsidRPr="0089660A">
        <w:rPr>
          <w:rStyle w:val="Binnenverweis"/>
        </w:rPr>
        <w:instrText xml:space="preserve"> DOCVARIABLE "eNV_74F52529CC3A424B8BD6D2B64B7C3541" \* MERGEFORMAT </w:instrText>
      </w:r>
      <w:r w:rsidRPr="0089660A">
        <w:rPr>
          <w:rStyle w:val="Binnenverweis"/>
        </w:rPr>
        <w:fldChar w:fldCharType="separate"/>
      </w:r>
      <w:r w:rsidR="00AB69F4">
        <w:rPr>
          <w:rStyle w:val="Binnenverweis"/>
        </w:rPr>
        <w:t>Artikel 1</w:t>
      </w:r>
      <w:r w:rsidRPr="0089660A">
        <w:rPr>
          <w:rStyle w:val="Binnenverweis"/>
        </w:rPr>
        <w:fldChar w:fldCharType="end"/>
      </w:r>
      <w:r w:rsidRPr="0089660A">
        <w:t xml:space="preserve"> </w:t>
      </w:r>
      <w:r w:rsidR="00853F04">
        <w:t xml:space="preserve">(Sozialgesetzbuch </w:t>
      </w:r>
      <w:r w:rsidR="00A243F5">
        <w:t>Vierzehntes</w:t>
      </w:r>
      <w:r w:rsidR="00853F04">
        <w:t xml:space="preserve"> Buch - Soziale Entschädigung -)</w:t>
      </w:r>
    </w:p>
    <w:p w:rsidR="0089660A" w:rsidRPr="0089660A" w:rsidRDefault="0089660A" w:rsidP="0089660A">
      <w:pPr>
        <w:pStyle w:val="VerweisBegrndung"/>
      </w:pPr>
      <w:r>
        <w:t xml:space="preserve">Zu </w:t>
      </w:r>
      <w:r w:rsidRPr="0089660A">
        <w:rPr>
          <w:rStyle w:val="Binnenverweis"/>
        </w:rPr>
        <w:fldChar w:fldCharType="begin"/>
      </w:r>
      <w:r w:rsidRPr="0089660A">
        <w:rPr>
          <w:rStyle w:val="Binnenverweis"/>
        </w:rPr>
        <w:instrText xml:space="preserve"> DOCVARIABLE "eNV_E9E10B1FDB324A2BB7556CA8B172FD5C" \* MERGEFORMAT </w:instrText>
      </w:r>
      <w:r w:rsidRPr="0089660A">
        <w:rPr>
          <w:rStyle w:val="Binnenverweis"/>
        </w:rPr>
        <w:fldChar w:fldCharType="separate"/>
      </w:r>
      <w:r w:rsidR="00AB69F4">
        <w:rPr>
          <w:rStyle w:val="Binnenverweis"/>
        </w:rPr>
        <w:t>Kapitel 1</w:t>
      </w:r>
      <w:r w:rsidRPr="0089660A">
        <w:rPr>
          <w:rStyle w:val="Binnenverweis"/>
        </w:rPr>
        <w:fldChar w:fldCharType="end"/>
      </w:r>
      <w:r w:rsidRPr="0089660A">
        <w:t xml:space="preserve"> (Allgemeine Vorschriften)</w:t>
      </w:r>
    </w:p>
    <w:p w:rsidR="0089660A" w:rsidRDefault="0089660A" w:rsidP="0089660A">
      <w:pPr>
        <w:pStyle w:val="VerweisBegrndung"/>
      </w:pPr>
      <w:r>
        <w:t xml:space="preserve">Zu </w:t>
      </w:r>
      <w:r w:rsidRPr="0089660A">
        <w:rPr>
          <w:rStyle w:val="Binnenverweis"/>
        </w:rPr>
        <w:fldChar w:fldCharType="begin"/>
      </w:r>
      <w:r w:rsidRPr="0089660A">
        <w:rPr>
          <w:rStyle w:val="Binnenverweis"/>
        </w:rPr>
        <w:instrText xml:space="preserve"> DOCVARIABLE "eNV_EB1C1911EADA4A238AC4FC8165B3142A" \* MERGEFORMAT </w:instrText>
      </w:r>
      <w:r w:rsidRPr="0089660A">
        <w:rPr>
          <w:rStyle w:val="Binnenverweis"/>
        </w:rPr>
        <w:fldChar w:fldCharType="separate"/>
      </w:r>
      <w:r w:rsidR="00AB69F4">
        <w:rPr>
          <w:rStyle w:val="Binnenverweis"/>
        </w:rPr>
        <w:t>§ 1</w:t>
      </w:r>
      <w:r w:rsidRPr="0089660A">
        <w:rPr>
          <w:rStyle w:val="Binnenverweis"/>
        </w:rPr>
        <w:fldChar w:fldCharType="end"/>
      </w:r>
      <w:r w:rsidRPr="0089660A">
        <w:t xml:space="preserve"> (Aufgabe und Anwendungsbereich der Sozialen Entschädigung)</w:t>
      </w:r>
    </w:p>
    <w:p w:rsidR="00FB38D0" w:rsidRDefault="00FB38D0" w:rsidP="00FB38D0">
      <w:pPr>
        <w:pStyle w:val="Text"/>
      </w:pPr>
      <w:r>
        <w:t>Die Vorschrift benennt Aufgabe und Anwendungsbereich der Sozialen Entschädigung.</w:t>
      </w:r>
    </w:p>
    <w:p w:rsidR="00FB38D0" w:rsidRDefault="00FB38D0" w:rsidP="00FB38D0">
      <w:pPr>
        <w:pStyle w:val="Text"/>
      </w:pPr>
      <w:r>
        <w:t>Die Leistungen der Sozialen Entschädigung sind innerhal</w:t>
      </w:r>
      <w:r w:rsidR="0096694E">
        <w:t>b des Systems der Sozialleistun</w:t>
      </w:r>
      <w:r>
        <w:t>gen durch eine Sonderstellung gekennzeichnet. Sie sind nicht primär auf die Behebung einer sozialen Notlage ausgerichtet, sondern dienen d</w:t>
      </w:r>
      <w:r w:rsidR="0096694E">
        <w:t>er Entschädigung, dem angemesse</w:t>
      </w:r>
      <w:r>
        <w:t xml:space="preserve">nen Ausgleich und der Abgeltung der auch immateriellen Nachteile nach einem schädigenden Ereignis, für das die staatliche Gemeinschaft eine besondere Verantwortung trägt. </w:t>
      </w:r>
    </w:p>
    <w:p w:rsidR="00FB38D0" w:rsidRDefault="00FB38D0" w:rsidP="00FB38D0">
      <w:pPr>
        <w:pStyle w:val="Text"/>
      </w:pPr>
      <w:r>
        <w:t>Personen, die eine</w:t>
      </w:r>
      <w:r w:rsidR="00F00F04">
        <w:t xml:space="preserve"> gesundheitliche Schädigung</w:t>
      </w:r>
      <w:r>
        <w:t xml:space="preserve"> erlitten haben</w:t>
      </w:r>
      <w:r w:rsidR="0096694E">
        <w:t>, für den die staatliche Gemein</w:t>
      </w:r>
      <w:r>
        <w:t xml:space="preserve">schaft einzutreten hat, sollen angemessene und ihren </w:t>
      </w:r>
      <w:r w:rsidR="0096694E">
        <w:t>Bedürfnissen entsprechende Leis</w:t>
      </w:r>
      <w:r>
        <w:t>tungen erhalten. Die Leistungen der Sozialen Entschädigu</w:t>
      </w:r>
      <w:r w:rsidR="0096694E">
        <w:t>ng sollen die Folgen des schädi</w:t>
      </w:r>
      <w:r>
        <w:t>genden Ereignisses, soweit dies möglich ist, beheben oder lindern. Eine völlige Schadlosstellung der Berechtigten wird nicht angestrebt, sondern eine unter sozialen Gesichtspunkten ausgestaltete Entschädigung.</w:t>
      </w:r>
    </w:p>
    <w:p w:rsidR="00FB38D0" w:rsidRDefault="00FB38D0" w:rsidP="00FB38D0">
      <w:pPr>
        <w:pStyle w:val="Text"/>
      </w:pPr>
      <w:r>
        <w:t xml:space="preserve">Voraussetzungen für alle Leistungsansprüche des </w:t>
      </w:r>
      <w:r w:rsidR="00EB5876">
        <w:t>S</w:t>
      </w:r>
      <w:r>
        <w:t xml:space="preserve">ozialen Entschädigungsrechts </w:t>
      </w:r>
      <w:r w:rsidR="00DF2561">
        <w:t>sind</w:t>
      </w:r>
      <w:r>
        <w:t xml:space="preserve"> ein</w:t>
      </w:r>
      <w:r w:rsidR="003E5885">
        <w:t>e</w:t>
      </w:r>
      <w:r>
        <w:t xml:space="preserve"> </w:t>
      </w:r>
      <w:r w:rsidR="003E5885">
        <w:t xml:space="preserve">gesundheitliche Schädigung </w:t>
      </w:r>
      <w:r>
        <w:t xml:space="preserve">oder der Tod des Geschädigten </w:t>
      </w:r>
      <w:r w:rsidR="008637FD">
        <w:t xml:space="preserve">durch das </w:t>
      </w:r>
      <w:r>
        <w:t>schä</w:t>
      </w:r>
      <w:r w:rsidR="0096694E">
        <w:t xml:space="preserve">digende </w:t>
      </w:r>
      <w:r w:rsidR="0057770E">
        <w:t>Ereignis</w:t>
      </w:r>
      <w:r>
        <w:t>. Aus de</w:t>
      </w:r>
      <w:r w:rsidR="003E5885">
        <w:t>r</w:t>
      </w:r>
      <w:r>
        <w:t xml:space="preserve"> </w:t>
      </w:r>
      <w:r w:rsidR="003E5885">
        <w:t xml:space="preserve">gesundheitlichen Schädigung </w:t>
      </w:r>
      <w:r>
        <w:t>müssen gesundheitl</w:t>
      </w:r>
      <w:r w:rsidR="0096694E">
        <w:t>iche oder wirtschaftliche Beein</w:t>
      </w:r>
      <w:r>
        <w:t>trächtigungen folgen. Werden nur Sachen oder das Vermögen beschädigt, zerstört oder gemindert, besteht kein Anspruch auf Entschädigungsleistungen</w:t>
      </w:r>
      <w:r w:rsidR="00EB5876">
        <w:t xml:space="preserve"> nach de</w:t>
      </w:r>
      <w:r w:rsidR="00E360A9">
        <w:t>m</w:t>
      </w:r>
      <w:r w:rsidR="00EB5876">
        <w:t xml:space="preserve"> </w:t>
      </w:r>
      <w:r w:rsidR="00071E7C">
        <w:t>SGB XIV</w:t>
      </w:r>
      <w:r>
        <w:t>.</w:t>
      </w:r>
    </w:p>
    <w:p w:rsidR="00C41065" w:rsidRDefault="00DB00E2" w:rsidP="00FB38D0">
      <w:pPr>
        <w:pStyle w:val="Text"/>
      </w:pPr>
      <w:r>
        <w:t>Absatz </w:t>
      </w:r>
      <w:r w:rsidR="00FB38D0">
        <w:t>1</w:t>
      </w:r>
      <w:r w:rsidR="00926E35">
        <w:t> </w:t>
      </w:r>
      <w:r w:rsidR="00FB38D0">
        <w:t xml:space="preserve">enthält den Kausalitätsgrundsatz als tragende und unverzichtbare Säule der Sozialen Entschädigung. Für die Erbringung einer staatlichen Entschädigung ist die ursächliche Verbindung sowohl zwischen schädigendem Ereignis und </w:t>
      </w:r>
      <w:r w:rsidR="00833FB0">
        <w:t>gesundheitlicher</w:t>
      </w:r>
      <w:r w:rsidR="003E5885">
        <w:t xml:space="preserve"> Schädigung </w:t>
      </w:r>
      <w:r w:rsidR="00FB38D0">
        <w:t xml:space="preserve">als auch zwischen </w:t>
      </w:r>
      <w:r w:rsidR="003E5885">
        <w:t xml:space="preserve">gesundheitlicher Schädigung </w:t>
      </w:r>
      <w:r w:rsidR="00FB38D0">
        <w:t xml:space="preserve">und Schädigungsfolge unabdingbar. Die besondere Verantwortung der staatlichen Gemeinschaft im Sinne des </w:t>
      </w:r>
      <w:r>
        <w:t>§ </w:t>
      </w:r>
      <w:r w:rsidR="00FB38D0">
        <w:t>5 des Ersten Buches Sozialgesetzbuch (</w:t>
      </w:r>
      <w:r>
        <w:t>SGB </w:t>
      </w:r>
      <w:r w:rsidR="00FB38D0">
        <w:t>I) besteht nur für auf diese Weise begründete Schädigungsfolgen.</w:t>
      </w:r>
    </w:p>
    <w:p w:rsidR="00C41065" w:rsidRDefault="00C41065" w:rsidP="00C41065">
      <w:pPr>
        <w:pStyle w:val="Text"/>
      </w:pPr>
      <w:r w:rsidRPr="00822D01">
        <w:t xml:space="preserve">Das </w:t>
      </w:r>
      <w:r w:rsidR="00071E7C">
        <w:t>SGB XIV</w:t>
      </w:r>
      <w:r w:rsidRPr="00822D01">
        <w:t xml:space="preserve"> regelt die Entschädigung </w:t>
      </w:r>
      <w:r>
        <w:t xml:space="preserve">von Opfern ziviler Gewalt, </w:t>
      </w:r>
      <w:r w:rsidRPr="00822D01">
        <w:t xml:space="preserve">von künftigen möglichen Kriegsopfern der beiden </w:t>
      </w:r>
      <w:r w:rsidRPr="00502AC2">
        <w:t>Weltkriege und von Entschädigungsberechtigten nach dem Infektionsschutzgesetz. Die Struktur des Gesetzes ermöglicht eine Erweiterung um weitere Entschädigungstatbestände.</w:t>
      </w:r>
    </w:p>
    <w:p w:rsidR="00EF3331" w:rsidRPr="00502AC2" w:rsidRDefault="00DB00E2" w:rsidP="00C41065">
      <w:pPr>
        <w:pStyle w:val="Text"/>
      </w:pPr>
      <w:r>
        <w:t>Absatz </w:t>
      </w:r>
      <w:r w:rsidR="00EF3331" w:rsidRPr="00251FC2">
        <w:t>2 definiert das schädigende Ereignis als Grundlage jeglicher Entschädigung nach diesem Buch. Dabei wird durch</w:t>
      </w:r>
      <w:r>
        <w:t> Satz </w:t>
      </w:r>
      <w:r w:rsidR="00EF3331" w:rsidRPr="00251FC2">
        <w:t>2 klargestellt, dass nicht zwingend ein einma</w:t>
      </w:r>
      <w:r w:rsidR="00EF3331">
        <w:t>liges Ereignis erforderlich ist.</w:t>
      </w:r>
      <w:r w:rsidR="00EF3331" w:rsidRPr="00251FC2">
        <w:t xml:space="preserve"> </w:t>
      </w:r>
      <w:r w:rsidR="00EF3331">
        <w:t>Vi</w:t>
      </w:r>
      <w:r w:rsidR="00EF3331" w:rsidRPr="00251FC2">
        <w:t xml:space="preserve">elmehr </w:t>
      </w:r>
      <w:r w:rsidR="00EF3331">
        <w:t xml:space="preserve">gelten </w:t>
      </w:r>
      <w:r w:rsidR="00EF3331" w:rsidRPr="00251FC2">
        <w:t>auch mehrere aufeinander folgende Ereignisse,</w:t>
      </w:r>
      <w:r w:rsidR="00EF3331">
        <w:t xml:space="preserve"> die sich in ihrer Gesamtheit schädigend auswirken,</w:t>
      </w:r>
      <w:r w:rsidR="00EF3331" w:rsidRPr="00251FC2">
        <w:t xml:space="preserve"> wie </w:t>
      </w:r>
      <w:r>
        <w:t>z. B.</w:t>
      </w:r>
      <w:r w:rsidR="00EF3331">
        <w:t xml:space="preserve"> bei der Nachstellung oder</w:t>
      </w:r>
      <w:r w:rsidR="00EF3331" w:rsidRPr="00251FC2">
        <w:t xml:space="preserve"> im Bereich des Menschenhandels, aber auch</w:t>
      </w:r>
      <w:r w:rsidR="00EF3331">
        <w:t xml:space="preserve"> anhaltende Situationen, wie </w:t>
      </w:r>
      <w:r>
        <w:t>z. B.</w:t>
      </w:r>
      <w:r w:rsidR="00EF3331">
        <w:t xml:space="preserve"> während einer Gefangenschaft</w:t>
      </w:r>
      <w:r w:rsidR="00EF3331" w:rsidRPr="00251FC2">
        <w:t xml:space="preserve">, als ein </w:t>
      </w:r>
      <w:r w:rsidR="00EF3331">
        <w:t>Ereignis im Sinne dieses Buches</w:t>
      </w:r>
      <w:r w:rsidR="00EF3331" w:rsidRPr="00251FC2">
        <w:t xml:space="preserve">. </w:t>
      </w:r>
      <w:r w:rsidR="00EF3331" w:rsidRPr="00506A7D">
        <w:t xml:space="preserve">Die in Betracht kommenden schädigenden </w:t>
      </w:r>
      <w:r w:rsidR="00EF3331">
        <w:t>Ereignisse</w:t>
      </w:r>
      <w:r w:rsidR="00EF3331" w:rsidRPr="00506A7D">
        <w:t xml:space="preserve"> unterscheiden sich je nach den Voraussetzungen der verschiedenen </w:t>
      </w:r>
      <w:r w:rsidR="00EF3331">
        <w:t>Anspruchsnormen der Sozialen Entschädigung.</w:t>
      </w:r>
    </w:p>
    <w:p w:rsidR="00FB38D0" w:rsidRPr="00502AC2" w:rsidRDefault="00DB00E2" w:rsidP="00FB38D0">
      <w:pPr>
        <w:pStyle w:val="Text"/>
      </w:pPr>
      <w:r>
        <w:t>Absatz </w:t>
      </w:r>
      <w:r w:rsidR="00EF3331">
        <w:t>3</w:t>
      </w:r>
      <w:r w:rsidR="00FB38D0" w:rsidRPr="00502AC2">
        <w:t xml:space="preserve"> führt die </w:t>
      </w:r>
      <w:r w:rsidR="00EF3331">
        <w:t xml:space="preserve">relevanten schädigenden Ereignisse </w:t>
      </w:r>
      <w:r w:rsidR="00FB38D0" w:rsidRPr="00502AC2">
        <w:t xml:space="preserve">auf, die </w:t>
      </w:r>
      <w:r w:rsidR="00EF3331">
        <w:t xml:space="preserve">Grundlage für </w:t>
      </w:r>
      <w:r w:rsidR="00FB38D0" w:rsidRPr="00502AC2">
        <w:t xml:space="preserve">Leistungen der Sozialen Entschädigung </w:t>
      </w:r>
      <w:r w:rsidR="00EF3331">
        <w:t>sein</w:t>
      </w:r>
      <w:r w:rsidR="00EF3331" w:rsidRPr="00502AC2">
        <w:t xml:space="preserve"> </w:t>
      </w:r>
      <w:r w:rsidR="00FB38D0" w:rsidRPr="00502AC2">
        <w:t>können.</w:t>
      </w:r>
    </w:p>
    <w:p w:rsidR="0089660A" w:rsidRPr="00502AC2" w:rsidRDefault="0089660A" w:rsidP="0089660A">
      <w:pPr>
        <w:pStyle w:val="VerweisBegrndung"/>
      </w:pPr>
      <w:r w:rsidRPr="00502AC2">
        <w:t xml:space="preserve">Zu </w:t>
      </w:r>
      <w:r w:rsidRPr="00502AC2">
        <w:rPr>
          <w:rStyle w:val="Binnenverweis"/>
        </w:rPr>
        <w:fldChar w:fldCharType="begin"/>
      </w:r>
      <w:r w:rsidRPr="00502AC2">
        <w:rPr>
          <w:rStyle w:val="Binnenverweis"/>
        </w:rPr>
        <w:instrText xml:space="preserve"> DOCVARIABLE "eNV_23F617798EC643A0AB199C83B0B68ABA" \* MERGEFORMAT </w:instrText>
      </w:r>
      <w:r w:rsidRPr="00502AC2">
        <w:rPr>
          <w:rStyle w:val="Binnenverweis"/>
        </w:rPr>
        <w:fldChar w:fldCharType="separate"/>
      </w:r>
      <w:r w:rsidR="00AB69F4">
        <w:rPr>
          <w:rStyle w:val="Binnenverweis"/>
        </w:rPr>
        <w:t>§ 2</w:t>
      </w:r>
      <w:r w:rsidRPr="00502AC2">
        <w:rPr>
          <w:rStyle w:val="Binnenverweis"/>
        </w:rPr>
        <w:fldChar w:fldCharType="end"/>
      </w:r>
      <w:r w:rsidRPr="00502AC2">
        <w:t xml:space="preserve"> (Ziele der Sozialen Entschädigung)</w:t>
      </w:r>
    </w:p>
    <w:p w:rsidR="00FB38D0" w:rsidRPr="00FB38D0" w:rsidRDefault="006A7BB8" w:rsidP="00FB38D0">
      <w:pPr>
        <w:pStyle w:val="Text"/>
      </w:pPr>
      <w:r w:rsidRPr="00502AC2">
        <w:t xml:space="preserve">Die Vorschrift formuliert die Ziele der Leistungen der Sozialen Entschädigung. </w:t>
      </w:r>
      <w:r w:rsidR="003025B0" w:rsidRPr="00502AC2">
        <w:t xml:space="preserve">Wie in </w:t>
      </w:r>
      <w:r w:rsidR="00DB00E2">
        <w:t>§ </w:t>
      </w:r>
      <w:r w:rsidR="003025B0" w:rsidRPr="00502AC2">
        <w:t xml:space="preserve">5 </w:t>
      </w:r>
      <w:r w:rsidR="00DB00E2">
        <w:t>SGB </w:t>
      </w:r>
      <w:r w:rsidR="003025B0" w:rsidRPr="00502AC2">
        <w:t>I vorgesehen, soll Entschädigung geleistet werden für ein erlittenes Sonderopfer. Hierunter fallen die Opfer von Kriegsauswirkungen beider Weltkriege</w:t>
      </w:r>
      <w:r w:rsidR="00C41065" w:rsidRPr="00502AC2">
        <w:t xml:space="preserve"> und Personen, die durch eine Schutzimpfung oder durch eine andere Maßnahme der spezifischen Prophylaxe eine gesundheitliche </w:t>
      </w:r>
      <w:r w:rsidR="0004173B">
        <w:t>S</w:t>
      </w:r>
      <w:r w:rsidR="00C41065" w:rsidRPr="00502AC2">
        <w:t>chädigung erlitten haben</w:t>
      </w:r>
      <w:r w:rsidR="003025B0" w:rsidRPr="00502AC2">
        <w:t xml:space="preserve">. </w:t>
      </w:r>
      <w:r w:rsidR="00DB00E2">
        <w:t>§ </w:t>
      </w:r>
      <w:r w:rsidR="003025B0" w:rsidRPr="00502AC2">
        <w:t xml:space="preserve">5 </w:t>
      </w:r>
      <w:r w:rsidR="00DB00E2">
        <w:t>SGB </w:t>
      </w:r>
      <w:r w:rsidR="003025B0" w:rsidRPr="00502AC2">
        <w:t xml:space="preserve">I </w:t>
      </w:r>
      <w:r w:rsidR="009D4229" w:rsidRPr="00502AC2">
        <w:t xml:space="preserve">sieht auch eine </w:t>
      </w:r>
      <w:r w:rsidR="003025B0" w:rsidRPr="00502AC2">
        <w:t xml:space="preserve">Entschädigung </w:t>
      </w:r>
      <w:r w:rsidR="009D4229" w:rsidRPr="00502AC2">
        <w:t xml:space="preserve">aus anderen Gründen vor. Für Opfer von Gewalttaten wird </w:t>
      </w:r>
      <w:r w:rsidR="00376A82" w:rsidRPr="00502AC2">
        <w:t xml:space="preserve">Entschädigung für ein erlittenes Unrecht erbracht. </w:t>
      </w:r>
      <w:r w:rsidRPr="00502AC2">
        <w:t xml:space="preserve">Im Vordergrund steht dabei, dass </w:t>
      </w:r>
      <w:r w:rsidR="00DF2561" w:rsidRPr="00502AC2">
        <w:t>gesundhei</w:t>
      </w:r>
      <w:r w:rsidR="00AE5892" w:rsidRPr="00502AC2">
        <w:t>t</w:t>
      </w:r>
      <w:r w:rsidR="00DF2561" w:rsidRPr="00502AC2">
        <w:t>l</w:t>
      </w:r>
      <w:r w:rsidR="00AE5892" w:rsidRPr="00502AC2">
        <w:t xml:space="preserve">iche </w:t>
      </w:r>
      <w:r w:rsidR="00C957B0">
        <w:t>und</w:t>
      </w:r>
      <w:r w:rsidR="00C957B0" w:rsidRPr="00502AC2">
        <w:t xml:space="preserve"> </w:t>
      </w:r>
      <w:r w:rsidR="00AE5892" w:rsidRPr="00502AC2">
        <w:t>wirtschaftliche</w:t>
      </w:r>
      <w:r w:rsidR="0004173B">
        <w:t xml:space="preserve"> </w:t>
      </w:r>
      <w:r w:rsidR="00AE5892" w:rsidRPr="00502AC2">
        <w:t xml:space="preserve">Folgen der Schädigung verhindert, beseitigt und gemildert werden. </w:t>
      </w:r>
      <w:r w:rsidRPr="00502AC2">
        <w:t>Berechtigten</w:t>
      </w:r>
      <w:r w:rsidR="00C41065" w:rsidRPr="00502AC2">
        <w:t xml:space="preserve"> der Sozialen Entschädigung</w:t>
      </w:r>
      <w:r w:rsidRPr="00502AC2">
        <w:t xml:space="preserve"> </w:t>
      </w:r>
      <w:r w:rsidR="00AE5892" w:rsidRPr="00502AC2">
        <w:t>soll</w:t>
      </w:r>
      <w:r w:rsidR="00AE5453" w:rsidRPr="00502AC2">
        <w:t>en</w:t>
      </w:r>
      <w:r w:rsidR="00AE5892" w:rsidRPr="00502AC2">
        <w:t xml:space="preserve"> </w:t>
      </w:r>
      <w:r w:rsidRPr="00502AC2">
        <w:t>nach einem sch</w:t>
      </w:r>
      <w:r w:rsidR="0096694E" w:rsidRPr="00502AC2">
        <w:t>ädigenden Ereignis ein</w:t>
      </w:r>
      <w:r w:rsidR="0004173B">
        <w:t>e möglichst</w:t>
      </w:r>
      <w:r w:rsidR="0096694E" w:rsidRPr="00502AC2">
        <w:t xml:space="preserve"> selbstbe</w:t>
      </w:r>
      <w:r w:rsidRPr="00502AC2">
        <w:t>stimmte</w:t>
      </w:r>
      <w:r w:rsidRPr="006A7BB8">
        <w:t xml:space="preserve"> Leben</w:t>
      </w:r>
      <w:r w:rsidR="0004173B">
        <w:t>sführung</w:t>
      </w:r>
      <w:r w:rsidRPr="006A7BB8">
        <w:t xml:space="preserve"> und die Teilhabe am Leben in der</w:t>
      </w:r>
      <w:r w:rsidR="00AE5892">
        <w:t xml:space="preserve"> Gesellschaft ermöglicht werden</w:t>
      </w:r>
      <w:r w:rsidRPr="006A7BB8">
        <w:t>.</w:t>
      </w:r>
    </w:p>
    <w:p w:rsidR="0089660A" w:rsidRDefault="0089660A" w:rsidP="0089660A">
      <w:pPr>
        <w:pStyle w:val="VerweisBegrndung"/>
      </w:pPr>
      <w:r>
        <w:t xml:space="preserve">Zu </w:t>
      </w:r>
      <w:r w:rsidRPr="0089660A">
        <w:rPr>
          <w:rStyle w:val="Binnenverweis"/>
        </w:rPr>
        <w:fldChar w:fldCharType="begin"/>
      </w:r>
      <w:r w:rsidRPr="0089660A">
        <w:rPr>
          <w:rStyle w:val="Binnenverweis"/>
        </w:rPr>
        <w:instrText xml:space="preserve"> DOCVARIABLE "eNV_C756BDC3A738430298FB926F3E8B326D" \* MERGEFORMAT </w:instrText>
      </w:r>
      <w:r w:rsidRPr="0089660A">
        <w:rPr>
          <w:rStyle w:val="Binnenverweis"/>
        </w:rPr>
        <w:fldChar w:fldCharType="separate"/>
      </w:r>
      <w:r w:rsidR="00AB69F4">
        <w:rPr>
          <w:rStyle w:val="Binnenverweis"/>
        </w:rPr>
        <w:t>§ 3</w:t>
      </w:r>
      <w:r w:rsidRPr="0089660A">
        <w:rPr>
          <w:rStyle w:val="Binnenverweis"/>
        </w:rPr>
        <w:fldChar w:fldCharType="end"/>
      </w:r>
      <w:r w:rsidRPr="0089660A">
        <w:t xml:space="preserve"> (Berechtigte)</w:t>
      </w:r>
    </w:p>
    <w:p w:rsidR="006A7BB8" w:rsidRDefault="006A7BB8" w:rsidP="006A7BB8">
      <w:pPr>
        <w:pStyle w:val="Text"/>
      </w:pPr>
      <w:r>
        <w:t>Die Regelung definiert unterschiedliche Gruppen von Berechtigten der Sozialen Entsc</w:t>
      </w:r>
      <w:r w:rsidR="0096694E">
        <w:t>hä</w:t>
      </w:r>
      <w:r>
        <w:t>digung</w:t>
      </w:r>
      <w:r w:rsidR="00515C0D">
        <w:t xml:space="preserve">, weil sich aus der Gruppenzugehörigkeit unterschiedliche Ansprüche auf Leistungen ergeben. </w:t>
      </w:r>
      <w:r w:rsidR="00A46FBA" w:rsidRPr="00A46FBA">
        <w:t>Es handelt es sich um Personengruppen, die grundsätzlich bei allen Entschädigungstatbeständen anspruchsberechtigt sein können. Soweit bei einzelnen Entschädigungstatbeständen weitere Personengruppen anspruchsberechtigt sein können, ergibt sich dies aus den Sonderregelungen in Kapitel 2 Abschnitt 2.</w:t>
      </w:r>
      <w:r>
        <w:t xml:space="preserve"> </w:t>
      </w:r>
    </w:p>
    <w:p w:rsidR="006A7BB8" w:rsidRDefault="004043A1" w:rsidP="006A7BB8">
      <w:pPr>
        <w:pStyle w:val="Text"/>
      </w:pPr>
      <w:r>
        <w:t>Nach</w:t>
      </w:r>
      <w:r w:rsidR="006A7BB8">
        <w:t xml:space="preserve"> </w:t>
      </w:r>
      <w:r w:rsidR="00DB00E2">
        <w:t>Absatz </w:t>
      </w:r>
      <w:r w:rsidR="006A7BB8">
        <w:t>2 werden die unmittelbar durch ein schädigendes Ereignis betroffenen Personen einheitlich als Geschädigte bezeichnet. Im Bereich der Opferentschädigung können als Sonderfall auch Personen Geschädigte sein, die einen sogenannten Schockschaden erlitten haben (</w:t>
      </w:r>
      <w:r w:rsidR="00DB00E2">
        <w:t>§ </w:t>
      </w:r>
      <w:r w:rsidR="006A7BB8">
        <w:t>1</w:t>
      </w:r>
      <w:r w:rsidR="00065AE0">
        <w:t>5</w:t>
      </w:r>
      <w:r w:rsidR="006A7BB8">
        <w:t xml:space="preserve"> </w:t>
      </w:r>
      <w:r w:rsidR="00DB00E2">
        <w:t>Absatz </w:t>
      </w:r>
      <w:r w:rsidR="006A7BB8">
        <w:t>2)</w:t>
      </w:r>
      <w:r>
        <w:t>.</w:t>
      </w:r>
    </w:p>
    <w:p w:rsidR="006A7BB8" w:rsidRDefault="006A7BB8" w:rsidP="006A7BB8">
      <w:pPr>
        <w:pStyle w:val="Text"/>
      </w:pPr>
      <w:r>
        <w:t xml:space="preserve">In den Absätzen 3 bis </w:t>
      </w:r>
      <w:r w:rsidR="00515C0D">
        <w:t>5</w:t>
      </w:r>
      <w:r>
        <w:t xml:space="preserve"> werden weitere berechtigte Personengruppen bestimmt. Angehörige nach </w:t>
      </w:r>
      <w:r w:rsidR="00DB00E2">
        <w:t>Absatz </w:t>
      </w:r>
      <w:r>
        <w:t>3 sind Ehegatten, eingetragene Lebensp</w:t>
      </w:r>
      <w:r w:rsidR="0096694E">
        <w:t>artner und Kinder einer noch le</w:t>
      </w:r>
      <w:r>
        <w:t>benden geschädigten Person, wobei definiert wird, wer als Kind gilt.</w:t>
      </w:r>
    </w:p>
    <w:p w:rsidR="006A7BB8" w:rsidRDefault="006A7BB8" w:rsidP="006A7BB8">
      <w:pPr>
        <w:pStyle w:val="Text"/>
      </w:pPr>
      <w:r>
        <w:t xml:space="preserve">Berechtigte nach </w:t>
      </w:r>
      <w:r w:rsidR="00DB00E2">
        <w:t>Absatz </w:t>
      </w:r>
      <w:r>
        <w:t>4 sind Witwen oder Witwer, hinterbliebene Lebenspartnerinnen oder Lebenspartner sowie Waisen, wenn die geschädigte Person an den Folgen der Schädigung verstorben ist. Waisen sind Kinder (</w:t>
      </w:r>
      <w:r w:rsidR="004043A1">
        <w:t>nach</w:t>
      </w:r>
      <w:r>
        <w:t xml:space="preserve"> der Definition in </w:t>
      </w:r>
      <w:r w:rsidR="00DB00E2">
        <w:t>Absatz </w:t>
      </w:r>
      <w:r w:rsidR="00065AE0">
        <w:t>3</w:t>
      </w:r>
      <w:r w:rsidR="00DB00E2">
        <w:t> Satz </w:t>
      </w:r>
      <w:r w:rsidR="004043A1">
        <w:t>2</w:t>
      </w:r>
      <w:r>
        <w:t>) von getöteten Personen.</w:t>
      </w:r>
    </w:p>
    <w:p w:rsidR="006A7BB8" w:rsidRDefault="006A7BB8" w:rsidP="006A7BB8">
      <w:pPr>
        <w:pStyle w:val="Text"/>
      </w:pPr>
      <w:r>
        <w:t xml:space="preserve">Im </w:t>
      </w:r>
      <w:r w:rsidR="00DB00E2">
        <w:t>Absatz </w:t>
      </w:r>
      <w:r>
        <w:t>5 wird die Personengruppe der Nahestehenden</w:t>
      </w:r>
      <w:r w:rsidR="009A75C0">
        <w:t xml:space="preserve"> definiert. Dabei han</w:t>
      </w:r>
      <w:r>
        <w:t>delt es sich um</w:t>
      </w:r>
      <w:r w:rsidR="00515C0D">
        <w:t xml:space="preserve"> Eltern, und </w:t>
      </w:r>
      <w:r>
        <w:t>Geschwister einer geschädigten oder getöteten Person sowie Personen, die mit dieser in einem ehe- oder lebenspartnerschaftsähnlichen Verhältnis stehen. Bei der Einschätzung des ehe- oder lebenspartnerschaftsähnlichen Verhältnisses ist auf die Umstände der Partnerschaft abzustellen; eine reine Wohngemeinschaft reicht nicht aus.</w:t>
      </w:r>
      <w:r w:rsidR="00515C0D">
        <w:t xml:space="preserve"> </w:t>
      </w:r>
      <w:r>
        <w:t>Die verstärkte Einbeziehung des persönlichen Umfelds der geschädigten Person in den Kreis der Berechtigten des Sozialen Entschädigungsrechts berücksichtigt</w:t>
      </w:r>
      <w:r w:rsidR="00C431A2">
        <w:t>, dass eine Gewalttat oder ein anderes schädigendes Ereignis im Sinne dieses Gesetzes auch über die unmittelbar betroffene Person hinaus einen Einschnitt im Leben dieser Person darstellt. Daher wird auch Person</w:t>
      </w:r>
      <w:r w:rsidR="00515C0D">
        <w:t>en im Umfeld der oder des Geschädigten</w:t>
      </w:r>
      <w:r w:rsidR="00C431A2">
        <w:t xml:space="preserve"> Zugang zu Schnellen Hilfen ermöglicht.</w:t>
      </w:r>
    </w:p>
    <w:p w:rsidR="00B154F1" w:rsidRDefault="00B154F1" w:rsidP="006A7BB8">
      <w:pPr>
        <w:pStyle w:val="Text"/>
      </w:pPr>
      <w:r w:rsidRPr="00502AC2">
        <w:t>Welche Leistungen den Berechtigten jeweils zustehen können, ergibt sich aus den einzelnen Regelungen in Kapitel 4 bis 15.</w:t>
      </w:r>
    </w:p>
    <w:p w:rsidR="007F543B" w:rsidRDefault="007F543B" w:rsidP="007F543B">
      <w:pPr>
        <w:pStyle w:val="VerweisBegrndung"/>
      </w:pPr>
      <w:r>
        <w:t xml:space="preserve">Zu </w:t>
      </w:r>
      <w:r w:rsidRPr="0089660A">
        <w:rPr>
          <w:rStyle w:val="Binnenverweis"/>
        </w:rPr>
        <w:fldChar w:fldCharType="begin"/>
      </w:r>
      <w:r w:rsidRPr="0089660A">
        <w:rPr>
          <w:rStyle w:val="Binnenverweis"/>
        </w:rPr>
        <w:instrText xml:space="preserve"> DOCVARIABLE "eNV_29DA67A85FD6451E8646A9CE0892F432" \* MERGEFORMAT </w:instrText>
      </w:r>
      <w:r w:rsidRPr="0089660A">
        <w:rPr>
          <w:rStyle w:val="Binnenverweis"/>
        </w:rPr>
        <w:fldChar w:fldCharType="separate"/>
      </w:r>
      <w:r w:rsidR="00AB69F4">
        <w:rPr>
          <w:rStyle w:val="Binnenverweis"/>
        </w:rPr>
        <w:t>§ 4</w:t>
      </w:r>
      <w:r w:rsidRPr="0089660A">
        <w:rPr>
          <w:rStyle w:val="Binnenverweis"/>
        </w:rPr>
        <w:fldChar w:fldCharType="end"/>
      </w:r>
      <w:r w:rsidRPr="0089660A">
        <w:t xml:space="preserve"> (Leistungen der Sozialen Entschädigung)</w:t>
      </w:r>
    </w:p>
    <w:p w:rsidR="007F543B" w:rsidRPr="006A7BB8" w:rsidRDefault="007F543B" w:rsidP="007F543B">
      <w:pPr>
        <w:pStyle w:val="Text"/>
      </w:pPr>
      <w:r w:rsidRPr="006A7BB8">
        <w:t xml:space="preserve">Die Vorschrift führt abschließend die in Betracht kommenden Leistungen der Sozialen Entschädigung auf. Sie konkretisiert die in </w:t>
      </w:r>
      <w:r w:rsidR="00DB00E2">
        <w:t>§ </w:t>
      </w:r>
      <w:r w:rsidRPr="006A7BB8">
        <w:t xml:space="preserve">5 </w:t>
      </w:r>
      <w:r w:rsidR="00DB00E2">
        <w:t>SGB </w:t>
      </w:r>
      <w:r w:rsidR="00FD658D">
        <w:t xml:space="preserve">I </w:t>
      </w:r>
      <w:r w:rsidRPr="006A7BB8">
        <w:t xml:space="preserve">und </w:t>
      </w:r>
      <w:r w:rsidR="00F2430C">
        <w:t xml:space="preserve">in </w:t>
      </w:r>
      <w:r w:rsidR="00DB00E2">
        <w:t>§ </w:t>
      </w:r>
      <w:r w:rsidRPr="006A7BB8">
        <w:t xml:space="preserve">24 </w:t>
      </w:r>
      <w:r w:rsidR="00DB00E2">
        <w:t>Absatz </w:t>
      </w:r>
      <w:r w:rsidRPr="006A7BB8">
        <w:t xml:space="preserve">1 </w:t>
      </w:r>
      <w:r w:rsidR="00DB00E2">
        <w:t>SGB </w:t>
      </w:r>
      <w:r w:rsidRPr="006A7BB8">
        <w:t>I benannten Sozialleistungen.</w:t>
      </w:r>
    </w:p>
    <w:p w:rsidR="007F543B" w:rsidRPr="0089660A" w:rsidRDefault="007F543B" w:rsidP="007F543B">
      <w:pPr>
        <w:pStyle w:val="VerweisBegrndung"/>
      </w:pPr>
      <w:r>
        <w:t xml:space="preserve">Zu </w:t>
      </w:r>
      <w:r w:rsidRPr="0089660A">
        <w:rPr>
          <w:rStyle w:val="Binnenverweis"/>
        </w:rPr>
        <w:fldChar w:fldCharType="begin"/>
      </w:r>
      <w:r w:rsidRPr="0089660A">
        <w:rPr>
          <w:rStyle w:val="Binnenverweis"/>
        </w:rPr>
        <w:instrText xml:space="preserve"> DOCVARIABLE "eNV_B403ABD33E424E0B833A1A01A39C9637" \* MERGEFORMAT </w:instrText>
      </w:r>
      <w:r w:rsidRPr="0089660A">
        <w:rPr>
          <w:rStyle w:val="Binnenverweis"/>
        </w:rPr>
        <w:fldChar w:fldCharType="separate"/>
      </w:r>
      <w:r w:rsidR="00AB69F4">
        <w:rPr>
          <w:rStyle w:val="Binnenverweis"/>
        </w:rPr>
        <w:t>Kapitel 2</w:t>
      </w:r>
      <w:r w:rsidRPr="0089660A">
        <w:rPr>
          <w:rStyle w:val="Binnenverweis"/>
        </w:rPr>
        <w:fldChar w:fldCharType="end"/>
      </w:r>
      <w:r w:rsidRPr="0089660A">
        <w:t xml:space="preserve"> (Anspruch auf Leistungen der Sozialen Entschädigung)</w:t>
      </w:r>
    </w:p>
    <w:p w:rsidR="007F543B" w:rsidRPr="0089660A" w:rsidRDefault="007F543B" w:rsidP="007F543B">
      <w:pPr>
        <w:pStyle w:val="VerweisBegrndung"/>
      </w:pPr>
      <w:r>
        <w:t xml:space="preserve">Zu </w:t>
      </w:r>
      <w:r w:rsidRPr="0089660A">
        <w:rPr>
          <w:rStyle w:val="Binnenverweis"/>
        </w:rPr>
        <w:fldChar w:fldCharType="begin"/>
      </w:r>
      <w:r w:rsidRPr="0089660A">
        <w:rPr>
          <w:rStyle w:val="Binnenverweis"/>
        </w:rPr>
        <w:instrText xml:space="preserve"> DOCVARIABLE "eNV_207B60FE85FB410B806E74D0BE35AF65" \* MERGEFORMAT </w:instrText>
      </w:r>
      <w:r w:rsidRPr="0089660A">
        <w:rPr>
          <w:rStyle w:val="Binnenverweis"/>
        </w:rPr>
        <w:fldChar w:fldCharType="separate"/>
      </w:r>
      <w:r w:rsidR="00AB69F4">
        <w:rPr>
          <w:rStyle w:val="Binnenverweis"/>
        </w:rPr>
        <w:t>Abschnitt 1</w:t>
      </w:r>
      <w:r w:rsidRPr="0089660A">
        <w:rPr>
          <w:rStyle w:val="Binnenverweis"/>
        </w:rPr>
        <w:fldChar w:fldCharType="end"/>
      </w:r>
      <w:r w:rsidRPr="0089660A">
        <w:t xml:space="preserve"> (Allgemeine Voraussetzungen)</w:t>
      </w:r>
    </w:p>
    <w:p w:rsidR="007F543B" w:rsidRDefault="007F543B" w:rsidP="007F543B">
      <w:pPr>
        <w:pStyle w:val="VerweisBegrndung"/>
      </w:pPr>
      <w:r>
        <w:t xml:space="preserve">Zu </w:t>
      </w:r>
      <w:r w:rsidRPr="0089660A">
        <w:rPr>
          <w:rStyle w:val="Binnenverweis"/>
        </w:rPr>
        <w:fldChar w:fldCharType="begin"/>
      </w:r>
      <w:r w:rsidRPr="0089660A">
        <w:rPr>
          <w:rStyle w:val="Binnenverweis"/>
        </w:rPr>
        <w:instrText xml:space="preserve"> DOCVARIABLE "eNV_6AB273AA263146BC80773284D1CDFD44" \* MERGEFORMAT </w:instrText>
      </w:r>
      <w:r w:rsidRPr="0089660A">
        <w:rPr>
          <w:rStyle w:val="Binnenverweis"/>
        </w:rPr>
        <w:fldChar w:fldCharType="separate"/>
      </w:r>
      <w:r w:rsidR="00AB69F4">
        <w:rPr>
          <w:rStyle w:val="Binnenverweis"/>
        </w:rPr>
        <w:t>§ 5</w:t>
      </w:r>
      <w:r w:rsidRPr="0089660A">
        <w:rPr>
          <w:rStyle w:val="Binnenverweis"/>
        </w:rPr>
        <w:fldChar w:fldCharType="end"/>
      </w:r>
      <w:r w:rsidRPr="0089660A">
        <w:t xml:space="preserve"> (Anspruch auf Leistungen für Geschädigte)</w:t>
      </w:r>
    </w:p>
    <w:p w:rsidR="007F543B" w:rsidRPr="001B59BB" w:rsidRDefault="007F543B" w:rsidP="007F543B">
      <w:pPr>
        <w:pStyle w:val="Text"/>
      </w:pPr>
      <w:r>
        <w:t xml:space="preserve">Die Vorschrift </w:t>
      </w:r>
      <w:r w:rsidRPr="001B59BB">
        <w:t xml:space="preserve">greift in </w:t>
      </w:r>
      <w:r w:rsidR="00DB00E2">
        <w:t>Absatz </w:t>
      </w:r>
      <w:r w:rsidRPr="001B59BB">
        <w:t>1</w:t>
      </w:r>
      <w:r w:rsidR="00DB00E2">
        <w:t> Satz </w:t>
      </w:r>
      <w:r w:rsidR="005A12EE" w:rsidRPr="001B59BB">
        <w:t xml:space="preserve">1 </w:t>
      </w:r>
      <w:r w:rsidRPr="001B59BB">
        <w:t>nochmals das Kausalitätsprinzip als tragende Säule der Sozialen Entschädigung auf und macht deutlich, dass ein Anspruch auf staatliche Entschädigung für kausal verursachte Schädigungsfolgen besteht.</w:t>
      </w:r>
      <w:r w:rsidR="00DB00E2">
        <w:t> Satz </w:t>
      </w:r>
      <w:r w:rsidR="005A12EE" w:rsidRPr="001B59BB">
        <w:t>2 regelt, dass der Grundbescheid über das Vorliegen der Voraussetzungen eines Anspruchs auf Leistungen der Sozialen Entschädigung nach</w:t>
      </w:r>
      <w:r w:rsidR="00DB00E2">
        <w:t> Satz </w:t>
      </w:r>
      <w:r w:rsidR="005A12EE" w:rsidRPr="001B59BB">
        <w:t>1 nur dann erlassen wird, wenn dies ausdrücklich beantragt wurde.</w:t>
      </w:r>
    </w:p>
    <w:p w:rsidR="007F543B" w:rsidRDefault="00F2430C" w:rsidP="007F543B">
      <w:pPr>
        <w:pStyle w:val="Text"/>
      </w:pPr>
      <w:r>
        <w:t xml:space="preserve">Nach </w:t>
      </w:r>
      <w:r w:rsidR="00DB00E2">
        <w:t>Absatz </w:t>
      </w:r>
      <w:r w:rsidR="00B154F1">
        <w:t>2</w:t>
      </w:r>
      <w:r>
        <w:t xml:space="preserve"> </w:t>
      </w:r>
      <w:r w:rsidR="00DB00E2">
        <w:t>Nummer </w:t>
      </w:r>
      <w:r w:rsidR="00C43287">
        <w:t xml:space="preserve">1 </w:t>
      </w:r>
      <w:r>
        <w:t>besteht ein Leistungsanspruch von G</w:t>
      </w:r>
      <w:r w:rsidRPr="00B56A8E">
        <w:t xml:space="preserve">eschädigten </w:t>
      </w:r>
      <w:r>
        <w:t>auch bei</w:t>
      </w:r>
      <w:r w:rsidRPr="00B56A8E">
        <w:t xml:space="preserve"> </w:t>
      </w:r>
      <w:r>
        <w:t>gesundheitlichen</w:t>
      </w:r>
      <w:r w:rsidR="007F543B">
        <w:t xml:space="preserve"> Schädigungen anlässlich oder auf dem Weg zu einer Leistung nach diesem </w:t>
      </w:r>
      <w:r w:rsidR="00C43287">
        <w:t xml:space="preserve">Buch. </w:t>
      </w:r>
      <w:r w:rsidR="00DB00E2">
        <w:t>Nummer </w:t>
      </w:r>
      <w:r w:rsidR="00C43287">
        <w:t>2 begründet einen Anspruch</w:t>
      </w:r>
      <w:r w:rsidR="007F543B">
        <w:t xml:space="preserve"> </w:t>
      </w:r>
      <w:r w:rsidR="00C43287">
        <w:t xml:space="preserve">für eine Begleitperson, wenn die Begleitung in </w:t>
      </w:r>
      <w:r w:rsidR="00316713">
        <w:t xml:space="preserve">den </w:t>
      </w:r>
      <w:r w:rsidR="00C43287">
        <w:t xml:space="preserve">Fällen nach </w:t>
      </w:r>
      <w:r w:rsidR="00DB00E2">
        <w:t>Nummer </w:t>
      </w:r>
      <w:r w:rsidR="00C43287">
        <w:t>1 notwendig war.</w:t>
      </w:r>
      <w:r w:rsidR="007F543B">
        <w:t xml:space="preserve"> </w:t>
      </w:r>
    </w:p>
    <w:p w:rsidR="00D40B6F" w:rsidRDefault="00D40B6F" w:rsidP="007F543B">
      <w:pPr>
        <w:pStyle w:val="Text"/>
      </w:pPr>
      <w:r>
        <w:t xml:space="preserve">Absatz 3 knüpft </w:t>
      </w:r>
      <w:r w:rsidR="0043134B">
        <w:t>an die Regelung des § </w:t>
      </w:r>
      <w:r>
        <w:t>8b</w:t>
      </w:r>
      <w:r w:rsidR="0043134B">
        <w:t> </w:t>
      </w:r>
      <w:r>
        <w:t>BVG an. Der Leistungsanspruch wird ausnahmsweise auf Sachschäden ausgedehnt. Er wird erweitert auf Beschädigungen und Verlust von im oder am Körper getragenen Hilfsmitteln. Hierzu gehören auch Brillen, Kontaktlinsen und Zahnersatz. Die Vorschrift zielt darauf ab, dass auch schädigungsunabhängig getragene Hilfsmittel, die durch ein schädigendes Ereignis beschädigt oder abhanden gekommen sind, nach den Vorschriften des Kapitel</w:t>
      </w:r>
      <w:r w:rsidR="0043134B">
        <w:t> </w:t>
      </w:r>
      <w:r>
        <w:t>5 wiederhergestellt oder ersetzt werden. Nach entschädigungsrechtlichen Grundsätzen wird der Zustand vor dem schädigenden Ereignis wieder</w:t>
      </w:r>
      <w:r w:rsidR="00310638">
        <w:t>her</w:t>
      </w:r>
      <w:r>
        <w:t>gestellt.</w:t>
      </w:r>
    </w:p>
    <w:p w:rsidR="007F543B" w:rsidRDefault="00DB00E2" w:rsidP="007F543B">
      <w:pPr>
        <w:pStyle w:val="Text"/>
      </w:pPr>
      <w:r>
        <w:t>Absatz </w:t>
      </w:r>
      <w:r w:rsidR="00B154F1">
        <w:t>4</w:t>
      </w:r>
      <w:r w:rsidR="007F543B">
        <w:t xml:space="preserve"> regelt den Maßstab für den ursächlichen Zusammenhang. Hierfür genügt entschädigungsrechtlich die (einfache) Wahrscheinlichkeit. Sie ist gegeben, wenn nach dem aktuellen Stand der medizinischen Wissenschaft mehr für als gegen einen ursächlichen Zusammenhang spricht. Es ist nicht ausreichend, wenn ein ursächlicher Zusammenhang nur möglich ist. Haben konkurrierende Vorgänge zur primären Gesundheitsstörung beigetragen, von denen einem dieser Vorgänge gegenüber der Gesamtheit der anderen eine mindestens gleichwertige Bedeutung zukommt, ist dieser Vorgang Ursache im entschädigungsrechtlichen Sinn.</w:t>
      </w:r>
    </w:p>
    <w:p w:rsidR="007F543B" w:rsidRDefault="007F543B" w:rsidP="007F543B">
      <w:pPr>
        <w:pStyle w:val="Text"/>
      </w:pPr>
      <w:r>
        <w:t xml:space="preserve">Der Beweismaßstab der Wahrscheinlichkeit gilt für die Bewertung des kausalen Zusammenhangs. Davon zu unterscheiden ist die Ermittlung von Tatsachen. Bei der Tatsachenermittlung ist grundsätzlich ein Vollbeweis erforderlich. Es besteht jedoch die Möglichkeit der Glaubhaftmachung gemäß </w:t>
      </w:r>
      <w:r w:rsidR="00DB00E2">
        <w:t>§ </w:t>
      </w:r>
      <w:r w:rsidR="004043A1">
        <w:t>1</w:t>
      </w:r>
      <w:r w:rsidR="009143E4">
        <w:t>15</w:t>
      </w:r>
      <w:r w:rsidRPr="00685282">
        <w:rPr>
          <w:color w:val="000000" w:themeColor="text1"/>
        </w:rPr>
        <w:t>.</w:t>
      </w:r>
      <w:r w:rsidR="00AF286D" w:rsidRPr="00685282">
        <w:rPr>
          <w:color w:val="000000" w:themeColor="text1"/>
        </w:rPr>
        <w:t xml:space="preserve"> Durch das Einführen einer widerlegbaren Vermutung wird das Urteil des Bundessozialgerichtes vom 12.06.2003</w:t>
      </w:r>
      <w:r w:rsidR="0043134B" w:rsidRPr="00685282">
        <w:rPr>
          <w:color w:val="000000" w:themeColor="text1"/>
        </w:rPr>
        <w:t> </w:t>
      </w:r>
      <w:r w:rsidR="00AF286D" w:rsidRPr="00685282">
        <w:rPr>
          <w:color w:val="000000" w:themeColor="text1"/>
        </w:rPr>
        <w:t>(B</w:t>
      </w:r>
      <w:r w:rsidR="0043134B" w:rsidRPr="00685282">
        <w:rPr>
          <w:color w:val="000000" w:themeColor="text1"/>
        </w:rPr>
        <w:t> </w:t>
      </w:r>
      <w:r w:rsidR="00AF286D" w:rsidRPr="00685282">
        <w:rPr>
          <w:color w:val="000000" w:themeColor="text1"/>
        </w:rPr>
        <w:t>9</w:t>
      </w:r>
      <w:r w:rsidR="0043134B" w:rsidRPr="00685282">
        <w:rPr>
          <w:color w:val="000000" w:themeColor="text1"/>
        </w:rPr>
        <w:t> </w:t>
      </w:r>
      <w:r w:rsidR="00AF286D" w:rsidRPr="00685282">
        <w:rPr>
          <w:color w:val="000000" w:themeColor="text1"/>
        </w:rPr>
        <w:t>VG</w:t>
      </w:r>
      <w:r w:rsidR="0043134B" w:rsidRPr="00685282">
        <w:rPr>
          <w:color w:val="000000" w:themeColor="text1"/>
        </w:rPr>
        <w:t> </w:t>
      </w:r>
      <w:r w:rsidR="00AF286D" w:rsidRPr="00685282">
        <w:rPr>
          <w:color w:val="000000" w:themeColor="text1"/>
        </w:rPr>
        <w:t>1/02</w:t>
      </w:r>
      <w:r w:rsidR="0043134B" w:rsidRPr="00685282">
        <w:rPr>
          <w:color w:val="000000" w:themeColor="text1"/>
        </w:rPr>
        <w:t> </w:t>
      </w:r>
      <w:r w:rsidR="00AF286D" w:rsidRPr="00685282">
        <w:rPr>
          <w:color w:val="000000" w:themeColor="text1"/>
        </w:rPr>
        <w:t>R) in den Gesetzestext übernommen, in dessen Leitsatz und Begründung das Rechtskonstrukt der bestärkten Wahrscheinlichkeit entwickelt wurde. Diesem Urteil hatte sich auch das BMAS mit Rundschreiben vom 9.</w:t>
      </w:r>
      <w:r w:rsidR="0043134B" w:rsidRPr="00685282">
        <w:rPr>
          <w:color w:val="000000" w:themeColor="text1"/>
        </w:rPr>
        <w:t> </w:t>
      </w:r>
      <w:r w:rsidR="00AF286D" w:rsidRPr="00685282">
        <w:rPr>
          <w:color w:val="000000" w:themeColor="text1"/>
        </w:rPr>
        <w:t>Mai</w:t>
      </w:r>
      <w:r w:rsidR="0043134B" w:rsidRPr="00685282">
        <w:rPr>
          <w:color w:val="000000" w:themeColor="text1"/>
        </w:rPr>
        <w:t> </w:t>
      </w:r>
      <w:r w:rsidR="00AF286D" w:rsidRPr="00685282">
        <w:rPr>
          <w:color w:val="000000" w:themeColor="text1"/>
        </w:rPr>
        <w:t>2006</w:t>
      </w:r>
      <w:r w:rsidR="0043134B" w:rsidRPr="00685282">
        <w:rPr>
          <w:color w:val="000000" w:themeColor="text1"/>
        </w:rPr>
        <w:t> </w:t>
      </w:r>
      <w:r w:rsidR="00AF286D" w:rsidRPr="00685282">
        <w:rPr>
          <w:color w:val="000000" w:themeColor="text1"/>
        </w:rPr>
        <w:t>(IVc</w:t>
      </w:r>
      <w:r w:rsidR="0043134B" w:rsidRPr="00685282">
        <w:rPr>
          <w:color w:val="000000" w:themeColor="text1"/>
        </w:rPr>
        <w:t> </w:t>
      </w:r>
      <w:r w:rsidR="00AF286D" w:rsidRPr="00685282">
        <w:rPr>
          <w:color w:val="000000" w:themeColor="text1"/>
        </w:rPr>
        <w:t>2</w:t>
      </w:r>
      <w:r w:rsidR="0043134B" w:rsidRPr="00685282">
        <w:rPr>
          <w:color w:val="000000" w:themeColor="text1"/>
        </w:rPr>
        <w:t> </w:t>
      </w:r>
      <w:r w:rsidR="00AF286D" w:rsidRPr="00685282">
        <w:rPr>
          <w:color w:val="000000" w:themeColor="text1"/>
        </w:rPr>
        <w:t>-</w:t>
      </w:r>
      <w:r w:rsidR="0043134B" w:rsidRPr="00685282">
        <w:rPr>
          <w:color w:val="000000" w:themeColor="text1"/>
        </w:rPr>
        <w:t> </w:t>
      </w:r>
      <w:r w:rsidR="00AF286D" w:rsidRPr="00685282">
        <w:rPr>
          <w:color w:val="000000" w:themeColor="text1"/>
        </w:rPr>
        <w:t>47035/3) an die Länder angeschlossen und im Interesse einer gleichmäßigen Durchführung des OEG um Beachtung und Anwendung gebeten.</w:t>
      </w:r>
      <w:r w:rsidR="00685282">
        <w:rPr>
          <w:color w:val="000000" w:themeColor="text1"/>
        </w:rPr>
        <w:t xml:space="preserve"> </w:t>
      </w:r>
      <w:r>
        <w:t>Der kausale Zusammenhang ist dagegen eine Wertung, die nicht glaubhaft gemacht werden kann.</w:t>
      </w:r>
    </w:p>
    <w:p w:rsidR="007F543B" w:rsidRDefault="00DB00E2" w:rsidP="007F543B">
      <w:pPr>
        <w:pStyle w:val="Text"/>
      </w:pPr>
      <w:r>
        <w:t>Absatz </w:t>
      </w:r>
      <w:r w:rsidR="00B154F1">
        <w:t xml:space="preserve">5 </w:t>
      </w:r>
      <w:r w:rsidR="007F543B">
        <w:t>regelt die sogenannte Kann</w:t>
      </w:r>
      <w:r w:rsidR="008637FD">
        <w:t>-V</w:t>
      </w:r>
      <w:r w:rsidR="007F543B">
        <w:t xml:space="preserve">ersorgung in der Sozialen Entschädigung. In Ausnahmefällen kann hierbei eine Gesundheitsstörung als Schädigungsfolge anerkannt werden, wenn die zur Anerkennung einer Gesundheitsstörung als Folge einer Schädigung erforderliche Wahrscheinlichkeit nur deshalb nicht gegeben ist, weil über die Ursache der festgestellten Gesundheitsstörung in der medizinischen Wissenschaft Ungewissheit besteht. </w:t>
      </w:r>
    </w:p>
    <w:p w:rsidR="007F543B" w:rsidRPr="006A7BB8" w:rsidRDefault="007F543B" w:rsidP="007F543B">
      <w:pPr>
        <w:pStyle w:val="Text"/>
      </w:pPr>
      <w:r>
        <w:t>Eine Kann</w:t>
      </w:r>
      <w:r w:rsidR="008637FD">
        <w:t>-V</w:t>
      </w:r>
      <w:r>
        <w:t xml:space="preserve">ersorgung kommt nur dann in Betracht, wenn die einer Gesundheitsstörung </w:t>
      </w:r>
      <w:r w:rsidR="00194C0B">
        <w:t>zu Grunde</w:t>
      </w:r>
      <w:r>
        <w:t xml:space="preserve"> liegende Ursache (Ätiologie) nicht durch den aktuellen Stand der medizinischen Wissenschaft gesichert ist und fundierte wissenschaftliche Arbeitshypothesen einen ursächlichen Zusammenhang begründen. Eine von der medizinischen Wissenschaft abweichende persönliche Auffassung ist nicht mit Ungewissheit in der medizinischen Wissenschaft gleichzusetzen.</w:t>
      </w:r>
    </w:p>
    <w:p w:rsidR="007F543B" w:rsidRDefault="007F543B" w:rsidP="007F543B">
      <w:pPr>
        <w:pStyle w:val="VerweisBegrndung"/>
      </w:pPr>
      <w:r>
        <w:t xml:space="preserve">Zu </w:t>
      </w:r>
      <w:r w:rsidRPr="0089660A">
        <w:rPr>
          <w:rStyle w:val="Binnenverweis"/>
        </w:rPr>
        <w:fldChar w:fldCharType="begin"/>
      </w:r>
      <w:r w:rsidRPr="0089660A">
        <w:rPr>
          <w:rStyle w:val="Binnenverweis"/>
        </w:rPr>
        <w:instrText xml:space="preserve"> DOCVARIABLE "eNV_C8897ABD6BED434F888E5CDDA09000C3" \* MERGEFORMAT </w:instrText>
      </w:r>
      <w:r w:rsidRPr="0089660A">
        <w:rPr>
          <w:rStyle w:val="Binnenverweis"/>
        </w:rPr>
        <w:fldChar w:fldCharType="separate"/>
      </w:r>
      <w:r w:rsidR="00AB69F4">
        <w:rPr>
          <w:rStyle w:val="Binnenverweis"/>
        </w:rPr>
        <w:t>§ 6</w:t>
      </w:r>
      <w:r w:rsidRPr="0089660A">
        <w:rPr>
          <w:rStyle w:val="Binnenverweis"/>
        </w:rPr>
        <w:fldChar w:fldCharType="end"/>
      </w:r>
      <w:r w:rsidRPr="0089660A">
        <w:t xml:space="preserve"> (Grad der Schädigungsfolgen, Verordnungsermächtigung)</w:t>
      </w:r>
    </w:p>
    <w:p w:rsidR="007F543B" w:rsidRDefault="007F543B" w:rsidP="007F543B">
      <w:pPr>
        <w:pStyle w:val="Text"/>
      </w:pPr>
      <w:r>
        <w:t xml:space="preserve">Die Norm regelt den Beurteilungsmaßstab für den Grad der Schädigungsfolgen und enthält eine Verordnungsermächtigung. </w:t>
      </w:r>
    </w:p>
    <w:p w:rsidR="007F543B" w:rsidRDefault="00DB00E2" w:rsidP="007F543B">
      <w:pPr>
        <w:pStyle w:val="Text"/>
      </w:pPr>
      <w:r>
        <w:t>Absatz </w:t>
      </w:r>
      <w:r w:rsidR="007F543B">
        <w:t xml:space="preserve">1 definiert, dass als Schädigungsfolge die körperliche, seelische, geistige oder Sinnesbeeinträchtigung anzusehen ist, die kausal aus der durch das schädigende Ereignis verursachten Gesundheitsstörung entstanden ist. Diese Definition einer Beeinträchtigung in ihrer Auswirkung auf alle Lebensbereiche ist im Ergebnis identisch mit der Definition in </w:t>
      </w:r>
      <w:r>
        <w:t>§ </w:t>
      </w:r>
      <w:r w:rsidR="007F543B">
        <w:t>2 des Neunten Buches Sozialgesetzbuch (</w:t>
      </w:r>
      <w:r>
        <w:t>SGB </w:t>
      </w:r>
      <w:r w:rsidR="007F543B">
        <w:t xml:space="preserve">IX), sie unterscheidet sich lediglich dadurch, dass für sie ein Kausalzusammenhang mit einem schädigenden Ereignis festgestellt wurde. Damit ist keine rechtliche oder fachliche Neugestaltung des Begriffes der Schädigungsfolge im Vergleich zum Bundesversorgungsgesetz (BVG) gegeben. Die Neuformulierung trägt jedoch insbesondere dem gewandelten Verständnis von Teilhabe und Behinderung, auch im Zuge der Umsetzung der Behindertenrechtskonvention der Vereinten Nationen (UN-BRK), Rechnung. Die Einteilung in körperliche, geistige, seelische oder Sinnesbeeinträchtigung ist - entsprechend den aktuellen Änderungen in </w:t>
      </w:r>
      <w:r>
        <w:t>SGB </w:t>
      </w:r>
      <w:r w:rsidR="007F543B">
        <w:t xml:space="preserve">IX und Behindertengleichstellungsgesetz (BGG) </w:t>
      </w:r>
      <w:r w:rsidR="00605BFC">
        <w:t xml:space="preserve">- </w:t>
      </w:r>
      <w:r w:rsidR="007F543B">
        <w:t xml:space="preserve">eine sprachliche Angleichung an die UN-BRK. Die Sätze 2 bis 4 entsprechen dem </w:t>
      </w:r>
      <w:r w:rsidR="004043A1">
        <w:t>Recht nach dem BVG</w:t>
      </w:r>
      <w:r w:rsidR="007F543B">
        <w:t>.</w:t>
      </w:r>
      <w:r>
        <w:t> Satz </w:t>
      </w:r>
      <w:r w:rsidR="00670328">
        <w:t>5</w:t>
      </w:r>
      <w:r w:rsidR="007F543B">
        <w:t xml:space="preserve"> regelt den Fall, dass sich eine Beeinträchtigung für Erwachsene weniger gravierend auswirkt als für Kinder</w:t>
      </w:r>
      <w:r w:rsidR="004043A1">
        <w:t>. I</w:t>
      </w:r>
      <w:r w:rsidR="007F543B">
        <w:t>n diesem Falle ist die Beeinträchtigung nicht nach den Maßstäben für Erwachsene, sondern nach der individuellen Auswirkung für das Kind zu beurteilen.</w:t>
      </w:r>
    </w:p>
    <w:p w:rsidR="007F543B" w:rsidRPr="006A7BB8" w:rsidRDefault="00DB00E2" w:rsidP="007F543B">
      <w:pPr>
        <w:pStyle w:val="Text"/>
      </w:pPr>
      <w:r>
        <w:t>Absatz </w:t>
      </w:r>
      <w:r w:rsidR="007F543B">
        <w:t xml:space="preserve">2 enthält die neue Verordnungsermächtigung, die an die Stelle der </w:t>
      </w:r>
      <w:r w:rsidR="007A2260">
        <w:t xml:space="preserve">bisherigen </w:t>
      </w:r>
      <w:r w:rsidR="007F543B">
        <w:t xml:space="preserve">Verordnungsermächtigung nach </w:t>
      </w:r>
      <w:r>
        <w:t>§ </w:t>
      </w:r>
      <w:r w:rsidR="007F543B">
        <w:t xml:space="preserve">30 </w:t>
      </w:r>
      <w:r>
        <w:t>Absatz </w:t>
      </w:r>
      <w:r w:rsidR="007F543B">
        <w:t>16 BV</w:t>
      </w:r>
      <w:r w:rsidR="00605BFC">
        <w:t xml:space="preserve">G tritt. Die </w:t>
      </w:r>
      <w:r w:rsidR="007F543B">
        <w:t xml:space="preserve">Verordnung zur Durchführung des </w:t>
      </w:r>
      <w:r>
        <w:t>§ </w:t>
      </w:r>
      <w:r w:rsidR="007F543B">
        <w:t xml:space="preserve">1 </w:t>
      </w:r>
      <w:r>
        <w:t>Absatz </w:t>
      </w:r>
      <w:r w:rsidR="007F543B">
        <w:t xml:space="preserve">1 und 3, des </w:t>
      </w:r>
      <w:r>
        <w:t>§ </w:t>
      </w:r>
      <w:r w:rsidR="007F543B">
        <w:t xml:space="preserve">30 </w:t>
      </w:r>
      <w:r>
        <w:t>Absatz </w:t>
      </w:r>
      <w:r w:rsidR="007F543B">
        <w:t xml:space="preserve">1 und des </w:t>
      </w:r>
      <w:r>
        <w:t>§ </w:t>
      </w:r>
      <w:r w:rsidR="007F543B">
        <w:t xml:space="preserve">35 </w:t>
      </w:r>
      <w:r>
        <w:t>Absatz </w:t>
      </w:r>
      <w:r w:rsidR="007F543B">
        <w:t xml:space="preserve">1 des Bundesversorgungsgesetzes (Versorgungsmedizin-Verordnung - VersMedV), die zugleich gemäß </w:t>
      </w:r>
      <w:r>
        <w:t>§ </w:t>
      </w:r>
      <w:r w:rsidR="008637FD">
        <w:t xml:space="preserve">153 </w:t>
      </w:r>
      <w:r>
        <w:t>Absatz </w:t>
      </w:r>
      <w:r w:rsidR="008637FD">
        <w:t xml:space="preserve">2 </w:t>
      </w:r>
      <w:r>
        <w:t>SGB </w:t>
      </w:r>
      <w:r w:rsidR="008637FD">
        <w:t>IX</w:t>
      </w:r>
      <w:r w:rsidR="007F543B">
        <w:t xml:space="preserve"> auch für die </w:t>
      </w:r>
      <w:r w:rsidR="008637FD">
        <w:t xml:space="preserve">Bewertung </w:t>
      </w:r>
      <w:r w:rsidR="007F543B">
        <w:t>de</w:t>
      </w:r>
      <w:r w:rsidR="008637FD">
        <w:t>s Grades</w:t>
      </w:r>
      <w:r w:rsidR="007F543B">
        <w:t xml:space="preserve"> </w:t>
      </w:r>
      <w:r w:rsidR="008637FD">
        <w:t xml:space="preserve">der </w:t>
      </w:r>
      <w:r w:rsidR="007F543B">
        <w:t>Behinderung anzuwenden ist, bleibt erhalten</w:t>
      </w:r>
      <w:r w:rsidR="00605BFC">
        <w:t>.</w:t>
      </w:r>
      <w:r w:rsidR="007F543B">
        <w:t xml:space="preserve"> </w:t>
      </w:r>
      <w:r w:rsidR="00605BFC">
        <w:t>Sie</w:t>
      </w:r>
      <w:r w:rsidR="007F543B">
        <w:t xml:space="preserve"> kann im Hinblick auf Beurteilungsmaßstäbe, die für die Soziale Entschädigung relevant sind, </w:t>
      </w:r>
      <w:r w:rsidR="00DC3188">
        <w:t>auf Grund</w:t>
      </w:r>
      <w:r w:rsidR="007F543B">
        <w:t xml:space="preserve"> der hier neu formulierten Ermächtigung fortgeschrieben und geändert werden. Damit </w:t>
      </w:r>
      <w:r w:rsidR="004043A1">
        <w:t>ist</w:t>
      </w:r>
      <w:r w:rsidR="007F543B">
        <w:t xml:space="preserve"> wie bisher die einheitliche Beurteilung von Beeinträchtigungen de</w:t>
      </w:r>
      <w:r w:rsidR="004043A1">
        <w:t>r Teilhabe im Schwerbehindertenrecht</w:t>
      </w:r>
      <w:r w:rsidR="007F543B">
        <w:t xml:space="preserve"> und im Sozialen Entschädigungsrecht in einer Rechtsverordnung zu finden. Die </w:t>
      </w:r>
      <w:r w:rsidR="00DC3188">
        <w:t>auf Grund</w:t>
      </w:r>
      <w:r w:rsidR="007F543B">
        <w:t xml:space="preserve"> der bis zum Inkrafttreten dieses Gesetzes gültigen Ermächtigungsgrundlage in </w:t>
      </w:r>
      <w:r>
        <w:t>§ </w:t>
      </w:r>
      <w:r w:rsidR="007F543B">
        <w:t xml:space="preserve">30 </w:t>
      </w:r>
      <w:r>
        <w:t>Absatz </w:t>
      </w:r>
      <w:r w:rsidR="007F543B">
        <w:t xml:space="preserve">16 BVG erlassenen Regelungen gelten weiter, soweit und solange sie nicht von neuen Regelungen </w:t>
      </w:r>
      <w:r w:rsidR="00DC3188">
        <w:t>auf Grund</w:t>
      </w:r>
      <w:r w:rsidR="007F543B">
        <w:t xml:space="preserve"> dieses Gesetzes abgelöst werden. Eine gesamte oder teilweise Neuverkündung der Verordnung ist nicht erforderlich.</w:t>
      </w:r>
    </w:p>
    <w:p w:rsidR="007F543B" w:rsidRDefault="007F543B" w:rsidP="007F543B">
      <w:pPr>
        <w:pStyle w:val="VerweisBegrndung"/>
      </w:pPr>
      <w:r>
        <w:t xml:space="preserve">Zu </w:t>
      </w:r>
      <w:r w:rsidRPr="0089660A">
        <w:rPr>
          <w:rStyle w:val="Binnenverweis"/>
        </w:rPr>
        <w:fldChar w:fldCharType="begin"/>
      </w:r>
      <w:r w:rsidRPr="0089660A">
        <w:rPr>
          <w:rStyle w:val="Binnenverweis"/>
        </w:rPr>
        <w:instrText xml:space="preserve"> DOCVARIABLE "eNV_10BFE4DD4344456999D8BB540EF80972" \* MERGEFORMAT </w:instrText>
      </w:r>
      <w:r w:rsidRPr="0089660A">
        <w:rPr>
          <w:rStyle w:val="Binnenverweis"/>
        </w:rPr>
        <w:fldChar w:fldCharType="separate"/>
      </w:r>
      <w:r w:rsidR="00AB69F4">
        <w:rPr>
          <w:rStyle w:val="Binnenverweis"/>
        </w:rPr>
        <w:t>§ 7</w:t>
      </w:r>
      <w:r w:rsidRPr="0089660A">
        <w:rPr>
          <w:rStyle w:val="Binnenverweis"/>
        </w:rPr>
        <w:fldChar w:fldCharType="end"/>
      </w:r>
      <w:r w:rsidRPr="0089660A">
        <w:t xml:space="preserve"> </w:t>
      </w:r>
      <w:r w:rsidR="00743386">
        <w:t>(Anspruch auf Leistungen für Angehörige, Hinterbliebene und Nahestehende)</w:t>
      </w:r>
    </w:p>
    <w:p w:rsidR="007F543B" w:rsidRPr="006A7BB8" w:rsidRDefault="007F543B" w:rsidP="007F543B">
      <w:pPr>
        <w:pStyle w:val="Text"/>
      </w:pPr>
      <w:r w:rsidRPr="006A7BB8">
        <w:t>Die Vorschrift legt fest, welche Leistungen Personen erhalten können, die selbst nicht Geschädigte sind, aber zu der geschädigten Person in einem Näheverhältnis stehen.</w:t>
      </w:r>
    </w:p>
    <w:p w:rsidR="007F543B" w:rsidRDefault="007F543B" w:rsidP="007F543B">
      <w:pPr>
        <w:pStyle w:val="VerweisBegrndung"/>
      </w:pPr>
      <w:r>
        <w:t xml:space="preserve">Zu </w:t>
      </w:r>
      <w:r w:rsidRPr="0089660A">
        <w:rPr>
          <w:rStyle w:val="Binnenverweis"/>
        </w:rPr>
        <w:fldChar w:fldCharType="begin"/>
      </w:r>
      <w:r w:rsidRPr="0089660A">
        <w:rPr>
          <w:rStyle w:val="Binnenverweis"/>
        </w:rPr>
        <w:instrText xml:space="preserve"> DOCVARIABLE "eNV_401011869C9B4323A4F765CF77361127" \* MERGEFORMAT </w:instrText>
      </w:r>
      <w:r w:rsidRPr="0089660A">
        <w:rPr>
          <w:rStyle w:val="Binnenverweis"/>
        </w:rPr>
        <w:fldChar w:fldCharType="separate"/>
      </w:r>
      <w:r w:rsidR="00AB69F4">
        <w:rPr>
          <w:rStyle w:val="Binnenverweis"/>
        </w:rPr>
        <w:t>§ 8</w:t>
      </w:r>
      <w:r w:rsidRPr="0089660A">
        <w:rPr>
          <w:rStyle w:val="Binnenverweis"/>
        </w:rPr>
        <w:fldChar w:fldCharType="end"/>
      </w:r>
      <w:r w:rsidRPr="0089660A">
        <w:t xml:space="preserve"> </w:t>
      </w:r>
      <w:r w:rsidR="00D75E63">
        <w:t xml:space="preserve">(Anspruch auf Leistungen für </w:t>
      </w:r>
      <w:r w:rsidR="00D6016A">
        <w:t>Ausländerinnen und Ausländer</w:t>
      </w:r>
      <w:r w:rsidR="00D75E63">
        <w:t>)</w:t>
      </w:r>
    </w:p>
    <w:p w:rsidR="00AD2121" w:rsidRPr="006D05F6" w:rsidRDefault="00AD2121" w:rsidP="00AD2121">
      <w:pPr>
        <w:rPr>
          <w:rFonts w:eastAsia="Calibri"/>
        </w:rPr>
      </w:pPr>
      <w:r w:rsidRPr="006D05F6">
        <w:rPr>
          <w:rFonts w:eastAsia="Calibri"/>
        </w:rPr>
        <w:t xml:space="preserve">Die Vorschrift </w:t>
      </w:r>
      <w:r>
        <w:rPr>
          <w:rFonts w:eastAsia="Calibri"/>
        </w:rPr>
        <w:t xml:space="preserve">legt fest, dass Ausländerinnen und Ausländer ohne Rücksicht auf ihren </w:t>
      </w:r>
      <w:r w:rsidR="005A1DBD">
        <w:rPr>
          <w:rFonts w:eastAsia="Calibri"/>
        </w:rPr>
        <w:t>a</w:t>
      </w:r>
      <w:r>
        <w:rPr>
          <w:rFonts w:eastAsia="Calibri"/>
        </w:rPr>
        <w:t>ufenthaltsrechtlichen Status dieselben Ansprüche auf Leistungen nach diesem Buch haben wie de</w:t>
      </w:r>
      <w:r w:rsidRPr="006D05F6">
        <w:rPr>
          <w:rFonts w:eastAsia="Calibri"/>
        </w:rPr>
        <w:t>utsche Staatsangehörige</w:t>
      </w:r>
      <w:r>
        <w:rPr>
          <w:rFonts w:eastAsia="Calibri"/>
        </w:rPr>
        <w:t xml:space="preserve">. </w:t>
      </w:r>
    </w:p>
    <w:p w:rsidR="00AD2121" w:rsidRDefault="00AD2121" w:rsidP="00AD2121">
      <w:pPr>
        <w:rPr>
          <w:rFonts w:eastAsia="Calibri"/>
        </w:rPr>
      </w:pPr>
      <w:r>
        <w:rPr>
          <w:rFonts w:eastAsia="Calibri"/>
        </w:rPr>
        <w:t xml:space="preserve">Für </w:t>
      </w:r>
      <w:r w:rsidRPr="006D05F6">
        <w:rPr>
          <w:rFonts w:eastAsia="Calibri"/>
        </w:rPr>
        <w:t xml:space="preserve">Staatsangehörige von Mitgliedstaaten der Europäischen Union und von Staaten, für die Rechtsvorschriften der Europäischen Union eine Gleichbehandlung mit Deutschen erforderlich machen, </w:t>
      </w:r>
      <w:r>
        <w:rPr>
          <w:rFonts w:eastAsia="Calibri"/>
        </w:rPr>
        <w:t>ist eine solche Regelung zwingend. Darüber hinaus sind aber auch alle anderen geschädigten Ausländerinnen und Ausländer ungeachtet ihres aufenthaltsrechtlichen Status in den Schutzbereich dieses Buches einzubeziehen. Denn d</w:t>
      </w:r>
      <w:r w:rsidRPr="006D05F6">
        <w:rPr>
          <w:rFonts w:eastAsia="Calibri"/>
        </w:rPr>
        <w:t>ie Pflicht des deutschen Staates, Personen auf seinem Territorium vor bestimmten Gefahren, die im Sozialen Entschädigungsrecht abgebildet sind, zu schützen, ist nicht vom Aufenthaltsstatus dieser Personen abhängig. Gerade Personen mit unsicherem Aufenthaltsstatus können besonders gefährdet sein, z. B. Opfer von Gewalttaten zu werden.</w:t>
      </w:r>
      <w:r>
        <w:rPr>
          <w:rFonts w:eastAsia="Calibri"/>
        </w:rPr>
        <w:t xml:space="preserve"> Zu berücksichtigen ist ferner, dass </w:t>
      </w:r>
      <w:r w:rsidRPr="006D05F6">
        <w:rPr>
          <w:rFonts w:eastAsia="Calibri"/>
        </w:rPr>
        <w:t>auch Straftaten, die an Ausländerinnen und Ausländern</w:t>
      </w:r>
      <w:r>
        <w:rPr>
          <w:rFonts w:eastAsia="Calibri"/>
        </w:rPr>
        <w:t xml:space="preserve"> </w:t>
      </w:r>
      <w:r w:rsidRPr="006D05F6">
        <w:rPr>
          <w:rFonts w:eastAsia="Calibri"/>
        </w:rPr>
        <w:t>mit illegalem Aufenthalt verübt werden, strafrechtlich verfolgt</w:t>
      </w:r>
      <w:r>
        <w:rPr>
          <w:rFonts w:eastAsia="Calibri"/>
        </w:rPr>
        <w:t xml:space="preserve"> werden</w:t>
      </w:r>
      <w:r w:rsidRPr="006D05F6">
        <w:rPr>
          <w:rFonts w:eastAsia="Calibri"/>
        </w:rPr>
        <w:t xml:space="preserve">. Daher ist es folgerichtig, auch </w:t>
      </w:r>
      <w:r>
        <w:rPr>
          <w:rFonts w:eastAsia="Calibri"/>
        </w:rPr>
        <w:t xml:space="preserve">diesen </w:t>
      </w:r>
      <w:r w:rsidRPr="006D05F6">
        <w:rPr>
          <w:rFonts w:eastAsia="Calibri"/>
        </w:rPr>
        <w:t>Personen</w:t>
      </w:r>
      <w:r>
        <w:rPr>
          <w:rFonts w:eastAsia="Calibri"/>
        </w:rPr>
        <w:t xml:space="preserve"> den </w:t>
      </w:r>
      <w:r w:rsidRPr="006D05F6">
        <w:rPr>
          <w:rFonts w:eastAsia="Calibri"/>
        </w:rPr>
        <w:t xml:space="preserve">Zugang zu Leistungen der Sozialen Entschädigung </w:t>
      </w:r>
      <w:r>
        <w:rPr>
          <w:rFonts w:eastAsia="Calibri"/>
        </w:rPr>
        <w:t>zu eröffnen</w:t>
      </w:r>
      <w:r w:rsidRPr="006D05F6">
        <w:rPr>
          <w:rFonts w:eastAsia="Calibri"/>
        </w:rPr>
        <w:t xml:space="preserve">. </w:t>
      </w:r>
      <w:r>
        <w:rPr>
          <w:rFonts w:eastAsia="Calibri"/>
        </w:rPr>
        <w:t xml:space="preserve">Umfasst sind davon ebenfalls die Fallkonstellationen, in denen Menschen </w:t>
      </w:r>
      <w:r w:rsidRPr="006D05F6">
        <w:rPr>
          <w:rFonts w:eastAsia="Calibri"/>
        </w:rPr>
        <w:t xml:space="preserve">nicht freiwillig in das Bundesgebiet eingereist sind oder gerade wegen des schädigenden Ereignisses keine Möglichkeit hatten, einen legalen Aufenthalt zu begründen, wie z. B. in Fällen des Menschenhandels. </w:t>
      </w:r>
    </w:p>
    <w:p w:rsidR="00AD2121" w:rsidRPr="006D05F6" w:rsidRDefault="00AD2121" w:rsidP="00AD2121">
      <w:pPr>
        <w:rPr>
          <w:rFonts w:eastAsia="Calibri"/>
        </w:rPr>
      </w:pPr>
      <w:r w:rsidRPr="006D05F6">
        <w:rPr>
          <w:rFonts w:eastAsia="Calibri"/>
        </w:rPr>
        <w:t>Die Anspruchsberechtigung auf Leistungen der Sozialen Entschädigung ändert nichts am aufenthaltsrechtlichen Status, insbesondere bleibt eine bestehende Ausreisepflicht erhalten.</w:t>
      </w:r>
    </w:p>
    <w:p w:rsidR="00AD2121" w:rsidRPr="00467E3C" w:rsidRDefault="00AD2121" w:rsidP="00AD2121">
      <w:r w:rsidRPr="00467E3C">
        <w:t>Die Überlegungen zu geschädigten Ausländerinnen und Ausländern gelten entsprechend auch für deren Hinterbliebene, Angehörige und Nahestehende.</w:t>
      </w:r>
    </w:p>
    <w:p w:rsidR="007F543B" w:rsidRDefault="007F543B" w:rsidP="007F543B">
      <w:pPr>
        <w:pStyle w:val="VerweisBegrndung"/>
      </w:pPr>
      <w:r>
        <w:t xml:space="preserve">Zu </w:t>
      </w:r>
      <w:r w:rsidRPr="0089660A">
        <w:rPr>
          <w:rStyle w:val="Binnenverweis"/>
        </w:rPr>
        <w:fldChar w:fldCharType="begin"/>
      </w:r>
      <w:r w:rsidRPr="0089660A">
        <w:rPr>
          <w:rStyle w:val="Binnenverweis"/>
        </w:rPr>
        <w:instrText xml:space="preserve"> DOCVARIABLE "eNV_7D5AD6E139D04FF89E76F8526A2034BF" \* MERGEFORMAT </w:instrText>
      </w:r>
      <w:r w:rsidRPr="0089660A">
        <w:rPr>
          <w:rStyle w:val="Binnenverweis"/>
        </w:rPr>
        <w:fldChar w:fldCharType="separate"/>
      </w:r>
      <w:r w:rsidR="00AB69F4">
        <w:rPr>
          <w:rStyle w:val="Binnenverweis"/>
        </w:rPr>
        <w:t>§ 9</w:t>
      </w:r>
      <w:r w:rsidRPr="0089660A">
        <w:rPr>
          <w:rStyle w:val="Binnenverweis"/>
        </w:rPr>
        <w:fldChar w:fldCharType="end"/>
      </w:r>
      <w:r w:rsidRPr="0089660A">
        <w:t xml:space="preserve"> (Konkurrenz von Ansprüchen)</w:t>
      </w:r>
    </w:p>
    <w:p w:rsidR="007F543B" w:rsidRDefault="007F543B" w:rsidP="007F543B">
      <w:pPr>
        <w:pStyle w:val="Text"/>
      </w:pPr>
      <w:r>
        <w:t xml:space="preserve">Die Vorschrift beschränkt die Ansprüche der Berechtigten, die sie </w:t>
      </w:r>
      <w:r w:rsidR="00DC3188">
        <w:t>auf Grund</w:t>
      </w:r>
      <w:r>
        <w:t xml:space="preserve"> eines schädigenden Ereignisses gegen </w:t>
      </w:r>
      <w:r w:rsidR="005B3E99">
        <w:t xml:space="preserve">den Bund oder </w:t>
      </w:r>
      <w:r>
        <w:t xml:space="preserve">die Länder haben, auf Leistungen der Sozialen Entschädigung. </w:t>
      </w:r>
    </w:p>
    <w:p w:rsidR="007F543B" w:rsidRPr="0089660A" w:rsidRDefault="007F543B" w:rsidP="007F543B">
      <w:pPr>
        <w:pStyle w:val="Text"/>
      </w:pPr>
      <w:r>
        <w:t xml:space="preserve">Haben Personen einen Antrag auf Leistungen der Sozialen Entschädigung nach </w:t>
      </w:r>
      <w:r w:rsidR="00DB00E2">
        <w:t>§ </w:t>
      </w:r>
      <w:r>
        <w:t xml:space="preserve">11 gestellt und sind ihnen </w:t>
      </w:r>
      <w:r w:rsidR="00DC3188">
        <w:t>auf Grund</w:t>
      </w:r>
      <w:r>
        <w:t xml:space="preserve"> dessen Leistungen bewilligt worden, so sind ihre Ansprüche hierauf beschränkt. Damit sind über diese Leistungen hinausgehende Ansprüche, beispielsweise Amtshaftungsansprüche, grundsätzlich ausgeschlossen. Eine Ausnahme gilt lediglich für Ansprüche nach den Vorschriften der beamtenrechtlichen Unfallfürsorge</w:t>
      </w:r>
      <w:r w:rsidR="00FF7474">
        <w:t>.</w:t>
      </w:r>
      <w:r>
        <w:t xml:space="preserve"> Diese Ansprüche stehen neben dem Anspruch auf Leistungen nach diesem Buch.</w:t>
      </w:r>
    </w:p>
    <w:p w:rsidR="007F543B" w:rsidRDefault="007F543B" w:rsidP="007F543B">
      <w:pPr>
        <w:pStyle w:val="VerweisBegrndung"/>
      </w:pPr>
      <w:r>
        <w:t xml:space="preserve">Zu </w:t>
      </w:r>
      <w:r w:rsidRPr="0089660A">
        <w:rPr>
          <w:rStyle w:val="Binnenverweis"/>
        </w:rPr>
        <w:fldChar w:fldCharType="begin"/>
      </w:r>
      <w:r w:rsidRPr="0089660A">
        <w:rPr>
          <w:rStyle w:val="Binnenverweis"/>
        </w:rPr>
        <w:instrText xml:space="preserve"> DOCVARIABLE "eNV_92B066E0D29A460FA6CFBFC5746453C2" \* MERGEFORMAT </w:instrText>
      </w:r>
      <w:r w:rsidRPr="0089660A">
        <w:rPr>
          <w:rStyle w:val="Binnenverweis"/>
        </w:rPr>
        <w:fldChar w:fldCharType="separate"/>
      </w:r>
      <w:r w:rsidR="00AB69F4">
        <w:rPr>
          <w:rStyle w:val="Binnenverweis"/>
        </w:rPr>
        <w:t>§ 10</w:t>
      </w:r>
      <w:r w:rsidRPr="0089660A">
        <w:rPr>
          <w:rStyle w:val="Binnenverweis"/>
        </w:rPr>
        <w:fldChar w:fldCharType="end"/>
      </w:r>
      <w:r w:rsidRPr="0089660A">
        <w:t xml:space="preserve"> (Ausschluss der Übertragbarkeit von Ansprüchen)</w:t>
      </w:r>
    </w:p>
    <w:p w:rsidR="00E17EC4" w:rsidRPr="0089660A" w:rsidRDefault="007F543B" w:rsidP="00E17EC4">
      <w:pPr>
        <w:pStyle w:val="Text"/>
      </w:pPr>
      <w:r w:rsidRPr="006A7BB8">
        <w:t>Die Vorschrift regelt den Schutz der Entschädigungszahlungen der Sozialen Entschädigung gegenüber Pfändungen und sonstigen Übertragungen.</w:t>
      </w:r>
      <w:r w:rsidR="00E17EC4">
        <w:t xml:space="preserve"> </w:t>
      </w:r>
      <w:r w:rsidR="00F2430C">
        <w:t>Die Entschädigungszahlungen sollen</w:t>
      </w:r>
      <w:r w:rsidR="00F2430C" w:rsidRPr="00625875">
        <w:t xml:space="preserve"> allein den jeweils Berechtigten zur Anerkennung und zum Ausgleich der erlittenen Schädigungsfolgen zugutekommen</w:t>
      </w:r>
      <w:r w:rsidR="00F2430C">
        <w:t>.</w:t>
      </w:r>
      <w:r w:rsidR="00F2430C" w:rsidRPr="00625875">
        <w:t xml:space="preserve"> </w:t>
      </w:r>
      <w:r w:rsidR="00E17EC4">
        <w:t>Im Übrigen gelten die Vorschriften des Ersten Buches.</w:t>
      </w:r>
    </w:p>
    <w:p w:rsidR="007F543B" w:rsidRDefault="007F543B" w:rsidP="007F543B">
      <w:pPr>
        <w:pStyle w:val="VerweisBegrndung"/>
      </w:pPr>
      <w:r>
        <w:t xml:space="preserve">Zu </w:t>
      </w:r>
      <w:r w:rsidRPr="0089660A">
        <w:rPr>
          <w:rStyle w:val="Binnenverweis"/>
        </w:rPr>
        <w:fldChar w:fldCharType="begin"/>
      </w:r>
      <w:r w:rsidRPr="0089660A">
        <w:rPr>
          <w:rStyle w:val="Binnenverweis"/>
        </w:rPr>
        <w:instrText xml:space="preserve"> DOCVARIABLE "eNV_58D587400C5840DF92B893B851ABAA6A" \* MERGEFORMAT </w:instrText>
      </w:r>
      <w:r w:rsidRPr="0089660A">
        <w:rPr>
          <w:rStyle w:val="Binnenverweis"/>
        </w:rPr>
        <w:fldChar w:fldCharType="separate"/>
      </w:r>
      <w:r w:rsidR="00AB69F4">
        <w:rPr>
          <w:rStyle w:val="Binnenverweis"/>
        </w:rPr>
        <w:t>§ 11</w:t>
      </w:r>
      <w:r w:rsidRPr="0089660A">
        <w:rPr>
          <w:rStyle w:val="Binnenverweis"/>
        </w:rPr>
        <w:fldChar w:fldCharType="end"/>
      </w:r>
      <w:r w:rsidRPr="0089660A">
        <w:t xml:space="preserve"> </w:t>
      </w:r>
      <w:r w:rsidR="00D75E63">
        <w:t>(Antragserfordernis)</w:t>
      </w:r>
    </w:p>
    <w:p w:rsidR="007F543B" w:rsidRDefault="007F543B" w:rsidP="007F543B">
      <w:pPr>
        <w:pStyle w:val="Text"/>
      </w:pPr>
      <w:r>
        <w:t xml:space="preserve">Die Vorschrift regelt den im Sozialen Entschädigungsrecht geltenden Grundsatz des Antragserfordernisses und die hiervon bestehenden Ausnahmen. </w:t>
      </w:r>
    </w:p>
    <w:p w:rsidR="007F543B" w:rsidRDefault="00DB00E2" w:rsidP="007F543B">
      <w:pPr>
        <w:pStyle w:val="Text"/>
      </w:pPr>
      <w:r>
        <w:t>Absatz </w:t>
      </w:r>
      <w:r w:rsidR="000E0F00">
        <w:t>1</w:t>
      </w:r>
      <w:r w:rsidR="007F543B">
        <w:t xml:space="preserve"> stellt klar, dass für Leistungen der Sozialen Entschädigung grundsätzlich ein Antragserfordernis besteht. Die Berechtigten können entscheiden, ob und wenn ja welche Leistungen sie in Anspruch nehmen möchten. Für die Antragstellung gilt der Grundsatz der Formfreiheit. Der Antrag ist grundsätzlich nicht fristgebunden, da die Berechtigten selbst entscheiden sollen, wann sie bereit sind, sich im Rahmen ihrer Mitwirkungspflicht mit dem schädigenden Ereignis auseinander zu setzen. </w:t>
      </w:r>
    </w:p>
    <w:p w:rsidR="00F2430C" w:rsidRDefault="00DB00E2" w:rsidP="00F2430C">
      <w:pPr>
        <w:pStyle w:val="Text"/>
      </w:pPr>
      <w:r>
        <w:t>Absatz </w:t>
      </w:r>
      <w:r w:rsidR="00F2430C" w:rsidRPr="00170398">
        <w:t xml:space="preserve">2 bestimmt, dass abweichend vom Antragsprinzip nach </w:t>
      </w:r>
      <w:r>
        <w:t>Absatz </w:t>
      </w:r>
      <w:r w:rsidR="00F2430C" w:rsidRPr="00170398">
        <w:t xml:space="preserve">1 Besondere Leistungen im Einzelfall von Amts wegen zu erbringen sind. Die Regelung entspricht im Wesentlichen dem bisherigen </w:t>
      </w:r>
      <w:r>
        <w:t>§ </w:t>
      </w:r>
      <w:r w:rsidR="00F2430C" w:rsidRPr="00170398">
        <w:t>54 der Verordnung zur Kriegsopferfürsorge (KFürsV) und trägt damit dem fürsorgerischen Gedanken der Besonderen Leistungen im Einzelfall Rechnung.</w:t>
      </w:r>
    </w:p>
    <w:p w:rsidR="007F543B" w:rsidRDefault="00DB00E2" w:rsidP="007F543B">
      <w:pPr>
        <w:pStyle w:val="Text"/>
      </w:pPr>
      <w:r>
        <w:t>Absatz </w:t>
      </w:r>
      <w:r w:rsidR="00155563">
        <w:t xml:space="preserve">3 enthält Abweichungen vom Antragsprinzip des Absatzes </w:t>
      </w:r>
      <w:r>
        <w:t>1. </w:t>
      </w:r>
      <w:r w:rsidR="00155563">
        <w:t xml:space="preserve">Nach </w:t>
      </w:r>
      <w:r>
        <w:t>Nummer </w:t>
      </w:r>
      <w:r w:rsidR="00F2430C">
        <w:t xml:space="preserve">1 </w:t>
      </w:r>
      <w:r w:rsidR="007F543B">
        <w:t>können aus Gründen der Fürsorge Leistungen der Krankenbehandlung auch von Amts wegen erbracht werden. Werden der zuständigen Verwaltungsbehörde unmittelbar oder durch Information einer Krankenkasse Umstände bekannt, die darauf schließen lassen, dass ein Anspruch auf Krankenbehandlung besteht, so soll sie im Hinblick auf die Möglichkeit, Leistungen von Amts wegen zu erbringen, den Sachverhalt aufklären.</w:t>
      </w:r>
      <w:r w:rsidR="00155563">
        <w:t xml:space="preserve"> </w:t>
      </w:r>
      <w:r>
        <w:t>Nummer </w:t>
      </w:r>
      <w:r w:rsidR="00F2430C">
        <w:t>2 und 3</w:t>
      </w:r>
      <w:r w:rsidR="00155563">
        <w:t xml:space="preserve"> regeln</w:t>
      </w:r>
      <w:r w:rsidR="007F543B">
        <w:t>, dass Leistungen zur Teilhabe am Arbeitsleben</w:t>
      </w:r>
      <w:r w:rsidR="008C4F4C">
        <w:t>, Leistungen zur Teilhabe an Bildung</w:t>
      </w:r>
      <w:r w:rsidR="007F543B">
        <w:t xml:space="preserve"> und </w:t>
      </w:r>
      <w:r w:rsidR="008C4F4C">
        <w:t xml:space="preserve">Leistungen </w:t>
      </w:r>
      <w:r w:rsidR="007F543B">
        <w:t xml:space="preserve">zur </w:t>
      </w:r>
      <w:r w:rsidR="00AD20A7">
        <w:t xml:space="preserve">Sozialen </w:t>
      </w:r>
      <w:r w:rsidR="007F543B">
        <w:t xml:space="preserve">Teilhabe auch von Amts wegen erbracht werden können. Damit soll sichergestellt werden, dass Bedarfe, die für eine Teilhabe erforderlich sind, unabhängig von einem Antrag erbracht werden können. Die Leistungserbringung erfolgt im Einvernehmen mit den Berechtigten. </w:t>
      </w:r>
    </w:p>
    <w:p w:rsidR="00FF24CE" w:rsidRDefault="00DB00E2" w:rsidP="00FF24CE">
      <w:pPr>
        <w:pStyle w:val="Text"/>
      </w:pPr>
      <w:r>
        <w:t>Absatz </w:t>
      </w:r>
      <w:r w:rsidR="00FF24CE">
        <w:t>4 dient der Verfahrensvereinfachung und stellt für Geschädigte, die gesetzlich krankenversichert sind, eine Erleichterung dar. Da sich die Ursache einer Behandlungsbedürftigkeit häufig nicht einfach und schnell feststellen lässt, werden Geschädigte nicht mit der Entscheidung belastet, ob für die begehrten Leistungen die Krankenkasse oder die Verwaltungsbehörde zuständig ist. Bedeutsam ist dies insbesondere in den Fällen, in denen die Abgrenzung von Schädigungsfolgen und Nichtschädigungsfolgen in Frage steht.</w:t>
      </w:r>
    </w:p>
    <w:p w:rsidR="00FF24CE" w:rsidRDefault="00FF24CE" w:rsidP="00FF24CE">
      <w:pPr>
        <w:pStyle w:val="Text"/>
      </w:pPr>
      <w:r>
        <w:t>Der Begriff der „entsprechenden Leistung“ ist ausgehend vom Zweck der Norm weit auszulegen. Eine Gleichartigkeit der Leistung ist nicht erforderlich.</w:t>
      </w:r>
    </w:p>
    <w:p w:rsidR="007F543B" w:rsidRDefault="007F543B" w:rsidP="003A4D51">
      <w:pPr>
        <w:pStyle w:val="Text"/>
      </w:pPr>
      <w:r>
        <w:t xml:space="preserve">Nach </w:t>
      </w:r>
      <w:r w:rsidR="00DB00E2">
        <w:t>Absatz </w:t>
      </w:r>
      <w:r w:rsidR="00FF24CE">
        <w:t>5</w:t>
      </w:r>
      <w:r>
        <w:t xml:space="preserve"> genügt es bei den Schnellen Hilfen, wenn der Antrag unverzüglich, also ohne schuldhaftes Zögern, nach der ersten Inanspruchnahme der Leistung gestellt wird. Grund ist, dass die Berechtigten möglichst rasch und unbürokratisch von den Schnellen Hilfen Gebrauch machen können sollen. Verzögerun</w:t>
      </w:r>
      <w:r w:rsidR="009D4E90">
        <w:t>gen durch eine vorherige Antrag</w:t>
      </w:r>
      <w:r>
        <w:t xml:space="preserve">stellungspflicht sollen vermieden werden. </w:t>
      </w:r>
    </w:p>
    <w:p w:rsidR="007F543B" w:rsidRPr="006A7BB8" w:rsidRDefault="007F543B" w:rsidP="007F543B">
      <w:pPr>
        <w:pStyle w:val="Text"/>
      </w:pPr>
      <w:r>
        <w:t xml:space="preserve">Werden Personen mit Wohnsitz oder gewöhnlichem Aufenthalt in einem anderen Mitgliedstaat der EU Opfer einer Gewalttat in Deutschland im Sinne der </w:t>
      </w:r>
      <w:r w:rsidR="00DB00E2">
        <w:t>§§ </w:t>
      </w:r>
      <w:r>
        <w:t>1</w:t>
      </w:r>
      <w:r w:rsidR="00065AE0">
        <w:t>4</w:t>
      </w:r>
      <w:r>
        <w:t xml:space="preserve"> ff., so können sie</w:t>
      </w:r>
      <w:r w:rsidR="00F2430C">
        <w:t xml:space="preserve"> nach </w:t>
      </w:r>
      <w:r w:rsidR="00DB00E2">
        <w:t>Absatz </w:t>
      </w:r>
      <w:r w:rsidR="00FF24CE">
        <w:t>6</w:t>
      </w:r>
      <w:r>
        <w:t xml:space="preserve"> gemäß der Richtlinie 2004/80/EG ihren Antrag über eine Unterstützungsbehörde in ihrem Aufenthaltsstaat stellen. </w:t>
      </w:r>
      <w:r w:rsidRPr="00C15E2E">
        <w:t xml:space="preserve">Der Antrag wird dann nach dem in der Richtlinie geregelten Verfahren an die deutsche Behörde weitergeleitet, die für die Entschädigung zuständig ist. Dies wird in </w:t>
      </w:r>
      <w:r w:rsidR="00DB00E2">
        <w:t>Absatz </w:t>
      </w:r>
      <w:r w:rsidR="00C15E2E" w:rsidRPr="003153BF">
        <w:t>6</w:t>
      </w:r>
      <w:r w:rsidRPr="00C15E2E">
        <w:t xml:space="preserve"> klargestellt.</w:t>
      </w:r>
    </w:p>
    <w:p w:rsidR="00D75E63" w:rsidRDefault="00D75E63" w:rsidP="00BD555B">
      <w:pPr>
        <w:pStyle w:val="VerweisBegrndung"/>
      </w:pPr>
      <w:r>
        <w:t xml:space="preserve">Zu </w:t>
      </w:r>
      <w:r w:rsidRPr="00D75E63">
        <w:rPr>
          <w:rStyle w:val="Binnenverweis"/>
        </w:rPr>
        <w:fldChar w:fldCharType="begin"/>
      </w:r>
      <w:r w:rsidRPr="00D75E63">
        <w:rPr>
          <w:rStyle w:val="Binnenverweis"/>
        </w:rPr>
        <w:instrText xml:space="preserve"> DOCVARIABLE "eNV_932FBCD27844425DBB46AC722417CD8F" \* MERGEFORMAT </w:instrText>
      </w:r>
      <w:r w:rsidRPr="00D75E63">
        <w:rPr>
          <w:rStyle w:val="Binnenverweis"/>
        </w:rPr>
        <w:fldChar w:fldCharType="separate"/>
      </w:r>
      <w:r w:rsidR="00AB69F4">
        <w:rPr>
          <w:rStyle w:val="Binnenverweis"/>
        </w:rPr>
        <w:t>§ 12</w:t>
      </w:r>
      <w:r w:rsidRPr="00D75E63">
        <w:rPr>
          <w:rStyle w:val="Binnenverweis"/>
        </w:rPr>
        <w:fldChar w:fldCharType="end"/>
      </w:r>
      <w:r w:rsidRPr="00D75E63">
        <w:t xml:space="preserve"> </w:t>
      </w:r>
      <w:r w:rsidR="00BC4BC4">
        <w:t>(Beginn der Leistungserbringung, Kostenregelung für die erste Inanspruchnahme Schneller Hilfen)</w:t>
      </w:r>
    </w:p>
    <w:p w:rsidR="00F2430C" w:rsidRPr="00B23282" w:rsidRDefault="00F2430C" w:rsidP="00F2430C">
      <w:pPr>
        <w:pStyle w:val="Text"/>
      </w:pPr>
      <w:r w:rsidRPr="00B23282">
        <w:t xml:space="preserve">Die Leistungserbringung knüpft nach </w:t>
      </w:r>
      <w:r w:rsidR="00DB00E2">
        <w:t>Absatz </w:t>
      </w:r>
      <w:r w:rsidRPr="00B23282">
        <w:t xml:space="preserve">1 an das Vorliegen der Leistungsvoraussetzungen sowie des Antrags an bzw. nach </w:t>
      </w:r>
      <w:r w:rsidR="00DB00E2">
        <w:t>Absatz </w:t>
      </w:r>
      <w:r w:rsidR="00B23282">
        <w:t>3</w:t>
      </w:r>
      <w:r w:rsidRPr="00B23282">
        <w:t xml:space="preserve"> an das Bekanntw</w:t>
      </w:r>
      <w:r w:rsidR="00630196">
        <w:t>erden der der Leistung zugrunde</w:t>
      </w:r>
      <w:r w:rsidRPr="00B23282">
        <w:t xml:space="preserve">liegenden Tatsachen </w:t>
      </w:r>
    </w:p>
    <w:p w:rsidR="00F2430C" w:rsidRPr="00B23282" w:rsidRDefault="00F2430C" w:rsidP="00F2430C">
      <w:pPr>
        <w:pStyle w:val="Text"/>
      </w:pPr>
      <w:r w:rsidRPr="00B23282">
        <w:t>Die rückwirkende Leistungserbringung unter den Voraussetzungen des Absatzes 2 stellt einen Anreiz für Berechtigte dar, den Antrag möglichst innerhalb eines Jahres nach dem schädigenden Ereignis zu stellen, denn bei einem länger zurückliegenden schädigenden Ereignis kann die Sachverhaltsaufklärung erschwert sein. Ein möglichst frühes Einsetzen der Leistungen der Sozialen Entschädigung kann sich positiv für die Berechtigten auswirken.</w:t>
      </w:r>
    </w:p>
    <w:p w:rsidR="003A4D51" w:rsidRDefault="00DB00E2" w:rsidP="003A4D51">
      <w:pPr>
        <w:pStyle w:val="Text"/>
      </w:pPr>
      <w:r>
        <w:t>Absatz </w:t>
      </w:r>
      <w:r w:rsidR="003A4D51" w:rsidRPr="00B23282">
        <w:t xml:space="preserve">4 stellt einerseits klar, dass das Antragserfordernis auch </w:t>
      </w:r>
      <w:r w:rsidR="00504BED">
        <w:t>für die</w:t>
      </w:r>
      <w:r w:rsidR="003A4D51" w:rsidRPr="00B23282">
        <w:t xml:space="preserve"> Schnellen Hilfen gilt. Andererseits wird verdeutlicht, dass hier Leistungen auch vor Antragstellung erbracht werden können, wenn der Antrag, wie in </w:t>
      </w:r>
      <w:r>
        <w:t>§ </w:t>
      </w:r>
      <w:r w:rsidR="003A4D51" w:rsidRPr="00B23282">
        <w:t xml:space="preserve">11 </w:t>
      </w:r>
      <w:r>
        <w:t>Absatz </w:t>
      </w:r>
      <w:r w:rsidR="00A80001">
        <w:t>5</w:t>
      </w:r>
      <w:r w:rsidR="003A4D51" w:rsidRPr="00B23282">
        <w:t xml:space="preserve"> vorgesehen, unverzüglich nach der ersten Inanspruchnahme der Leistung der Schnellen Hilfen gestellt wird.</w:t>
      </w:r>
    </w:p>
    <w:p w:rsidR="00630196" w:rsidRPr="00B23282" w:rsidRDefault="00DB00E2" w:rsidP="003A4D51">
      <w:pPr>
        <w:pStyle w:val="Text"/>
      </w:pPr>
      <w:r>
        <w:t>Absatz </w:t>
      </w:r>
      <w:r w:rsidR="00630196">
        <w:t>5 stellt sicher, dass Berechtigte nicht aus Furcht vor Erstattungsansprüchen von der zügigen Inanspruchnahme Schneller Hilfen abgehalten werden. Dies würde der Konzeption der Schnellen Hilfen widersprechen.</w:t>
      </w:r>
    </w:p>
    <w:p w:rsidR="007F543B" w:rsidRDefault="007F543B" w:rsidP="00396E1A">
      <w:pPr>
        <w:pStyle w:val="VerweisBegrndung"/>
      </w:pPr>
      <w:r>
        <w:t xml:space="preserve">Zu </w:t>
      </w:r>
      <w:r w:rsidRPr="0042231C">
        <w:rPr>
          <w:rStyle w:val="Binnenverweis"/>
        </w:rPr>
        <w:fldChar w:fldCharType="begin"/>
      </w:r>
      <w:r w:rsidRPr="0042231C">
        <w:rPr>
          <w:rStyle w:val="Binnenverweis"/>
        </w:rPr>
        <w:instrText xml:space="preserve"> DOCVARIABLE "eNV_1840EFB9C33F4486A371302C2E254849" \* MERGEFORMAT </w:instrText>
      </w:r>
      <w:r w:rsidRPr="0042231C">
        <w:rPr>
          <w:rStyle w:val="Binnenverweis"/>
        </w:rPr>
        <w:fldChar w:fldCharType="separate"/>
      </w:r>
      <w:r w:rsidR="00AB69F4">
        <w:rPr>
          <w:rStyle w:val="Binnenverweis"/>
        </w:rPr>
        <w:t>§ 13</w:t>
      </w:r>
      <w:r w:rsidRPr="0042231C">
        <w:rPr>
          <w:rStyle w:val="Binnenverweis"/>
        </w:rPr>
        <w:fldChar w:fldCharType="end"/>
      </w:r>
      <w:r w:rsidRPr="0042231C">
        <w:t xml:space="preserve"> </w:t>
      </w:r>
      <w:r>
        <w:t>(Übernahme der Aufwendungen für Dolmetscherinnen und Dolmetscher sowie Übersetzerinnen und Übersetzer)</w:t>
      </w:r>
    </w:p>
    <w:p w:rsidR="00BB610A" w:rsidRDefault="00BB610A" w:rsidP="00BB610A">
      <w:pPr>
        <w:pStyle w:val="Text"/>
      </w:pPr>
      <w:r>
        <w:t xml:space="preserve">Auch ausländische Staatsangehörige, die weder </w:t>
      </w:r>
      <w:r w:rsidR="009D4E90">
        <w:t>Staatsangehörige eines Mitglied</w:t>
      </w:r>
      <w:r>
        <w:t>staates der Europäischen Union noch eines Staates sind, für den Rechtsvorschriften der Europäischen Union eine Gleichbehandlung mit Deutschen erforderlich machen, können Leistungen nach diesem Buch beziehen (</w:t>
      </w:r>
      <w:r w:rsidR="00DB00E2">
        <w:t>§ </w:t>
      </w:r>
      <w:r>
        <w:t xml:space="preserve">8). Nach derzeitiger Rechtslage kann die Behörde im Sozialverwaltungsverfahren jedoch von </w:t>
      </w:r>
      <w:r w:rsidR="00D6016A">
        <w:t>Ausländerinnen und Ausländern</w:t>
      </w:r>
      <w:r>
        <w:t>, die nicht Unionsbürger sind (Drittstaatsangehörige), die Erstattung der Kosten für Dolmetscherinnen und Dolmetscher sowie Übersetzerinnen und Übersetzer verlangen. Zu diesem Personenkreis zählen au</w:t>
      </w:r>
      <w:r w:rsidR="00BA7979">
        <w:t>ch Flüchtlinge aus Drittstaaten</w:t>
      </w:r>
      <w:r>
        <w:t>.</w:t>
      </w:r>
    </w:p>
    <w:p w:rsidR="00BB610A" w:rsidRDefault="00BB610A" w:rsidP="00BB610A">
      <w:pPr>
        <w:pStyle w:val="Text"/>
      </w:pPr>
      <w:r>
        <w:t xml:space="preserve">Mit der </w:t>
      </w:r>
      <w:r w:rsidR="00FD658D">
        <w:t>Vorschrift</w:t>
      </w:r>
      <w:r>
        <w:t xml:space="preserve"> des </w:t>
      </w:r>
      <w:r w:rsidR="00DB00E2">
        <w:t>§ </w:t>
      </w:r>
      <w:r w:rsidR="00FD658D">
        <w:t>13</w:t>
      </w:r>
      <w:r>
        <w:t xml:space="preserve"> wird festgestellt, dass notwendige Aufwendungen für Dolmetschen oder Übersetzen für antragstellende und berechtigte Personen innerhalb der ersten fünf Jahre des gewöhnlichen Aufenthalts in Deutschland von dem Träger der Sozialen Entschädigung getragen werden sollen. Dies gilt sowohl für das Verwaltungsverfahren wie auch die Ausführung von Leistungen nach diesem Buch. Mit der Regelung wird kein neuer Individualanspruch auf Dolmetschen oder Übersetzen geschaffen. Die hierfür bestehenden Rechtsgrundlagen in </w:t>
      </w:r>
      <w:r w:rsidR="00DB00E2">
        <w:t>§ </w:t>
      </w:r>
      <w:r>
        <w:t xml:space="preserve">19 </w:t>
      </w:r>
      <w:r w:rsidR="00DB00E2">
        <w:t>Absatz </w:t>
      </w:r>
      <w:r>
        <w:t xml:space="preserve">2 </w:t>
      </w:r>
      <w:r w:rsidR="00DB00E2">
        <w:t>SGB </w:t>
      </w:r>
      <w:r>
        <w:t xml:space="preserve">X sind ausreichend und sehen grundsätzlich ein gestuftes Verfahren vor. Dieses gestufte Verfahren wird von der </w:t>
      </w:r>
      <w:r w:rsidR="00FD658D">
        <w:t>Vorschrift</w:t>
      </w:r>
      <w:r>
        <w:t xml:space="preserve"> des </w:t>
      </w:r>
      <w:r w:rsidR="00DB00E2">
        <w:t>§ </w:t>
      </w:r>
      <w:r w:rsidR="00FD658D">
        <w:t>13</w:t>
      </w:r>
      <w:r>
        <w:t xml:space="preserve"> nicht berührt und gilt daher auch für ausländische Berechtigte des Sozialen Entschädigungsrechts. Auch diese sind somit grundsätzlich verpflichtet, in einer fremden Sprache gestellte Anträge und vorgelegte Dokumente übersetzen zu lassen (</w:t>
      </w:r>
      <w:r w:rsidR="00DB00E2">
        <w:t>z. B.</w:t>
      </w:r>
      <w:r>
        <w:t xml:space="preserve"> durch einen berufsmäßigen Übersetzer, aber auch durch Bekannte oder Familienangehörige). Legen sie eine solche Übersetzung innerhalb einer von dem Träger der Sozialen Entschädigung gesetzten Frist nicht vor, kann er eine Übersetzung selbst beschaffen. Nach den allgemein im Rahmen des </w:t>
      </w:r>
      <w:r w:rsidR="00DB00E2">
        <w:t>§ </w:t>
      </w:r>
      <w:r>
        <w:t xml:space="preserve">19 </w:t>
      </w:r>
      <w:r w:rsidR="00DB00E2">
        <w:t>Absatz </w:t>
      </w:r>
      <w:r>
        <w:t xml:space="preserve">2 </w:t>
      </w:r>
      <w:r w:rsidR="00DB00E2">
        <w:t>SGB </w:t>
      </w:r>
      <w:r>
        <w:t xml:space="preserve">X geltenden Grundsätzen ist weder die Vorlage einer Übersetzung noch deren Beschaffung erforderlich, wenn der Leistungsträger auf andere Weise in der Lage ist, die Anträge oder Dokumente zu verstehen (etwa </w:t>
      </w:r>
      <w:r w:rsidR="00DC3188">
        <w:t>auf Grund</w:t>
      </w:r>
      <w:r>
        <w:t xml:space="preserve"> von Sprachkenntnissen eigener Mitarbeiterinnen und Mitarbeiter). Dies gilt entsprechend für die Erforderlichkeit des Dolmetschens im Verwaltungsverfahren oder während der Ausführung von Leistungen des Sozialen Entschädigungsrechts. Sind allerdings Dolmetscher- oder Übersetzertätigkeiten erforderlich, gilt nach </w:t>
      </w:r>
      <w:r w:rsidR="00DB00E2">
        <w:t>§ </w:t>
      </w:r>
      <w:r w:rsidR="00FD658D">
        <w:t>13</w:t>
      </w:r>
      <w:r>
        <w:t xml:space="preserve"> hinsichtlich der Tragung der hierfür entstandenen Aufwendungen für antragstellende und leistungsberechtigte Personen innerhalb der ersten fünf Jahre des gewöhnlichen Aufenthalts in Deutschland abweichend von </w:t>
      </w:r>
      <w:r w:rsidR="00DB00E2">
        <w:t>§ </w:t>
      </w:r>
      <w:r>
        <w:t xml:space="preserve">19 </w:t>
      </w:r>
      <w:r w:rsidR="00DB00E2">
        <w:t>Absatz </w:t>
      </w:r>
      <w:r>
        <w:t>2</w:t>
      </w:r>
      <w:r w:rsidR="00DB00E2">
        <w:t> Satz </w:t>
      </w:r>
      <w:r>
        <w:t xml:space="preserve">3 </w:t>
      </w:r>
      <w:r w:rsidR="00DB00E2">
        <w:t>SGB </w:t>
      </w:r>
      <w:r>
        <w:t>X, dass der Träger der Sozialen Entschädigung diese grundsätzlich selbst tragen muss (intendiertes Ermessen). Lediglich in atypischen Fallgestaltungen kann der Leistungsträger hiervon abweichen und eine Ermessensentscheidung darüber treffen, ob er von Antragsteller</w:t>
      </w:r>
      <w:r w:rsidR="00BA7979">
        <w:t>n</w:t>
      </w:r>
      <w:r>
        <w:t xml:space="preserve"> bzw. Leistungsberechtigten Ersatz der Aufwendungen verlangt. Ein solcher atypischer Fall dürfte insbesondere anzunehmen sein, wenn Antragsteller bzw. Leistungsberechtigte über ausreichende finanzielle Mittel verfüg</w:t>
      </w:r>
      <w:r w:rsidR="00BA7979">
        <w:t>en</w:t>
      </w:r>
      <w:r>
        <w:t>, um die Kosten selbst tragen zu können.</w:t>
      </w:r>
    </w:p>
    <w:p w:rsidR="007F543B" w:rsidRPr="0042231C" w:rsidRDefault="00BB610A" w:rsidP="00BB610A">
      <w:pPr>
        <w:pStyle w:val="Text"/>
      </w:pPr>
      <w:r>
        <w:t xml:space="preserve">Der Zeitraum von fünf Jahren entspricht der allgemeinen Frist bis zu einer möglichen Niederlassungserlaubnis oder einer Erlaubnis zum Daueraufenthalt. In diesem Zeitraum geht der Gesetzgeber daher </w:t>
      </w:r>
      <w:r w:rsidR="00D15F35">
        <w:t>regelmäßig</w:t>
      </w:r>
      <w:r>
        <w:t xml:space="preserve"> von einer </w:t>
      </w:r>
      <w:r w:rsidR="00410E8C">
        <w:t>erfolgreichen</w:t>
      </w:r>
      <w:r>
        <w:t xml:space="preserve"> Integrationsleistung aus.</w:t>
      </w:r>
    </w:p>
    <w:p w:rsidR="007F543B" w:rsidRPr="0089660A" w:rsidRDefault="007F543B" w:rsidP="007F543B">
      <w:pPr>
        <w:pStyle w:val="VerweisBegrndung"/>
      </w:pPr>
      <w:r>
        <w:t xml:space="preserve">Zu </w:t>
      </w:r>
      <w:r w:rsidRPr="0089660A">
        <w:rPr>
          <w:rStyle w:val="Binnenverweis"/>
        </w:rPr>
        <w:fldChar w:fldCharType="begin"/>
      </w:r>
      <w:r w:rsidRPr="0089660A">
        <w:rPr>
          <w:rStyle w:val="Binnenverweis"/>
        </w:rPr>
        <w:instrText xml:space="preserve"> DOCVARIABLE "eNV_59F8AD3960E347B599C09D6F21C24AA8" \* MERGEFORMAT </w:instrText>
      </w:r>
      <w:r w:rsidRPr="0089660A">
        <w:rPr>
          <w:rStyle w:val="Binnenverweis"/>
        </w:rPr>
        <w:fldChar w:fldCharType="separate"/>
      </w:r>
      <w:r w:rsidR="00AB69F4">
        <w:rPr>
          <w:rStyle w:val="Binnenverweis"/>
        </w:rPr>
        <w:t>Abschnitt 2</w:t>
      </w:r>
      <w:r w:rsidRPr="0089660A">
        <w:rPr>
          <w:rStyle w:val="Binnenverweis"/>
        </w:rPr>
        <w:fldChar w:fldCharType="end"/>
      </w:r>
      <w:r w:rsidRPr="0089660A">
        <w:t xml:space="preserve"> (Entschädigungstatbestände)</w:t>
      </w:r>
    </w:p>
    <w:p w:rsidR="00D41735" w:rsidRDefault="00D41735" w:rsidP="00D41735">
      <w:pPr>
        <w:pStyle w:val="VerweisBegrndung"/>
      </w:pPr>
      <w:r>
        <w:t xml:space="preserve">Zu </w:t>
      </w:r>
      <w:r w:rsidRPr="00D41735">
        <w:rPr>
          <w:rStyle w:val="Binnenverweis"/>
        </w:rPr>
        <w:fldChar w:fldCharType="begin"/>
      </w:r>
      <w:r w:rsidRPr="00D41735">
        <w:rPr>
          <w:rStyle w:val="Binnenverweis"/>
        </w:rPr>
        <w:instrText xml:space="preserve"> DOCVARIABLE "eNV_1BBF565EFD54453090536052CDA0A03D" \* MERGEFORMAT </w:instrText>
      </w:r>
      <w:r w:rsidRPr="00D41735">
        <w:rPr>
          <w:rStyle w:val="Binnenverweis"/>
        </w:rPr>
        <w:fldChar w:fldCharType="separate"/>
      </w:r>
      <w:r w:rsidR="00AB69F4">
        <w:rPr>
          <w:rStyle w:val="Binnenverweis"/>
        </w:rPr>
        <w:t>Unterabschnitt 1</w:t>
      </w:r>
      <w:r w:rsidRPr="00D41735">
        <w:rPr>
          <w:rStyle w:val="Binnenverweis"/>
        </w:rPr>
        <w:fldChar w:fldCharType="end"/>
      </w:r>
      <w:r w:rsidRPr="00D41735">
        <w:t xml:space="preserve"> (Gewalttaten)</w:t>
      </w:r>
    </w:p>
    <w:p w:rsidR="0040602D" w:rsidRPr="0040602D" w:rsidRDefault="0040602D" w:rsidP="0040602D">
      <w:pPr>
        <w:pStyle w:val="Text"/>
      </w:pPr>
      <w:r>
        <w:t>Dieser Unterabschnitt enthält Vorschriften zur Entschädigung der Opfer von Gewalttaten. Es ist nicht davon auszugehen, dass die Zahl der Anträge auf Leistungen der Sozialen Entschädigung für Opfer von Gewalttaten abnehmen wird. Durch neue Leistungsangebote im Sozialen Entschädigungsrecht wird der bisherigen erheblichen Diskrepanz zwischen der Anzahl der angezeigten Gewaltdelikte und der gestellten Anträge auf Leistungen der Opferentschädigung Rechnung getragen. Ziel des Neuen Sozialen Entschädigungsrechts ist es, möglichst alle Opfer von Gewalttaten durch das niedrigschwellige Angebot der Schnellen Hilfen zu erreichen. Es werden auch Personengruppen erfasst, die nach dem OEG nicht leistungsberechtigt waren, indem nunmehr auch Opfer psychischer Gewalttaten als Opfer einer Gewalttat anerkannt werden.</w:t>
      </w:r>
    </w:p>
    <w:p w:rsidR="007F543B" w:rsidRDefault="007F543B" w:rsidP="007F543B">
      <w:pPr>
        <w:pStyle w:val="VerweisBegrndung"/>
      </w:pPr>
      <w:r>
        <w:t xml:space="preserve">Zu </w:t>
      </w:r>
      <w:r w:rsidRPr="0089660A">
        <w:rPr>
          <w:rStyle w:val="Binnenverweis"/>
        </w:rPr>
        <w:fldChar w:fldCharType="begin"/>
      </w:r>
      <w:r w:rsidRPr="0089660A">
        <w:rPr>
          <w:rStyle w:val="Binnenverweis"/>
        </w:rPr>
        <w:instrText xml:space="preserve"> DOCVARIABLE "eNV_149002C9A45349D7948C2EF39141FF3A" \* MERGEFORMAT </w:instrText>
      </w:r>
      <w:r w:rsidRPr="0089660A">
        <w:rPr>
          <w:rStyle w:val="Binnenverweis"/>
        </w:rPr>
        <w:fldChar w:fldCharType="separate"/>
      </w:r>
      <w:r w:rsidR="00AB69F4">
        <w:rPr>
          <w:rStyle w:val="Binnenverweis"/>
        </w:rPr>
        <w:t>§ 14</w:t>
      </w:r>
      <w:r w:rsidRPr="0089660A">
        <w:rPr>
          <w:rStyle w:val="Binnenverweis"/>
        </w:rPr>
        <w:fldChar w:fldCharType="end"/>
      </w:r>
      <w:r w:rsidRPr="0089660A">
        <w:t xml:space="preserve"> (Opfer von Gewalttaten)</w:t>
      </w:r>
    </w:p>
    <w:p w:rsidR="007F543B" w:rsidRDefault="007F543B" w:rsidP="007F543B">
      <w:pPr>
        <w:pStyle w:val="Text"/>
      </w:pPr>
      <w:r>
        <w:t>Die Vorschrift regelt die Voraussetzungen, unter denen Opfer von Gewalttaten - bei Vorliegen der sonstigen Voraussetzungen dieses Buches - Leistungen der Sozialen Entschädigung erhalten können.</w:t>
      </w:r>
    </w:p>
    <w:p w:rsidR="007F543B" w:rsidRDefault="00DB00E2" w:rsidP="007F543B">
      <w:pPr>
        <w:pStyle w:val="Text"/>
      </w:pPr>
      <w:r>
        <w:t>Nummer </w:t>
      </w:r>
      <w:r w:rsidR="007F543B">
        <w:t xml:space="preserve">1 übernimmt im Wesentlichen die in </w:t>
      </w:r>
      <w:r>
        <w:t>§ </w:t>
      </w:r>
      <w:r w:rsidR="007F543B">
        <w:t xml:space="preserve">1 </w:t>
      </w:r>
      <w:r>
        <w:t>Absatz </w:t>
      </w:r>
      <w:r w:rsidR="007F543B">
        <w:t>1</w:t>
      </w:r>
      <w:r>
        <w:t> Satz </w:t>
      </w:r>
      <w:r w:rsidR="007F543B">
        <w:t xml:space="preserve">1 </w:t>
      </w:r>
      <w:r w:rsidR="00670328">
        <w:t xml:space="preserve">OEG </w:t>
      </w:r>
      <w:r w:rsidR="007F543B">
        <w:t>enthaltene Definition. Unter einem rechtswidrigen, unmittelbar gegen eine Person gerichteten tätlichen Angriff ist wie nach bisherigem Recht eine unmittelbar auf den Köper eines Menschen zielende feindselige Einwirkung zu verstehen, für die kein Rechtfertigungsgrund vorliegt. Unerheblich ist, ob die angreifende Person schuldhaft gehandelt hat.</w:t>
      </w:r>
    </w:p>
    <w:p w:rsidR="007F543B" w:rsidRDefault="007F543B" w:rsidP="009706B3">
      <w:pPr>
        <w:pStyle w:val="Text"/>
      </w:pPr>
      <w:r>
        <w:t xml:space="preserve">Die gesundheitliche Schädigung durch einen gegen eine andere Person gerichteten Angriff (aberratio ictus) ist nunmehr in </w:t>
      </w:r>
      <w:r w:rsidR="00DB00E2">
        <w:t>§ </w:t>
      </w:r>
      <w:r>
        <w:t>1</w:t>
      </w:r>
      <w:r w:rsidR="00670328">
        <w:t>5</w:t>
      </w:r>
      <w:r>
        <w:t xml:space="preserve"> </w:t>
      </w:r>
      <w:r w:rsidR="00DB00E2">
        <w:t>Absatz </w:t>
      </w:r>
      <w:r>
        <w:t xml:space="preserve">1 </w:t>
      </w:r>
      <w:r w:rsidR="00DB00E2">
        <w:t>Nummer </w:t>
      </w:r>
      <w:r>
        <w:t xml:space="preserve">2 geregelt. Der Angriff in der irrtümlichen Annahme des Vorliegens eines Rechtfertigungsgrundes ist in </w:t>
      </w:r>
      <w:r w:rsidR="00DB00E2">
        <w:t>§ </w:t>
      </w:r>
      <w:r>
        <w:t>1</w:t>
      </w:r>
      <w:r w:rsidR="00670328">
        <w:t>5</w:t>
      </w:r>
      <w:r>
        <w:t xml:space="preserve"> </w:t>
      </w:r>
      <w:r w:rsidR="00DB00E2">
        <w:t>Absatz </w:t>
      </w:r>
      <w:r>
        <w:t xml:space="preserve">1 </w:t>
      </w:r>
      <w:r w:rsidR="00DB00E2">
        <w:t>Nummer </w:t>
      </w:r>
      <w:r>
        <w:t>3 normiert. Seit Einführung des OEG im Jahre 1976 wurden neue Erkenntnisse im Bereich der psychischen Gewalt gewonnen. Dementsprechend sieht der Koalitionsvertrag der</w:t>
      </w:r>
      <w:r w:rsidR="00636144">
        <w:t xml:space="preserve"> Regierungsfraktionen für die 19</w:t>
      </w:r>
      <w:r>
        <w:t>. Legislaturperiode vor, dass bei der Neuordnung des Sozialen Entschädigungsrechts veränderten gesellschaftlichen Entwicklungen und Erkenntnissen auch im Bereich psychischer Gewalt Rechnung getragen werde</w:t>
      </w:r>
      <w:r w:rsidR="00636144">
        <w:t>n soll</w:t>
      </w:r>
      <w:r>
        <w:t>. Nicht nur ein tätlicher Angriff, sondern auch eine psychische Gewalttat kann zu einer gesundheitlichen Schädigung des Opfers führen. In anderen Rechtsgebieten wurde diesen Erkenntnissen bereits Rechnung getragen. So wurde die Nachstellung als Straftatbestand ins Strafgesetzbuch (StGB) aufgenommen (</w:t>
      </w:r>
      <w:r w:rsidR="00DB00E2">
        <w:t>§ </w:t>
      </w:r>
      <w:r>
        <w:t xml:space="preserve">238 StGB) und das Allgemeine Gleichbehandlungsgesetz definiert in seinem </w:t>
      </w:r>
      <w:r w:rsidR="00DB00E2">
        <w:t>§ </w:t>
      </w:r>
      <w:r>
        <w:t xml:space="preserve">3 </w:t>
      </w:r>
      <w:r w:rsidR="00DB00E2">
        <w:t>Absatz </w:t>
      </w:r>
      <w:r>
        <w:t>3 die „Belästigung“ als Sonderform der Benachteiligung.</w:t>
      </w:r>
      <w:r w:rsidR="009706B3">
        <w:t xml:space="preserve"> Zudem wird mit der Einführung des Tatbestandes der psychischen Gewalt eine Verpflichtung aus dem Übereinkommen des Europarates zur Verhütung und Bekämpfung von Gewalt gegen Frauen und häuslicher Gewalt (Istanbul-Konvention vom 1</w:t>
      </w:r>
      <w:r w:rsidR="00DB00E2">
        <w:t>1. </w:t>
      </w:r>
      <w:r w:rsidR="009706B3">
        <w:t xml:space="preserve">Mai 2011) erfüllt. Das am 12. Oktober 2017 von der Bundesrepublik Deutschland ratifizierte Übereinkommen zielt </w:t>
      </w:r>
      <w:r w:rsidR="00DB00E2">
        <w:t>u. a.</w:t>
      </w:r>
      <w:r w:rsidR="009706B3">
        <w:t xml:space="preserve"> darauf ab, umfassende Maßnahmen zum Schutz und zur Unterstützung aller Opfer von Gewalt gegen Frauen zu entwerfen (vgl. </w:t>
      </w:r>
      <w:r w:rsidR="00DB00E2">
        <w:t>Artikel </w:t>
      </w:r>
      <w:r w:rsidR="009706B3">
        <w:t>1 c des Übereinkommens). Zu den von den Unterzeichnerstaaten zu treffenden Maßnahmen gehört die Gewährung einer angemessenen staatlichen Entschädigung für diejenigen, die eine schwere Körperverletzung oder Gesundheitsschädigung erlitten haben (</w:t>
      </w:r>
      <w:r w:rsidR="00DB00E2">
        <w:t>Artikel </w:t>
      </w:r>
      <w:r w:rsidR="009706B3">
        <w:t xml:space="preserve">30 </w:t>
      </w:r>
      <w:r w:rsidR="00DB00E2">
        <w:t>Nummer </w:t>
      </w:r>
      <w:r w:rsidR="009706B3">
        <w:t>2 des Übereinkommens). Dabei findet das Übereinkommen auf alle Formen von Gewalt gegen Frauen Anwendung (</w:t>
      </w:r>
      <w:r w:rsidR="00DB00E2">
        <w:t>Artikel </w:t>
      </w:r>
      <w:r w:rsidR="009706B3">
        <w:t xml:space="preserve">2 </w:t>
      </w:r>
      <w:r w:rsidR="00DB00E2">
        <w:t>Nummer </w:t>
      </w:r>
      <w:r w:rsidR="009706B3">
        <w:t xml:space="preserve">1 des Übereinkommens), somit auch auf psychische Gewalt. Diese Form der Gewalt ist in </w:t>
      </w:r>
      <w:r w:rsidR="00DB00E2">
        <w:t>Artikel </w:t>
      </w:r>
      <w:r w:rsidR="009706B3">
        <w:t>33 des Übereinkommens explizit als eine zu sanktionierende Gewaltform aufgeführt.</w:t>
      </w:r>
    </w:p>
    <w:p w:rsidR="007F543B" w:rsidRDefault="007F543B" w:rsidP="007F543B">
      <w:pPr>
        <w:pStyle w:val="Text"/>
      </w:pPr>
      <w:r>
        <w:t xml:space="preserve">Das neue Soziale Entschädigungsrecht erkennt als Opfer einer Gewalttat nunmehr auch solche Personen an, die durch eine psychische Gewalttat eine gesundheitliche Schädigung erlitten haben. Allerdings soll nicht jegliches unerlaubte Verhalten als psychische Gewalttat eingestuft werden, anderenfalls würde der Tatbestand uferlos. Erfasst ist daher nur ein schwerwiegendes Verhalten, das durch Beispiele näher konkretisiert wird. Hierbei handelt es sich um Fälle, in denen die psychische Gewalt </w:t>
      </w:r>
      <w:r w:rsidR="00C8343B">
        <w:t xml:space="preserve">in der Regel </w:t>
      </w:r>
      <w:r>
        <w:t xml:space="preserve">schwerwiegend ist. Beim Menschenhandel etwa werden nunmehr auch diejenigen Personen als Opfer von Gewalttaten erfasst, die selbst keine körperliche Gewalt erfahren haben, deren freie Willensentscheidung stattdessen durch Androhung von Gewalt, etwa gegen im Heimatland verbliebene Angehörige, eingeschränkt wird. </w:t>
      </w:r>
    </w:p>
    <w:p w:rsidR="007F543B" w:rsidRDefault="007F543B" w:rsidP="007F543B">
      <w:pPr>
        <w:pStyle w:val="Text"/>
      </w:pPr>
      <w:r>
        <w:t xml:space="preserve">Die Einführung der </w:t>
      </w:r>
      <w:r w:rsidR="00DB00E2">
        <w:t>Nummer </w:t>
      </w:r>
      <w:r>
        <w:t xml:space="preserve">2 war auch im Hinblick auf die Rechtsprechung des Bundessozialgerichts (Urteil vom 16.12.2014, B 9 V 1/13 R) erforderlich. Das Gericht hat entgegen seiner </w:t>
      </w:r>
      <w:r w:rsidR="00636144">
        <w:t>vorangegangenen</w:t>
      </w:r>
      <w:r>
        <w:t xml:space="preserve"> langjährigen Rechtsprechung die Bedrohung mit einer ungeladenen, täuschend echt aussehenden Schreckschusspistole nicht als „tätlichen Angriff“ im Sinne des </w:t>
      </w:r>
      <w:r w:rsidR="00DB00E2">
        <w:t>§ </w:t>
      </w:r>
      <w:r>
        <w:t xml:space="preserve">1 OEG angesehen. Damit in diesem Bereich keine Lücke im Entschädigungsrecht verbleibt, wird ausdrücklich klargestellt, dass die </w:t>
      </w:r>
      <w:r w:rsidR="00C8343B">
        <w:t xml:space="preserve">räuberische Erpressung </w:t>
      </w:r>
      <w:r>
        <w:t xml:space="preserve">nach </w:t>
      </w:r>
      <w:r w:rsidR="00DB00E2">
        <w:t>§ </w:t>
      </w:r>
      <w:r>
        <w:t>2</w:t>
      </w:r>
      <w:r w:rsidR="00C8343B">
        <w:t>55</w:t>
      </w:r>
      <w:r>
        <w:t xml:space="preserve"> StGB ein schwerwiegendes Verhalten im Sinne der Definition der psychischen Gewalttat darstellt.</w:t>
      </w:r>
    </w:p>
    <w:p w:rsidR="007F543B" w:rsidRPr="006A7BB8" w:rsidRDefault="007F543B" w:rsidP="007F543B">
      <w:pPr>
        <w:pStyle w:val="Text"/>
      </w:pPr>
      <w:r>
        <w:t xml:space="preserve">Die Aufzählung in </w:t>
      </w:r>
      <w:r w:rsidR="00DB00E2">
        <w:t>§ </w:t>
      </w:r>
      <w:r w:rsidR="00B34E8D">
        <w:t>14</w:t>
      </w:r>
      <w:r>
        <w:t xml:space="preserve"> </w:t>
      </w:r>
      <w:r w:rsidR="00DB00E2">
        <w:t>Nummer </w:t>
      </w:r>
      <w:r>
        <w:t xml:space="preserve">2 ist nicht abschließend. Hierdurch soll die Praxis die Möglichkeit erhalten, in </w:t>
      </w:r>
      <w:r w:rsidR="00316713">
        <w:t xml:space="preserve">den </w:t>
      </w:r>
      <w:r>
        <w:t xml:space="preserve">Fällen </w:t>
      </w:r>
      <w:r w:rsidR="00C8343B">
        <w:t xml:space="preserve">von mindestens </w:t>
      </w:r>
      <w:r>
        <w:t>vergleichbarer Schwere</w:t>
      </w:r>
      <w:r w:rsidR="00636144">
        <w:t>,</w:t>
      </w:r>
      <w:r>
        <w:t xml:space="preserve"> wie den explizit genannten</w:t>
      </w:r>
      <w:r w:rsidR="00636144">
        <w:t>,</w:t>
      </w:r>
      <w:r w:rsidR="002F4F5B">
        <w:t xml:space="preserve"> </w:t>
      </w:r>
      <w:r>
        <w:t>Betroffene als Opfer von Gewalttaten anzuerkennen.</w:t>
      </w:r>
      <w:r w:rsidR="00C8343B">
        <w:t xml:space="preserve"> So kann im Einzelfall auch eine Nachstellung im Sinne des </w:t>
      </w:r>
      <w:r w:rsidR="00DB00E2">
        <w:t>§ </w:t>
      </w:r>
      <w:r w:rsidR="00C8343B">
        <w:t xml:space="preserve">238 </w:t>
      </w:r>
      <w:r w:rsidR="00DB00E2">
        <w:t>Absatz </w:t>
      </w:r>
      <w:r w:rsidR="00C8343B">
        <w:t>1 StGB von vergleichbarer Schwere wie die genannten Beispielsfälle sein.</w:t>
      </w:r>
    </w:p>
    <w:p w:rsidR="007F543B" w:rsidRDefault="007F543B" w:rsidP="007F543B">
      <w:pPr>
        <w:pStyle w:val="VerweisBegrndung"/>
      </w:pPr>
      <w:r>
        <w:t xml:space="preserve">Zu </w:t>
      </w:r>
      <w:r w:rsidRPr="0089660A">
        <w:rPr>
          <w:rStyle w:val="Binnenverweis"/>
        </w:rPr>
        <w:fldChar w:fldCharType="begin"/>
      </w:r>
      <w:r w:rsidRPr="0089660A">
        <w:rPr>
          <w:rStyle w:val="Binnenverweis"/>
        </w:rPr>
        <w:instrText xml:space="preserve"> DOCVARIABLE "eNV_5BD789BE6BCC4C6597A0BB9BE4E5DF8C" \* MERGEFORMAT </w:instrText>
      </w:r>
      <w:r w:rsidRPr="0089660A">
        <w:rPr>
          <w:rStyle w:val="Binnenverweis"/>
        </w:rPr>
        <w:fldChar w:fldCharType="separate"/>
      </w:r>
      <w:r w:rsidR="00AB69F4">
        <w:rPr>
          <w:rStyle w:val="Binnenverweis"/>
        </w:rPr>
        <w:t>§ 15</w:t>
      </w:r>
      <w:r w:rsidRPr="0089660A">
        <w:rPr>
          <w:rStyle w:val="Binnenverweis"/>
        </w:rPr>
        <w:fldChar w:fldCharType="end"/>
      </w:r>
      <w:r w:rsidRPr="0089660A">
        <w:t xml:space="preserve"> (Gleichstellungen)</w:t>
      </w:r>
    </w:p>
    <w:p w:rsidR="007F543B" w:rsidRDefault="00DB00E2" w:rsidP="007F543B">
      <w:pPr>
        <w:pStyle w:val="Text"/>
      </w:pPr>
      <w:r>
        <w:t>Nummer </w:t>
      </w:r>
      <w:r w:rsidR="007F543B">
        <w:t xml:space="preserve">1 und 4 des Absatzes 1 entsprechen dem bisherigen </w:t>
      </w:r>
      <w:r>
        <w:t>§ </w:t>
      </w:r>
      <w:r w:rsidR="007F543B">
        <w:t xml:space="preserve">1 </w:t>
      </w:r>
      <w:r>
        <w:t>Absatz </w:t>
      </w:r>
      <w:r w:rsidR="007F543B">
        <w:t xml:space="preserve">2 OEG. </w:t>
      </w:r>
      <w:r>
        <w:t>Nummer </w:t>
      </w:r>
      <w:r w:rsidR="007F543B">
        <w:t xml:space="preserve">3 entspricht dem bisherigen </w:t>
      </w:r>
      <w:r>
        <w:t>§ </w:t>
      </w:r>
      <w:r w:rsidR="007F543B">
        <w:t xml:space="preserve">1 </w:t>
      </w:r>
      <w:r>
        <w:t>Absatz </w:t>
      </w:r>
      <w:r w:rsidR="007F543B">
        <w:t>1</w:t>
      </w:r>
      <w:r>
        <w:t> Satz </w:t>
      </w:r>
      <w:r w:rsidR="007F543B">
        <w:t>2 OEG.</w:t>
      </w:r>
    </w:p>
    <w:p w:rsidR="00C8343B" w:rsidRDefault="007F543B" w:rsidP="00C8343B">
      <w:pPr>
        <w:pStyle w:val="Text"/>
      </w:pPr>
      <w:r>
        <w:t xml:space="preserve">Bei </w:t>
      </w:r>
      <w:r w:rsidR="00DB00E2">
        <w:t>Nummer </w:t>
      </w:r>
      <w:r>
        <w:t xml:space="preserve">2 des Absatzes 1 handelt es sich um den bisher in </w:t>
      </w:r>
      <w:r w:rsidR="00DB00E2">
        <w:t>§ </w:t>
      </w:r>
      <w:r>
        <w:t xml:space="preserve">1 </w:t>
      </w:r>
      <w:r w:rsidR="00DB00E2">
        <w:t>Absatz </w:t>
      </w:r>
      <w:r>
        <w:t>1</w:t>
      </w:r>
      <w:r w:rsidR="00DB00E2">
        <w:t> Satz </w:t>
      </w:r>
      <w:r>
        <w:t>1 OEG normierten Angriff gegen eine andere Person. Zugleich wird verdeutlicht, dass damit ausschließlich die aberratio ictus, also der Fall, dass der Angriff auf eine Person fehlgeht und stattdessen eine andere Person als die anvisierte getroffen wird, erfasst wird. Dies entsprach bereits bei Erlass des OEG dem gesetzgeberischen Willen.</w:t>
      </w:r>
      <w:r w:rsidR="00C8343B" w:rsidRPr="00C8343B">
        <w:t xml:space="preserve"> </w:t>
      </w:r>
      <w:r w:rsidR="00DB00E2">
        <w:t>Nummer </w:t>
      </w:r>
      <w:r w:rsidR="00C8343B">
        <w:t>2 erfasst auch den Fall, dass durch den Angriff über die anvisierte Person hinaus weitere Personen eine gesundheitliche Schädigung erlitten haben.</w:t>
      </w:r>
    </w:p>
    <w:p w:rsidR="004672FC" w:rsidRDefault="00AC7120" w:rsidP="00685282">
      <w:r w:rsidRPr="00685282">
        <w:rPr>
          <w:color w:val="000000" w:themeColor="text1"/>
        </w:rPr>
        <w:t>Nummer</w:t>
      </w:r>
      <w:r w:rsidR="0043134B" w:rsidRPr="00685282">
        <w:rPr>
          <w:color w:val="000000" w:themeColor="text1"/>
        </w:rPr>
        <w:t> </w:t>
      </w:r>
      <w:r w:rsidRPr="00685282">
        <w:rPr>
          <w:color w:val="000000" w:themeColor="text1"/>
        </w:rPr>
        <w:t>5 enthält eine ausdrückliche Regelung der Fälle, in denen in der Praxis bisher schon oft Leistungen nach dem Opferentschädigungsgesetz erbracht wurden. Zur Klarstellung wurde diese Fallgruppe nunmehr ausdrücklich aufgenommen. Gemeint sind Fälle, in denen die Sorgeberechtigten einem Kind keine unmittelbare körperliche Gewalt antun, sie jedoch nicht für sein körperliches und psychisches Wohl sorgen, es sich selbst überlassen, so dass das Kind erheblichen körperlichen oder psychischen Schaden nimmt. Erfasst sind körperliche Vernachlässigungen wie unzureichende Ernährung und Verhinderung medizinisch notwendiger Hilfe. Ebenso erfasst ist psychische Vernachlässigung, sofern sie als dauerhaftes, ausgeprägtes Fehlverhalten der Sorgeberechtigten in Erscheinung tritt. Die Vernachlässigung muss erheblich und als eindeutig falsches Erziehungsverhalten zu werten sein. So genügt etwa das Alleinelassen des Kindes für kurze Zeit nicht, um eine erhebliche Vernachlässigung zu begründen.</w:t>
      </w:r>
      <w:r w:rsidR="00685282">
        <w:t xml:space="preserve"> </w:t>
      </w:r>
    </w:p>
    <w:p w:rsidR="007F543B" w:rsidRDefault="004672FC" w:rsidP="00685282">
      <w:r>
        <w:t xml:space="preserve">Mit Absatz 2 wird der </w:t>
      </w:r>
      <w:r w:rsidR="007F543B">
        <w:t xml:space="preserve">Entscheidung </w:t>
      </w:r>
      <w:r>
        <w:t xml:space="preserve">des Bundessozialgerichts </w:t>
      </w:r>
      <w:r w:rsidR="007F543B">
        <w:t>vom 7</w:t>
      </w:r>
      <w:r w:rsidR="005444D7">
        <w:t xml:space="preserve">. November </w:t>
      </w:r>
      <w:r w:rsidR="007F543B">
        <w:t>1979 (9</w:t>
      </w:r>
      <w:r w:rsidR="00685282">
        <w:t> </w:t>
      </w:r>
      <w:r w:rsidR="007F543B">
        <w:t>RVg</w:t>
      </w:r>
      <w:r w:rsidR="00685282">
        <w:t> </w:t>
      </w:r>
      <w:r w:rsidR="007F543B">
        <w:t>1/78,</w:t>
      </w:r>
      <w:r w:rsidR="00685282">
        <w:t> </w:t>
      </w:r>
      <w:r w:rsidR="007F543B">
        <w:t>BSGE</w:t>
      </w:r>
      <w:r w:rsidR="00685282">
        <w:t> </w:t>
      </w:r>
      <w:r w:rsidR="007F543B">
        <w:t>49,</w:t>
      </w:r>
      <w:r w:rsidR="00685282">
        <w:t> </w:t>
      </w:r>
      <w:r w:rsidR="007F543B">
        <w:t xml:space="preserve">98) </w:t>
      </w:r>
      <w:r>
        <w:t xml:space="preserve">Rechnung getragen. Darin hatte es </w:t>
      </w:r>
      <w:r w:rsidR="007F543B">
        <w:t>über die gesetzgeberische Intention hinaus den Anwendungsbereich des OEG auch auf die Opfer sogenannter Schockschäden ausgedehnt. In den Schockschadensfällen tritt die gesundheitliche Schädigung dadurch ein, dass die geschädigte Person eine Gewalttat oder ihr gleichgestellte Tat mit</w:t>
      </w:r>
      <w:r w:rsidR="00C8343B">
        <w:t>erlebt</w:t>
      </w:r>
      <w:r w:rsidR="005444D7">
        <w:t xml:space="preserve"> </w:t>
      </w:r>
      <w:r w:rsidR="007F543B">
        <w:t xml:space="preserve">hat, ein Opfer im Sinne des </w:t>
      </w:r>
      <w:r w:rsidR="00DB00E2">
        <w:t>§ </w:t>
      </w:r>
      <w:r w:rsidR="007F543B">
        <w:t>1</w:t>
      </w:r>
      <w:r w:rsidR="00C8343B">
        <w:t>4</w:t>
      </w:r>
      <w:r w:rsidR="007F543B">
        <w:t xml:space="preserve"> oder </w:t>
      </w:r>
      <w:r w:rsidR="00DB00E2">
        <w:t>§ </w:t>
      </w:r>
      <w:r w:rsidR="007F543B">
        <w:t>1</w:t>
      </w:r>
      <w:r w:rsidR="00C8343B">
        <w:t>5</w:t>
      </w:r>
      <w:r w:rsidR="007F543B">
        <w:t xml:space="preserve"> </w:t>
      </w:r>
      <w:r w:rsidR="00DB00E2">
        <w:t>Absatz </w:t>
      </w:r>
      <w:r w:rsidR="007F543B">
        <w:t xml:space="preserve">1 (Primäropfer) aufgefunden hat oder ihr die Nachricht vom Tode oder der Verletzung eines Primäropfers überbracht wurde. Diese sogenannten Sekundäropfer haben die gesundheitliche Schädigung also nicht durch eine unmittelbar gegen sie gerichtete Gewalttat erlitten und werden folglich nicht von </w:t>
      </w:r>
      <w:r w:rsidR="00DB00E2">
        <w:t>§ </w:t>
      </w:r>
      <w:r w:rsidR="007F543B">
        <w:t>1</w:t>
      </w:r>
      <w:r w:rsidR="00C8343B">
        <w:t>4</w:t>
      </w:r>
      <w:r w:rsidR="007F543B">
        <w:t xml:space="preserve"> oder von </w:t>
      </w:r>
      <w:r w:rsidR="00DB00E2">
        <w:t>Absatz </w:t>
      </w:r>
      <w:r w:rsidR="007F543B">
        <w:t>1 erfasst. Daher bedarf es einer ausdrücklichen Regelung dieser Fälle</w:t>
      </w:r>
      <w:r w:rsidR="00C8343B">
        <w:t>,</w:t>
      </w:r>
      <w:r w:rsidR="00C8343B" w:rsidRPr="00C8343B">
        <w:t xml:space="preserve"> </w:t>
      </w:r>
      <w:r w:rsidR="00C8343B">
        <w:t xml:space="preserve">die hier in </w:t>
      </w:r>
      <w:r w:rsidR="00DB00E2">
        <w:t>Absatz </w:t>
      </w:r>
      <w:r w:rsidR="00C8343B">
        <w:t>2 erfolgt ist.</w:t>
      </w:r>
    </w:p>
    <w:p w:rsidR="00E17EC4" w:rsidRDefault="007F543B" w:rsidP="007F543B">
      <w:pPr>
        <w:pStyle w:val="Text"/>
      </w:pPr>
      <w:r>
        <w:t xml:space="preserve">Um den Tatbestand nicht uferlos auszuweiten, wird eine enge emotionale Beziehung zwischen Primär- und Sekundäropfer verlangt. Nur in diesen Fällen ist es gerechtfertigt, für die eingetretene gesundheitliche Schädigung erforderlichenfalls dasselbe Leistungsspektrum wie Primäropfern zu erbringen. </w:t>
      </w:r>
      <w:r w:rsidR="00E17EC4">
        <w:t>Das Kriterium der engen emotionalen Beziehung ist ebenso auszulegen wie das entsprechende Erfordernis in der zu Schockschäden ergangenen Rechtsprechung (vgl. dazu etwa BSG, 12.6.2003, B 9 VG 1/02 R; Rundschreiben des Bundesministeriums für Gesundheit und Soziales vom 26.1</w:t>
      </w:r>
      <w:r w:rsidR="00834CC7">
        <w:t>1.</w:t>
      </w:r>
      <w:r w:rsidR="00E17EC4">
        <w:t xml:space="preserve">2002, IVc2-62039/3). In den in </w:t>
      </w:r>
      <w:r w:rsidR="00DB00E2">
        <w:t>Absatz </w:t>
      </w:r>
      <w:r w:rsidR="00E17EC4">
        <w:t>2</w:t>
      </w:r>
      <w:r w:rsidR="00DB00E2">
        <w:t> Satz </w:t>
      </w:r>
      <w:r w:rsidR="00E17EC4">
        <w:t xml:space="preserve">2 genannten Fällen liegt eine enge emotionale Beziehung in der Regel vor. In anderen Fällen ist zu prüfen, ob die Beziehung zwischen Primär- und Sekundäropfer vergleichbar stark durch Nähe und Zuneigung geprägt war wie in den Fällen des </w:t>
      </w:r>
      <w:r w:rsidR="00DB00E2">
        <w:t>Absatz </w:t>
      </w:r>
      <w:r w:rsidR="00E17EC4">
        <w:t>2</w:t>
      </w:r>
      <w:r w:rsidR="00DB00E2">
        <w:t> Satz </w:t>
      </w:r>
      <w:r w:rsidR="00E17EC4">
        <w:t>2.</w:t>
      </w:r>
    </w:p>
    <w:p w:rsidR="007F543B" w:rsidRDefault="007F543B" w:rsidP="007F543B">
      <w:pPr>
        <w:pStyle w:val="Text"/>
      </w:pPr>
      <w:r>
        <w:t xml:space="preserve">In </w:t>
      </w:r>
      <w:r w:rsidR="00316713">
        <w:t xml:space="preserve">den </w:t>
      </w:r>
      <w:r>
        <w:t xml:space="preserve">Fällen, in denen es an einer solchen engen emotionalen Beziehung fehlt, erhalten die Sekundäropfer Leistungen unter den Voraussetzungen des </w:t>
      </w:r>
      <w:r w:rsidR="00DB00E2">
        <w:t>§ </w:t>
      </w:r>
      <w:r>
        <w:t>1</w:t>
      </w:r>
      <w:r w:rsidR="005444D7">
        <w:t>6</w:t>
      </w:r>
      <w:r>
        <w:t xml:space="preserve">. </w:t>
      </w:r>
    </w:p>
    <w:p w:rsidR="007F543B" w:rsidRDefault="007F543B" w:rsidP="007F543B">
      <w:pPr>
        <w:pStyle w:val="VerweisBegrndung"/>
      </w:pPr>
      <w:r>
        <w:t xml:space="preserve">Zu </w:t>
      </w:r>
      <w:r w:rsidRPr="0089660A">
        <w:rPr>
          <w:rStyle w:val="Binnenverweis"/>
        </w:rPr>
        <w:fldChar w:fldCharType="begin"/>
      </w:r>
      <w:r w:rsidRPr="0089660A">
        <w:rPr>
          <w:rStyle w:val="Binnenverweis"/>
        </w:rPr>
        <w:instrText xml:space="preserve"> DOCVARIABLE "eNV_40052A50351E4FDCB3E33DFF200F2239" \* MERGEFORMAT </w:instrText>
      </w:r>
      <w:r w:rsidRPr="0089660A">
        <w:rPr>
          <w:rStyle w:val="Binnenverweis"/>
        </w:rPr>
        <w:fldChar w:fldCharType="separate"/>
      </w:r>
      <w:r w:rsidR="00AB69F4">
        <w:rPr>
          <w:rStyle w:val="Binnenverweis"/>
        </w:rPr>
        <w:t>§ 16</w:t>
      </w:r>
      <w:r w:rsidRPr="0089660A">
        <w:rPr>
          <w:rStyle w:val="Binnenverweis"/>
        </w:rPr>
        <w:fldChar w:fldCharType="end"/>
      </w:r>
      <w:r w:rsidRPr="0089660A">
        <w:t xml:space="preserve"> </w:t>
      </w:r>
      <w:r w:rsidR="00BC4BC4">
        <w:t>(Leistungsberechtigung sonstiger Betroffener)</w:t>
      </w:r>
    </w:p>
    <w:p w:rsidR="007F543B" w:rsidRPr="006A7BB8" w:rsidRDefault="007F543B" w:rsidP="007F543B">
      <w:pPr>
        <w:pStyle w:val="Text"/>
      </w:pPr>
      <w:r w:rsidRPr="006A7BB8">
        <w:t xml:space="preserve">Die in </w:t>
      </w:r>
      <w:r w:rsidR="00DB00E2">
        <w:t>Nummer </w:t>
      </w:r>
      <w:r w:rsidRPr="006A7BB8">
        <w:t>1 und 2 aufgeführten Personen sind wed</w:t>
      </w:r>
      <w:r>
        <w:t>er unmittelbar Opfer von Gewalt</w:t>
      </w:r>
      <w:r w:rsidRPr="006A7BB8">
        <w:t xml:space="preserve">taten oder </w:t>
      </w:r>
      <w:r w:rsidR="00F2430C">
        <w:t>diesen</w:t>
      </w:r>
      <w:r w:rsidRPr="006A7BB8">
        <w:t xml:space="preserve"> gleichgestellten Taten, noch haben</w:t>
      </w:r>
      <w:r>
        <w:t xml:space="preserve"> sie eine enge emotionale Bezie</w:t>
      </w:r>
      <w:r w:rsidRPr="006A7BB8">
        <w:t>hung zum Primäropfer. Dennoch kann durch das Miterleben der Tat oder das Auffinden der getöteten Person ein Bedarf an Schnellen Hilfen entstehen. Insbesondere kann die Notwendigkeit bestehen, die Leistungen einer Traumaambulanz in Anspruch zu nehmen, um den Eintritt einer psychischen Gesundheitsstörung oder deren Chronifizierung zu verhindern.</w:t>
      </w:r>
    </w:p>
    <w:p w:rsidR="007F543B" w:rsidRDefault="007F543B" w:rsidP="007F543B">
      <w:pPr>
        <w:pStyle w:val="VerweisBegrndung"/>
      </w:pPr>
      <w:r>
        <w:t xml:space="preserve">Zu </w:t>
      </w:r>
      <w:r w:rsidRPr="0089660A">
        <w:rPr>
          <w:rStyle w:val="Binnenverweis"/>
        </w:rPr>
        <w:fldChar w:fldCharType="begin"/>
      </w:r>
      <w:r w:rsidRPr="0089660A">
        <w:rPr>
          <w:rStyle w:val="Binnenverweis"/>
        </w:rPr>
        <w:instrText xml:space="preserve"> DOCVARIABLE "eNV_B2F364EE741B4522923C834ADF20AB3F" \* MERGEFORMAT </w:instrText>
      </w:r>
      <w:r w:rsidRPr="0089660A">
        <w:rPr>
          <w:rStyle w:val="Binnenverweis"/>
        </w:rPr>
        <w:fldChar w:fldCharType="separate"/>
      </w:r>
      <w:r w:rsidR="00AB69F4">
        <w:rPr>
          <w:rStyle w:val="Binnenverweis"/>
        </w:rPr>
        <w:t>§ 17</w:t>
      </w:r>
      <w:r w:rsidRPr="0089660A">
        <w:rPr>
          <w:rStyle w:val="Binnenverweis"/>
        </w:rPr>
        <w:fldChar w:fldCharType="end"/>
      </w:r>
      <w:r w:rsidRPr="0089660A">
        <w:t xml:space="preserve"> (Anspruch auf Leistungen bei Gewalttaten im Ausland)</w:t>
      </w:r>
    </w:p>
    <w:p w:rsidR="007F543B" w:rsidRDefault="007F543B" w:rsidP="007F543B">
      <w:pPr>
        <w:pStyle w:val="Text"/>
      </w:pPr>
      <w:r>
        <w:t xml:space="preserve">Die Norm sieht einen Ausgleich für Personen vor, die außerhalb des Geltungsbereichs dieses Buches Opfer von Gewalttaten werden. Anders als in den Fällen der </w:t>
      </w:r>
      <w:r w:rsidR="00DB00E2">
        <w:t>§§ </w:t>
      </w:r>
      <w:r>
        <w:t>1</w:t>
      </w:r>
      <w:r w:rsidR="00CE5727">
        <w:t>4</w:t>
      </w:r>
      <w:r>
        <w:t xml:space="preserve"> bis 1</w:t>
      </w:r>
      <w:r w:rsidR="00CE5727">
        <w:t>6</w:t>
      </w:r>
      <w:r>
        <w:t xml:space="preserve"> trifft bei Taten im Ausland den deutschen Staat keine besondere Verantwortung. Die Pflicht zur Entschädigung von Opfern trifft daher primär den Staat, in dem die Gewalttat begangen wurde (so auch </w:t>
      </w:r>
      <w:r w:rsidR="00DB00E2">
        <w:t>Artikel </w:t>
      </w:r>
      <w:r>
        <w:t xml:space="preserve">2 der Richtlinie 2004/80/EG). Da ausländische Systeme der Opferentschädigung aber derzeit noch sehr lückenhaft sind und oft nicht zu befriedigenden Ergebnissen führen, schafft die Norm hier einen Ausgleich für den Fall, dass die Betroffenen </w:t>
      </w:r>
      <w:r w:rsidR="00CE5727">
        <w:t xml:space="preserve">anderweitig </w:t>
      </w:r>
      <w:r>
        <w:t>keine Hilfe oder zu wenig Hilfe erhalten.</w:t>
      </w:r>
    </w:p>
    <w:p w:rsidR="007F543B" w:rsidRDefault="007F543B" w:rsidP="007F543B">
      <w:pPr>
        <w:pStyle w:val="Text"/>
      </w:pPr>
      <w:r>
        <w:t xml:space="preserve">Berechtigt sind nach </w:t>
      </w:r>
      <w:r w:rsidR="00DB00E2">
        <w:t>Nummer </w:t>
      </w:r>
      <w:r>
        <w:t>1 Deutsche</w:t>
      </w:r>
      <w:r w:rsidR="00D6016A">
        <w:t>, Ausländerinnen und Ausländer</w:t>
      </w:r>
      <w:r>
        <w:t>, die einen Wohnsitz oder gewöhnlichen Aufenthalt (</w:t>
      </w:r>
      <w:r w:rsidR="00DB00E2">
        <w:t>§ </w:t>
      </w:r>
      <w:r>
        <w:t xml:space="preserve">30 </w:t>
      </w:r>
      <w:r w:rsidR="00DB00E2">
        <w:t>SGB </w:t>
      </w:r>
      <w:r>
        <w:t xml:space="preserve">I) im Inland haben. Erfasst sind jedoch auch Personen, deren Aufenthalt im Sinne dieses Gesetzes als rechtmäßig </w:t>
      </w:r>
      <w:r w:rsidRPr="00BD7F9A">
        <w:t>gilt.</w:t>
      </w:r>
    </w:p>
    <w:p w:rsidR="007F543B" w:rsidRDefault="007F543B" w:rsidP="007F543B">
      <w:pPr>
        <w:pStyle w:val="Text"/>
      </w:pPr>
      <w:r>
        <w:t xml:space="preserve">Außerdem besteht nach </w:t>
      </w:r>
      <w:r w:rsidR="00DB00E2">
        <w:t>Nummer </w:t>
      </w:r>
      <w:r>
        <w:t xml:space="preserve">2 der Anspruch nur, wenn die Geschädigten sich nur vorübergehend im Ausland aufhalten, </w:t>
      </w:r>
      <w:r w:rsidR="00DB00E2">
        <w:t>z. B.</w:t>
      </w:r>
      <w:r>
        <w:t xml:space="preserve"> auf einer Urlaubs- oder Geschäftsreise. Ausschlaggebend ist die Absicht, sich vorübergehend im Ausland aufzuhalten. So besteht der Anspruch nicht bei einer Person, die dauerhaft ins Ausland verzieht, auch nicht für die ersten sechs Monate. Andererseits kann eine Person anspruchsberechtigt sein, die </w:t>
      </w:r>
      <w:r w:rsidR="00DB00E2">
        <w:t>z. B.</w:t>
      </w:r>
      <w:r>
        <w:t xml:space="preserve"> im Ausland Opfer einer Entführung wird und daher länger als sechs Monate dort verbleibt.</w:t>
      </w:r>
    </w:p>
    <w:p w:rsidR="007F543B" w:rsidRPr="006A7BB8" w:rsidRDefault="007F543B" w:rsidP="007F543B">
      <w:pPr>
        <w:pStyle w:val="Text"/>
      </w:pPr>
      <w:r>
        <w:t xml:space="preserve">Der Umfang der Leistungen bestimmt sich nach </w:t>
      </w:r>
      <w:r w:rsidR="00DB00E2">
        <w:t>§ </w:t>
      </w:r>
      <w:r w:rsidR="009143E4">
        <w:t>102</w:t>
      </w:r>
      <w:r>
        <w:t>.</w:t>
      </w:r>
    </w:p>
    <w:p w:rsidR="007F543B" w:rsidRDefault="007F543B" w:rsidP="007F543B">
      <w:pPr>
        <w:pStyle w:val="VerweisBegrndung"/>
      </w:pPr>
      <w:r>
        <w:t xml:space="preserve">Zu </w:t>
      </w:r>
      <w:r w:rsidRPr="0089660A">
        <w:rPr>
          <w:rStyle w:val="Binnenverweis"/>
        </w:rPr>
        <w:fldChar w:fldCharType="begin"/>
      </w:r>
      <w:r w:rsidRPr="0089660A">
        <w:rPr>
          <w:rStyle w:val="Binnenverweis"/>
        </w:rPr>
        <w:instrText xml:space="preserve"> DOCVARIABLE "eNV_94606EF04A2041528B71FAD7079E72CD" \* MERGEFORMAT </w:instrText>
      </w:r>
      <w:r w:rsidRPr="0089660A">
        <w:rPr>
          <w:rStyle w:val="Binnenverweis"/>
        </w:rPr>
        <w:fldChar w:fldCharType="separate"/>
      </w:r>
      <w:r w:rsidR="00AB69F4">
        <w:rPr>
          <w:rStyle w:val="Binnenverweis"/>
        </w:rPr>
        <w:t>§ 18</w:t>
      </w:r>
      <w:r w:rsidRPr="0089660A">
        <w:rPr>
          <w:rStyle w:val="Binnenverweis"/>
        </w:rPr>
        <w:fldChar w:fldCharType="end"/>
      </w:r>
      <w:r w:rsidRPr="0089660A">
        <w:t xml:space="preserve"> </w:t>
      </w:r>
      <w:r w:rsidR="00743386">
        <w:t>(Ausschluss von Ansprüchen und Leistungen)</w:t>
      </w:r>
    </w:p>
    <w:p w:rsidR="007F543B" w:rsidRPr="00B34E8D" w:rsidRDefault="007F543B" w:rsidP="00C8343B">
      <w:pPr>
        <w:pStyle w:val="Text"/>
      </w:pPr>
      <w:r>
        <w:t>Die Vorschrift</w:t>
      </w:r>
      <w:r w:rsidR="00C8343B">
        <w:t xml:space="preserve"> </w:t>
      </w:r>
      <w:r>
        <w:t>enthält</w:t>
      </w:r>
      <w:r w:rsidR="00F2430C">
        <w:t xml:space="preserve"> in </w:t>
      </w:r>
      <w:r w:rsidR="00DB00E2">
        <w:t>Absatz </w:t>
      </w:r>
      <w:r w:rsidR="00F2430C">
        <w:t>1</w:t>
      </w:r>
      <w:r>
        <w:t xml:space="preserve"> einen Anspruchsausschluss für Personen, die das schädigende Ereignis verursacht haben. Die Norm entspricht dem bisherigen </w:t>
      </w:r>
      <w:r w:rsidR="00DB00E2">
        <w:t>§ </w:t>
      </w:r>
      <w:r>
        <w:t xml:space="preserve">2 </w:t>
      </w:r>
      <w:r w:rsidR="00DB00E2">
        <w:t>Absatz </w:t>
      </w:r>
      <w:r>
        <w:t>1</w:t>
      </w:r>
      <w:r w:rsidR="00DB00E2">
        <w:t> Satz </w:t>
      </w:r>
      <w:r>
        <w:t xml:space="preserve">1, </w:t>
      </w:r>
      <w:r w:rsidR="00DB00E2">
        <w:t>1. </w:t>
      </w:r>
      <w:r>
        <w:t xml:space="preserve">Halbsatz OEG. Die Verursachung ist im Sinne der Kausaltheorie der wesentlichen Bedingung zu verstehen, die geschädigte Person muss also eine wesentliche Bedingung für das schädigende Ereignis gesetzt haben. Dies ist beispielsweise dann der Fall, wenn sie den Angriff selbst herausgefordert hat oder wenn sie Opfer einer Schlägerei </w:t>
      </w:r>
      <w:r w:rsidRPr="00B34E8D">
        <w:t>geworden ist, in die sie nicht ohne eigenes Verschulden hereingezogen worden ist.</w:t>
      </w:r>
    </w:p>
    <w:p w:rsidR="001E6F2F" w:rsidRPr="00B34E8D" w:rsidRDefault="001E6F2F" w:rsidP="001E6F2F">
      <w:pPr>
        <w:pStyle w:val="Text"/>
      </w:pPr>
      <w:r w:rsidRPr="00B34E8D">
        <w:t xml:space="preserve">Der Ausschluss der Leistungserbringung nach </w:t>
      </w:r>
      <w:r w:rsidR="00DB00E2">
        <w:t>Absatz </w:t>
      </w:r>
      <w:r w:rsidRPr="00B34E8D">
        <w:t xml:space="preserve">2 ist Ausdruck des Grundsatzes, dass nach diesem Buch diejenigen entschädigt werden sollen, die durch das schädigende Ereignis einen gesundheitlichen oder wirtschaftlichen Nachteil erlitten haben. Dieser Grundsatz würde ins Gegenteil verkehrt, wenn die Leistungen den Personen, die das schädigende Ereignis verursacht haben, zu Gute kämen. Überdies kann der Leistungsausschluss nach </w:t>
      </w:r>
      <w:r w:rsidR="00DB00E2">
        <w:t>Absatz </w:t>
      </w:r>
      <w:r w:rsidRPr="00B34E8D">
        <w:t>2 ein Grund für das Opfer sein, sich aus dem Einflussbereich der schädigenden Person zu entfernen und so etwaige neue Schädigungen zu vermeiden. Zu prüfen ist aber, inwieweit die jeweilige Leistung tatsächlich dem Täter</w:t>
      </w:r>
      <w:r w:rsidR="009E5AD7">
        <w:t>/der Täterin</w:t>
      </w:r>
      <w:r w:rsidRPr="00B34E8D">
        <w:t xml:space="preserve"> zu Gute käme und wenn ja, ob dies durch geeignete Maßnahmen ausgeschlossen werden kann.</w:t>
      </w:r>
      <w:r w:rsidR="009E5AD7">
        <w:t xml:space="preserve"> Von der Leistungserbringung nicht grundsätzlich ausgeschlossen sind Opfer von häuslicher Gewalt/Partnerschaftsgewalt, die sich entscheiden in ihr häusliches Umfeld und damit zum Täter/zur Täterin zurückkehren. Hier ist jeweils eine Einzelfallprüfung vorzunehmen</w:t>
      </w:r>
      <w:r w:rsidR="0072708C">
        <w:t>. Dabei ist ein individueller Sorgfaltsmaßstab bei der Prüfung, ob eine leichtfertige Selbstgefährdung vorliegt, anz</w:t>
      </w:r>
      <w:r w:rsidR="00035B39">
        <w:t>ulegen.</w:t>
      </w:r>
    </w:p>
    <w:p w:rsidR="007C543C" w:rsidRDefault="007C543C" w:rsidP="007C543C">
      <w:pPr>
        <w:pStyle w:val="VerweisBegrndung"/>
      </w:pPr>
      <w:r>
        <w:t xml:space="preserve">Zu </w:t>
      </w:r>
      <w:r w:rsidRPr="00D75E63">
        <w:rPr>
          <w:rStyle w:val="Binnenverweis"/>
        </w:rPr>
        <w:fldChar w:fldCharType="begin"/>
      </w:r>
      <w:r w:rsidRPr="00D75E63">
        <w:rPr>
          <w:rStyle w:val="Binnenverweis"/>
        </w:rPr>
        <w:instrText xml:space="preserve"> DOCVARIABLE "eNV_8E024CBCC6E349EB832DDA566EDE61FF" \* MERGEFORMAT </w:instrText>
      </w:r>
      <w:r w:rsidRPr="00D75E63">
        <w:rPr>
          <w:rStyle w:val="Binnenverweis"/>
        </w:rPr>
        <w:fldChar w:fldCharType="separate"/>
      </w:r>
      <w:r w:rsidR="00AB69F4">
        <w:rPr>
          <w:rStyle w:val="Binnenverweis"/>
        </w:rPr>
        <w:t>§ 19</w:t>
      </w:r>
      <w:r w:rsidRPr="00D75E63">
        <w:rPr>
          <w:rStyle w:val="Binnenverweis"/>
        </w:rPr>
        <w:fldChar w:fldCharType="end"/>
      </w:r>
      <w:r>
        <w:t xml:space="preserve"> (Versagung und Entziehung von Leistungen)</w:t>
      </w:r>
    </w:p>
    <w:p w:rsidR="00165452" w:rsidRDefault="00165452" w:rsidP="00165452">
      <w:pPr>
        <w:pStyle w:val="Text"/>
      </w:pPr>
      <w:r>
        <w:t xml:space="preserve">Die Vorschrift regelt Fälle, in denen Leistungen der Sozialen Entschädigung zu versagen bzw. zu entziehen sind oder versagt werden können. </w:t>
      </w:r>
    </w:p>
    <w:p w:rsidR="00165452" w:rsidRDefault="00DB00E2" w:rsidP="00165452">
      <w:pPr>
        <w:pStyle w:val="Text"/>
      </w:pPr>
      <w:r>
        <w:t>Absatz </w:t>
      </w:r>
      <w:r w:rsidR="00165452">
        <w:t xml:space="preserve">1 entspricht dem bisherigen </w:t>
      </w:r>
      <w:r>
        <w:t>§ </w:t>
      </w:r>
      <w:r w:rsidR="00165452">
        <w:t xml:space="preserve">2 </w:t>
      </w:r>
      <w:r>
        <w:t>Absatz </w:t>
      </w:r>
      <w:r w:rsidR="00165452">
        <w:t>1</w:t>
      </w:r>
      <w:r>
        <w:t> Satz </w:t>
      </w:r>
      <w:r w:rsidR="00165452">
        <w:t>1, 2. Halbsatz OEG. Leistungen sind auch weiterhin zu versagen, wenn ihre Erbringung mit Rücksicht auf das eigene Verhalten der antragstellenden Person unbillig wäre. Es genügt ein mittelbarer Zusammenhang zwischen dem Verhalten der geschädigten Person und dem schädigenden Ereignis. Die geschädigte Person muss nicht selbst eine wesentliche Bedingung für den Eintritt der Schädigung gesetzt haben. Die Norm erfasst etwa den Fall, dass die Gewalttat verübt wird, während die geschädigte Person selbst eine Straftat begeht. Erfasst werden auch sogenannte „Milieu-Taten“, also Fälle, in denen sich die geschädigte Person als Zuhälter, Rauschgifthändler oder sonst in krimineller Weise betätigt und dabei Opfer einer Tat wird, für die auf solchen Gebieten ein besonderes Risiko besteht, etwa einer Gewalttat, die der Rivalität unter Konkurrenten entspringt. Eine Leistungsversagung wegen Unbilligkeit kommt auch bei einem nach der Tat liegenden Verhalten der geschädigten Person in Betracht, etwa wenn diese es - trotz entsprechender Möglichkeit - schuldhaft unterlässt, den Eintritt des Schadens abzuwenden oder den Schaden zu mindern.</w:t>
      </w:r>
    </w:p>
    <w:p w:rsidR="00165452" w:rsidRDefault="00165452" w:rsidP="00165452">
      <w:pPr>
        <w:pStyle w:val="Text"/>
      </w:pPr>
      <w:r>
        <w:t xml:space="preserve">Die in </w:t>
      </w:r>
      <w:r w:rsidR="00DB00E2">
        <w:t>§ </w:t>
      </w:r>
      <w:r>
        <w:t xml:space="preserve">2 </w:t>
      </w:r>
      <w:r w:rsidR="00DB00E2">
        <w:t>Absatz </w:t>
      </w:r>
      <w:r>
        <w:t>1</w:t>
      </w:r>
      <w:r w:rsidR="00DB00E2">
        <w:t> Satz </w:t>
      </w:r>
      <w:r>
        <w:t>2 OEG genannten Fälle der Leistungsversagung werden vom allgemeinen Begriff der Unbilligkeit erfasst.</w:t>
      </w:r>
      <w:r w:rsidRPr="000A09ED">
        <w:t xml:space="preserve"> </w:t>
      </w:r>
    </w:p>
    <w:p w:rsidR="00165452" w:rsidRDefault="00DB00E2" w:rsidP="00165452">
      <w:pPr>
        <w:pStyle w:val="Text"/>
      </w:pPr>
      <w:r>
        <w:t>Absatz </w:t>
      </w:r>
      <w:r w:rsidR="00165452">
        <w:t xml:space="preserve">2 entspricht dem bisherigen </w:t>
      </w:r>
      <w:r>
        <w:t>§ </w:t>
      </w:r>
      <w:r w:rsidR="00165452">
        <w:t xml:space="preserve">2 </w:t>
      </w:r>
      <w:r>
        <w:t>Absatz </w:t>
      </w:r>
      <w:r w:rsidR="00165452">
        <w:t>2 OEG. Im Sozialen Entschädigungsrecht gilt der Amtsermittlungsgrundsatz. Dabei stützen sich die zuständigen Behörden primär auf die Ergebnisse polizeilicher Ermittlungen. Deshalb soll die antragstellende Person unverzüglich Anzeige bei einer Strafverfolgungsbehörde erstatten und zudem an der Sachverhaltsaufklärung mitwirken. Die grundsätzliche Pflicht zur Strafanzeige soll zudem den Strafverfolgungsbehörden ermöglichen, den Täter strafrechtlich zur Rechenschaft ziehen zu können und so dem staatlichen Strafverfolgungsinteresse Genüge zu tun. Die Leistungsversagung ist jedoch keine zwingende Rechtsfolge, vielmehr hat die zuständige Behörde ein Ermessen. Sie kann den Besonderheiten des Einzelfalls Rechnung tragen und trotz fehlender Mitwirkung Leistungen erbringen, wenn die Mitwirkung dem Opfer nicht zumutbar ist. Dies kommt beispielsweise bei einer engen verwandtschaftlichen Beziehung zum Täter in Betracht.</w:t>
      </w:r>
    </w:p>
    <w:p w:rsidR="007C543C" w:rsidRDefault="007C543C" w:rsidP="007C543C">
      <w:pPr>
        <w:pStyle w:val="VerweisBegrndung"/>
      </w:pPr>
      <w:r>
        <w:t xml:space="preserve">Zu </w:t>
      </w:r>
      <w:r w:rsidRPr="00430555">
        <w:rPr>
          <w:rStyle w:val="Binnenverweis"/>
        </w:rPr>
        <w:fldChar w:fldCharType="begin"/>
      </w:r>
      <w:r w:rsidRPr="00430555">
        <w:rPr>
          <w:rStyle w:val="Binnenverweis"/>
        </w:rPr>
        <w:instrText xml:space="preserve"> DOCVARIABLE "eNV_64B3F768F94144A494FC6EBCCDE522C6" \* MERGEFORMAT </w:instrText>
      </w:r>
      <w:r w:rsidRPr="00430555">
        <w:rPr>
          <w:rStyle w:val="Binnenverweis"/>
        </w:rPr>
        <w:fldChar w:fldCharType="separate"/>
      </w:r>
      <w:r w:rsidR="00AB69F4">
        <w:rPr>
          <w:rStyle w:val="Binnenverweis"/>
        </w:rPr>
        <w:t>§ 20</w:t>
      </w:r>
      <w:r w:rsidRPr="00430555">
        <w:rPr>
          <w:rStyle w:val="Binnenverweis"/>
        </w:rPr>
        <w:fldChar w:fldCharType="end"/>
      </w:r>
      <w:r w:rsidRPr="00430555">
        <w:t xml:space="preserve"> </w:t>
      </w:r>
      <w:r w:rsidR="00BC4BC4">
        <w:t>(Ausschluss von Leistungen und Ruhen von Ansprüchen)</w:t>
      </w:r>
    </w:p>
    <w:p w:rsidR="007C543C" w:rsidRPr="00963548" w:rsidRDefault="007C543C" w:rsidP="007C543C">
      <w:pPr>
        <w:pStyle w:val="Text"/>
        <w:rPr>
          <w:rStyle w:val="Marker"/>
          <w:color w:val="auto"/>
        </w:rPr>
      </w:pPr>
      <w:r w:rsidRPr="00963548">
        <w:rPr>
          <w:rStyle w:val="Marker"/>
          <w:color w:val="auto"/>
        </w:rPr>
        <w:t>Die Vorschrift regelt weitere Ausschlüsse von Leistungen und das Ruhen von Ansprüchen der Sozialen Entschädigung.</w:t>
      </w:r>
    </w:p>
    <w:p w:rsidR="007C543C" w:rsidRPr="00963548" w:rsidRDefault="00DB00E2" w:rsidP="007C543C">
      <w:pPr>
        <w:pStyle w:val="Text"/>
        <w:rPr>
          <w:rStyle w:val="Marker"/>
          <w:color w:val="auto"/>
        </w:rPr>
      </w:pPr>
      <w:r>
        <w:rPr>
          <w:rStyle w:val="Marker"/>
          <w:color w:val="auto"/>
        </w:rPr>
        <w:t>Satz </w:t>
      </w:r>
      <w:r w:rsidR="007C543C" w:rsidRPr="00963548">
        <w:rPr>
          <w:rStyle w:val="Marker"/>
          <w:color w:val="auto"/>
        </w:rPr>
        <w:t>1 schließt Leistungen der Sozialen Entschädigung insoweit aus, als die geschädigte Person aus demselben Grund Ansprüche nach dem Siebten Buch Sozialgesetzbuch (</w:t>
      </w:r>
      <w:r>
        <w:rPr>
          <w:rStyle w:val="Marker"/>
          <w:color w:val="auto"/>
        </w:rPr>
        <w:t>SGB </w:t>
      </w:r>
      <w:r w:rsidR="007C543C" w:rsidRPr="00963548">
        <w:rPr>
          <w:rStyle w:val="Marker"/>
          <w:color w:val="auto"/>
        </w:rPr>
        <w:t xml:space="preserve">VII) hat. Diese Regelung entspricht inhaltlich dem </w:t>
      </w:r>
      <w:r>
        <w:rPr>
          <w:rStyle w:val="Marker"/>
          <w:color w:val="auto"/>
        </w:rPr>
        <w:t>§ </w:t>
      </w:r>
      <w:r w:rsidR="007C543C" w:rsidRPr="00963548">
        <w:rPr>
          <w:rStyle w:val="Marker"/>
          <w:color w:val="auto"/>
        </w:rPr>
        <w:t xml:space="preserve">1 </w:t>
      </w:r>
      <w:r>
        <w:rPr>
          <w:rStyle w:val="Marker"/>
          <w:color w:val="auto"/>
        </w:rPr>
        <w:t>Absatz </w:t>
      </w:r>
      <w:r w:rsidR="007C543C" w:rsidRPr="00963548">
        <w:rPr>
          <w:rStyle w:val="Marker"/>
          <w:color w:val="auto"/>
        </w:rPr>
        <w:t xml:space="preserve">1 OEG in Verbindung mit </w:t>
      </w:r>
      <w:r>
        <w:rPr>
          <w:rStyle w:val="Marker"/>
          <w:color w:val="auto"/>
        </w:rPr>
        <w:t>§ </w:t>
      </w:r>
      <w:r w:rsidR="007C543C" w:rsidRPr="00963548">
        <w:rPr>
          <w:rStyle w:val="Marker"/>
          <w:color w:val="auto"/>
        </w:rPr>
        <w:t xml:space="preserve">65 </w:t>
      </w:r>
      <w:r>
        <w:rPr>
          <w:rStyle w:val="Marker"/>
          <w:color w:val="auto"/>
        </w:rPr>
        <w:t>Absatz </w:t>
      </w:r>
      <w:r w:rsidR="00D46520">
        <w:rPr>
          <w:rStyle w:val="Marker"/>
          <w:color w:val="auto"/>
        </w:rPr>
        <w:t xml:space="preserve">1 </w:t>
      </w:r>
      <w:r>
        <w:rPr>
          <w:rStyle w:val="Marker"/>
          <w:color w:val="auto"/>
        </w:rPr>
        <w:t>Nummer </w:t>
      </w:r>
      <w:r w:rsidR="007C543C" w:rsidRPr="00963548">
        <w:rPr>
          <w:rStyle w:val="Marker"/>
          <w:color w:val="auto"/>
        </w:rPr>
        <w:t xml:space="preserve">1 BVG. Die Regelung soll eine Doppelversorgung verhindern und statuiert den Anwendungsvorrang der Entschädigung nach dem </w:t>
      </w:r>
      <w:r>
        <w:rPr>
          <w:rStyle w:val="Marker"/>
          <w:color w:val="auto"/>
        </w:rPr>
        <w:t>SGB </w:t>
      </w:r>
      <w:r w:rsidR="007C543C" w:rsidRPr="00963548">
        <w:rPr>
          <w:rStyle w:val="Marker"/>
          <w:color w:val="auto"/>
        </w:rPr>
        <w:t xml:space="preserve">VII. Denn der originär für eine gesundheitliche Schädigung zuständige Sozialversicherungsträger soll vorrangig Leistungen erbringen. Der Anspruch nach diesem Buch ruht jedoch nur in dem Umfang, in dem Ansprüche nach dem </w:t>
      </w:r>
      <w:r>
        <w:rPr>
          <w:rStyle w:val="Marker"/>
          <w:color w:val="auto"/>
        </w:rPr>
        <w:t>SGB </w:t>
      </w:r>
      <w:r w:rsidR="007C543C" w:rsidRPr="00963548">
        <w:rPr>
          <w:rStyle w:val="Marker"/>
          <w:color w:val="auto"/>
        </w:rPr>
        <w:t xml:space="preserve">VII tatsächlich bestehen. Ansprüche, die nur in diesem Buch enthalten sind, werden von der Ruhensregelung nicht erfasst. Gleiches gilt bei Ansprüchen, die in beiden Büchern enthalten sind, soweit deren Höhe nach diesem Buch diejenige nach dem </w:t>
      </w:r>
      <w:r>
        <w:rPr>
          <w:rStyle w:val="Marker"/>
          <w:color w:val="auto"/>
        </w:rPr>
        <w:t>SGB </w:t>
      </w:r>
      <w:r w:rsidR="007C543C" w:rsidRPr="00963548">
        <w:rPr>
          <w:rStyle w:val="Marker"/>
          <w:color w:val="auto"/>
        </w:rPr>
        <w:t xml:space="preserve">VII übersteigt. </w:t>
      </w:r>
    </w:p>
    <w:p w:rsidR="007C543C" w:rsidRPr="00430555" w:rsidRDefault="00DB00E2" w:rsidP="007C543C">
      <w:pPr>
        <w:pStyle w:val="Text"/>
      </w:pPr>
      <w:r>
        <w:rPr>
          <w:rStyle w:val="Marker"/>
          <w:color w:val="auto"/>
        </w:rPr>
        <w:t>Satz </w:t>
      </w:r>
      <w:r w:rsidR="00D46520" w:rsidRPr="00282115">
        <w:rPr>
          <w:rStyle w:val="Marker"/>
          <w:color w:val="auto"/>
        </w:rPr>
        <w:t xml:space="preserve">2 betrifft Fälle, in denen pensionierte Beamte Versorgung nach Bestimmungen der beamtenrechtlichen Unfallfürsorge erhalten. </w:t>
      </w:r>
      <w:r w:rsidR="00384FD5" w:rsidRPr="00282115">
        <w:rPr>
          <w:rStyle w:val="Marker"/>
          <w:color w:val="auto"/>
        </w:rPr>
        <w:t>In diesen Fällen</w:t>
      </w:r>
      <w:r w:rsidR="007C543C" w:rsidRPr="00282115">
        <w:rPr>
          <w:rStyle w:val="Marker"/>
          <w:color w:val="auto"/>
        </w:rPr>
        <w:t xml:space="preserve"> ruhen Ansprüche </w:t>
      </w:r>
      <w:r w:rsidR="00384FD5" w:rsidRPr="00282115">
        <w:rPr>
          <w:rStyle w:val="Marker"/>
          <w:color w:val="auto"/>
        </w:rPr>
        <w:t>nach dem</w:t>
      </w:r>
      <w:r w:rsidR="007C543C" w:rsidRPr="00282115">
        <w:rPr>
          <w:rStyle w:val="Marker"/>
          <w:color w:val="auto"/>
        </w:rPr>
        <w:t xml:space="preserve"> Sozialen Entschädigungsrecht</w:t>
      </w:r>
      <w:r w:rsidR="00384FD5" w:rsidRPr="00282115">
        <w:rPr>
          <w:rStyle w:val="Marker"/>
          <w:color w:val="auto"/>
        </w:rPr>
        <w:t>,</w:t>
      </w:r>
      <w:r w:rsidR="007C543C" w:rsidRPr="00282115">
        <w:rPr>
          <w:rStyle w:val="Marker"/>
          <w:color w:val="auto"/>
        </w:rPr>
        <w:t xml:space="preserve"> soweit die geschädigte Person aus demselben Grund Ansprüche auf Leistungen der beamtenrechtlichen Unfallfürsorge hat. </w:t>
      </w:r>
      <w:r w:rsidR="00282115">
        <w:rPr>
          <w:rStyle w:val="Marker"/>
          <w:color w:val="auto"/>
        </w:rPr>
        <w:t>D</w:t>
      </w:r>
      <w:r w:rsidR="007C543C" w:rsidRPr="00282115">
        <w:rPr>
          <w:rStyle w:val="Marker"/>
          <w:color w:val="auto"/>
        </w:rPr>
        <w:t xml:space="preserve">ie Ansprüche nach diesem Buch </w:t>
      </w:r>
      <w:r w:rsidR="00282115" w:rsidRPr="00282115">
        <w:rPr>
          <w:rStyle w:val="Marker"/>
          <w:color w:val="auto"/>
        </w:rPr>
        <w:t xml:space="preserve">ruhen </w:t>
      </w:r>
      <w:r w:rsidR="007C543C" w:rsidRPr="00282115">
        <w:rPr>
          <w:rStyle w:val="Marker"/>
          <w:color w:val="auto"/>
        </w:rPr>
        <w:t xml:space="preserve">in Höhe der Differenz zwischen dem Gesamtbetrag </w:t>
      </w:r>
      <w:r w:rsidR="00282115">
        <w:rPr>
          <w:rStyle w:val="Marker"/>
          <w:color w:val="auto"/>
        </w:rPr>
        <w:t>ihrer</w:t>
      </w:r>
      <w:r w:rsidR="007C543C" w:rsidRPr="00282115">
        <w:rPr>
          <w:rStyle w:val="Marker"/>
          <w:color w:val="auto"/>
        </w:rPr>
        <w:t xml:space="preserve"> Versorgung und einer Dienstzeitversorgung nach den allgemeinen beamtenrechtlichen Vorschriften. </w:t>
      </w:r>
      <w:r w:rsidR="00282115">
        <w:rPr>
          <w:rStyle w:val="Marker"/>
          <w:color w:val="auto"/>
        </w:rPr>
        <w:t>D</w:t>
      </w:r>
      <w:r w:rsidR="00282115" w:rsidRPr="00282115">
        <w:rPr>
          <w:rStyle w:val="Marker"/>
          <w:color w:val="auto"/>
        </w:rPr>
        <w:t xml:space="preserve">ie Ansprüche nach diesem Buch </w:t>
      </w:r>
      <w:r w:rsidR="00282115">
        <w:rPr>
          <w:rStyle w:val="Marker"/>
          <w:color w:val="auto"/>
        </w:rPr>
        <w:t>ruhen n</w:t>
      </w:r>
      <w:r w:rsidR="007C543C" w:rsidRPr="00282115">
        <w:rPr>
          <w:rStyle w:val="Marker"/>
          <w:color w:val="auto"/>
        </w:rPr>
        <w:t>ur in Höhe des Betrages, der auf Grund des schädi</w:t>
      </w:r>
      <w:r w:rsidR="00282115">
        <w:rPr>
          <w:rStyle w:val="Marker"/>
          <w:color w:val="auto"/>
        </w:rPr>
        <w:t>genden Ereignisses gezahlt wird</w:t>
      </w:r>
      <w:r w:rsidR="007C543C" w:rsidRPr="00282115">
        <w:rPr>
          <w:rStyle w:val="Marker"/>
          <w:color w:val="auto"/>
        </w:rPr>
        <w:t>.</w:t>
      </w:r>
      <w:r w:rsidR="00D46520">
        <w:rPr>
          <w:rStyle w:val="Marker"/>
          <w:color w:val="auto"/>
        </w:rPr>
        <w:t xml:space="preserve"> </w:t>
      </w:r>
    </w:p>
    <w:p w:rsidR="007C543C" w:rsidRPr="00963548" w:rsidRDefault="007C543C" w:rsidP="007C543C">
      <w:pPr>
        <w:pStyle w:val="VerweisBegrndung"/>
      </w:pPr>
      <w:r w:rsidRPr="00963548">
        <w:t xml:space="preserve">Zu </w:t>
      </w:r>
      <w:r w:rsidRPr="00963548">
        <w:rPr>
          <w:rStyle w:val="Binnenverweis"/>
        </w:rPr>
        <w:fldChar w:fldCharType="begin"/>
      </w:r>
      <w:r w:rsidRPr="00963548">
        <w:rPr>
          <w:rStyle w:val="Binnenverweis"/>
        </w:rPr>
        <w:instrText xml:space="preserve"> DOCVARIABLE "eNV_D3B5DCAD28954FB98CF45627CB3461AD" \* MERGEFORMAT </w:instrText>
      </w:r>
      <w:r w:rsidRPr="00963548">
        <w:rPr>
          <w:rStyle w:val="Binnenverweis"/>
        </w:rPr>
        <w:fldChar w:fldCharType="separate"/>
      </w:r>
      <w:r w:rsidR="00AB69F4">
        <w:rPr>
          <w:rStyle w:val="Binnenverweis"/>
        </w:rPr>
        <w:t>§ 21</w:t>
      </w:r>
      <w:r w:rsidRPr="00963548">
        <w:rPr>
          <w:rStyle w:val="Binnenverweis"/>
        </w:rPr>
        <w:fldChar w:fldCharType="end"/>
      </w:r>
      <w:r w:rsidRPr="00963548">
        <w:t xml:space="preserve"> (Konkurrenz von Ansprüchen bei tätlichem Angriff mit Kraftfahrzeug)</w:t>
      </w:r>
    </w:p>
    <w:p w:rsidR="007C543C" w:rsidRPr="00963548" w:rsidRDefault="007C543C" w:rsidP="007C543C">
      <w:pPr>
        <w:pStyle w:val="Text"/>
        <w:rPr>
          <w:rStyle w:val="Marker"/>
          <w:color w:val="auto"/>
        </w:rPr>
      </w:pPr>
      <w:r w:rsidRPr="00963548">
        <w:rPr>
          <w:rStyle w:val="Marker"/>
          <w:color w:val="auto"/>
        </w:rPr>
        <w:t xml:space="preserve">Das bisherige Recht enthielt in </w:t>
      </w:r>
      <w:r w:rsidR="00DB00E2">
        <w:rPr>
          <w:rStyle w:val="Marker"/>
          <w:color w:val="auto"/>
        </w:rPr>
        <w:t>§ </w:t>
      </w:r>
      <w:r w:rsidRPr="00963548">
        <w:rPr>
          <w:rStyle w:val="Marker"/>
          <w:color w:val="auto"/>
        </w:rPr>
        <w:t xml:space="preserve">1 </w:t>
      </w:r>
      <w:r w:rsidR="00DB00E2">
        <w:rPr>
          <w:rStyle w:val="Marker"/>
          <w:color w:val="auto"/>
        </w:rPr>
        <w:t>Absatz </w:t>
      </w:r>
      <w:r w:rsidRPr="00963548">
        <w:rPr>
          <w:rStyle w:val="Marker"/>
          <w:color w:val="auto"/>
        </w:rPr>
        <w:t xml:space="preserve">11 OEG einen Ausschluss von Leistungen nach dem OEG bei einem tätlichen Angriff durch den Gebrauch eines Kraftfahrzeugs oder eines Anhängers, wenn Ansprüche gegen die Kraftfahrzeug-Unfallhilfe nach </w:t>
      </w:r>
      <w:r w:rsidR="00DB00E2">
        <w:rPr>
          <w:rStyle w:val="Marker"/>
          <w:color w:val="auto"/>
        </w:rPr>
        <w:t>§ </w:t>
      </w:r>
      <w:r w:rsidRPr="00963548">
        <w:rPr>
          <w:rStyle w:val="Marker"/>
          <w:color w:val="auto"/>
        </w:rPr>
        <w:t xml:space="preserve">12 Pflichtversicherungsgesetz bestanden. Der Entschädigungsfonds für Schäden aus Kraftfahrzeugunfällen ist </w:t>
      </w:r>
      <w:r w:rsidR="00DB00E2">
        <w:rPr>
          <w:rStyle w:val="Marker"/>
          <w:color w:val="auto"/>
        </w:rPr>
        <w:t>u. a.</w:t>
      </w:r>
      <w:r w:rsidRPr="00963548">
        <w:rPr>
          <w:rStyle w:val="Marker"/>
          <w:color w:val="auto"/>
        </w:rPr>
        <w:t xml:space="preserve"> für diese Fallkonstellationen geschaffen worden und wurde dementsprechend als allein leistungspflichtig angesehen.</w:t>
      </w:r>
    </w:p>
    <w:p w:rsidR="007C543C" w:rsidRPr="00963548" w:rsidRDefault="007C543C" w:rsidP="007C543C">
      <w:pPr>
        <w:pStyle w:val="Text"/>
      </w:pPr>
      <w:r w:rsidRPr="00963548">
        <w:rPr>
          <w:rStyle w:val="Marker"/>
          <w:color w:val="auto"/>
        </w:rPr>
        <w:t xml:space="preserve">Auch das neue Recht erkennt den Vorrang der Ansprüche gegen die Kraftfahrzeug-Unfallhilfe an. Allerdings ist zu berücksichtigen, dass die dort zur Verfügung stehenden finanziellen Leistungen auf einen Höchstbetrag begrenzt sind. Dies führt insbesondere in den Fällen zu nicht sachgerechten Ergebnissen, in denen auf Grund der großen Anzahl der Opfer der Höchstbetrag auf viele Personen verteilt werden muss, so dass der Einzelne nur eine geringe Entschädigung erhält. Zudem enthält das Recht der Sozialen Entschädigung auch andere, von der Kraftfahrzeug-Unfallhilfe nicht gewährte Leistungen. Sachliche Gründe, diese Leistungen Opfern auf Grund des Tatmittels </w:t>
      </w:r>
      <w:r w:rsidR="00D46520">
        <w:rPr>
          <w:rStyle w:val="Marker"/>
          <w:color w:val="auto"/>
        </w:rPr>
        <w:t xml:space="preserve">Kraftfahrzeug </w:t>
      </w:r>
      <w:r w:rsidRPr="00963548">
        <w:rPr>
          <w:rStyle w:val="Marker"/>
          <w:color w:val="auto"/>
        </w:rPr>
        <w:t>vorzuenthalten, sind nicht ersichtlich. Daher soll auch durch einen tätlichen Angriff mit einem Kraftfahrzeug oder Anhänger geschädigten Personen das volle Leistungsspektrum der Sozialen Entschädigung zur Verfügung stehen, soweit ihnen keine Ansprüche gegen die Kraftfahrzeug-Unfallhilfe zustehen.</w:t>
      </w:r>
      <w:r w:rsidRPr="00963548" w:rsidDel="00F2430C">
        <w:rPr>
          <w:rStyle w:val="Marker"/>
          <w:color w:val="auto"/>
        </w:rPr>
        <w:t xml:space="preserve"> </w:t>
      </w:r>
    </w:p>
    <w:p w:rsidR="007C543C" w:rsidRDefault="007C543C" w:rsidP="007C543C">
      <w:pPr>
        <w:pStyle w:val="VerweisBegrndung"/>
      </w:pPr>
      <w:r>
        <w:t xml:space="preserve">Zu </w:t>
      </w:r>
      <w:r w:rsidRPr="00D75E63">
        <w:rPr>
          <w:rStyle w:val="Binnenverweis"/>
        </w:rPr>
        <w:fldChar w:fldCharType="begin"/>
      </w:r>
      <w:r w:rsidRPr="00D75E63">
        <w:rPr>
          <w:rStyle w:val="Binnenverweis"/>
        </w:rPr>
        <w:instrText xml:space="preserve"> DOCVARIABLE "eNV_279205D1A9B64AFEA0504AADF17778D4" \* MERGEFORMAT </w:instrText>
      </w:r>
      <w:r w:rsidRPr="00D75E63">
        <w:rPr>
          <w:rStyle w:val="Binnenverweis"/>
        </w:rPr>
        <w:fldChar w:fldCharType="separate"/>
      </w:r>
      <w:r w:rsidR="00AB69F4">
        <w:rPr>
          <w:rStyle w:val="Binnenverweis"/>
        </w:rPr>
        <w:t>§ 22</w:t>
      </w:r>
      <w:r w:rsidRPr="00D75E63">
        <w:rPr>
          <w:rStyle w:val="Binnenverweis"/>
        </w:rPr>
        <w:fldChar w:fldCharType="end"/>
      </w:r>
      <w:r w:rsidRPr="00D75E63">
        <w:t xml:space="preserve"> </w:t>
      </w:r>
      <w:r>
        <w:t>(Ausschluss von Ansprüchen und Leistungen für Angehörige, Hinterbliebene und Nahestehende, Konkurrenzen)</w:t>
      </w:r>
    </w:p>
    <w:p w:rsidR="007C543C" w:rsidRDefault="007C543C" w:rsidP="007C543C">
      <w:r>
        <w:t>Die Vorschrift regelt, in welchen Fällen andere Personen als die primär geschädigte Person von Ansprüchen und Leistungen nach diesem Buch ausgeschlossen sind.</w:t>
      </w:r>
    </w:p>
    <w:p w:rsidR="007C543C" w:rsidRDefault="00DB00E2" w:rsidP="007C543C">
      <w:r>
        <w:t>Absatz </w:t>
      </w:r>
      <w:r w:rsidR="007C543C">
        <w:t xml:space="preserve">1 regelt </w:t>
      </w:r>
      <w:r w:rsidR="00165452">
        <w:t xml:space="preserve">mit dem Verweis auf </w:t>
      </w:r>
      <w:r>
        <w:t>§ </w:t>
      </w:r>
      <w:r w:rsidR="00165452">
        <w:t xml:space="preserve">18 </w:t>
      </w:r>
      <w:r>
        <w:t>Absatz </w:t>
      </w:r>
      <w:r w:rsidR="00165452">
        <w:t xml:space="preserve">1 </w:t>
      </w:r>
      <w:r w:rsidR="007C543C">
        <w:t>den Leistungsausschluss für den Fall, dass die geschädigte oder die antragstellende Person das schädigende Ereignis verursacht hat. In beiden Fällen wäre eine Leistungserbringung nicht sachgerecht.</w:t>
      </w:r>
    </w:p>
    <w:p w:rsidR="00165452" w:rsidRDefault="00165452" w:rsidP="00165452">
      <w:r>
        <w:t xml:space="preserve">Mit dem Verweis auf </w:t>
      </w:r>
      <w:r w:rsidR="00DB00E2">
        <w:t>§ </w:t>
      </w:r>
      <w:r>
        <w:t xml:space="preserve">18 </w:t>
      </w:r>
      <w:r w:rsidR="00DB00E2">
        <w:t>Absatz </w:t>
      </w:r>
      <w:r>
        <w:t xml:space="preserve">2 wird geregelt, dass auch die Leistungen der Sozialen Entschädigung für Angehörige, Hinterbliebene und Nahestehende nicht der Person zu Gute kommen sollen, die das schädigende Ereignis verursacht hat. </w:t>
      </w:r>
    </w:p>
    <w:p w:rsidR="007C543C" w:rsidRDefault="00165452" w:rsidP="00E73A83">
      <w:r>
        <w:t xml:space="preserve">Die Verweise in </w:t>
      </w:r>
      <w:r w:rsidR="00DB00E2">
        <w:t>Absatz </w:t>
      </w:r>
      <w:r>
        <w:t>2 übertragen für Geschädigte geltende Anspruchs- und Leistungsausschlüsse sowie Konkurrenzregelungen auf Dritte.</w:t>
      </w:r>
      <w:r w:rsidR="008D7691">
        <w:t xml:space="preserve"> </w:t>
      </w:r>
      <w:r>
        <w:t xml:space="preserve">Das gilt sowohl im Hinblick auf Ansprüche nach dem </w:t>
      </w:r>
      <w:r w:rsidR="00DB00E2">
        <w:t>SGB </w:t>
      </w:r>
      <w:r w:rsidR="008D7691">
        <w:t>VII</w:t>
      </w:r>
      <w:r>
        <w:t xml:space="preserve"> und nach der beamtenrechtlichen Unfallfürsorge als auch für Ansprüche nach der Kraftfahrzeug-Unfallhilfe. </w:t>
      </w:r>
    </w:p>
    <w:p w:rsidR="00CD12EC" w:rsidRDefault="00CD12EC" w:rsidP="00CD12EC">
      <w:pPr>
        <w:pStyle w:val="VerweisBegrndung"/>
      </w:pPr>
      <w:r>
        <w:t xml:space="preserve">Zu </w:t>
      </w:r>
      <w:r w:rsidRPr="00CD12EC">
        <w:rPr>
          <w:rStyle w:val="Binnenverweis"/>
        </w:rPr>
        <w:fldChar w:fldCharType="begin"/>
      </w:r>
      <w:r w:rsidRPr="00CD12EC">
        <w:rPr>
          <w:rStyle w:val="Binnenverweis"/>
        </w:rPr>
        <w:instrText xml:space="preserve"> DOCVARIABLE "eNV_FDB370F52CDA44B98ED0A19A43F69746" \* MERGEFORMAT </w:instrText>
      </w:r>
      <w:r w:rsidRPr="00CD12EC">
        <w:rPr>
          <w:rStyle w:val="Binnenverweis"/>
        </w:rPr>
        <w:fldChar w:fldCharType="separate"/>
      </w:r>
      <w:r w:rsidR="00AB69F4">
        <w:rPr>
          <w:rStyle w:val="Binnenverweis"/>
        </w:rPr>
        <w:t>§ 23</w:t>
      </w:r>
      <w:r w:rsidRPr="00CD12EC">
        <w:rPr>
          <w:rStyle w:val="Binnenverweis"/>
        </w:rPr>
        <w:fldChar w:fldCharType="end"/>
      </w:r>
      <w:r w:rsidRPr="00CD12EC">
        <w:t xml:space="preserve"> (Versagung und Entziehung von Leistungen für Angehörige, Hinterbliebene und Nahestehende)</w:t>
      </w:r>
    </w:p>
    <w:p w:rsidR="00E73A83" w:rsidRDefault="00E73A83" w:rsidP="00E73A83">
      <w:pPr>
        <w:pStyle w:val="Text"/>
      </w:pPr>
      <w:r>
        <w:t xml:space="preserve">Die Vorschrift überträgt die für Geschädigte geltenden Versagungs- und Entziehungsgründe aus </w:t>
      </w:r>
      <w:r w:rsidR="00DB00E2">
        <w:t>§ </w:t>
      </w:r>
      <w:r>
        <w:t xml:space="preserve">19 auf Angehörige, Hinterbliebene und Nahestehende. </w:t>
      </w:r>
    </w:p>
    <w:p w:rsidR="00E73A83" w:rsidRDefault="00DB00E2" w:rsidP="00E73A83">
      <w:pPr>
        <w:pStyle w:val="Text"/>
      </w:pPr>
      <w:r>
        <w:t>Absatz </w:t>
      </w:r>
      <w:r w:rsidR="00E73A83">
        <w:t xml:space="preserve">1 betrifft den Fall, dass eine Leistungserbringung aus Gründen, die in der Person der Geschädigten oder der Angehörigen, Hinterbliebenen oder Nahestehende liegen, unbillig wäre. Es läge eine sachgrundlose Ungleichbehandlung vor, wenn in </w:t>
      </w:r>
      <w:r w:rsidR="00316713">
        <w:t xml:space="preserve">den </w:t>
      </w:r>
      <w:r w:rsidR="00E73A83">
        <w:t>Fällen der Unbilligkeit nur der unmittelbar Geschädigte keine Leistungen erhielte, Angehörige, Hinterbliebene und Nahestehende jedoch Leistungen nach diesem Buch bekämen.</w:t>
      </w:r>
    </w:p>
    <w:p w:rsidR="00E73A83" w:rsidRDefault="00DB00E2" w:rsidP="00E73A83">
      <w:pPr>
        <w:pStyle w:val="Text"/>
      </w:pPr>
      <w:r>
        <w:t>Absatz </w:t>
      </w:r>
      <w:r w:rsidR="00915314">
        <w:t>2 stellt sicher, dass eine vollständige oder teilweise Leistungsversagung möglich ist, wenn Geschädigte oder Angehörige, Hinterbliebene oder Nahestehende nicht das ihnen Mögliche und Zumutbare tun, um zur Sachverhaltsaufklärung und Täterverfolgung beizutragen. Dabei ist zu beachten, dass Fälle denkbar sind, in denen gerade der nicht unmittelbar geschädigten Person ein entsprechendes Verhalten möglich und zumutbar ist, der geschädigten Person jedoch nicht.</w:t>
      </w:r>
    </w:p>
    <w:p w:rsidR="00D41735" w:rsidRPr="00D41735" w:rsidRDefault="00D41735" w:rsidP="00D41735">
      <w:pPr>
        <w:pStyle w:val="VerweisBegrndung"/>
      </w:pPr>
      <w:r>
        <w:t xml:space="preserve">Zu </w:t>
      </w:r>
      <w:r w:rsidRPr="00D41735">
        <w:rPr>
          <w:rStyle w:val="Binnenverweis"/>
        </w:rPr>
        <w:fldChar w:fldCharType="begin"/>
      </w:r>
      <w:r w:rsidRPr="00D41735">
        <w:rPr>
          <w:rStyle w:val="Binnenverweis"/>
        </w:rPr>
        <w:instrText xml:space="preserve"> DOCVARIABLE "eNV_CA59B8DB42AB4613A5A2CC22B590E7D8" \* MERGEFORMAT </w:instrText>
      </w:r>
      <w:r w:rsidRPr="00D41735">
        <w:rPr>
          <w:rStyle w:val="Binnenverweis"/>
        </w:rPr>
        <w:fldChar w:fldCharType="separate"/>
      </w:r>
      <w:r w:rsidR="00AB69F4">
        <w:rPr>
          <w:rStyle w:val="Binnenverweis"/>
        </w:rPr>
        <w:t>Unterabschnitt 2</w:t>
      </w:r>
      <w:r w:rsidRPr="00D41735">
        <w:rPr>
          <w:rStyle w:val="Binnenverweis"/>
        </w:rPr>
        <w:fldChar w:fldCharType="end"/>
      </w:r>
      <w:r w:rsidRPr="00D41735">
        <w:t xml:space="preserve"> (Kriegsauswirkungen beider Weltkriege)</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"eNV_85997332B7934795923E0DE1A5927273" \* MERGEFORMAT </w:instrText>
      </w:r>
      <w:r w:rsidRPr="0089660A">
        <w:rPr>
          <w:rStyle w:val="Binnenverweis"/>
        </w:rPr>
        <w:fldChar w:fldCharType="separate"/>
      </w:r>
      <w:r w:rsidR="00AB69F4">
        <w:rPr>
          <w:rStyle w:val="Binnenverweis"/>
        </w:rPr>
        <w:t>§ 24</w:t>
      </w:r>
      <w:r w:rsidRPr="0089660A">
        <w:rPr>
          <w:rStyle w:val="Binnenverweis"/>
        </w:rPr>
        <w:fldChar w:fldCharType="end"/>
      </w:r>
      <w:r w:rsidRPr="0089660A">
        <w:t xml:space="preserve"> (Opfer von Kriegsauswirkungen beider Weltkriege)</w:t>
      </w:r>
    </w:p>
    <w:p w:rsidR="007C543C" w:rsidRPr="0089660A" w:rsidRDefault="007C543C" w:rsidP="007C543C">
      <w:pPr>
        <w:pStyle w:val="Text"/>
      </w:pPr>
      <w:r w:rsidRPr="006A7BB8">
        <w:t>Es ist immer noch möglich, dass Personen sich gesundheitliche Schädigungen</w:t>
      </w:r>
      <w:r>
        <w:t xml:space="preserve"> beispielsweise</w:t>
      </w:r>
      <w:r w:rsidRPr="006A7BB8">
        <w:t xml:space="preserve"> im Zusammenhang mit bislang noch nicht geborgenen oder entdeckten Minen, Granaten oder Bomben (sog</w:t>
      </w:r>
      <w:r>
        <w:t>enannte</w:t>
      </w:r>
      <w:r w:rsidRPr="006A7BB8">
        <w:t xml:space="preserve"> Blindgänger) aus den beiden Weltkriegen zuziehen, wenn dies auch aller Voraussicht nach nur in wenigen Einzelfällen geschehen wird. Die Vorschrift bezieht diesen Entschädigungstatbestand in den Geltungsbereich dieses Buches ein.</w:t>
      </w:r>
    </w:p>
    <w:p w:rsidR="00BE23B3" w:rsidRDefault="00BE23B3" w:rsidP="00BE23B3">
      <w:pPr>
        <w:pStyle w:val="VerweisBegrndung"/>
      </w:pPr>
      <w:r>
        <w:t xml:space="preserve">Zu </w:t>
      </w:r>
      <w:r w:rsidRPr="00BE23B3">
        <w:rPr>
          <w:rStyle w:val="Binnenverweis"/>
        </w:rPr>
        <w:fldChar w:fldCharType="begin"/>
      </w:r>
      <w:r w:rsidRPr="00BE23B3">
        <w:rPr>
          <w:rStyle w:val="Binnenverweis"/>
        </w:rPr>
        <w:instrText xml:space="preserve"> DOCVARIABLE "eNV_03E80C5979DE40DA97C0BD65C4DBC4D5" \* MERGEFORMAT </w:instrText>
      </w:r>
      <w:r w:rsidRPr="00BE23B3">
        <w:rPr>
          <w:rStyle w:val="Binnenverweis"/>
        </w:rPr>
        <w:fldChar w:fldCharType="separate"/>
      </w:r>
      <w:r w:rsidR="00AB69F4">
        <w:rPr>
          <w:rStyle w:val="Binnenverweis"/>
        </w:rPr>
        <w:t>§ 25</w:t>
      </w:r>
      <w:r w:rsidRPr="00BE23B3">
        <w:rPr>
          <w:rStyle w:val="Binnenverweis"/>
        </w:rPr>
        <w:fldChar w:fldCharType="end"/>
      </w:r>
      <w:r w:rsidRPr="00BE23B3">
        <w:t xml:space="preserve"> (Versagung, Entziehung und Minderung der Leistung)</w:t>
      </w:r>
    </w:p>
    <w:p w:rsidR="00BE23B3" w:rsidRDefault="00BE23B3" w:rsidP="00BE23B3">
      <w:pPr>
        <w:rPr>
          <w:rFonts w:asciiTheme="minorHAnsi" w:hAnsiTheme="minorHAnsi" w:cstheme="minorBidi"/>
        </w:rPr>
      </w:pPr>
      <w:r>
        <w:t xml:space="preserve">Die Vorschrift entspricht </w:t>
      </w:r>
      <w:r w:rsidR="00DB00E2">
        <w:t>§ </w:t>
      </w:r>
      <w:r>
        <w:t xml:space="preserve">1a des BVG. Sie enthält zwei Ausschlussregelungen, denen das Vorliegen eines Verstoßes gegen die Grundsätze der Menschlichkeit oder Rechtsstaatlichkeit während des NS-Regimes gemeinsam ist. </w:t>
      </w:r>
      <w:r w:rsidR="00DB00E2">
        <w:t>Absatz </w:t>
      </w:r>
      <w:r>
        <w:t xml:space="preserve">1 greift ein, wenn Leistungen erstmalig beantragt werden, während sich </w:t>
      </w:r>
      <w:r w:rsidR="00DB00E2">
        <w:t>Absatz </w:t>
      </w:r>
      <w:r>
        <w:t xml:space="preserve">2 auf laufende Leistungen bezieht. Während die Versagung nach </w:t>
      </w:r>
      <w:r w:rsidR="00DB00E2">
        <w:t>Absatz </w:t>
      </w:r>
      <w:r>
        <w:t xml:space="preserve">1 einen Leistungsanspruch zwingend vollständig ausschließt, eröffnet </w:t>
      </w:r>
      <w:r w:rsidR="00DB00E2">
        <w:t>Absatz </w:t>
      </w:r>
      <w:r>
        <w:t>2 die Möglichkeit, beim Umfang des Leistungsausschlusses unter Abwägung der konkreten Umstände des Einzelfalles zu differenzieren. Diese Differenzierungsmöglichkeit entspricht den vom Bundessozialgericht in seinem Urteil vom 30. September 2009 (B 9 V 1/08 R) dargelegten Grundsätzen zum Vertrauensschutz beim Entzug von Leistungen.</w:t>
      </w:r>
    </w:p>
    <w:p w:rsidR="00BE23B3" w:rsidRDefault="00DB00E2" w:rsidP="00BE23B3">
      <w:r>
        <w:t>Absatz </w:t>
      </w:r>
      <w:r w:rsidR="00BE23B3">
        <w:t>3 schafft die Möglichkeit, die vollständige oder teilweise Entziehung der Leistungen erst nach einer angemessenen Übergangszeit eintreten zu lassen, wenn ansonsten eine unbillige Härte gegeben wäre. Eine derartige Übergangsfrist kann insbesondere bei Leistungen angezeigt sein, die dem Ausgleich schädigungsbedingter Mehraufwendungen dienen. Die Entscheidung über die Einräumung einer Übergangsfrist trifft die zuständige Verwaltungsbehörde.</w:t>
      </w:r>
    </w:p>
    <w:p w:rsidR="00BE23B3" w:rsidRPr="00BE23B3" w:rsidRDefault="00DB00E2" w:rsidP="00BE23B3">
      <w:pPr>
        <w:pStyle w:val="Text"/>
      </w:pPr>
      <w:r>
        <w:t>Absatz </w:t>
      </w:r>
      <w:r w:rsidR="00BE23B3">
        <w:t>4 weitet den Geltungsbereich der Vorschrift auf Leistungen an Hinterbliebene aus.</w:t>
      </w:r>
    </w:p>
    <w:p w:rsidR="00D41735" w:rsidRPr="00D41735" w:rsidRDefault="00D41735" w:rsidP="00D41735">
      <w:pPr>
        <w:pStyle w:val="VerweisBegrndung"/>
      </w:pPr>
      <w:r>
        <w:t xml:space="preserve">Zu </w:t>
      </w:r>
      <w:r w:rsidRPr="00D41735">
        <w:rPr>
          <w:rStyle w:val="Binnenverweis"/>
        </w:rPr>
        <w:fldChar w:fldCharType="begin"/>
      </w:r>
      <w:r w:rsidRPr="00D41735">
        <w:rPr>
          <w:rStyle w:val="Binnenverweis"/>
        </w:rPr>
        <w:instrText xml:space="preserve"> DOCVARIABLE "eNV_F4BBD76F2F3E481A8D0CCF63804E972D" \* MERGEFORMAT </w:instrText>
      </w:r>
      <w:r w:rsidRPr="00D41735">
        <w:rPr>
          <w:rStyle w:val="Binnenverweis"/>
        </w:rPr>
        <w:fldChar w:fldCharType="separate"/>
      </w:r>
      <w:r w:rsidR="00AB69F4">
        <w:rPr>
          <w:rStyle w:val="Binnenverweis"/>
        </w:rPr>
        <w:t>Unterabschnitt 3</w:t>
      </w:r>
      <w:r w:rsidRPr="00D41735">
        <w:rPr>
          <w:rStyle w:val="Binnenverweis"/>
        </w:rPr>
        <w:fldChar w:fldCharType="end"/>
      </w:r>
      <w:r w:rsidRPr="00D41735">
        <w:t xml:space="preserve"> </w:t>
      </w:r>
      <w:r w:rsidR="00A4604A">
        <w:t>(Schutzimpfungen oder andere Maßnahmen der spezifischen Prophylaxe)</w:t>
      </w:r>
    </w:p>
    <w:p w:rsidR="00A4604A" w:rsidRPr="00A4604A" w:rsidRDefault="00A4604A" w:rsidP="00A4604A">
      <w:pPr>
        <w:pStyle w:val="VerweisBegrndung"/>
      </w:pPr>
      <w:r>
        <w:t xml:space="preserve">Zu </w:t>
      </w:r>
      <w:r w:rsidRPr="00A4604A">
        <w:rPr>
          <w:rStyle w:val="Binnenverweis"/>
        </w:rPr>
        <w:fldChar w:fldCharType="begin"/>
      </w:r>
      <w:r w:rsidRPr="00A4604A">
        <w:rPr>
          <w:rStyle w:val="Binnenverweis"/>
        </w:rPr>
        <w:instrText xml:space="preserve"> DOCVARIABLE "eNV_FC199DD0C6D94B23BB596689F2BB02FC" \* MERGEFORMAT </w:instrText>
      </w:r>
      <w:r w:rsidRPr="00A4604A">
        <w:rPr>
          <w:rStyle w:val="Binnenverweis"/>
        </w:rPr>
        <w:fldChar w:fldCharType="separate"/>
      </w:r>
      <w:r w:rsidR="00AB69F4">
        <w:rPr>
          <w:rStyle w:val="Binnenverweis"/>
        </w:rPr>
        <w:t>§ 26</w:t>
      </w:r>
      <w:r w:rsidRPr="00A4604A">
        <w:rPr>
          <w:rStyle w:val="Binnenverweis"/>
        </w:rPr>
        <w:fldChar w:fldCharType="end"/>
      </w:r>
      <w:r w:rsidRPr="00A4604A">
        <w:t xml:space="preserve"> (Geschädigte durch Schutzimpfungen oder andere Maßnahmen der spezifischen Prophylaxe)</w:t>
      </w:r>
    </w:p>
    <w:p w:rsidR="00B7591D" w:rsidRDefault="00DB00E2" w:rsidP="00B7591D">
      <w:pPr>
        <w:pStyle w:val="Text"/>
      </w:pPr>
      <w:r>
        <w:t>§ </w:t>
      </w:r>
      <w:r w:rsidR="00B7591D">
        <w:t xml:space="preserve">26 regelt den Entschädigungstatbestand für eine über das übliche Ausmaß einer Reaktion auf eine Schutzimpfung oder andere Maßnahme der spezifischen Prophylaxe hinausgehende gesundheitliche Schädigung und tritt an die Stelle des bisherigen </w:t>
      </w:r>
      <w:r>
        <w:t>§ </w:t>
      </w:r>
      <w:r w:rsidR="00B7591D">
        <w:t>60 IfSG.</w:t>
      </w:r>
    </w:p>
    <w:p w:rsidR="00B7591D" w:rsidRDefault="00B7591D" w:rsidP="00B7591D">
      <w:pPr>
        <w:pStyle w:val="Text"/>
      </w:pPr>
      <w:r>
        <w:t xml:space="preserve">Wie bisher nach </w:t>
      </w:r>
      <w:r w:rsidR="00DB00E2">
        <w:t>§ </w:t>
      </w:r>
      <w:r>
        <w:t xml:space="preserve">60 </w:t>
      </w:r>
      <w:r w:rsidR="00DB00E2">
        <w:t>Absatz </w:t>
      </w:r>
      <w:r>
        <w:t>1</w:t>
      </w:r>
      <w:r w:rsidR="00DB00E2">
        <w:t> Satz </w:t>
      </w:r>
      <w:r>
        <w:t xml:space="preserve">1 </w:t>
      </w:r>
      <w:r w:rsidR="00DB00E2">
        <w:t>Nummer </w:t>
      </w:r>
      <w:r>
        <w:t xml:space="preserve">1 sind von einer zuständigen Landesbehörde nach </w:t>
      </w:r>
      <w:r w:rsidR="00DB00E2">
        <w:t>§ </w:t>
      </w:r>
      <w:r>
        <w:t xml:space="preserve">20 </w:t>
      </w:r>
      <w:r w:rsidR="00DB00E2">
        <w:t>Absatz </w:t>
      </w:r>
      <w:r>
        <w:t>3 IfSG empfohlene Schutzimpfungen und andere Maßnahmen der spezifischen Prophylaxe erfasst, die in ihrem Bereich vorgenommen wurden (</w:t>
      </w:r>
      <w:r w:rsidR="00DB00E2">
        <w:t>§ </w:t>
      </w:r>
      <w:r>
        <w:t xml:space="preserve">26 </w:t>
      </w:r>
      <w:r w:rsidR="00DB00E2">
        <w:t>Nummer </w:t>
      </w:r>
      <w:r>
        <w:t xml:space="preserve">1). </w:t>
      </w:r>
    </w:p>
    <w:p w:rsidR="00B7591D" w:rsidRDefault="00B7591D" w:rsidP="00B7591D">
      <w:pPr>
        <w:pStyle w:val="Text"/>
      </w:pPr>
      <w:r>
        <w:t xml:space="preserve">Ergänzend sollen künftig alle im Inland vorgenommen Schutzimpfungen erfasst werden, soweit diese im Inland vorgenommen wurden und soweit Versicherte nach </w:t>
      </w:r>
      <w:r w:rsidR="00DB00E2">
        <w:t>§ </w:t>
      </w:r>
      <w:r>
        <w:t>20i des Fünften Buches Sozialgesetzbuch (</w:t>
      </w:r>
      <w:r w:rsidR="00DB00E2">
        <w:t>SGB </w:t>
      </w:r>
      <w:r>
        <w:t xml:space="preserve">V) einen Anspruch auf sie haben oder deren Kosten </w:t>
      </w:r>
      <w:r w:rsidR="00DC3188">
        <w:t>auf Grund</w:t>
      </w:r>
      <w:r>
        <w:t xml:space="preserve"> einer Rechtsverordnung nach </w:t>
      </w:r>
      <w:r w:rsidR="00DB00E2">
        <w:t>§ </w:t>
      </w:r>
      <w:r>
        <w:t xml:space="preserve">20 </w:t>
      </w:r>
      <w:r w:rsidR="00DB00E2">
        <w:t>Absatz </w:t>
      </w:r>
      <w:r>
        <w:t>4 IfSG von den Trägern der Krankenversicherung getragen werden müssen (</w:t>
      </w:r>
      <w:r w:rsidR="00DB00E2">
        <w:t>§ </w:t>
      </w:r>
      <w:r>
        <w:t xml:space="preserve">26 </w:t>
      </w:r>
      <w:r w:rsidR="00DB00E2">
        <w:t>Nummer </w:t>
      </w:r>
      <w:r>
        <w:t xml:space="preserve">2). Gemäß </w:t>
      </w:r>
      <w:r w:rsidR="00DB00E2">
        <w:t>§ </w:t>
      </w:r>
      <w:r>
        <w:t xml:space="preserve">20i </w:t>
      </w:r>
      <w:r w:rsidR="00DB00E2">
        <w:t>Absatz </w:t>
      </w:r>
      <w:r>
        <w:t>1</w:t>
      </w:r>
      <w:r w:rsidR="00DB00E2">
        <w:t> Satz </w:t>
      </w:r>
      <w:r>
        <w:t xml:space="preserve">3 </w:t>
      </w:r>
      <w:r w:rsidR="00DB00E2">
        <w:t>SGB </w:t>
      </w:r>
      <w:r>
        <w:t xml:space="preserve">V bestimmt der Gemeinsame Bundesausschuss in Richtlinien nach </w:t>
      </w:r>
      <w:r w:rsidR="00DB00E2">
        <w:t>§ </w:t>
      </w:r>
      <w:r>
        <w:t xml:space="preserve">92 </w:t>
      </w:r>
      <w:r w:rsidR="00DB00E2">
        <w:t>SGB </w:t>
      </w:r>
      <w:r>
        <w:t xml:space="preserve">V Einzelheiten zu Voraussetzungen, Art und Umfang der Leistungen für Schutzimpfungen auf der Grundlage der Empfehlungen der Ständigen Impfkommission beim Robert Koch-Institut gemäß </w:t>
      </w:r>
      <w:r w:rsidR="00DB00E2">
        <w:t>§ </w:t>
      </w:r>
      <w:r>
        <w:t xml:space="preserve">20 Abs. 2 des Infektionsschutzgesetzes unter besonderer Berücksichtigung der Bedeutung der Schutzimpfungen für die öffentliche Gesundheit. Es handelt sich daher um eine bundesweit gültige Richtlinie zu Schutzimpfungen, die gewissermaßen für gesetzlich Versicherte eine Basisversorgung mit Schutzimpfungen gewährleistet. Trotz unterschiedlicher Empfehlungen in den Ländern nach </w:t>
      </w:r>
      <w:r w:rsidR="00DB00E2">
        <w:t>§ </w:t>
      </w:r>
      <w:r>
        <w:t xml:space="preserve">20 </w:t>
      </w:r>
      <w:r w:rsidR="00DB00E2">
        <w:t>Absatz </w:t>
      </w:r>
      <w:r>
        <w:t xml:space="preserve">3 IfSG wird auf diesem Wege künftig eine bundesweit einheitliche </w:t>
      </w:r>
      <w:r w:rsidR="00F606C0">
        <w:t>S</w:t>
      </w:r>
      <w:r>
        <w:t xml:space="preserve">oziale Entschädigung in Impfschadensfällen sichergestellt. Ausgeschlossen bleiben hiervon nach </w:t>
      </w:r>
      <w:r w:rsidR="00DB00E2">
        <w:t>§ </w:t>
      </w:r>
      <w:r>
        <w:t xml:space="preserve">20i </w:t>
      </w:r>
      <w:r w:rsidR="00DB00E2">
        <w:t>Absatz </w:t>
      </w:r>
      <w:r>
        <w:t>1</w:t>
      </w:r>
      <w:r w:rsidR="00DB00E2">
        <w:t> Satz </w:t>
      </w:r>
      <w:r>
        <w:t xml:space="preserve">2 </w:t>
      </w:r>
      <w:r w:rsidR="00DB00E2">
        <w:t>SGB </w:t>
      </w:r>
      <w:r>
        <w:t xml:space="preserve">V Schutzimpfungen, die wegen eines erhöhten Gesundheitsrisikos durch einen Auslandsaufenthalt indiziert sind, es sei denn, der Auslandsaufenthalt ist beruflich bedingt oder im Rahmen der Ausbildung vorgeschrieben oder wenn zum Schutz der öffentlichen Gesundheit ein besonderes Interesse daran besteht, der Einschleppung einer übertragbaren Krankheit in die Bundesrepublik Deutschland vorzubeugen. Der Entschädigungstatbestand greift unabhängig davon ein, ob die geschädigte Person tatsächlich gesetzlich krankenversichert war. </w:t>
      </w:r>
    </w:p>
    <w:p w:rsidR="00B7591D" w:rsidRDefault="00B7591D" w:rsidP="00B7591D">
      <w:pPr>
        <w:pStyle w:val="Text"/>
      </w:pPr>
      <w:r>
        <w:t xml:space="preserve">Ebenso sollen ergänzend die Fälle erfasst werden, in denen von Gesundheitsämtern nach </w:t>
      </w:r>
      <w:r w:rsidR="00DB00E2">
        <w:t>§ </w:t>
      </w:r>
      <w:r>
        <w:t xml:space="preserve">20 </w:t>
      </w:r>
      <w:r w:rsidR="00DB00E2">
        <w:t>Absatz </w:t>
      </w:r>
      <w:r>
        <w:t>5 IfSG Schutzimpfungen oder anderen Maßnahmen der spezifischen Prophylaxe unentgeltlich durchgeführt wurden (</w:t>
      </w:r>
      <w:r w:rsidR="00DB00E2">
        <w:t>§ </w:t>
      </w:r>
      <w:r>
        <w:t xml:space="preserve">26 </w:t>
      </w:r>
      <w:r w:rsidR="00DB00E2">
        <w:t>Nummer </w:t>
      </w:r>
      <w:r>
        <w:t xml:space="preserve">3). Es ist folgerichtig, diese Fälle nicht anders zu behandeln, als die von der zuständigen Landesbehörde empfohlenen Schutzimpfungen oder anderen Maßnahmen der spezifischen Prophylaxe. </w:t>
      </w:r>
    </w:p>
    <w:p w:rsidR="005305E3" w:rsidRPr="00407680" w:rsidRDefault="005305E3" w:rsidP="005305E3">
      <w:pPr>
        <w:pStyle w:val="VerweisBegrndung"/>
        <w:rPr>
          <w:b w:val="0"/>
        </w:rPr>
      </w:pPr>
      <w:r w:rsidRPr="00407680">
        <w:rPr>
          <w:b w:val="0"/>
        </w:rPr>
        <w:t xml:space="preserve">Schließlich sieht </w:t>
      </w:r>
      <w:r w:rsidR="00DB00E2">
        <w:rPr>
          <w:b w:val="0"/>
        </w:rPr>
        <w:t>§ </w:t>
      </w:r>
      <w:r w:rsidRPr="00407680">
        <w:rPr>
          <w:b w:val="0"/>
        </w:rPr>
        <w:t xml:space="preserve">26 </w:t>
      </w:r>
      <w:r w:rsidR="00DB00E2">
        <w:rPr>
          <w:b w:val="0"/>
        </w:rPr>
        <w:t>Nummer </w:t>
      </w:r>
      <w:r w:rsidRPr="00407680">
        <w:rPr>
          <w:b w:val="0"/>
        </w:rPr>
        <w:t xml:space="preserve">4 eine Entschädigung auch in den Fällen vor, in denen die Schutzimpfung oder Maßnahme der spezifischen Prophylaxe nach </w:t>
      </w:r>
      <w:r w:rsidR="00DB00E2">
        <w:rPr>
          <w:b w:val="0"/>
        </w:rPr>
        <w:t>§ </w:t>
      </w:r>
      <w:r w:rsidRPr="00407680">
        <w:rPr>
          <w:b w:val="0"/>
        </w:rPr>
        <w:t xml:space="preserve">20 </w:t>
      </w:r>
      <w:r w:rsidR="00DB00E2">
        <w:rPr>
          <w:b w:val="0"/>
        </w:rPr>
        <w:t>Absatz </w:t>
      </w:r>
      <w:r w:rsidRPr="00407680">
        <w:rPr>
          <w:b w:val="0"/>
        </w:rPr>
        <w:t xml:space="preserve">6 oder 7 IfSG angeordnet wurde oder sonst auf Grund eines Gesetzes vorgeschrieben war, diese Regelung ersetzt insoweit </w:t>
      </w:r>
      <w:r w:rsidR="00DB00E2">
        <w:rPr>
          <w:b w:val="0"/>
        </w:rPr>
        <w:t>§ </w:t>
      </w:r>
      <w:r w:rsidRPr="00407680">
        <w:rPr>
          <w:b w:val="0"/>
        </w:rPr>
        <w:t xml:space="preserve">60 </w:t>
      </w:r>
      <w:r w:rsidR="00DB00E2">
        <w:rPr>
          <w:b w:val="0"/>
        </w:rPr>
        <w:t>Absatz </w:t>
      </w:r>
      <w:r w:rsidRPr="00407680">
        <w:rPr>
          <w:b w:val="0"/>
        </w:rPr>
        <w:t>1</w:t>
      </w:r>
      <w:r w:rsidR="00DB00E2">
        <w:rPr>
          <w:b w:val="0"/>
        </w:rPr>
        <w:t> Satz </w:t>
      </w:r>
      <w:r w:rsidRPr="00407680">
        <w:rPr>
          <w:b w:val="0"/>
        </w:rPr>
        <w:t xml:space="preserve">1 </w:t>
      </w:r>
      <w:r w:rsidR="00DB00E2">
        <w:rPr>
          <w:b w:val="0"/>
        </w:rPr>
        <w:t>Nummer </w:t>
      </w:r>
      <w:r w:rsidRPr="00407680">
        <w:rPr>
          <w:b w:val="0"/>
        </w:rPr>
        <w:t>2 bis 4 IfSG.</w:t>
      </w:r>
    </w:p>
    <w:p w:rsidR="007C543C" w:rsidRPr="0089660A" w:rsidRDefault="007C543C" w:rsidP="00D41735">
      <w:pPr>
        <w:pStyle w:val="VerweisBegrndung"/>
      </w:pPr>
      <w:r>
        <w:t xml:space="preserve">Zu </w:t>
      </w:r>
      <w:r w:rsidRPr="0089660A">
        <w:rPr>
          <w:rStyle w:val="Binnenverweis"/>
        </w:rPr>
        <w:fldChar w:fldCharType="begin"/>
      </w:r>
      <w:r w:rsidRPr="0089660A">
        <w:rPr>
          <w:rStyle w:val="Binnenverweis"/>
        </w:rPr>
        <w:instrText xml:space="preserve"> DOCVARIABLE "eNV_1488FEBD7746480B9DE9A6293B53AE8F" \* MERGEFORMAT </w:instrText>
      </w:r>
      <w:r w:rsidRPr="0089660A">
        <w:rPr>
          <w:rStyle w:val="Binnenverweis"/>
        </w:rPr>
        <w:fldChar w:fldCharType="separate"/>
      </w:r>
      <w:r w:rsidR="00AB69F4">
        <w:rPr>
          <w:rStyle w:val="Binnenverweis"/>
        </w:rPr>
        <w:t>Kapitel 3</w:t>
      </w:r>
      <w:r w:rsidRPr="0089660A">
        <w:rPr>
          <w:rStyle w:val="Binnenverweis"/>
        </w:rPr>
        <w:fldChar w:fldCharType="end"/>
      </w:r>
      <w:r w:rsidRPr="0089660A">
        <w:t xml:space="preserve"> (Leistungsgrundsätze)</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"eNV_B3A145E27E9B44428A2F082AC066FDD5" \* MERGEFORMAT </w:instrText>
      </w:r>
      <w:r w:rsidRPr="0089660A">
        <w:rPr>
          <w:rStyle w:val="Binnenverweis"/>
        </w:rPr>
        <w:fldChar w:fldCharType="separate"/>
      </w:r>
      <w:r w:rsidR="00AB69F4">
        <w:rPr>
          <w:rStyle w:val="Binnenverweis"/>
        </w:rPr>
        <w:t>§ 27</w:t>
      </w:r>
      <w:r w:rsidRPr="0089660A">
        <w:rPr>
          <w:rStyle w:val="Binnenverweis"/>
        </w:rPr>
        <w:fldChar w:fldCharType="end"/>
      </w:r>
      <w:r w:rsidRPr="0089660A">
        <w:t xml:space="preserve"> (Voraussetzungen)</w:t>
      </w:r>
    </w:p>
    <w:p w:rsidR="007C543C" w:rsidRDefault="007C543C" w:rsidP="007C543C">
      <w:pPr>
        <w:pStyle w:val="Text"/>
      </w:pPr>
      <w:r w:rsidRPr="006A7BB8">
        <w:t xml:space="preserve">Die Soziale Entschädigung fokussiert sich auf den Ausgleich schädigungsbedingter Bedarfe. War das Soziale Entschädigungsrecht nach dem Vorbild des BVG bislang auf die oftmals lebenslange Versorgung der Beschädigten und ihrer Familien ausgerichtet, wird durch das </w:t>
      </w:r>
      <w:r w:rsidR="00071E7C">
        <w:t>SGB XIV</w:t>
      </w:r>
      <w:r w:rsidRPr="006A7BB8">
        <w:t xml:space="preserve"> eine Neuausrichtung vorgenommen; denn anders als nach dem Krieg steht für gesundheitlich beeinträchtigte Menschen heute ein ausdifferenziertes System der Rehabilitation und Teilhabe zur Verfügung, so dass auch bei Gewaltopfern die nachhaltige Wiedereingliederung ins Arbeitsleben vorrangig ist gegenüber lebenslangen Leistungen für ihren Lebensunterhalt. </w:t>
      </w:r>
    </w:p>
    <w:p w:rsidR="007C543C" w:rsidRPr="0089660A" w:rsidRDefault="007C543C" w:rsidP="007C543C">
      <w:pPr>
        <w:pStyle w:val="Text"/>
      </w:pPr>
      <w:r w:rsidRPr="006A7BB8">
        <w:t xml:space="preserve">Die Soziale Entschädigung reagiert sowohl auf den Wandel gesellschaftlicher Anschauungen als auch auf wissenschaftliche Erkenntnisse der letzten Jahrzehnte. </w:t>
      </w:r>
      <w:r>
        <w:t>Frauen sind heutzutage ganz überwiegend berufstätig, womit ihre wirtschaftliche Abhängigkeit von (Ehe-)</w:t>
      </w:r>
      <w:r w:rsidR="00E74E16">
        <w:t xml:space="preserve"> </w:t>
      </w:r>
      <w:r>
        <w:t>Männern deutlich zurückgegangen ist.</w:t>
      </w:r>
      <w:r w:rsidRPr="006A7BB8">
        <w:t xml:space="preserve"> Auch andere Angehörige, wie Kinder oder Eltern, sind in der heutigen Zeit nicht mehr im selben Maße wie früher abhängig vo</w:t>
      </w:r>
      <w:r>
        <w:t>n</w:t>
      </w:r>
      <w:r w:rsidRPr="006A7BB8">
        <w:t xml:space="preserve"> </w:t>
      </w:r>
      <w:r>
        <w:t xml:space="preserve">der Lage </w:t>
      </w:r>
      <w:r w:rsidRPr="006A7BB8">
        <w:t xml:space="preserve">der geschädigten Person. Hinzu tritt, dass es heute im Gegensatz zur Zeit der Schaffung des BVG ein ausdifferenziertes Sozial(versicherungs)system gibt, welches viele unterschiedliche Leistungen für verschiedenste Lebenssituationen anbietet. Aufgabe der Sozialen Entschädigung kann es daher nicht mehr sein, neben den bestehenden sozialen Sicherungssystemen ein weiteres umfassendes System bereitzustellen, welches einerseits nochmals Leistungen zur Verfügung stellt, die es an anderer Stelle bereits gibt, und andererseits auch für Sachverhalte Leistungen anbietet, die mit der eingetretenen Schädigung nicht mehr im Zusammenhang stehen. Vielmehr soll das </w:t>
      </w:r>
      <w:r w:rsidR="00071E7C">
        <w:t>SGB XIV</w:t>
      </w:r>
      <w:r w:rsidRPr="006A7BB8">
        <w:t xml:space="preserve"> den aktuellen Lebenssituationen der Betroffenen und den Anforderungen an eine </w:t>
      </w:r>
      <w:r>
        <w:t>zukunftsorientierte</w:t>
      </w:r>
      <w:r w:rsidRPr="006A7BB8">
        <w:t xml:space="preserve"> staatliche Opferentschädigung gerecht werden. Dies bedeutet zum einen, dass Betroffene schnell Hilfe und Unterstützung erhalten, um zügig wieder am gesellschaftlichen Leben in allen seinen Ausprägungen teilhaben zu können. Erforderlich ist es zudem psychische Gewalt, deren schädigende Auswirkungen in den letzten Jahrzehnten immer deutlicher erkannt worden sind, in den Entschädigungstatbestand einzubeziehen. Zum anderen bedeutet dies aber vor allem, die zur Verfügung stehenden Ressourcen auf die zentrale Aufgabe der Sozialen Entschädigung, die Wiederherstellung von Teilhabe für die Betroffenen zu konzentrieren und die Schädigungsfolgen so weit wie möglich zu beseitigen. Grundsätzlich erfolgt daher nur noch ein Ausgleich schädigungsbedingt vorhandener Bedarfe. Das neue Soziale Entschädigungsrecht sieht mehr Angebote der Schnellen Hilfen für Geschädigte, aber weniger Leistungen zur dauerhaften Versorgung und weniger Leistungen für Hinterbliebene und Angehörige vor.</w:t>
      </w:r>
    </w:p>
    <w:p w:rsidR="005E6F1C" w:rsidRDefault="007C543C" w:rsidP="005E6F1C">
      <w:pPr>
        <w:pStyle w:val="VerweisBegrndung"/>
      </w:pPr>
      <w:r>
        <w:t xml:space="preserve">Zu </w:t>
      </w:r>
      <w:r w:rsidRPr="00430555">
        <w:rPr>
          <w:rStyle w:val="Binnenverweis"/>
        </w:rPr>
        <w:fldChar w:fldCharType="begin"/>
      </w:r>
      <w:r w:rsidRPr="00430555">
        <w:rPr>
          <w:rStyle w:val="Binnenverweis"/>
        </w:rPr>
        <w:instrText xml:space="preserve"> DOCVARIABLE "eNV_FE95F851FC0141659025B0B97EBFB4E9" \* MERGEFORMAT </w:instrText>
      </w:r>
      <w:r w:rsidRPr="00430555">
        <w:rPr>
          <w:rStyle w:val="Binnenverweis"/>
        </w:rPr>
        <w:fldChar w:fldCharType="separate"/>
      </w:r>
      <w:r w:rsidR="00AB69F4">
        <w:rPr>
          <w:rStyle w:val="Binnenverweis"/>
        </w:rPr>
        <w:t>§ 28</w:t>
      </w:r>
      <w:r w:rsidRPr="00430555">
        <w:rPr>
          <w:rStyle w:val="Binnenverweis"/>
        </w:rPr>
        <w:fldChar w:fldCharType="end"/>
      </w:r>
      <w:r w:rsidRPr="00430555">
        <w:t xml:space="preserve"> </w:t>
      </w:r>
      <w:r w:rsidRPr="000559A3">
        <w:t>(Leistungsformen)</w:t>
      </w:r>
    </w:p>
    <w:p w:rsidR="002164B2" w:rsidRDefault="002164B2" w:rsidP="002164B2">
      <w:pPr>
        <w:pStyle w:val="Text"/>
      </w:pPr>
      <w:r>
        <w:t xml:space="preserve">Das </w:t>
      </w:r>
      <w:r w:rsidR="00071E7C">
        <w:t>SGB XIV</w:t>
      </w:r>
      <w:r>
        <w:t xml:space="preserve"> sieht als Leistungsformen in </w:t>
      </w:r>
      <w:r w:rsidR="00DB00E2">
        <w:t>Absatz </w:t>
      </w:r>
      <w:r>
        <w:t xml:space="preserve">1 Geld-, Sach- und Dienstleistungen vor. Zu den Geldleistungen als Einmalzahlungen </w:t>
      </w:r>
      <w:r w:rsidR="00520548">
        <w:t xml:space="preserve">nach </w:t>
      </w:r>
      <w:r w:rsidR="00DB00E2">
        <w:t>Absatz </w:t>
      </w:r>
      <w:r w:rsidR="00520548">
        <w:t xml:space="preserve">2 </w:t>
      </w:r>
      <w:r>
        <w:t>zählen</w:t>
      </w:r>
      <w:r w:rsidR="000559A3">
        <w:t xml:space="preserve"> </w:t>
      </w:r>
      <w:r>
        <w:t>auch Abfindungen.</w:t>
      </w:r>
    </w:p>
    <w:p w:rsidR="005E6F1C" w:rsidRPr="005E6F1C" w:rsidRDefault="002164B2" w:rsidP="005E6F1C">
      <w:pPr>
        <w:pStyle w:val="Text"/>
      </w:pPr>
      <w:r>
        <w:t xml:space="preserve">Nach </w:t>
      </w:r>
      <w:r w:rsidR="00DB00E2">
        <w:t>Absatz </w:t>
      </w:r>
      <w:r>
        <w:t>3 der Vorschrift können die in den Nummern 1 bis 4 genannten Leistungen auch durch ein Persönliches Budget ausgeführt werden, wenn die Berechtigten dies beantragen. Das Persönliche Budget stellt eine Alternative zum Sachleistungsprinzip dar. Es soll Berechtigten ermöglichen, selbstbestimmter und flexibler darüber zu entscheiden, wie ihre Bedarfe gedeckt werden.</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"eNV_5ACBE8DB70EB4F6C90C777D38EE920FD" \* MERGEFORMAT </w:instrText>
      </w:r>
      <w:r w:rsidRPr="0089660A">
        <w:rPr>
          <w:rStyle w:val="Binnenverweis"/>
        </w:rPr>
        <w:fldChar w:fldCharType="separate"/>
      </w:r>
      <w:r w:rsidR="00AB69F4">
        <w:rPr>
          <w:rStyle w:val="Binnenverweis"/>
        </w:rPr>
        <w:t>§ 29</w:t>
      </w:r>
      <w:r w:rsidRPr="0089660A">
        <w:rPr>
          <w:rStyle w:val="Binnenverweis"/>
        </w:rPr>
        <w:fldChar w:fldCharType="end"/>
      </w:r>
      <w:r w:rsidRPr="0089660A">
        <w:t xml:space="preserve"> (Vorrang von Leistungen zur Teilhabe)</w:t>
      </w:r>
    </w:p>
    <w:p w:rsidR="007C543C" w:rsidRPr="0089660A" w:rsidRDefault="007C543C" w:rsidP="007C543C">
      <w:pPr>
        <w:pStyle w:val="Text"/>
      </w:pPr>
      <w:r w:rsidRPr="006A7BB8">
        <w:t xml:space="preserve">Die Vorschrift ist eine Fortentwicklung des dem bisherigen </w:t>
      </w:r>
      <w:r w:rsidR="00DB00E2">
        <w:t>§ </w:t>
      </w:r>
      <w:r w:rsidRPr="006A7BB8">
        <w:t xml:space="preserve">29 BVG </w:t>
      </w:r>
      <w:r>
        <w:t>zugrunde</w:t>
      </w:r>
      <w:r w:rsidRPr="006A7BB8">
        <w:t xml:space="preserve">liegenden Gedankens „Rehabilitation vor Rente“. Anknüpfend an die in </w:t>
      </w:r>
      <w:r w:rsidR="00DB00E2">
        <w:t>§ </w:t>
      </w:r>
      <w:r w:rsidRPr="006A7BB8">
        <w:t>2 festgelegten Ziele sind bei Vorliegen eine</w:t>
      </w:r>
      <w:r w:rsidR="003E5885">
        <w:t>r</w:t>
      </w:r>
      <w:r w:rsidRPr="006A7BB8">
        <w:t xml:space="preserve"> </w:t>
      </w:r>
      <w:r w:rsidR="003E5885">
        <w:t>gesundheitlichen Schädigung</w:t>
      </w:r>
      <w:r w:rsidR="003E5885" w:rsidRPr="006A7BB8">
        <w:t xml:space="preserve"> </w:t>
      </w:r>
      <w:r w:rsidRPr="006A7BB8">
        <w:t>alle Angebote und Chancen zu positiven Entwicklungsprozessen aktiv durch Inanspruchnahme von Leistungen zur medizinischen Rehabilitation und von Leistungen zur Teilhabe zu nutzen. In erster Linie soll</w:t>
      </w:r>
      <w:r>
        <w:t>en</w:t>
      </w:r>
      <w:r w:rsidRPr="006A7BB8">
        <w:t xml:space="preserve"> die Gesundheitsstörung gebessert sowie die Teilhabe am Arbeitsleben </w:t>
      </w:r>
      <w:r w:rsidR="003A206D">
        <w:t>ermöglicht</w:t>
      </w:r>
      <w:r w:rsidR="003A206D" w:rsidRPr="006A7BB8">
        <w:t xml:space="preserve"> </w:t>
      </w:r>
      <w:r w:rsidRPr="006A7BB8">
        <w:t>oder gesichert werden. Ein Eink</w:t>
      </w:r>
      <w:r w:rsidR="005815D0">
        <w:t>ommensverlustausgleich nach Kapitel 10</w:t>
      </w:r>
      <w:r w:rsidRPr="006A7BB8">
        <w:t>. wird als eink</w:t>
      </w:r>
      <w:r>
        <w:t>ommensabhängige Leis</w:t>
      </w:r>
      <w:r w:rsidRPr="006A7BB8">
        <w:t xml:space="preserve">tung nur erbracht, falls Rehabilitationsmaßnahmen weder erfolgversprechend noch zumutbar sind. Ergänzend gelten die Regelungen des </w:t>
      </w:r>
      <w:r w:rsidR="00DB00E2">
        <w:t>§ </w:t>
      </w:r>
      <w:r>
        <w:t>9</w:t>
      </w:r>
      <w:r w:rsidRPr="006A7BB8">
        <w:t xml:space="preserve"> </w:t>
      </w:r>
      <w:r w:rsidR="00DB00E2">
        <w:t>SGB </w:t>
      </w:r>
      <w:r w:rsidRPr="006A7BB8">
        <w:t>IX.</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"eNV_B211D0A12FA94DA8AAE4040510096749" \* MERGEFORMAT </w:instrText>
      </w:r>
      <w:r w:rsidRPr="0089660A">
        <w:rPr>
          <w:rStyle w:val="Binnenverweis"/>
        </w:rPr>
        <w:fldChar w:fldCharType="separate"/>
      </w:r>
      <w:r w:rsidR="00AB69F4">
        <w:rPr>
          <w:rStyle w:val="Binnenverweis"/>
        </w:rPr>
        <w:t>§ 30</w:t>
      </w:r>
      <w:r w:rsidRPr="0089660A">
        <w:rPr>
          <w:rStyle w:val="Binnenverweis"/>
        </w:rPr>
        <w:fldChar w:fldCharType="end"/>
      </w:r>
      <w:r w:rsidRPr="0089660A">
        <w:t xml:space="preserve"> </w:t>
      </w:r>
      <w:r w:rsidR="00BE23B3">
        <w:t>(Verhältnis zu Leistungen anderer Träger)</w:t>
      </w:r>
    </w:p>
    <w:p w:rsidR="003A206D" w:rsidRDefault="00DB00E2" w:rsidP="003A206D">
      <w:pPr>
        <w:pStyle w:val="Text"/>
      </w:pPr>
      <w:r>
        <w:t>Absatz </w:t>
      </w:r>
      <w:r w:rsidR="003A206D">
        <w:t xml:space="preserve">1 der Vorschrift stellt klar, dass </w:t>
      </w:r>
      <w:r w:rsidR="005815D0">
        <w:t>grundsätzlich</w:t>
      </w:r>
      <w:r w:rsidR="003A206D">
        <w:t xml:space="preserve"> dann, wenn gesetzliche Leistungsansprüche wegen eines schädigenden Ereignisses nach diesem Buch gegenüber anderen Sozialleistungsträgern bestehen, die Leistungen der Sozialen Entschädigung </w:t>
      </w:r>
      <w:r w:rsidR="003B438F">
        <w:t xml:space="preserve">vorrangig </w:t>
      </w:r>
      <w:r w:rsidR="003A206D">
        <w:t>sind. Damit werden Doppelleistungen ebenso wie aufwändige Anrechnungen vermieden.</w:t>
      </w:r>
      <w:r w:rsidR="005815D0">
        <w:t xml:space="preserve"> </w:t>
      </w:r>
    </w:p>
    <w:p w:rsidR="003A206D" w:rsidRDefault="003A206D" w:rsidP="005D7AD4">
      <w:pPr>
        <w:pStyle w:val="Text"/>
      </w:pPr>
      <w:r>
        <w:t xml:space="preserve">In </w:t>
      </w:r>
      <w:r w:rsidR="00DB00E2">
        <w:t>Absatz </w:t>
      </w:r>
      <w:r>
        <w:t>2 wird festgelegt, dass Entschädigungszahlungen - ebenso wie die Grundrenten nach früherem Recht - beim Bezug von Sozialleistungen nicht als Einkommen</w:t>
      </w:r>
      <w:r w:rsidR="00086CF0">
        <w:t xml:space="preserve"> oder Vermögen</w:t>
      </w:r>
      <w:r>
        <w:t xml:space="preserve"> angerechnet werden dürfen. Diese Freistellung erfolgt in Anerkennung des von den Betroffenen erlittenen Sonderopfers.</w:t>
      </w:r>
      <w:r w:rsidR="005D7AD4" w:rsidRPr="005D7AD4">
        <w:t xml:space="preserve"> </w:t>
      </w:r>
      <w:r w:rsidR="005D7AD4">
        <w:t xml:space="preserve">Bisherige Sonderregelungen in anderen Sozialleistungssystemen (insbesondere dem </w:t>
      </w:r>
      <w:r w:rsidR="00DB00E2">
        <w:t>SGB </w:t>
      </w:r>
      <w:r w:rsidR="005D7AD4">
        <w:t xml:space="preserve">II und </w:t>
      </w:r>
      <w:r w:rsidR="00DB00E2">
        <w:t>SGB </w:t>
      </w:r>
      <w:r w:rsidR="005D7AD4">
        <w:t>III), die bisher einzelgesetzlich eine Nichtanrechnung vorsahen, sind daher nicht länger notwendig.</w:t>
      </w:r>
      <w:r w:rsidR="00636EE8">
        <w:t xml:space="preserve"> </w:t>
      </w:r>
      <w:r w:rsidR="00636EE8" w:rsidRPr="00636EE8">
        <w:t xml:space="preserve">Klarstellungshalber wird auch die Nichtanrechnung von Entschädigungszahlungen nach Kapitel 9 auch für Leistungen nach dem </w:t>
      </w:r>
      <w:r w:rsidR="00636EE8">
        <w:t>Asylbewerberleistungsgesetz (</w:t>
      </w:r>
      <w:r w:rsidR="00636EE8" w:rsidRPr="00636EE8">
        <w:t>AsylbLG</w:t>
      </w:r>
      <w:r w:rsidR="00636EE8">
        <w:t>)</w:t>
      </w:r>
      <w:r w:rsidR="00636EE8" w:rsidRPr="00636EE8">
        <w:t xml:space="preserve"> ausdrücklich geregelt, weil Leistungen nach dem AsylbLG nicht vom Begriff der Sozialleistungen nach </w:t>
      </w:r>
      <w:r w:rsidR="00DB00E2">
        <w:t>§ </w:t>
      </w:r>
      <w:r w:rsidR="00636EE8" w:rsidRPr="00636EE8">
        <w:t>11</w:t>
      </w:r>
      <w:r w:rsidR="00DB00E2">
        <w:t> Satz </w:t>
      </w:r>
      <w:r w:rsidR="00636EE8" w:rsidRPr="00636EE8">
        <w:t xml:space="preserve">1 </w:t>
      </w:r>
      <w:r w:rsidR="00DB00E2">
        <w:t>SGB </w:t>
      </w:r>
      <w:r w:rsidR="00636EE8" w:rsidRPr="00636EE8">
        <w:t xml:space="preserve">I erfasst werden. </w:t>
      </w:r>
    </w:p>
    <w:p w:rsidR="00280A6D" w:rsidRDefault="00DB00E2" w:rsidP="003A206D">
      <w:pPr>
        <w:pStyle w:val="Text"/>
      </w:pPr>
      <w:r>
        <w:t>Absatz </w:t>
      </w:r>
      <w:r w:rsidR="003A206D">
        <w:t xml:space="preserve">3 ist Ausdruck des Gedankens, dass sich die auf eigene Kosten erfolgte private Absicherung im Rahmen der Sozialen Entschädigung nicht zum Nachteil des Betroffenen auswirken soll. Entsprechende Leistungen werden daher auf die nach dem </w:t>
      </w:r>
      <w:r w:rsidR="00071E7C">
        <w:t>SGB XIV</w:t>
      </w:r>
      <w:r w:rsidR="003A206D">
        <w:t xml:space="preserve"> erbrachten Leistungen nicht angerechnet.</w:t>
      </w:r>
      <w:r w:rsidR="00DA1C05">
        <w:t xml:space="preserve"> </w:t>
      </w:r>
    </w:p>
    <w:p w:rsidR="003A206D" w:rsidRPr="00A1550D" w:rsidRDefault="00280A6D" w:rsidP="003A206D">
      <w:pPr>
        <w:pStyle w:val="Text"/>
      </w:pPr>
      <w:r>
        <w:t xml:space="preserve">Nach </w:t>
      </w:r>
      <w:r w:rsidR="00DB00E2">
        <w:t>Absatz </w:t>
      </w:r>
      <w:r>
        <w:t xml:space="preserve">4 </w:t>
      </w:r>
      <w:r w:rsidR="00A83E8A">
        <w:t>gelten</w:t>
      </w:r>
      <w:r>
        <w:t xml:space="preserve"> </w:t>
      </w:r>
      <w:r w:rsidR="00A83E8A">
        <w:t>die</w:t>
      </w:r>
      <w:r>
        <w:t xml:space="preserve"> Grunds</w:t>
      </w:r>
      <w:r w:rsidR="00A83E8A">
        <w:t>ä</w:t>
      </w:r>
      <w:r>
        <w:t>tz</w:t>
      </w:r>
      <w:r w:rsidR="00A83E8A">
        <w:t>e</w:t>
      </w:r>
      <w:r>
        <w:t>, soweit in diesem Buch nichts Abweichendes geregelt ist.</w:t>
      </w:r>
      <w:r w:rsidR="005F6B45">
        <w:t xml:space="preserve"> Abweichende Regelungen enthalten zum Beispiel </w:t>
      </w:r>
      <w:r w:rsidR="00DB00E2">
        <w:t>§ </w:t>
      </w:r>
      <w:r w:rsidR="005F6B45">
        <w:t>20</w:t>
      </w:r>
      <w:r w:rsidR="00DB00E2">
        <w:t> Satz </w:t>
      </w:r>
      <w:r w:rsidR="005F6B45">
        <w:t xml:space="preserve">1 und </w:t>
      </w:r>
      <w:r w:rsidR="00DB00E2">
        <w:t>§ </w:t>
      </w:r>
      <w:r w:rsidR="005F6B45">
        <w:t xml:space="preserve">24 </w:t>
      </w:r>
      <w:r w:rsidR="00DB00E2">
        <w:t>Absatz </w:t>
      </w:r>
      <w:r w:rsidR="005F6B45">
        <w:t xml:space="preserve">2 im Hinblick auf Ansprüche nach dem </w:t>
      </w:r>
      <w:r w:rsidR="00DB00E2">
        <w:t>SGB </w:t>
      </w:r>
      <w:r w:rsidR="005F6B45">
        <w:t>VII oder nach der beamtenrechtlichen Unfallfürsorge.</w:t>
      </w:r>
    </w:p>
    <w:p w:rsidR="00A4604A" w:rsidRPr="00A4604A" w:rsidRDefault="00A4604A" w:rsidP="00A4604A">
      <w:pPr>
        <w:pStyle w:val="VerweisBegrndung"/>
      </w:pPr>
      <w:r>
        <w:t xml:space="preserve">Zu </w:t>
      </w:r>
      <w:r w:rsidRPr="00A4604A">
        <w:rPr>
          <w:rStyle w:val="Binnenverweis"/>
        </w:rPr>
        <w:fldChar w:fldCharType="begin"/>
      </w:r>
      <w:r w:rsidRPr="00A4604A">
        <w:rPr>
          <w:rStyle w:val="Binnenverweis"/>
        </w:rPr>
        <w:instrText xml:space="preserve"> DOCVARIABLE "eNV_1DDD01214AA0497FB5C428071C8315B8" \* MERGEFORMAT </w:instrText>
      </w:r>
      <w:r w:rsidRPr="00A4604A">
        <w:rPr>
          <w:rStyle w:val="Binnenverweis"/>
        </w:rPr>
        <w:fldChar w:fldCharType="separate"/>
      </w:r>
      <w:r w:rsidR="00AB69F4">
        <w:rPr>
          <w:rStyle w:val="Binnenverweis"/>
        </w:rPr>
        <w:t>Kapitel 4</w:t>
      </w:r>
      <w:r w:rsidRPr="00A4604A">
        <w:rPr>
          <w:rStyle w:val="Binnenverweis"/>
        </w:rPr>
        <w:fldChar w:fldCharType="end"/>
      </w:r>
      <w:r w:rsidRPr="00A4604A">
        <w:t xml:space="preserve"> (Schnelle Hilfen)</w:t>
      </w:r>
    </w:p>
    <w:p w:rsidR="00A4604A" w:rsidRPr="00A4604A" w:rsidRDefault="00A4604A" w:rsidP="00A4604A">
      <w:pPr>
        <w:pStyle w:val="VerweisBegrndung"/>
      </w:pPr>
      <w:r>
        <w:t xml:space="preserve">Zu </w:t>
      </w:r>
      <w:r w:rsidRPr="00A4604A">
        <w:rPr>
          <w:rStyle w:val="Binnenverweis"/>
        </w:rPr>
        <w:fldChar w:fldCharType="begin"/>
      </w:r>
      <w:r w:rsidRPr="00A4604A">
        <w:rPr>
          <w:rStyle w:val="Binnenverweis"/>
        </w:rPr>
        <w:instrText xml:space="preserve"> DOCVARIABLE "eNV_81BD39356E7A47468EAA1A3D1DE06628" \* MERGEFORMAT </w:instrText>
      </w:r>
      <w:r w:rsidRPr="00A4604A">
        <w:rPr>
          <w:rStyle w:val="Binnenverweis"/>
        </w:rPr>
        <w:fldChar w:fldCharType="separate"/>
      </w:r>
      <w:r w:rsidR="00AB69F4">
        <w:rPr>
          <w:rStyle w:val="Binnenverweis"/>
        </w:rPr>
        <w:t>Abschnitt 1</w:t>
      </w:r>
      <w:r w:rsidRPr="00A4604A">
        <w:rPr>
          <w:rStyle w:val="Binnenverweis"/>
        </w:rPr>
        <w:fldChar w:fldCharType="end"/>
      </w:r>
      <w:r w:rsidRPr="00A4604A">
        <w:t xml:space="preserve"> (Leistungen der Schnellen Hilfen)</w:t>
      </w:r>
    </w:p>
    <w:p w:rsidR="00A4604A" w:rsidRDefault="00A4604A" w:rsidP="00A4604A">
      <w:pPr>
        <w:pStyle w:val="VerweisBegrndung"/>
      </w:pPr>
      <w:r>
        <w:t xml:space="preserve">Zu </w:t>
      </w:r>
      <w:r w:rsidRPr="00A4604A">
        <w:rPr>
          <w:rStyle w:val="Binnenverweis"/>
        </w:rPr>
        <w:fldChar w:fldCharType="begin"/>
      </w:r>
      <w:r w:rsidRPr="00A4604A">
        <w:rPr>
          <w:rStyle w:val="Binnenverweis"/>
        </w:rPr>
        <w:instrText xml:space="preserve"> DOCVARIABLE "eNV_2496815F2FDC41D88A3C7DEA530A1B45" \* MERGEFORMAT </w:instrText>
      </w:r>
      <w:r w:rsidRPr="00A4604A">
        <w:rPr>
          <w:rStyle w:val="Binnenverweis"/>
        </w:rPr>
        <w:fldChar w:fldCharType="separate"/>
      </w:r>
      <w:r w:rsidR="00AB69F4">
        <w:rPr>
          <w:rStyle w:val="Binnenverweis"/>
        </w:rPr>
        <w:t>§ 31</w:t>
      </w:r>
      <w:r w:rsidRPr="00A4604A">
        <w:rPr>
          <w:rStyle w:val="Binnenverweis"/>
        </w:rPr>
        <w:fldChar w:fldCharType="end"/>
      </w:r>
      <w:r w:rsidRPr="00A4604A">
        <w:t xml:space="preserve"> (Leistungen und Leistungsart)</w:t>
      </w:r>
    </w:p>
    <w:p w:rsidR="0040602D" w:rsidRPr="00DA3059" w:rsidRDefault="00DB00E2" w:rsidP="0040602D">
      <w:r>
        <w:t>Absatz </w:t>
      </w:r>
      <w:r w:rsidR="0040602D" w:rsidRPr="00DA3059">
        <w:t xml:space="preserve">1 stellt klar, welche Leistungen Gegenstand der Schnellen Hilfen sind. Nur diesbezüglich kann ein Leistungsanspruch bzw. ein Anspruch auf ermessensfehlerfreie Entscheidung bestehen. Auch das erleichterte Verfahren, </w:t>
      </w:r>
      <w:r>
        <w:t>§ </w:t>
      </w:r>
      <w:r w:rsidR="0040602D" w:rsidRPr="00DA3059">
        <w:t>1</w:t>
      </w:r>
      <w:r w:rsidR="009143E4">
        <w:t>13</w:t>
      </w:r>
      <w:r w:rsidR="0040602D" w:rsidRPr="00DA3059">
        <w:t xml:space="preserve">, bezieht sich nur auf diese Leistungen. Die ebenfalls in diesem Kapitel geregelten Kooperationsvereinbarungen stellen hingegen keine Leistung der Schnellen Hilfe dar. Es ist jedoch möglich, zu vereinbaren, dass die Leistungen, die Gegenstand der Kooperationsvereinbarungen sind, ebenfalls zügig und niedrigschwellig erbracht werden, noch vor einer Entscheidung über den Antrag auf Leistungen nach dem </w:t>
      </w:r>
      <w:r w:rsidR="00071E7C">
        <w:t>SGB XIV</w:t>
      </w:r>
      <w:r w:rsidR="0040602D" w:rsidRPr="00DA3059">
        <w:t>.</w:t>
      </w:r>
    </w:p>
    <w:p w:rsidR="0040602D" w:rsidRPr="0040602D" w:rsidRDefault="00DB00E2" w:rsidP="0040602D">
      <w:pPr>
        <w:pStyle w:val="Text"/>
      </w:pPr>
      <w:r>
        <w:t>Absatz </w:t>
      </w:r>
      <w:r w:rsidR="0040602D" w:rsidRPr="00DA3059">
        <w:t xml:space="preserve">2 hebt den eigenständigen Charakter der Leistungen der Schnellen Hilfen hervor und stellt damit auch klar, dass sie keine Teilhabeleistungen darstellen. Vielmehr handelt es sich um Leistungen eigener Art, für die auch eine spezielle Verfahrensvorschrift, </w:t>
      </w:r>
      <w:r>
        <w:t>§ </w:t>
      </w:r>
      <w:r w:rsidR="0040602D" w:rsidRPr="00DA3059">
        <w:t>1</w:t>
      </w:r>
      <w:r w:rsidR="009143E4">
        <w:t>13</w:t>
      </w:r>
      <w:r w:rsidR="0040602D" w:rsidRPr="00DA3059">
        <w:t>, vorgesehen wurde</w:t>
      </w:r>
      <w:r w:rsidR="0040602D">
        <w:t>.</w:t>
      </w:r>
    </w:p>
    <w:p w:rsidR="00A4604A" w:rsidRPr="00A4604A" w:rsidRDefault="00A4604A" w:rsidP="00A4604A">
      <w:pPr>
        <w:pStyle w:val="VerweisBegrndung"/>
      </w:pPr>
      <w:r>
        <w:t xml:space="preserve">Zu </w:t>
      </w:r>
      <w:r w:rsidRPr="00A4604A">
        <w:rPr>
          <w:rStyle w:val="Binnenverweis"/>
        </w:rPr>
        <w:fldChar w:fldCharType="begin"/>
      </w:r>
      <w:r w:rsidRPr="00A4604A">
        <w:rPr>
          <w:rStyle w:val="Binnenverweis"/>
        </w:rPr>
        <w:instrText xml:space="preserve"> DOCVARIABLE "eNV_0B1AE60A433F472DA8EFC41BACF3ADDC" \* MERGEFORMAT </w:instrText>
      </w:r>
      <w:r w:rsidRPr="00A4604A">
        <w:rPr>
          <w:rStyle w:val="Binnenverweis"/>
        </w:rPr>
        <w:fldChar w:fldCharType="separate"/>
      </w:r>
      <w:r w:rsidR="00AB69F4">
        <w:rPr>
          <w:rStyle w:val="Binnenverweis"/>
        </w:rPr>
        <w:t>Abschnitt 2</w:t>
      </w:r>
      <w:r w:rsidRPr="00A4604A">
        <w:rPr>
          <w:rStyle w:val="Binnenverweis"/>
        </w:rPr>
        <w:fldChar w:fldCharType="end"/>
      </w:r>
      <w:r w:rsidRPr="00A4604A">
        <w:t xml:space="preserve"> (Fallmanagement)</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"eNV_9860D877C9AA45DE95EFC87872040270" \* MERGEFORMAT </w:instrText>
      </w:r>
      <w:r w:rsidRPr="0089660A">
        <w:rPr>
          <w:rStyle w:val="Binnenverweis"/>
        </w:rPr>
        <w:fldChar w:fldCharType="separate"/>
      </w:r>
      <w:r w:rsidR="00AB69F4">
        <w:rPr>
          <w:rStyle w:val="Binnenverweis"/>
        </w:rPr>
        <w:t>§ 32</w:t>
      </w:r>
      <w:r w:rsidRPr="0089660A">
        <w:rPr>
          <w:rStyle w:val="Binnenverweis"/>
        </w:rPr>
        <w:fldChar w:fldCharType="end"/>
      </w:r>
      <w:r w:rsidRPr="0089660A">
        <w:t xml:space="preserve"> (Leistungen des Fallmanagements)</w:t>
      </w:r>
    </w:p>
    <w:p w:rsidR="007C543C" w:rsidRDefault="007C543C" w:rsidP="007C543C">
      <w:pPr>
        <w:pStyle w:val="Text"/>
      </w:pPr>
      <w:r>
        <w:t xml:space="preserve">Das Fallmanagement wird als neue Leistung der Sozialen Entschädigung eingeführt. </w:t>
      </w:r>
    </w:p>
    <w:p w:rsidR="007C543C" w:rsidRDefault="007C543C" w:rsidP="007C543C">
      <w:pPr>
        <w:pStyle w:val="Text"/>
      </w:pPr>
      <w:r>
        <w:t xml:space="preserve">Das Fallmanagement ist eine eigenständige Sachleistung, ist also nicht identisch mit der von den Sozialleistungsträgern nach den </w:t>
      </w:r>
      <w:r w:rsidR="00DB00E2">
        <w:t>§§ </w:t>
      </w:r>
      <w:r>
        <w:t xml:space="preserve">13 bis 15 </w:t>
      </w:r>
      <w:r w:rsidR="00DB00E2">
        <w:t>SGB </w:t>
      </w:r>
      <w:r>
        <w:t>I zu erbringenden Aufklärung, Beratung und Auskunft. Sie wird in enger Kommunikation mit den Leistungsberechtigten erbracht. Das Fallmanagement kann von derselben Behörde durchgeführt werden, die auch die Anträge bearbeitet, aber auch von einer anderen Stelle, die zu den in dieser Norm beschriebenen Aufgaben (</w:t>
      </w:r>
      <w:r w:rsidR="00DB00E2">
        <w:t>z. B.</w:t>
      </w:r>
      <w:r>
        <w:t xml:space="preserve"> Kommunikation mit anderen Sozialleistungsträgern und Teilnahme an Fallkonferenzen im Namen des Trägers der Sozialen Entschädigung) berechtigt ist.</w:t>
      </w:r>
      <w:r w:rsidR="005D174A" w:rsidRPr="005D174A">
        <w:t xml:space="preserve"> </w:t>
      </w:r>
      <w:r w:rsidR="005D174A" w:rsidRPr="00DA3059">
        <w:t>In den Fällen, in denen ein Teilhabe</w:t>
      </w:r>
      <w:r w:rsidR="00A46FBA">
        <w:t>plan</w:t>
      </w:r>
      <w:r w:rsidR="005D174A" w:rsidRPr="00DA3059">
        <w:t xml:space="preserve">verfahren durchgeführt wird, ist dieses nach </w:t>
      </w:r>
      <w:r w:rsidR="00DB00E2">
        <w:t>§ </w:t>
      </w:r>
      <w:r w:rsidR="005D174A" w:rsidRPr="00DA3059">
        <w:t>7 des Neunten Buches vorrangig; das Fallmanagement kommt dann ergänzend zur Anwendung.</w:t>
      </w:r>
    </w:p>
    <w:p w:rsidR="007C543C" w:rsidRDefault="007C543C" w:rsidP="007C543C">
      <w:pPr>
        <w:pStyle w:val="Text"/>
      </w:pPr>
      <w:r>
        <w:t xml:space="preserve">Zum Kreis der Personen, die ein Fallmanagement erhalten können, gehören alle Berechtigten nach </w:t>
      </w:r>
      <w:r w:rsidR="00DB00E2">
        <w:t>§ </w:t>
      </w:r>
      <w:r>
        <w:t>3, also neben den Geschädigten auch Angehörige, Hinterbliebene, Nahestehende</w:t>
      </w:r>
      <w:r w:rsidRPr="00124861">
        <w:t xml:space="preserve"> </w:t>
      </w:r>
      <w:r>
        <w:t xml:space="preserve">und sonstige Betroffene. Bei einigen dieser Personengruppen kommen weitere Leistungen des Sozialen Entschädigungsrechts über die Schnellen Hilfen hinaus nicht in Betracht. Das Fallmanagement soll sie aber dabei unterstützen, andere Sozialleistungen, die sie insbesondere wegen des schädigenden Ereignisses oder dessen Wechselwirkung mit ihrer Lebenssituation benötigen, in Anspruch zu nehmen. </w:t>
      </w:r>
      <w:r w:rsidR="007E7F0E">
        <w:t>Das Fallamanagement</w:t>
      </w:r>
      <w:r>
        <w:t xml:space="preserve"> leistet Hilfe bei der Antragstellung bei anderen Trägern und wirkt darauf hin, dass deren Leistungen erbracht werden. </w:t>
      </w:r>
    </w:p>
    <w:p w:rsidR="007C543C" w:rsidRDefault="007C543C" w:rsidP="007C543C">
      <w:pPr>
        <w:pStyle w:val="Text"/>
      </w:pPr>
      <w:r>
        <w:t>Das Fallmanagement wird grundsätzlich erbracht, so lange ein Bedarf an dieser Leistung besteht.</w:t>
      </w:r>
    </w:p>
    <w:p w:rsidR="007C543C" w:rsidRDefault="007C543C" w:rsidP="007C543C">
      <w:pPr>
        <w:pStyle w:val="Text"/>
      </w:pPr>
      <w:r>
        <w:t xml:space="preserve">Nach der Definition in </w:t>
      </w:r>
      <w:r w:rsidR="00DB00E2">
        <w:t>Absatz </w:t>
      </w:r>
      <w:r>
        <w:t>1 soll das Fallmanagement Personen, die Ansprüche nach diesem Buch haben oder haben könnten, von behördlicher Seite durch das Antragsverfahren begleiten und ihnen helfen, auch darüber hinaus einen einfachen Zugang zu anderen Sozialleistungen zu erhalten, die den Zielen der Selbstbestimmung und gleichwertigen Teilhabe am Leben in der Gesellschaft dienen.</w:t>
      </w:r>
      <w:r w:rsidRPr="00124861">
        <w:t xml:space="preserve"> </w:t>
      </w:r>
    </w:p>
    <w:p w:rsidR="007C543C" w:rsidRDefault="00DB00E2" w:rsidP="007C543C">
      <w:pPr>
        <w:pStyle w:val="Text"/>
      </w:pPr>
      <w:r>
        <w:t>Absatz </w:t>
      </w:r>
      <w:r w:rsidR="007C543C">
        <w:t xml:space="preserve">2 stellt klar, dass die Selbstbestimmung der Berechtigten im Vordergrund steht. Berechtigte müssen kein Fallmanagement in Anspruch nehmen. Wenn sie es in Anspruch nehmen, werden alle Schritte, die das Fallmanagement unternimmt, insbesondere die Kontaktaufnahme mit anderen Sozialleistungsträgern, mit den Berechtigten abgesprochen. Die Berechtigten können auch entscheiden, dass sie ein Fallmanagement nur im Hinblick auf einen bestimmten Verfahrensschritt oder auf eine bestimmte Sozialleistung in Anspruch nehmen wollen. Das fehlende Einvernehmen von Berechtigten mit der Erbringung eines Fallmanagements ist nicht als fehlende Mitwirkung im Sinne der </w:t>
      </w:r>
      <w:r>
        <w:t>§§ </w:t>
      </w:r>
      <w:r w:rsidR="007C543C">
        <w:t xml:space="preserve">60 ff. </w:t>
      </w:r>
      <w:r>
        <w:t>SGB </w:t>
      </w:r>
      <w:r w:rsidR="007C543C">
        <w:t>I anzusehen, die Verpflichtung zur Mitwirkung nach diesen Normen bleibt aber unverändert.</w:t>
      </w:r>
    </w:p>
    <w:p w:rsidR="007C543C" w:rsidRDefault="007C543C" w:rsidP="007C543C">
      <w:pPr>
        <w:pStyle w:val="Text"/>
      </w:pPr>
      <w:r>
        <w:t xml:space="preserve">Nach </w:t>
      </w:r>
      <w:r w:rsidR="00DB00E2">
        <w:t>Absatz </w:t>
      </w:r>
      <w:r>
        <w:t>3 entscheidet die zuständige Verwaltungsbehörde im Rahmen des Er</w:t>
      </w:r>
      <w:r w:rsidR="007E7F0E">
        <w:t xml:space="preserve">leichterten Verfahrens nach </w:t>
      </w:r>
      <w:r w:rsidR="00DB00E2">
        <w:t>§ </w:t>
      </w:r>
      <w:r w:rsidR="007E7F0E">
        <w:t>1</w:t>
      </w:r>
      <w:r w:rsidR="009143E4">
        <w:t>13</w:t>
      </w:r>
      <w:r>
        <w:t xml:space="preserve"> nach pflichtgemäßem Ermessen, welche Antragstellerin oder welcher Antragsteller ein Fallmanagement erhalten sollen. Das wird in der Regel der Fall sein bei Personen, die erkennbar unterstützungsbedürftig sind, zum </w:t>
      </w:r>
      <w:r w:rsidR="007E7F0E">
        <w:t>Beispiel,</w:t>
      </w:r>
      <w:r>
        <w:t xml:space="preserve"> weil sie schwere traumatisierende Erlebnisse geltend machen oder weil sie aus persönlichen Gründen, zum Beispiel wegen einer Behinderung oder wegen sprachlicher Hindernisse, kommunikative Probleme haben. Ebenso kann dies der Fall sein, wenn zu erwarten ist, dass schwere Schädigungsfolgen eintreten und umfassende Leistungen aus verschiedenen Bereichen erforderlich sein werden.</w:t>
      </w:r>
    </w:p>
    <w:p w:rsidR="007C543C" w:rsidRDefault="007C543C" w:rsidP="007C543C">
      <w:pPr>
        <w:pStyle w:val="Text"/>
      </w:pPr>
      <w:r>
        <w:t xml:space="preserve">In den in </w:t>
      </w:r>
      <w:r w:rsidR="00DB00E2">
        <w:t>Absatz </w:t>
      </w:r>
      <w:r>
        <w:t xml:space="preserve">4 aufgeführten Fällen soll ein Fallmanagement erbracht werden. Bei den drei aufgeführten Fallgestaltungen wird regelmäßig angenommen, dass hierfür ein Bedarf besteht. </w:t>
      </w:r>
    </w:p>
    <w:p w:rsidR="007C543C" w:rsidRDefault="007C543C" w:rsidP="007C543C">
      <w:pPr>
        <w:pStyle w:val="Text"/>
      </w:pPr>
      <w:r>
        <w:t xml:space="preserve">Im </w:t>
      </w:r>
      <w:r w:rsidR="00DB00E2">
        <w:t>Absatz </w:t>
      </w:r>
      <w:r>
        <w:t xml:space="preserve">5 werden die Leistungen beschrieben, die das Fallmanagement im Hinblick auf das Leistungssystem des Sozialen Entschädigungsrechts und im Hinblick auf andere Sozialleistungssysteme erbringt. Die Aufzählung ist nicht abschließend. Weitere mögliche Leistungen des Fallmanagements können </w:t>
      </w:r>
      <w:r w:rsidR="00DB00E2">
        <w:t>z. B.</w:t>
      </w:r>
      <w:r>
        <w:t xml:space="preserve"> sein </w:t>
      </w:r>
      <w:r w:rsidRPr="00D9608B">
        <w:t>die Begleitung des weiteren Verfahrens,</w:t>
      </w:r>
      <w:r>
        <w:t xml:space="preserve"> </w:t>
      </w:r>
      <w:r w:rsidRPr="00D9608B">
        <w:t>die Überprüfung des Verfahrensstandes,</w:t>
      </w:r>
      <w:r>
        <w:t xml:space="preserve"> </w:t>
      </w:r>
      <w:r w:rsidRPr="00D9608B">
        <w:t>die Erstellung eines Hilfeplans für den Bereich der Sozialen Entschädigung und</w:t>
      </w:r>
      <w:r>
        <w:t xml:space="preserve"> </w:t>
      </w:r>
      <w:r w:rsidRPr="00D9608B">
        <w:t>die Sicherstellung zügiger und aufeinander abgestimmter Leistungen im Rahmen der Zuständigkeit der Sozialen Entschädigung</w:t>
      </w:r>
      <w:r>
        <w:t xml:space="preserve">. </w:t>
      </w:r>
      <w:r w:rsidRPr="00D9608B">
        <w:t>Darüber hinaus kann das Fallmanagement die Unterstützung der Berechtigten bei der Antragstellung</w:t>
      </w:r>
      <w:r>
        <w:t xml:space="preserve"> bei anderen Trägern und</w:t>
      </w:r>
      <w:r w:rsidRPr="00D9608B">
        <w:t xml:space="preserve"> die Kooperation mit anderen Trägern von Sozialleistungen, insbesondere bei Verfahren zur Ermittlung des Teilhabebedarfs sowie bei der Erstellung von Teilhabe- und anderen Hilfeplänen und von trägerübergreifenden persönlichen Budgets, umfassen.</w:t>
      </w:r>
    </w:p>
    <w:p w:rsidR="007C543C" w:rsidRDefault="007C543C" w:rsidP="007C543C">
      <w:pPr>
        <w:pStyle w:val="Text"/>
      </w:pPr>
      <w:r>
        <w:t>Nicht alle aufgeführten Leistungen des Fallmanagements sind in jedem Fall erforderlich. Fallmanager sind persönliche Ansprechpartner, die den Berechtigten für alle Fragen zum Sozialen Entschädigungsrecht zur Verfügung stehen und sie aktiv ansprechen, beraten und über aktuelle Entwicklungen ihres Verfahrens informieren. Eine wichtige Aufgabe des Fallmanagements ist beispielsweise die Abstimmung mit der Traumaambulanz, insbesondere wenn erkennbar wird, dass eine langfristige Psych</w:t>
      </w:r>
      <w:r w:rsidR="00F81D8C">
        <w:t>otherapie notwendig ist. Der</w:t>
      </w:r>
      <w:r>
        <w:t xml:space="preserve"> </w:t>
      </w:r>
      <w:r w:rsidR="00F81D8C">
        <w:t>Fallmanager oder die Fallmanagerin tauschen</w:t>
      </w:r>
      <w:r>
        <w:t xml:space="preserve"> sich regelmäßig mit Traumaambulanzen und anderen Akteuren (</w:t>
      </w:r>
      <w:r w:rsidR="007E7F0E">
        <w:t xml:space="preserve">zum Beispiel </w:t>
      </w:r>
      <w:r>
        <w:t>Polizei, Organisationen der Opferhilfe) aus.</w:t>
      </w:r>
    </w:p>
    <w:p w:rsidR="007C543C" w:rsidRDefault="007C543C" w:rsidP="007C543C">
      <w:pPr>
        <w:pStyle w:val="Text"/>
      </w:pPr>
      <w:r>
        <w:t xml:space="preserve">Das Fallmanagement ist das „Gesicht“ der Behörde gegenüber den Berechtigten und wirkt intern darauf hin, dass keine Schnittstellenprobleme entstehen. </w:t>
      </w:r>
    </w:p>
    <w:p w:rsidR="007C543C" w:rsidRDefault="007C543C" w:rsidP="007C543C">
      <w:pPr>
        <w:pStyle w:val="Text"/>
      </w:pPr>
      <w:r>
        <w:t>Bei der Information der Berechtigten über die in Betracht kommenden Sozialleistungen und über ihre Rechte in den jeweiligen Antragsverfahren übernimmt das Fallmanagement keine anwaltlichen Aufgaben, insbesondere leistet es keine Rechtsberatung im Rahmen von Widerspruchs- und Klageverfahren.</w:t>
      </w:r>
    </w:p>
    <w:p w:rsidR="007C543C" w:rsidRDefault="007C543C" w:rsidP="007C543C">
      <w:pPr>
        <w:pStyle w:val="Text"/>
      </w:pPr>
      <w:r>
        <w:t xml:space="preserve">Bei den Tätigkeiten des Fallmanagements im Hinblick auf andere Sozialleistungsträger sind verschiedene Konstellationen denkbar. Zum einen werden Leistungen des Sozialen Entschädigungsrechts auch durch andere Sozialleistungsträger, </w:t>
      </w:r>
      <w:r w:rsidR="00DB00E2">
        <w:t>z. B.</w:t>
      </w:r>
      <w:r>
        <w:t xml:space="preserve"> in der Krankenbehandlung oder zur Teilhabe am Arbeitsleben, erbracht. In diesem Fall unterstützt das Fallmanagement Berechtigte bei der Stellung von Anträgen und kommuniziert mit den Sozialleistungsträgern, um eine zügige und abgestimmte Leistungserbringung zu erreichen. </w:t>
      </w:r>
    </w:p>
    <w:p w:rsidR="007C543C" w:rsidRDefault="007C543C" w:rsidP="007C543C">
      <w:pPr>
        <w:pStyle w:val="Text"/>
      </w:pPr>
      <w:r>
        <w:t>Zum anderen wird das Fallmanagement auch für Hinterbliebene, Angehörige und Nahestehende erbracht, die nicht Anspruch auf das volle Leistungsspektrum des Sozialen Entschädigungsrechts haben, die aber im Zusammenhang mit dem schädigenden Ereignis Sozialleistungen benötigen. Das Fallmanagement unterstützt auch diese Personen beim Stellen von Anträgen und wirkt bei anderen Trägern auf eine bedarfsgerechte Erbringung von Leistungen hin.</w:t>
      </w:r>
    </w:p>
    <w:p w:rsidR="007C543C" w:rsidRDefault="007C543C" w:rsidP="007C543C">
      <w:pPr>
        <w:pStyle w:val="Text"/>
      </w:pPr>
      <w:r>
        <w:t xml:space="preserve">Das Fallmanagement soll sich auch an Koordinierungsaktivitäten beteiligen, die im Rahmen anderer Sozialgesetzbücher vorgesehen sind, </w:t>
      </w:r>
      <w:r w:rsidR="00DB00E2">
        <w:t>z. B.</w:t>
      </w:r>
      <w:r>
        <w:t xml:space="preserve"> bei Mechanismen der einheitlichen Bedarfsfeststellung, bei der Erstellung von Hilfe- und Teilhabeplänen und trägerübergreifenden persönlichen Budgets. Ferner wirkt es bei örtlichen und überregionalen Koordinierungsgremien wie </w:t>
      </w:r>
      <w:r w:rsidR="00DB00E2">
        <w:t>z. B.</w:t>
      </w:r>
      <w:r>
        <w:t xml:space="preserve"> Runden Tischen gegen Gewalt mit, gegebenenfalls gemeinsam mit Vertretern der Traumaambulanzen.</w:t>
      </w:r>
    </w:p>
    <w:p w:rsidR="007C543C" w:rsidRDefault="007C543C" w:rsidP="007C543C">
      <w:pPr>
        <w:rPr>
          <w:lang w:eastAsia="de-DE"/>
        </w:rPr>
      </w:pPr>
      <w:r>
        <w:rPr>
          <w:lang w:eastAsia="de-DE"/>
        </w:rPr>
        <w:t xml:space="preserve">Gemäß </w:t>
      </w:r>
      <w:r w:rsidR="00DB00E2">
        <w:rPr>
          <w:lang w:eastAsia="de-DE"/>
        </w:rPr>
        <w:t>Absatz </w:t>
      </w:r>
      <w:r>
        <w:rPr>
          <w:lang w:eastAsia="de-DE"/>
        </w:rPr>
        <w:t>6 kann das Fallmanagement auch Kontakt mit Personen aufnehmen, die ihrerseits noch keinen Kontakt mit den Behörden aufgenommen haben. Das bietet sich insbesondere dann an, wenn den ausführenden Behörden Ereignisse bekannt werden, die für die Soziale Entschädigung relevant sind, wie zum Beispiel schwere Gewalttaten oder Terroranschläge.</w:t>
      </w:r>
    </w:p>
    <w:p w:rsidR="00BC4241" w:rsidRDefault="00BC4241" w:rsidP="007C543C">
      <w:pPr>
        <w:rPr>
          <w:lang w:eastAsia="de-DE"/>
        </w:rPr>
      </w:pPr>
      <w:r w:rsidRPr="00BC4241">
        <w:rPr>
          <w:lang w:eastAsia="de-DE"/>
        </w:rPr>
        <w:t xml:space="preserve">Das Fallmanagement ist eine Leistung eigener Art. Da ein Teil der Leistungen jedoch mit dem Teilhabeplanverfahren nach dem </w:t>
      </w:r>
      <w:r w:rsidR="00DB00E2">
        <w:rPr>
          <w:lang w:eastAsia="de-DE"/>
        </w:rPr>
        <w:t>SGB </w:t>
      </w:r>
      <w:r w:rsidRPr="00BC4241">
        <w:rPr>
          <w:lang w:eastAsia="de-DE"/>
        </w:rPr>
        <w:t>IX identisch ist, soll der Vorrang des Teilhabeplanverfahrens auch bezüglich des Fallmanagements gelten. Wird ein Teilhabeplanverfahren durchgeführt, kommt das Fallmanagement nur bezüglich derjenigen Leistungen zur Anwendung, die nicht bereits Gegenstand des Teilhabeplanverfahrens sind.</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"eNV_8741A9EEED084FBABA14C57B8079A11B" \* MERGEFORMAT </w:instrText>
      </w:r>
      <w:r w:rsidRPr="0089660A">
        <w:rPr>
          <w:rStyle w:val="Binnenverweis"/>
        </w:rPr>
        <w:fldChar w:fldCharType="separate"/>
      </w:r>
      <w:r w:rsidR="00AB69F4">
        <w:rPr>
          <w:rStyle w:val="Binnenverweis"/>
        </w:rPr>
        <w:t>Abschnitt 3</w:t>
      </w:r>
      <w:r w:rsidRPr="0089660A">
        <w:rPr>
          <w:rStyle w:val="Binnenverweis"/>
        </w:rPr>
        <w:fldChar w:fldCharType="end"/>
      </w:r>
      <w:r w:rsidRPr="0089660A">
        <w:t xml:space="preserve"> (Traumaambulanz)</w:t>
      </w:r>
    </w:p>
    <w:p w:rsidR="007C543C" w:rsidRDefault="007C543C" w:rsidP="007C543C">
      <w:pPr>
        <w:pStyle w:val="Text"/>
      </w:pPr>
      <w:r>
        <w:t xml:space="preserve">Seit Erlass des OEG im Jahre 1976 wurden viele Erkenntnisse im Bereich der psychischen Folgen von schädigenden Ereignissen, insbesondere Gewalttaten, gewonnen. Auch wenn die körperlichen Folgen der Tat längst verheilt sind, können die Betroffenen noch unter den psychischen Auswirkungen leiden, etwa in Form einer posttraumatischen Belastungsstörung. Vor diesem Hintergrund haben die Regierungsfraktionen im </w:t>
      </w:r>
      <w:r w:rsidRPr="000959E9">
        <w:t>Koalitionsvertrag</w:t>
      </w:r>
      <w:r>
        <w:t xml:space="preserve"> </w:t>
      </w:r>
      <w:r w:rsidR="000959E9">
        <w:t xml:space="preserve">der 19. Legislaturperiode </w:t>
      </w:r>
      <w:r>
        <w:t xml:space="preserve">beschlossen, dass Betroffene schnellen und unbürokratischen Zugang zu Sofortmaßnahmen, etwa Traumaambulanzen, erhalten sollen. </w:t>
      </w:r>
    </w:p>
    <w:p w:rsidR="007C543C" w:rsidRDefault="007C543C" w:rsidP="007C543C">
      <w:pPr>
        <w:pStyle w:val="Text"/>
      </w:pPr>
      <w:r>
        <w:t>Den positiven Effekt einer Frühintervention in einer Traumaambulanz bestätigte die bis Ende 2014 vom Universitätsklinikum Ulm im Auftrag des Bundesministeriums für Arbeit und Soziales durchgeführte Studie „Verbesserter Zugang zu Traumaambulanzen durch aktiven Einbezug der Versorgungsbehörden sowie primärer Anlaufstellen und Evaluation der Effektivität von Sofortinterventionen“ (TRAVESI). Die Ergebnisse der Studie wurden online publiziert (Miriam Rassenhofer et. al., „Effektivität der Frühintervention in Traumaambulanzen“, Psychotherapeut vom 1</w:t>
      </w:r>
      <w:r w:rsidR="00DB00E2">
        <w:t>1. </w:t>
      </w:r>
      <w:r>
        <w:t>Dezember 2015, DOI 10.1007/s00278-015-0073-0). Die Studie hat ergeben, dass nach der Frühintervention die Besserung der Traumabelastung hochsignifikant und klinisch bedeutsam war. Die depressive Symptomatik hat sich ebenfalls signifikant gebessert. Eine vergleichbare Verbesserung gab es in der Kontrollgruppe nicht, obwohl die Mehrheit der Betroffenen sich dort ebenfalls in Behandlung begeben hatte, jedoch im Rahmen der Regelversorgung. Diese war oft mit den üblichen Wartezeiten verbunden und die Therapeuten verfügten über die üblich vorhandene Traumaexpertise. Eine statistisch signifikante, im Bereich der posttraumatischen Stresssymptomatik sogar klinisch relevante Reduktion der Belastungen gab es nur nach Inanspruchnahme der Leistungen der Traumaambulanz. Im Bereich der subjektiv empfundenen Sicherheit zeigte sich nach der Inanspruchnahme der Traumaambulanz eine positive Tendenz, während die diesbezüglichen Wert</w:t>
      </w:r>
      <w:r w:rsidR="00A55251">
        <w:t>e in den Kontrollgruppen gleich</w:t>
      </w:r>
      <w:r>
        <w:t>blieben. Für eine Besserung des Befindens durch die Inanspruchnahme der Traumaambulanzen spricht zudem, dass die Mehrzahl der dort behandelten Studienteilnehmer danach keine weiterführende Behandlung in Anspruch genommen hat. Nach alledem hat die TRAVESI-Studie ergeben, dass durch eine Frühintervention in einer Traumaambulanz die Belastung nach potenziell traumatischen Erfahrungen reduziert wird, zudem kann hierdurch die Chronifizierung der posttraumatischen Stresssymptomatik verhindert werden. Die schnelle, niedrigschwellige Intervention durch traumatologisch spezialisierte Mitarbeiter einer Traumaambulanz ist der Behandlung im Rahmen der Regelversorgung überlegen.</w:t>
      </w:r>
    </w:p>
    <w:p w:rsidR="007C543C" w:rsidRPr="00246014" w:rsidRDefault="007C543C" w:rsidP="007C543C">
      <w:pPr>
        <w:pStyle w:val="Text"/>
      </w:pPr>
      <w:r>
        <w:t xml:space="preserve">Auch wenn die </w:t>
      </w:r>
      <w:r w:rsidR="00A55251">
        <w:t>Mehrzahl</w:t>
      </w:r>
      <w:r>
        <w:t xml:space="preserve"> der Bundesländer bereits über Traumaambulanzen verfügt, ist es Ziel dieses Gesetzes, diese Einrichtungen flächendeckend im gesamten Bundesgebiet einzuführen. Dabei ist auch den speziellen Bedürfnissen von Kindern und Jugendlichen Rechnung zu tragen: denn in diesem Bereich bestehen </w:t>
      </w:r>
      <w:r w:rsidR="00FF18BE">
        <w:t>noch</w:t>
      </w:r>
      <w:r>
        <w:t xml:space="preserve"> besondere Defizite, wie auch die TRAVESI-Studie festgestellt hat. Mit den weiteren Vorschriften dieses Abschnitts wird diesen Zielsetzungen Rechnung getragen.</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"eNV_700B8D47031544489E67F0D616E20A94" \* MERGEFORMAT </w:instrText>
      </w:r>
      <w:r w:rsidRPr="0089660A">
        <w:rPr>
          <w:rStyle w:val="Binnenverweis"/>
        </w:rPr>
        <w:fldChar w:fldCharType="separate"/>
      </w:r>
      <w:r w:rsidR="00AB69F4">
        <w:rPr>
          <w:rStyle w:val="Binnenverweis"/>
        </w:rPr>
        <w:t>§ 33</w:t>
      </w:r>
      <w:r w:rsidRPr="0089660A">
        <w:rPr>
          <w:rStyle w:val="Binnenverweis"/>
        </w:rPr>
        <w:fldChar w:fldCharType="end"/>
      </w:r>
      <w:r w:rsidRPr="0089660A">
        <w:t xml:space="preserve"> (Leistungen in einer Traumaambulanz)</w:t>
      </w:r>
    </w:p>
    <w:p w:rsidR="007C543C" w:rsidRPr="0089660A" w:rsidRDefault="007C543C" w:rsidP="007C543C">
      <w:pPr>
        <w:pStyle w:val="Text"/>
      </w:pPr>
      <w:r w:rsidRPr="00246014">
        <w:t xml:space="preserve">Die Vorschrift beschreibt die in einer Traumaambulanz zu erbringende Leistung und deren Zweck. Zudem wird klargestellt, dass eine Traumaambulanz im Sinne dieses Buches ausschließlich eine solche ist, mit der eine Vereinbarung nach </w:t>
      </w:r>
      <w:r w:rsidR="00DB00E2">
        <w:t>§ </w:t>
      </w:r>
      <w:r w:rsidR="00494DBA">
        <w:t>39</w:t>
      </w:r>
      <w:r w:rsidRPr="00246014">
        <w:t xml:space="preserve"> besteht, auch wenn andere Einrichtungen ebenfalls diese Bezeichnung führen sollten.</w:t>
      </w:r>
    </w:p>
    <w:p w:rsidR="007C543C" w:rsidRDefault="007C543C" w:rsidP="007C543C">
      <w:pPr>
        <w:pStyle w:val="VerweisBegrndung"/>
      </w:pPr>
      <w:r>
        <w:t xml:space="preserve">Zu </w:t>
      </w:r>
      <w:r w:rsidRPr="00D75E63">
        <w:rPr>
          <w:rStyle w:val="Binnenverweis"/>
        </w:rPr>
        <w:fldChar w:fldCharType="begin"/>
      </w:r>
      <w:r w:rsidRPr="00D75E63">
        <w:rPr>
          <w:rStyle w:val="Binnenverweis"/>
        </w:rPr>
        <w:instrText xml:space="preserve"> DOCVARIABLE "eNV_276DFE81001449D9851E5BEB56F06449" \* MERGEFORMAT </w:instrText>
      </w:r>
      <w:r w:rsidRPr="00D75E63">
        <w:rPr>
          <w:rStyle w:val="Binnenverweis"/>
        </w:rPr>
        <w:fldChar w:fldCharType="separate"/>
      </w:r>
      <w:r w:rsidR="00AB69F4">
        <w:rPr>
          <w:rStyle w:val="Binnenverweis"/>
        </w:rPr>
        <w:t>§ 34</w:t>
      </w:r>
      <w:r w:rsidRPr="00D75E63">
        <w:rPr>
          <w:rStyle w:val="Binnenverweis"/>
        </w:rPr>
        <w:fldChar w:fldCharType="end"/>
      </w:r>
      <w:r w:rsidRPr="00D75E63">
        <w:t xml:space="preserve"> (Psychotherapeutische Frühintervention)</w:t>
      </w:r>
    </w:p>
    <w:p w:rsidR="007C543C" w:rsidRDefault="007C543C" w:rsidP="007C543C">
      <w:pPr>
        <w:pStyle w:val="Text"/>
      </w:pPr>
      <w:r w:rsidRPr="00246014">
        <w:t xml:space="preserve">Die Vorschrift regelt, dass </w:t>
      </w:r>
      <w:r>
        <w:t>Berechtigte</w:t>
      </w:r>
      <w:r w:rsidRPr="00246014">
        <w:t xml:space="preserve"> psycho</w:t>
      </w:r>
      <w:r>
        <w:t>therapeutische</w:t>
      </w:r>
      <w:r w:rsidRPr="00246014">
        <w:t xml:space="preserve"> Frühintervention </w:t>
      </w:r>
      <w:r>
        <w:t>in einer Traumaambulanz erhalten sollen</w:t>
      </w:r>
      <w:r w:rsidRPr="00246014">
        <w:t xml:space="preserve">, wenn die erste Sitzung innerhalb von zwölf Monaten nach dem schädigenden Ereignis bzw. Kenntnis der berechtigten Person hiervon erfolgt. </w:t>
      </w:r>
      <w:r>
        <w:t>Geschädigte erhalten im Regelfall die psychotherapeutische Frühintervention nach dieser Norm, der Zugang kann nur in Ausnahmefällen verneint werden.</w:t>
      </w:r>
    </w:p>
    <w:p w:rsidR="007C543C" w:rsidRPr="0044423C" w:rsidRDefault="007C543C" w:rsidP="007C543C">
      <w:pPr>
        <w:pStyle w:val="Text"/>
      </w:pPr>
      <w:r w:rsidRPr="00246014">
        <w:t xml:space="preserve">Der </w:t>
      </w:r>
      <w:r>
        <w:t xml:space="preserve">zwölfmonatige </w:t>
      </w:r>
      <w:r w:rsidRPr="00246014">
        <w:t>Zeitraum wurde gewählt, weil sich aus wissenschaftlichen Untersuchungen und Gesprächen mit Experten ergeben hat, dass es wichtig ist, Betroffene möglichst frühzeitig psycho</w:t>
      </w:r>
      <w:r>
        <w:t>therapeutisch</w:t>
      </w:r>
      <w:r w:rsidR="00074864">
        <w:t xml:space="preserve"> zu betreuen. E</w:t>
      </w:r>
      <w:r w:rsidRPr="00246014">
        <w:t>ine schnelle Hilfe, also möglichst frühzeitige Inanspruchnahme der Traumaambulanz ist am besten geeignet, um den Eintritt einer psychischen Gesundheitsstörung oder deren Chronifizierung zu verhindern. Warten Betroffene zu lange mit der Inanspruchnahme einer Traumaambulanz, kann der damit verfolgte Zweck meist nicht mehr erreicht werden. Diese Personen benötigen dann keine Schnellen Hilfen mehr, vielmehr erhalten sie reguläre psycho</w:t>
      </w:r>
      <w:r>
        <w:t>therapeutische</w:t>
      </w:r>
      <w:r w:rsidRPr="00246014">
        <w:t xml:space="preserve"> Leistungen. Da sich die psychischen Folgen der Tat oft nicht unmittelbar nach dem schädigenden Ereignis, sondern teilweise auch bis zu einem Jahr danach zeigen, wird den Betroffenen nach der Tat bzw. der Kenntniserlangung hiervon eine Jahresfrist eingeräumt, um die Leistungen der Traumaambulanz in Anspruch zu nehmen</w:t>
      </w:r>
      <w:r>
        <w:t>.</w:t>
      </w:r>
    </w:p>
    <w:p w:rsidR="007C543C" w:rsidRDefault="007C543C" w:rsidP="007C543C">
      <w:pPr>
        <w:pStyle w:val="VerweisBegrndung"/>
      </w:pPr>
      <w:r>
        <w:t xml:space="preserve">Zu </w:t>
      </w:r>
      <w:r w:rsidRPr="00D75E63">
        <w:rPr>
          <w:rStyle w:val="Binnenverweis"/>
        </w:rPr>
        <w:fldChar w:fldCharType="begin"/>
      </w:r>
      <w:r w:rsidRPr="00D75E63">
        <w:rPr>
          <w:rStyle w:val="Binnenverweis"/>
        </w:rPr>
        <w:instrText xml:space="preserve"> DOCVARIABLE "eNV_F58872D76C5A466DA7104CDE442D0897" \* MERGEFORMAT </w:instrText>
      </w:r>
      <w:r w:rsidRPr="00D75E63">
        <w:rPr>
          <w:rStyle w:val="Binnenverweis"/>
        </w:rPr>
        <w:fldChar w:fldCharType="separate"/>
      </w:r>
      <w:r w:rsidR="00AB69F4">
        <w:rPr>
          <w:rStyle w:val="Binnenverweis"/>
        </w:rPr>
        <w:t>§ 35</w:t>
      </w:r>
      <w:r w:rsidRPr="00D75E63">
        <w:rPr>
          <w:rStyle w:val="Binnenverweis"/>
        </w:rPr>
        <w:fldChar w:fldCharType="end"/>
      </w:r>
      <w:r w:rsidRPr="00D75E63">
        <w:t xml:space="preserve"> (Psychotherapeutische Intervention in anderen Fällen)</w:t>
      </w:r>
    </w:p>
    <w:p w:rsidR="007C543C" w:rsidRPr="0044423C" w:rsidRDefault="007C543C" w:rsidP="007C543C">
      <w:pPr>
        <w:pStyle w:val="Text"/>
      </w:pPr>
      <w:r w:rsidRPr="00246014">
        <w:t xml:space="preserve">Die Vorschrift eröffnet den Zugang zu den Traumaambulanzen auch für Personen, die das schädigende Ereignis zunächst - oft für Jahre oder gar Jahrzehnte - verdrängt haben, aber eine aktuelle psychische Belastung erleben. Diese Konstellation kann </w:t>
      </w:r>
      <w:r w:rsidR="00DB00E2">
        <w:t>z. B.</w:t>
      </w:r>
      <w:r w:rsidRPr="00246014">
        <w:t xml:space="preserve"> bei Personen auftreten, die in ihrer Kindheit sexuell missbraucht worden sind</w:t>
      </w:r>
      <w:r>
        <w:t>.</w:t>
      </w:r>
    </w:p>
    <w:p w:rsidR="007C543C" w:rsidRPr="0089660A"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"eNV_45055DA8DF4743E394A5AF864AC4967D" \* MERGEFORMAT </w:instrText>
      </w:r>
      <w:r w:rsidRPr="0089660A">
        <w:rPr>
          <w:rStyle w:val="Binnenverweis"/>
        </w:rPr>
        <w:fldChar w:fldCharType="separate"/>
      </w:r>
      <w:r w:rsidR="00AB69F4">
        <w:rPr>
          <w:rStyle w:val="Binnenverweis"/>
        </w:rPr>
        <w:t>§ 36</w:t>
      </w:r>
      <w:r w:rsidRPr="0089660A">
        <w:rPr>
          <w:rStyle w:val="Binnenverweis"/>
        </w:rPr>
        <w:fldChar w:fldCharType="end"/>
      </w:r>
      <w:r w:rsidRPr="0089660A">
        <w:t xml:space="preserve"> </w:t>
      </w:r>
      <w:r w:rsidR="00BC4BC4">
        <w:t>(Leistungsvoraussetzungen und Leistungsumfang)</w:t>
      </w:r>
    </w:p>
    <w:p w:rsidR="007C543C" w:rsidRDefault="007C543C" w:rsidP="007C543C">
      <w:pPr>
        <w:pStyle w:val="Text"/>
      </w:pPr>
      <w:r>
        <w:t>Die Vorschrift regelt den Umfang der in der Traumaambulanz erbrachten Leistungen.</w:t>
      </w:r>
    </w:p>
    <w:p w:rsidR="007C543C" w:rsidRDefault="007C543C" w:rsidP="007C543C">
      <w:pPr>
        <w:pStyle w:val="Text"/>
      </w:pPr>
      <w:r>
        <w:t xml:space="preserve">Berechtigte haben nach </w:t>
      </w:r>
      <w:r w:rsidR="00DB00E2">
        <w:t>Absatz </w:t>
      </w:r>
      <w:r>
        <w:t xml:space="preserve">1 Anspruch auf bis zu 15 Sitzungen. Dieser Anspruch setzt voraus, dass die zuständige Behörde die Voraussetzungen auf eine </w:t>
      </w:r>
      <w:r w:rsidRPr="00074864">
        <w:t xml:space="preserve">Intervention nach </w:t>
      </w:r>
      <w:r w:rsidR="00DB00E2">
        <w:t>§ </w:t>
      </w:r>
      <w:r w:rsidRPr="00074864">
        <w:t>3</w:t>
      </w:r>
      <w:r w:rsidR="00494DBA">
        <w:t>4</w:t>
      </w:r>
      <w:r w:rsidRPr="00074864">
        <w:t xml:space="preserve"> oder </w:t>
      </w:r>
      <w:r w:rsidR="00DB00E2">
        <w:t>§ </w:t>
      </w:r>
      <w:r w:rsidRPr="00074864">
        <w:t>3</w:t>
      </w:r>
      <w:r w:rsidR="00494DBA">
        <w:t>5</w:t>
      </w:r>
      <w:r w:rsidRPr="00074864">
        <w:t xml:space="preserve"> geprüft und nach einer dieser Vorschriften einen Anspruch auf Leistungen der Traumaambulanz dem Grunde nach bejaht hat. Hat die Behörde ihr im Rahmen der </w:t>
      </w:r>
      <w:r w:rsidR="00DB00E2">
        <w:t>§§ </w:t>
      </w:r>
      <w:r w:rsidRPr="00074864">
        <w:t>3</w:t>
      </w:r>
      <w:r w:rsidR="00494DBA">
        <w:t>4</w:t>
      </w:r>
      <w:r w:rsidRPr="00074864">
        <w:t xml:space="preserve"> und 3</w:t>
      </w:r>
      <w:r w:rsidR="00494DBA">
        <w:t>5</w:t>
      </w:r>
      <w:r w:rsidRPr="00074864">
        <w:t xml:space="preserve"> zustehendes Ermessen dahingehend ausgeübt, dass der</w:t>
      </w:r>
      <w:r>
        <w:t xml:space="preserve"> Zugang zur Traumaambulanz eröffnet ist, besteht ein Anspruch auf erforderliche Leistungen in der Traumaambulanz, maximal auf 15 Sitzungen.</w:t>
      </w:r>
    </w:p>
    <w:p w:rsidR="007C543C" w:rsidRDefault="007C543C" w:rsidP="007C543C">
      <w:pPr>
        <w:pStyle w:val="Text"/>
      </w:pPr>
      <w:r>
        <w:t xml:space="preserve">Nach </w:t>
      </w:r>
      <w:r w:rsidR="00DB00E2">
        <w:t>Absatz </w:t>
      </w:r>
      <w:r>
        <w:t>2 dienen die ersten fünf Sitzungen vor allem dazu, die Behandlungsbedürftigkeit abzuklären, eine Diagnose zu erstellen und die erforderlichen Akutmaßnahmen durchzuführen.</w:t>
      </w:r>
    </w:p>
    <w:p w:rsidR="007C543C" w:rsidRDefault="007C543C" w:rsidP="007C543C">
      <w:pPr>
        <w:pStyle w:val="Text"/>
      </w:pPr>
      <w:r>
        <w:t xml:space="preserve">Um Berechtigten einen schnellen Zugang zu den Traumaambulanzen zu ermöglichen, ist für die Inanspruchnahme der ersten fünf Sitzungen keine positive Entscheidung der zuständigen Behörde erforderlich, auch nicht im Erleichterten Verfahren </w:t>
      </w:r>
      <w:r w:rsidRPr="00987CE8">
        <w:t xml:space="preserve">nach </w:t>
      </w:r>
      <w:r w:rsidR="00DB00E2">
        <w:t>§ </w:t>
      </w:r>
      <w:r w:rsidR="00987CE8" w:rsidRPr="00987CE8">
        <w:t>1</w:t>
      </w:r>
      <w:r w:rsidR="00521D3D">
        <w:t>06</w:t>
      </w:r>
      <w:r w:rsidRPr="00987CE8">
        <w:t>. Dieses</w:t>
      </w:r>
      <w:r>
        <w:t xml:space="preserve"> sogenannte „5+10“-Modell wird in den bereits existierenden Traumaambulanzen der Länder praktiziert und hat sich bewährt. Sollte die Behörde bis zum Ablauf der ersten fünf Sitzungen keine Entscheidung getroffen haben, geht dies nicht zu Lasten der berechtigten Person. </w:t>
      </w:r>
    </w:p>
    <w:p w:rsidR="007C543C" w:rsidRDefault="007C543C" w:rsidP="007C543C">
      <w:pPr>
        <w:pStyle w:val="Text"/>
      </w:pPr>
      <w:r>
        <w:t xml:space="preserve">Erforderlichenfalls können nach </w:t>
      </w:r>
      <w:r w:rsidR="00DB00E2">
        <w:t>Absatz </w:t>
      </w:r>
      <w:r>
        <w:t>3 bis zu zehn weitere Sitzungen erbracht werden.</w:t>
      </w:r>
    </w:p>
    <w:p w:rsidR="007C543C" w:rsidRDefault="007C543C" w:rsidP="007C543C">
      <w:pPr>
        <w:pStyle w:val="Text"/>
      </w:pPr>
      <w:r>
        <w:t xml:space="preserve">Die Regelung in </w:t>
      </w:r>
      <w:r w:rsidR="00DB00E2">
        <w:t>Absatz </w:t>
      </w:r>
      <w:r>
        <w:t>4 soll sicherstellen, dass in den Fällen, in denen nach der Betreuung in der Traumaambulanz weiterer psychologischer Betreuungsbedarf besteht, die Berechtigten unmittelbar im Anschluss entsprechende Angebote außerhalb der Traumaambulanz erhalten können. Lange Wartezeiten sollen verhindert werden</w:t>
      </w:r>
      <w:r w:rsidR="00987CE8">
        <w:t>. A</w:t>
      </w:r>
      <w:r>
        <w:t>nderenfalls besteht die Gefahr, dass in der Traumaambulanz erzielte Erfolge zunichte gemacht werden.</w:t>
      </w:r>
    </w:p>
    <w:p w:rsidR="007C543C" w:rsidRPr="00396E1A" w:rsidRDefault="007C543C" w:rsidP="007C543C">
      <w:pPr>
        <w:pStyle w:val="VerweisBegrndung"/>
      </w:pPr>
      <w:r>
        <w:t xml:space="preserve">Zu </w:t>
      </w:r>
      <w:r w:rsidRPr="00396E1A">
        <w:rPr>
          <w:rStyle w:val="Binnenverweis"/>
        </w:rPr>
        <w:fldChar w:fldCharType="begin"/>
      </w:r>
      <w:r w:rsidRPr="00396E1A">
        <w:rPr>
          <w:rStyle w:val="Binnenverweis"/>
        </w:rPr>
        <w:instrText xml:space="preserve"> DOCVARIABLE "eNV_D6F381626A5D4F91BBFDEC23AFDCDFC0" \* MERGEFORMAT </w:instrText>
      </w:r>
      <w:r w:rsidRPr="00396E1A">
        <w:rPr>
          <w:rStyle w:val="Binnenverweis"/>
        </w:rPr>
        <w:fldChar w:fldCharType="separate"/>
      </w:r>
      <w:r w:rsidR="00AB69F4">
        <w:rPr>
          <w:rStyle w:val="Binnenverweis"/>
        </w:rPr>
        <w:t>§ 37</w:t>
      </w:r>
      <w:r w:rsidRPr="00396E1A">
        <w:rPr>
          <w:rStyle w:val="Binnenverweis"/>
        </w:rPr>
        <w:fldChar w:fldCharType="end"/>
      </w:r>
      <w:r w:rsidRPr="00396E1A">
        <w:t xml:space="preserve"> (Weiterer Bedarf nach Betreuung in der Traumaambulanz)</w:t>
      </w:r>
    </w:p>
    <w:p w:rsidR="007C543C" w:rsidRPr="000864DB" w:rsidRDefault="00BD1F9B" w:rsidP="007C543C">
      <w:pPr>
        <w:pStyle w:val="Text"/>
      </w:pPr>
      <w:r>
        <w:t xml:space="preserve">Nach </w:t>
      </w:r>
      <w:r w:rsidR="00DB00E2">
        <w:t>Absatz </w:t>
      </w:r>
      <w:r>
        <w:t>1 sind</w:t>
      </w:r>
      <w:r w:rsidR="007C543C">
        <w:t xml:space="preserve"> </w:t>
      </w:r>
      <w:r w:rsidR="007C543C" w:rsidRPr="000864DB">
        <w:t xml:space="preserve">die Träger der Sozialen Entschädigung </w:t>
      </w:r>
      <w:r w:rsidRPr="000864DB">
        <w:t xml:space="preserve">verpflichtet </w:t>
      </w:r>
      <w:r w:rsidR="007C543C" w:rsidRPr="000864DB">
        <w:t>sicherzustellen, dass Berechtigte, die über die Betreuung in der Traumaambulanz hinaus psychotherapeutischen Behandlungsbedarf haben, möglichst zügig die Leistungen nach Kapitel 5 erhalten können. In diesen Fällen sollen den Berechtigten unmittelbar im Anschluss entsprechende Angebote außerhalb der Traumaambulanz zur Verfügung stehen.</w:t>
      </w:r>
      <w:r w:rsidR="007C543C" w:rsidRPr="000864DB" w:rsidDel="00D66FBF">
        <w:rPr>
          <w:rStyle w:val="Marker"/>
          <w:color w:val="auto"/>
        </w:rPr>
        <w:t xml:space="preserve"> </w:t>
      </w:r>
    </w:p>
    <w:p w:rsidR="007C543C" w:rsidRPr="000864DB" w:rsidRDefault="00DB00E2" w:rsidP="007C543C">
      <w:pPr>
        <w:pStyle w:val="Text"/>
      </w:pPr>
      <w:r>
        <w:rPr>
          <w:rStyle w:val="Marker"/>
          <w:color w:val="auto"/>
        </w:rPr>
        <w:t>Absatz </w:t>
      </w:r>
      <w:r w:rsidR="00BD1F9B">
        <w:rPr>
          <w:rStyle w:val="Marker"/>
          <w:color w:val="auto"/>
        </w:rPr>
        <w:t>2 regelt</w:t>
      </w:r>
      <w:r w:rsidR="00C6663B">
        <w:rPr>
          <w:rStyle w:val="Marker"/>
          <w:color w:val="auto"/>
        </w:rPr>
        <w:t>, dass</w:t>
      </w:r>
      <w:r w:rsidR="00BD1F9B">
        <w:rPr>
          <w:rStyle w:val="Marker"/>
          <w:color w:val="auto"/>
        </w:rPr>
        <w:t xml:space="preserve"> d</w:t>
      </w:r>
      <w:r w:rsidR="007C543C" w:rsidRPr="000864DB">
        <w:rPr>
          <w:rStyle w:val="Marker"/>
          <w:color w:val="auto"/>
        </w:rPr>
        <w:t>ie frühzeitige Information der zuständigen Behörde nach der fünften Sitzung dieser ermöglichen</w:t>
      </w:r>
      <w:r w:rsidR="00C6663B" w:rsidRPr="00C6663B">
        <w:rPr>
          <w:rStyle w:val="Marker"/>
          <w:color w:val="auto"/>
        </w:rPr>
        <w:t xml:space="preserve"> </w:t>
      </w:r>
      <w:r w:rsidR="00C6663B" w:rsidRPr="000864DB">
        <w:rPr>
          <w:rStyle w:val="Marker"/>
          <w:color w:val="auto"/>
        </w:rPr>
        <w:t>soll</w:t>
      </w:r>
      <w:r w:rsidR="007C543C" w:rsidRPr="000864DB">
        <w:rPr>
          <w:rStyle w:val="Marker"/>
          <w:color w:val="auto"/>
        </w:rPr>
        <w:t xml:space="preserve">, der berechtigten Person möglichst nahtlos die anschließende Behandlung außerhalb der Traumaambulanz zu ermöglichen. </w:t>
      </w:r>
      <w:r w:rsidR="007C543C" w:rsidRPr="000864DB">
        <w:t>Lange Warte</w:t>
      </w:r>
      <w:r w:rsidR="008373BE" w:rsidRPr="000864DB">
        <w:t>zeiten sollen verhindert werden. A</w:t>
      </w:r>
      <w:r w:rsidR="007C543C" w:rsidRPr="000864DB">
        <w:t>nderenfalls bestünde die Gefahr, dass in der Traumaambulanz erzielte Erfolge zunichte gemacht würde.</w:t>
      </w:r>
    </w:p>
    <w:p w:rsidR="007C543C" w:rsidRPr="00570E84" w:rsidRDefault="007C543C" w:rsidP="007C543C">
      <w:pPr>
        <w:pStyle w:val="Text"/>
      </w:pPr>
      <w:r w:rsidRPr="000864DB">
        <w:rPr>
          <w:rStyle w:val="Marker"/>
          <w:color w:val="auto"/>
        </w:rPr>
        <w:t xml:space="preserve">Die Regelung der Sanktionierung des Verstoßes gegen die frühzeitige Informationspflicht wird den zuständigen Trägern </w:t>
      </w:r>
      <w:r w:rsidR="008373BE" w:rsidRPr="000864DB">
        <w:rPr>
          <w:rStyle w:val="Marker"/>
          <w:color w:val="auto"/>
        </w:rPr>
        <w:t xml:space="preserve">der Sozialen Entschädigung </w:t>
      </w:r>
      <w:r w:rsidRPr="000864DB">
        <w:rPr>
          <w:rStyle w:val="Marker"/>
          <w:color w:val="auto"/>
        </w:rPr>
        <w:t>überlassen. Auf diese Weise können auf den jeweiligen Vertragspartner und die Schwere des Verstoßes</w:t>
      </w:r>
      <w:r w:rsidRPr="00570E84">
        <w:rPr>
          <w:rStyle w:val="Marker"/>
          <w:color w:val="auto"/>
        </w:rPr>
        <w:t xml:space="preserve"> angepasste Regelungen im einzelnen Vertrag getroffen werden.</w:t>
      </w:r>
      <w:r w:rsidRPr="00570E84" w:rsidDel="00D66FBF">
        <w:rPr>
          <w:rStyle w:val="Marker"/>
          <w:color w:val="auto"/>
        </w:rPr>
        <w:t xml:space="preserve"> </w:t>
      </w:r>
    </w:p>
    <w:p w:rsidR="007C543C" w:rsidRPr="00FE5312" w:rsidRDefault="007C543C" w:rsidP="007C543C">
      <w:pPr>
        <w:pStyle w:val="VerweisBegrndung"/>
      </w:pPr>
      <w:r>
        <w:t xml:space="preserve">Zu </w:t>
      </w:r>
      <w:r w:rsidRPr="00FE5312">
        <w:rPr>
          <w:rStyle w:val="Binnenverweis"/>
        </w:rPr>
        <w:fldChar w:fldCharType="begin"/>
      </w:r>
      <w:r w:rsidRPr="00FE5312">
        <w:rPr>
          <w:rStyle w:val="Binnenverweis"/>
        </w:rPr>
        <w:instrText xml:space="preserve"> DOCVARIABLE "eNV_691A433B8FDC4F41B2EB4C05BB097D15" \* MERGEFORMAT </w:instrText>
      </w:r>
      <w:r w:rsidRPr="00FE5312">
        <w:rPr>
          <w:rStyle w:val="Binnenverweis"/>
        </w:rPr>
        <w:fldChar w:fldCharType="separate"/>
      </w:r>
      <w:r w:rsidR="00AB69F4">
        <w:rPr>
          <w:rStyle w:val="Binnenverweis"/>
        </w:rPr>
        <w:t>§ 38</w:t>
      </w:r>
      <w:r w:rsidRPr="00FE5312">
        <w:rPr>
          <w:rStyle w:val="Binnenverweis"/>
        </w:rPr>
        <w:fldChar w:fldCharType="end"/>
      </w:r>
      <w:r w:rsidRPr="00FE5312">
        <w:t xml:space="preserve"> (Fahrkosten)</w:t>
      </w:r>
    </w:p>
    <w:p w:rsidR="007C543C" w:rsidRPr="00396E1A" w:rsidRDefault="007C543C" w:rsidP="007C543C">
      <w:pPr>
        <w:pStyle w:val="Text"/>
      </w:pPr>
      <w:r>
        <w:t>Die Vorschrift</w:t>
      </w:r>
      <w:r w:rsidRPr="000F5036">
        <w:t xml:space="preserve"> regelt die Voraussetzungen für die Übernahme von Fahrkosten. Berechtigte sollen nicht durch die für sie und erforderlichenfalls eine Begleitperson anfallenden Fahrkosten faktisch gehindert werden, die Leistungen der Traumaambulanz in Anspruch zu nehmen.</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"eNV_3270F57F480E4F21A0B0B70718D501F4" \* MERGEFORMAT </w:instrText>
      </w:r>
      <w:r w:rsidRPr="0089660A">
        <w:rPr>
          <w:rStyle w:val="Binnenverweis"/>
        </w:rPr>
        <w:fldChar w:fldCharType="separate"/>
      </w:r>
      <w:r w:rsidR="00AB69F4">
        <w:rPr>
          <w:rStyle w:val="Binnenverweis"/>
        </w:rPr>
        <w:t>§ 39</w:t>
      </w:r>
      <w:r w:rsidRPr="0089660A">
        <w:rPr>
          <w:rStyle w:val="Binnenverweis"/>
        </w:rPr>
        <w:fldChar w:fldCharType="end"/>
      </w:r>
      <w:r w:rsidRPr="0089660A">
        <w:t xml:space="preserve"> (Vereinbarungen mit Traumaambulanzen)</w:t>
      </w:r>
    </w:p>
    <w:p w:rsidR="007C543C" w:rsidRDefault="007C543C" w:rsidP="007C543C">
      <w:pPr>
        <w:pStyle w:val="Text"/>
      </w:pPr>
      <w:r>
        <w:t xml:space="preserve">Um die Ansprüche berechtigter Personen auf Leistungen der Traumaambulanz erfüllen zu können, schließen nach </w:t>
      </w:r>
      <w:r w:rsidR="00DB00E2">
        <w:t>Absatz </w:t>
      </w:r>
      <w:r>
        <w:t xml:space="preserve">1 </w:t>
      </w:r>
      <w:r w:rsidRPr="000864DB">
        <w:t>die zuständigen Träger</w:t>
      </w:r>
      <w:r w:rsidR="008373BE" w:rsidRPr="000864DB">
        <w:t xml:space="preserve"> der Sozialen Entschädigung</w:t>
      </w:r>
      <w:r w:rsidRPr="000864DB">
        <w:t xml:space="preserve"> entsprechende Vereinbarungen.</w:t>
      </w:r>
      <w:r w:rsidR="00DB00E2">
        <w:t> Satz </w:t>
      </w:r>
      <w:r w:rsidRPr="000864DB">
        <w:t>1 der Vorschrift stellt klar, dass dabei nur mit solchen Traumaambulanzen kontrahiert werden darf, die die Voraussetzungen nach diesem Buch erfüllen.</w:t>
      </w:r>
      <w:r w:rsidR="00DB00E2">
        <w:t> Satz </w:t>
      </w:r>
      <w:r w:rsidRPr="000864DB">
        <w:t>2 stellt klar, dass im Zeitpunkt des Inkrafttretens dieses Buches noch laufende Vereinbarungen mit Traumaambulanzen unberührt bleiben. Damit soll sichergestellt werden, dass bereits</w:t>
      </w:r>
      <w:r>
        <w:t xml:space="preserve"> vor Inkrafttreten dieses Buches Leistungen der Traumaambulanz </w:t>
      </w:r>
      <w:r w:rsidR="00E25D93">
        <w:t xml:space="preserve">angeboten </w:t>
      </w:r>
      <w:r>
        <w:t>und dabei auch Vertragslaufzeiten über den [bitte einsetzen:</w:t>
      </w:r>
      <w:r w:rsidR="008373BE">
        <w:t xml:space="preserve"> </w:t>
      </w:r>
      <w:r>
        <w:t>Tag des Inkrafttretens] vereinbar</w:t>
      </w:r>
      <w:r w:rsidR="00E25D93">
        <w:t xml:space="preserve">t werden </w:t>
      </w:r>
      <w:r>
        <w:t xml:space="preserve">können, ohne befürchten zu müssen, laufende Verträge fristlos kündigen zu müssen und möglicherweise schadensersatzpflichtig zu werden. </w:t>
      </w:r>
    </w:p>
    <w:p w:rsidR="007C543C" w:rsidRDefault="00DB00E2" w:rsidP="007C543C">
      <w:pPr>
        <w:pStyle w:val="Text"/>
      </w:pPr>
      <w:r>
        <w:t>Absatz </w:t>
      </w:r>
      <w:r w:rsidR="007C543C">
        <w:t>2 beschreibt den Mindestinhalt der Vereinbarung. Auf diese Weise soll sichergestellt werden, dass Berechtigte die ihnen nach diesem Buch in der Traumaambulanz zustehenden Leistungen tatsächlich erhalten. Über den nach dieser Vorschrift zwingenden Inhalt hinaus besteht ein Ermessen des zuständigen Trägers bei der Ausgestaltung der Vereinbarung. Hierdurch soll die Gewinnung geeigneter Traumaambulanzen erleichtert werden.</w:t>
      </w:r>
    </w:p>
    <w:p w:rsidR="007C543C" w:rsidRDefault="007C543C" w:rsidP="007C543C">
      <w:pPr>
        <w:pStyle w:val="AufzhlungStufe1"/>
      </w:pPr>
      <w:r>
        <w:t>Weiterer möglicher Inhalt der Vereinbarung ist insbesondere:</w:t>
      </w:r>
    </w:p>
    <w:p w:rsidR="007C543C" w:rsidRDefault="007C543C" w:rsidP="007C543C">
      <w:pPr>
        <w:pStyle w:val="AufzhlungStufe1"/>
      </w:pPr>
      <w:r>
        <w:t>der psychologisch zu betreuende Personenkreis,</w:t>
      </w:r>
    </w:p>
    <w:p w:rsidR="007C543C" w:rsidRDefault="007C543C" w:rsidP="007C543C">
      <w:pPr>
        <w:pStyle w:val="AufzhlungStufe1"/>
      </w:pPr>
      <w:r>
        <w:t>die Art und das Ziel der Leistung,</w:t>
      </w:r>
    </w:p>
    <w:p w:rsidR="007C543C" w:rsidRDefault="007C543C" w:rsidP="007C543C">
      <w:pPr>
        <w:pStyle w:val="AufzhlungFolgeabsatzStufe1"/>
      </w:pPr>
      <w:r w:rsidRPr="00720098">
        <w:t>die Anforderungen an die personelle Ausstattung und die Qualifikation des Personals,</w:t>
      </w:r>
    </w:p>
    <w:p w:rsidR="007C543C" w:rsidRPr="00720098" w:rsidRDefault="007C543C" w:rsidP="007C543C">
      <w:pPr>
        <w:pStyle w:val="AufzhlungStufe1"/>
      </w:pPr>
      <w:r w:rsidRPr="00720098">
        <w:t>die im Zusammenhang mit der Leistungserbringung bestehenden Pflichten</w:t>
      </w:r>
      <w:r>
        <w:tab/>
      </w:r>
      <w:r w:rsidRPr="00720098">
        <w:t>und Obliegenheiten der Traumaambulanz,</w:t>
      </w:r>
    </w:p>
    <w:p w:rsidR="007C543C" w:rsidRPr="00720098" w:rsidRDefault="007C543C" w:rsidP="007C543C">
      <w:pPr>
        <w:pStyle w:val="AufzhlungStufe1"/>
      </w:pPr>
      <w:r w:rsidRPr="00720098">
        <w:t>de</w:t>
      </w:r>
      <w:r>
        <w:t>r</w:t>
      </w:r>
      <w:r w:rsidRPr="00720098">
        <w:t xml:space="preserve"> Datenschutz sowie </w:t>
      </w:r>
    </w:p>
    <w:p w:rsidR="007C543C" w:rsidRPr="00720098" w:rsidRDefault="007C543C" w:rsidP="007C543C">
      <w:pPr>
        <w:pStyle w:val="AufzhlungStufe1"/>
      </w:pPr>
      <w:r w:rsidRPr="00720098">
        <w:t xml:space="preserve">die Vergütung der seitens der Traumaambulanz erbrachten Leistungen. </w:t>
      </w:r>
    </w:p>
    <w:p w:rsidR="007C5CC8" w:rsidRDefault="007C5CC8" w:rsidP="007C5CC8">
      <w:pPr>
        <w:pStyle w:val="VerweisBegrndung"/>
      </w:pPr>
      <w:r>
        <w:t xml:space="preserve">Zu </w:t>
      </w:r>
      <w:r w:rsidRPr="007C5CC8">
        <w:rPr>
          <w:rStyle w:val="Binnenverweis"/>
        </w:rPr>
        <w:fldChar w:fldCharType="begin"/>
      </w:r>
      <w:r w:rsidRPr="007C5CC8">
        <w:rPr>
          <w:rStyle w:val="Binnenverweis"/>
        </w:rPr>
        <w:instrText xml:space="preserve"> DOCVARIABLE "eNV_D61BC686C86D40E085BF1338D4EAB9A1" \* MERGEFORMAT </w:instrText>
      </w:r>
      <w:r w:rsidRPr="007C5CC8">
        <w:rPr>
          <w:rStyle w:val="Binnenverweis"/>
        </w:rPr>
        <w:fldChar w:fldCharType="separate"/>
      </w:r>
      <w:r w:rsidR="00AB69F4">
        <w:rPr>
          <w:rStyle w:val="Binnenverweis"/>
        </w:rPr>
        <w:t>§ 40</w:t>
      </w:r>
      <w:r w:rsidRPr="007C5CC8">
        <w:rPr>
          <w:rStyle w:val="Binnenverweis"/>
        </w:rPr>
        <w:fldChar w:fldCharType="end"/>
      </w:r>
      <w:r w:rsidRPr="007C5CC8">
        <w:t xml:space="preserve"> (Verordnungsermächtigung)</w:t>
      </w:r>
    </w:p>
    <w:p w:rsidR="00701952" w:rsidRDefault="00AF286D" w:rsidP="00AF286D">
      <w:pPr>
        <w:pStyle w:val="Text"/>
      </w:pPr>
      <w:r w:rsidRPr="00246014">
        <w:t xml:space="preserve">Ein Großteil der Bundesländer verfügt bereits über Traumaambulanzen. Mit der Verankerung im </w:t>
      </w:r>
      <w:r>
        <w:t>SGB XI</w:t>
      </w:r>
      <w:r w:rsidR="00701952">
        <w:t>V</w:t>
      </w:r>
      <w:r w:rsidRPr="00246014">
        <w:t xml:space="preserve"> wird nicht nur deren flächendeckende Ver</w:t>
      </w:r>
      <w:r w:rsidR="00701952">
        <w:t>fügbarkeit sichergestellt</w:t>
      </w:r>
      <w:r w:rsidRPr="00246014">
        <w:t>, vielmehr werden auch bundeseinheitliche Qualitätsstandards festgelegt. Diese Qualitätskriterien werden in einer auf Grundlage der vorliegenden Ermächtigung zu erlassenden Rechtsverordnung festgelegt.</w:t>
      </w:r>
      <w:r w:rsidR="00701952">
        <w:t xml:space="preserve"> </w:t>
      </w:r>
    </w:p>
    <w:p w:rsidR="00A4604A" w:rsidRPr="00A4604A" w:rsidRDefault="00A4604A" w:rsidP="00A4604A">
      <w:pPr>
        <w:pStyle w:val="VerweisBegrndung"/>
      </w:pPr>
      <w:r>
        <w:t xml:space="preserve">Zu </w:t>
      </w:r>
      <w:r w:rsidRPr="00A4604A">
        <w:rPr>
          <w:rStyle w:val="Binnenverweis"/>
        </w:rPr>
        <w:fldChar w:fldCharType="begin"/>
      </w:r>
      <w:r w:rsidRPr="00A4604A">
        <w:rPr>
          <w:rStyle w:val="Binnenverweis"/>
        </w:rPr>
        <w:instrText xml:space="preserve"> DOCVARIABLE "eNV_0FD3DD1E22F447229559699BFDC5D0B9" \* MERGEFORMAT </w:instrText>
      </w:r>
      <w:r w:rsidRPr="00A4604A">
        <w:rPr>
          <w:rStyle w:val="Binnenverweis"/>
        </w:rPr>
        <w:fldChar w:fldCharType="separate"/>
      </w:r>
      <w:r w:rsidR="00AB69F4">
        <w:rPr>
          <w:rStyle w:val="Binnenverweis"/>
        </w:rPr>
        <w:t>Abschnitt 4</w:t>
      </w:r>
      <w:r w:rsidRPr="00A4604A">
        <w:rPr>
          <w:rStyle w:val="Binnenverweis"/>
        </w:rPr>
        <w:fldChar w:fldCharType="end"/>
      </w:r>
      <w:r w:rsidRPr="00A4604A">
        <w:t xml:space="preserve"> (Kooperationsvereinbarungen)</w:t>
      </w:r>
    </w:p>
    <w:p w:rsidR="00A4604A" w:rsidRDefault="00A4604A" w:rsidP="00A4604A">
      <w:pPr>
        <w:pStyle w:val="VerweisBegrndung"/>
      </w:pPr>
      <w:r>
        <w:t xml:space="preserve">Zu </w:t>
      </w:r>
      <w:r w:rsidRPr="00A4604A">
        <w:rPr>
          <w:rStyle w:val="Binnenverweis"/>
        </w:rPr>
        <w:fldChar w:fldCharType="begin"/>
      </w:r>
      <w:r w:rsidRPr="00A4604A">
        <w:rPr>
          <w:rStyle w:val="Binnenverweis"/>
        </w:rPr>
        <w:instrText xml:space="preserve"> DOCVARIABLE "eNV_5217A416346E4039B0B9D144130DB7E8" \* MERGEFORMAT </w:instrText>
      </w:r>
      <w:r w:rsidRPr="00A4604A">
        <w:rPr>
          <w:rStyle w:val="Binnenverweis"/>
        </w:rPr>
        <w:fldChar w:fldCharType="separate"/>
      </w:r>
      <w:r w:rsidR="00AB69F4">
        <w:rPr>
          <w:rStyle w:val="Binnenverweis"/>
        </w:rPr>
        <w:t>§ 41</w:t>
      </w:r>
      <w:r w:rsidRPr="00A4604A">
        <w:rPr>
          <w:rStyle w:val="Binnenverweis"/>
        </w:rPr>
        <w:fldChar w:fldCharType="end"/>
      </w:r>
      <w:r w:rsidRPr="00A4604A">
        <w:t xml:space="preserve"> (Kooperationsvereinbarungen für Beratungs- und Begleitangebote)</w:t>
      </w:r>
    </w:p>
    <w:p w:rsidR="00A4604A" w:rsidRPr="00A4604A" w:rsidRDefault="0040602D" w:rsidP="00A4604A">
      <w:pPr>
        <w:pStyle w:val="Text"/>
      </w:pPr>
      <w:r w:rsidRPr="00FE5312">
        <w:t>Diese Vorschrift ermöglicht es, Kooperationsvereinbarungen mit Organisationen zu schließen. In vielen Städten und Regionen bestehen beispielsweise bereits heute Beratungsstellen und Einrichtungen, die im Bereich der Opferentschädigung, aber auch weiteren Bereichen der Opferhilfe tätig sind. D</w:t>
      </w:r>
      <w:r>
        <w:t>abei sind ihre jeweilige Rechtsform</w:t>
      </w:r>
      <w:r w:rsidRPr="00FE5312">
        <w:t xml:space="preserve"> (</w:t>
      </w:r>
      <w:r w:rsidR="00DB00E2">
        <w:t>z. B.</w:t>
      </w:r>
      <w:r w:rsidRPr="00FE5312">
        <w:t xml:space="preserve"> Verein, Stiftung) und Organisationsform (bundesweit, regional, lokal) ebenso unterschiedlich wie die Art ihres Tätigwerdens (ehrenamtlich oder hauptamtlich) und ihr jeweiliges Betätigungsfeld (umfassende Opferhilfe, spezialisierte Fachberatungsstellen </w:t>
      </w:r>
      <w:r w:rsidR="00DB00E2">
        <w:t>z. B.</w:t>
      </w:r>
      <w:r w:rsidRPr="00FE5312">
        <w:t xml:space="preserve"> für Opfer sexueller oder häuslicher Gewalt, psychosoziale Prozessbegleitung). Oft wird dabei ein ganzheitlicher Ansatz verfolgt, um den Betroffenen Hilfe in allen Situationen und bei allen Lebensentscheidungen </w:t>
      </w:r>
      <w:r w:rsidR="00DB00E2">
        <w:t>z. B.</w:t>
      </w:r>
      <w:r w:rsidRPr="00FE5312">
        <w:t xml:space="preserve"> im Zusammenhang mit einer Gewalttat anzubieten. Die Tätigkeit solcher Beratungsstellen kann somit eine wertvolle Ergänzung zur Arbeit der für die Soziale Entschädigung zuständigen Behörden darstellen. Im Interesse der Berechtigten ist daher eine Zusammenarbeit staatlicher Stellen mit beratenden und unterstützenden Organisationen sinnvoll. Ob und wie diese ausgestaltet wird, ist jeweils von den örtlichen Gegebenheiten abhängig. Vielerorts bestehen bereits Kooperationsvereinbarungen</w:t>
      </w:r>
      <w:r>
        <w:t>.</w:t>
      </w:r>
      <w:r w:rsidRPr="00FE5312">
        <w:t xml:space="preserve"> </w:t>
      </w:r>
      <w:r>
        <w:t>D</w:t>
      </w:r>
      <w:r w:rsidRPr="00FE5312">
        <w:t xml:space="preserve">iese erhalten durch </w:t>
      </w:r>
      <w:r w:rsidR="00DB00E2">
        <w:t>§ </w:t>
      </w:r>
      <w:r w:rsidR="00670328">
        <w:t>40</w:t>
      </w:r>
      <w:r w:rsidRPr="00FE5312">
        <w:t xml:space="preserve"> nunmehr eine gesetzliche Grundlage.</w:t>
      </w:r>
    </w:p>
    <w:p w:rsidR="00A4604A" w:rsidRPr="00A4604A" w:rsidRDefault="00A4604A" w:rsidP="00A4604A">
      <w:pPr>
        <w:pStyle w:val="VerweisBegrndung"/>
      </w:pPr>
      <w:r>
        <w:t xml:space="preserve">Zu </w:t>
      </w:r>
      <w:r w:rsidRPr="00A4604A">
        <w:rPr>
          <w:rStyle w:val="Binnenverweis"/>
        </w:rPr>
        <w:fldChar w:fldCharType="begin"/>
      </w:r>
      <w:r w:rsidRPr="00A4604A">
        <w:rPr>
          <w:rStyle w:val="Binnenverweis"/>
        </w:rPr>
        <w:instrText xml:space="preserve"> DOCVARIABLE "eNV_289396FA301C4F4891DC6EE9000563F4" \* MERGEFORMAT </w:instrText>
      </w:r>
      <w:r w:rsidRPr="00A4604A">
        <w:rPr>
          <w:rStyle w:val="Binnenverweis"/>
        </w:rPr>
        <w:fldChar w:fldCharType="separate"/>
      </w:r>
      <w:r w:rsidR="00AB69F4">
        <w:rPr>
          <w:rStyle w:val="Binnenverweis"/>
        </w:rPr>
        <w:t>§ 42</w:t>
      </w:r>
      <w:r w:rsidRPr="00A4604A">
        <w:rPr>
          <w:rStyle w:val="Binnenverweis"/>
        </w:rPr>
        <w:fldChar w:fldCharType="end"/>
      </w:r>
      <w:r w:rsidRPr="00A4604A">
        <w:t xml:space="preserve"> (Verordnungsermächtigung)</w:t>
      </w:r>
    </w:p>
    <w:p w:rsidR="00A4604A" w:rsidRPr="00A4604A" w:rsidRDefault="0040602D" w:rsidP="00A4604A">
      <w:pPr>
        <w:pStyle w:val="Text"/>
      </w:pPr>
      <w:r>
        <w:t>I</w:t>
      </w:r>
      <w:r w:rsidRPr="00246014">
        <w:t>n einer auf Grundlage der vorliegenden Ermächtigung zu erlassenden Rechtsverordnung</w:t>
      </w:r>
      <w:r>
        <w:t xml:space="preserve"> werden die Mindestanforderungen an die Qualifikation der Organisationen, mit denen Kooperationsvereinbarungen geschlossen</w:t>
      </w:r>
      <w:r w:rsidRPr="00246014">
        <w:t xml:space="preserve"> </w:t>
      </w:r>
      <w:r>
        <w:t xml:space="preserve">werden können, </w:t>
      </w:r>
      <w:r w:rsidRPr="00246014">
        <w:t>festgelegt</w:t>
      </w:r>
      <w:r>
        <w:t>.</w:t>
      </w:r>
    </w:p>
    <w:p w:rsidR="007C543C" w:rsidRPr="0089660A"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"eNV_6669913973BB47BE89D07C32C9213D98" \* MERGEFORMAT </w:instrText>
      </w:r>
      <w:r w:rsidRPr="0089660A">
        <w:rPr>
          <w:rStyle w:val="Binnenverweis"/>
        </w:rPr>
        <w:fldChar w:fldCharType="separate"/>
      </w:r>
      <w:r w:rsidR="00AB69F4">
        <w:rPr>
          <w:rStyle w:val="Binnenverweis"/>
        </w:rPr>
        <w:t>Kapitel 5</w:t>
      </w:r>
      <w:r w:rsidRPr="0089660A">
        <w:rPr>
          <w:rStyle w:val="Binnenverweis"/>
        </w:rPr>
        <w:fldChar w:fldCharType="end"/>
      </w:r>
      <w:r w:rsidRPr="0089660A">
        <w:t xml:space="preserve"> (Krankenbehandlung der Sozialen Entschädigung)</w:t>
      </w:r>
    </w:p>
    <w:p w:rsidR="007C543C" w:rsidRPr="00D75E63" w:rsidRDefault="007C543C" w:rsidP="007C543C">
      <w:pPr>
        <w:pStyle w:val="VerweisBegrndung"/>
      </w:pPr>
      <w:r>
        <w:t xml:space="preserve">Zu </w:t>
      </w:r>
      <w:r w:rsidRPr="00D75E63">
        <w:rPr>
          <w:rStyle w:val="Binnenverweis"/>
        </w:rPr>
        <w:fldChar w:fldCharType="begin"/>
      </w:r>
      <w:r w:rsidRPr="00D75E63">
        <w:rPr>
          <w:rStyle w:val="Binnenverweis"/>
        </w:rPr>
        <w:instrText xml:space="preserve"> DOCVARIABLE "eNV_95385C72E4334DF48886697B9D92149A" \* MERGEFORMAT </w:instrText>
      </w:r>
      <w:r w:rsidRPr="00D75E63">
        <w:rPr>
          <w:rStyle w:val="Binnenverweis"/>
        </w:rPr>
        <w:fldChar w:fldCharType="separate"/>
      </w:r>
      <w:r w:rsidR="00AB69F4">
        <w:rPr>
          <w:rStyle w:val="Binnenverweis"/>
        </w:rPr>
        <w:t>Abschnitt 1</w:t>
      </w:r>
      <w:r w:rsidRPr="00D75E63">
        <w:rPr>
          <w:rStyle w:val="Binnenverweis"/>
        </w:rPr>
        <w:fldChar w:fldCharType="end"/>
      </w:r>
      <w:r w:rsidRPr="00D75E63">
        <w:t xml:space="preserve"> </w:t>
      </w:r>
      <w:r>
        <w:t>(Leistungen und Nachweispflicht)</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"eNV_E2993CAC196546139C13D52D01108CA4" \* MERGEFORMAT </w:instrText>
      </w:r>
      <w:r w:rsidRPr="0089660A">
        <w:rPr>
          <w:rStyle w:val="Binnenverweis"/>
        </w:rPr>
        <w:fldChar w:fldCharType="separate"/>
      </w:r>
      <w:r w:rsidR="00AB69F4">
        <w:rPr>
          <w:rStyle w:val="Binnenverweis"/>
        </w:rPr>
        <w:t>§ 43</w:t>
      </w:r>
      <w:r w:rsidRPr="0089660A">
        <w:rPr>
          <w:rStyle w:val="Binnenverweis"/>
        </w:rPr>
        <w:fldChar w:fldCharType="end"/>
      </w:r>
      <w:r w:rsidRPr="0089660A">
        <w:t xml:space="preserve"> (Krankenbehandlung)</w:t>
      </w:r>
    </w:p>
    <w:p w:rsidR="00582AEF" w:rsidRDefault="00DB00E2" w:rsidP="00582AEF">
      <w:pPr>
        <w:pStyle w:val="Text"/>
      </w:pPr>
      <w:r>
        <w:t>Absatz </w:t>
      </w:r>
      <w:r w:rsidR="00582AEF">
        <w:t>1</w:t>
      </w:r>
      <w:r>
        <w:t> Satz </w:t>
      </w:r>
      <w:r w:rsidR="00582AEF">
        <w:t>1</w:t>
      </w:r>
      <w:r w:rsidR="007C543C">
        <w:t xml:space="preserve"> regelt Art und Umfang der Krankenbehandlung Geschädigter</w:t>
      </w:r>
      <w:r w:rsidR="00DA2918">
        <w:t>,</w:t>
      </w:r>
      <w:r w:rsidR="00056130">
        <w:t xml:space="preserve"> </w:t>
      </w:r>
      <w:r w:rsidR="00DA2918">
        <w:t>unabhängig davon</w:t>
      </w:r>
      <w:r w:rsidR="00056130">
        <w:t>,</w:t>
      </w:r>
      <w:r w:rsidR="00DA2918">
        <w:t xml:space="preserve"> ob sie gesetzlich krankenversichert sind oder nicht</w:t>
      </w:r>
      <w:r w:rsidR="007C543C">
        <w:t xml:space="preserve">. </w:t>
      </w:r>
      <w:r w:rsidR="00582AEF">
        <w:t>D</w:t>
      </w:r>
      <w:r w:rsidR="007C543C">
        <w:t>as Leistungsspektrum</w:t>
      </w:r>
      <w:r w:rsidR="00582AEF">
        <w:t xml:space="preserve"> bestimmt sich</w:t>
      </w:r>
      <w:r w:rsidR="007C543C">
        <w:t xml:space="preserve"> nach den in Bezug genommenen Vorschriften des </w:t>
      </w:r>
      <w:r>
        <w:t>SGB </w:t>
      </w:r>
      <w:r w:rsidR="007C543C">
        <w:t xml:space="preserve">V und den in Bezug genommenen Satzungsbestimmungen der </w:t>
      </w:r>
      <w:r w:rsidR="00DA2918" w:rsidRPr="00B257FB">
        <w:t xml:space="preserve">nach </w:t>
      </w:r>
      <w:r>
        <w:t>§ </w:t>
      </w:r>
      <w:r w:rsidR="00BB0D82">
        <w:t>58</w:t>
      </w:r>
      <w:r w:rsidR="00BB0D82" w:rsidRPr="00B257FB">
        <w:t xml:space="preserve"> </w:t>
      </w:r>
      <w:r>
        <w:t>Absatz </w:t>
      </w:r>
      <w:r w:rsidR="00DA2918" w:rsidRPr="00B257FB">
        <w:t>2</w:t>
      </w:r>
      <w:r w:rsidR="00B257FB" w:rsidRPr="00B257FB">
        <w:t xml:space="preserve"> oder</w:t>
      </w:r>
      <w:r w:rsidR="00DA2918" w:rsidRPr="00B257FB">
        <w:t xml:space="preserve"> </w:t>
      </w:r>
      <w:r>
        <w:t>§ </w:t>
      </w:r>
      <w:r w:rsidR="00BB0D82">
        <w:t>58</w:t>
      </w:r>
      <w:r w:rsidR="00BB0D82" w:rsidRPr="00B257FB">
        <w:t xml:space="preserve"> </w:t>
      </w:r>
      <w:r>
        <w:t>Absatz </w:t>
      </w:r>
      <w:r w:rsidR="00DA2918" w:rsidRPr="00B257FB">
        <w:t>3 zuständigen</w:t>
      </w:r>
      <w:r w:rsidR="00DA2918">
        <w:t xml:space="preserve"> </w:t>
      </w:r>
      <w:r w:rsidR="007C543C">
        <w:t>Krankenkasse. Leistungen kraft Satzung nach</w:t>
      </w:r>
      <w:r w:rsidR="00926E35">
        <w:t> </w:t>
      </w:r>
      <w:r>
        <w:t>Absatz </w:t>
      </w:r>
      <w:r w:rsidR="00BC2EA8">
        <w:t>1</w:t>
      </w:r>
      <w:r w:rsidR="00571072">
        <w:t> </w:t>
      </w:r>
      <w:r w:rsidR="00545E49">
        <w:t xml:space="preserve">Satz 1 </w:t>
      </w:r>
      <w:r>
        <w:t>Nummer </w:t>
      </w:r>
      <w:r w:rsidR="007C543C">
        <w:t xml:space="preserve">2 </w:t>
      </w:r>
      <w:r w:rsidR="00DA2918">
        <w:t xml:space="preserve">sind </w:t>
      </w:r>
      <w:r w:rsidR="007C543C">
        <w:t xml:space="preserve">aus dem Katalog des </w:t>
      </w:r>
      <w:r>
        <w:t>§ </w:t>
      </w:r>
      <w:r w:rsidR="007C543C">
        <w:t xml:space="preserve">11 </w:t>
      </w:r>
      <w:r>
        <w:t>Absatz </w:t>
      </w:r>
      <w:r w:rsidR="007C543C">
        <w:t xml:space="preserve">6 </w:t>
      </w:r>
      <w:r>
        <w:t>SGB </w:t>
      </w:r>
      <w:r w:rsidR="007C543C">
        <w:t xml:space="preserve">V Leistungen im Bereich </w:t>
      </w:r>
      <w:r w:rsidR="00DA2918">
        <w:t xml:space="preserve">der medizinischen Rehabilitation, </w:t>
      </w:r>
      <w:r w:rsidR="007C543C">
        <w:t xml:space="preserve">der künstlichen Befruchtung, der zahnärztlichen Behandlung ohne die Versorgung mit Zahnersatz, </w:t>
      </w:r>
      <w:r w:rsidR="00DA2918">
        <w:t xml:space="preserve">die </w:t>
      </w:r>
      <w:r w:rsidR="007C543C">
        <w:t>Versorgung mit nicht verschreibungspflichtigen apothekenpflichtigen Arzneimitteln, mit Heilmitteln, im Bereich der häuslichen Krankenpflege und der Haushaltshilfe sowie Leistungen von nicht zugelassenen Leistungserbringern.</w:t>
      </w:r>
      <w:r w:rsidR="00582AEF">
        <w:t xml:space="preserve"> Zu den Grundsätzen der Leistungserbringung der Gesetzlichen Krankenversicherung nach </w:t>
      </w:r>
      <w:r>
        <w:t>Absatz </w:t>
      </w:r>
      <w:r w:rsidR="00582AEF">
        <w:t>1</w:t>
      </w:r>
      <w:r>
        <w:t> Satz </w:t>
      </w:r>
      <w:r w:rsidR="00582AEF">
        <w:t xml:space="preserve">2 zählen </w:t>
      </w:r>
      <w:r>
        <w:t>z. B.</w:t>
      </w:r>
      <w:r w:rsidR="00582AEF">
        <w:t xml:space="preserve"> die Leistungserbringung grundsätzlich nur durch zugelassene Leistungserbringer, das Wirtschaftlichkeitsgebot, die freie Arztwahl und die Beachtung der Richtlinien des Gemeinsamen Bundesausschusses.</w:t>
      </w:r>
    </w:p>
    <w:p w:rsidR="007C543C" w:rsidRDefault="00582AEF" w:rsidP="007C543C">
      <w:pPr>
        <w:pStyle w:val="Text"/>
      </w:pPr>
      <w:r>
        <w:t xml:space="preserve">Nach </w:t>
      </w:r>
      <w:r w:rsidR="00DB00E2">
        <w:t>Absatz </w:t>
      </w:r>
      <w:r>
        <w:t xml:space="preserve">2 gilt </w:t>
      </w:r>
      <w:r w:rsidR="00DB00E2">
        <w:t>Absatz </w:t>
      </w:r>
      <w:r>
        <w:t>1 nur, soweit dieses Buch keine Sonderregelungen trifft.</w:t>
      </w:r>
    </w:p>
    <w:p w:rsidR="007C543C" w:rsidRPr="0089660A"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"eNV_71652FDDFF0742DEB98F9406C3BBD010" \* MERGEFORMAT </w:instrText>
      </w:r>
      <w:r w:rsidRPr="0089660A">
        <w:rPr>
          <w:rStyle w:val="Binnenverweis"/>
        </w:rPr>
        <w:fldChar w:fldCharType="separate"/>
      </w:r>
      <w:r w:rsidR="00AB69F4">
        <w:rPr>
          <w:rStyle w:val="Binnenverweis"/>
        </w:rPr>
        <w:t>§ 44</w:t>
      </w:r>
      <w:r w:rsidRPr="0089660A">
        <w:rPr>
          <w:rStyle w:val="Binnenverweis"/>
        </w:rPr>
        <w:fldChar w:fldCharType="end"/>
      </w:r>
      <w:r w:rsidRPr="0089660A">
        <w:t xml:space="preserve"> </w:t>
      </w:r>
      <w:r w:rsidR="00EC652E">
        <w:t>(Ergänzende Leistungen der Krankenbehandlung)</w:t>
      </w:r>
    </w:p>
    <w:p w:rsidR="007C543C" w:rsidRDefault="007C543C" w:rsidP="007C543C">
      <w:pPr>
        <w:pStyle w:val="Text"/>
      </w:pPr>
      <w:r>
        <w:t xml:space="preserve">Die Vorschrift regelt Ansprüche auf Leistungen, die nicht oder nicht </w:t>
      </w:r>
      <w:r w:rsidR="00376BC8">
        <w:t>nach</w:t>
      </w:r>
      <w:r>
        <w:t xml:space="preserve"> </w:t>
      </w:r>
      <w:r w:rsidR="00376BC8">
        <w:t>Art und Höhe</w:t>
      </w:r>
      <w:r>
        <w:t xml:space="preserve"> im Leistungskatalog der gesetzlichen Krankenkassen enthalten sind. Daher werden die Leistungen als „besondere“ Leistungen ausgewiesen.</w:t>
      </w:r>
    </w:p>
    <w:p w:rsidR="00BC2EA8" w:rsidRDefault="00BC2EA8" w:rsidP="00582AEF">
      <w:pPr>
        <w:pStyle w:val="Text"/>
      </w:pPr>
      <w:r>
        <w:t xml:space="preserve">Nach </w:t>
      </w:r>
      <w:r w:rsidR="00DB00E2">
        <w:t>Absatz </w:t>
      </w:r>
      <w:r>
        <w:t>1</w:t>
      </w:r>
      <w:r w:rsidR="00DB00E2">
        <w:t> Satz </w:t>
      </w:r>
      <w:r w:rsidR="00582AEF">
        <w:t xml:space="preserve">1 </w:t>
      </w:r>
      <w:r>
        <w:t>werden bei der Entscheidung über die Leistungserbringung die persönlichen Bedarfe der Berechtigten und die sonstigen sich aus dem Umfeld ergebenden besonderen Umstände berücksichtigt. Der Hinweis auf das Antragserfordernis dient der Klarstellung.</w:t>
      </w:r>
      <w:r w:rsidR="00582AEF">
        <w:t xml:space="preserve"> Die Mitteilungen der Krankenkassen nach </w:t>
      </w:r>
      <w:r w:rsidR="00DB00E2">
        <w:t>Absatz </w:t>
      </w:r>
      <w:r w:rsidR="00582AEF">
        <w:t>1</w:t>
      </w:r>
      <w:r w:rsidR="00DB00E2">
        <w:t> Satz </w:t>
      </w:r>
      <w:r w:rsidR="00582AEF">
        <w:t>2 sollen dazu beitragen, dass Geschädigte alle schädigungsbedingt erforderlichen Leistungen erhalten und keine Versorgungsdefizite verbleiben.</w:t>
      </w:r>
    </w:p>
    <w:p w:rsidR="007C543C" w:rsidRDefault="00DB00E2" w:rsidP="007C543C">
      <w:pPr>
        <w:pStyle w:val="Text"/>
      </w:pPr>
      <w:r>
        <w:t>Absatz </w:t>
      </w:r>
      <w:r w:rsidR="007C543C">
        <w:t xml:space="preserve">2 führt </w:t>
      </w:r>
      <w:r w:rsidR="00582AEF">
        <w:t>mit den Nummern 1 bis 5 einen Katalog der in Betracht kommenden ergänzenden Leistungen der Krankenbehandlung auf. Es handelt sich um die Leistungen, die unter Geltung des Bundesversorgungsgesetzes bei den Verwaltungsbehörden der Länder häufig nachgefragt wurden und Gegenstand von Härteausgleichen waren.</w:t>
      </w:r>
    </w:p>
    <w:p w:rsidR="007C543C" w:rsidRDefault="007C543C" w:rsidP="007C543C">
      <w:pPr>
        <w:pStyle w:val="Text"/>
      </w:pPr>
      <w:r>
        <w:t xml:space="preserve">Zu den ergänzenden Leistungen gehören nach </w:t>
      </w:r>
      <w:r w:rsidR="00DB00E2">
        <w:t>Nummer </w:t>
      </w:r>
      <w:r>
        <w:t xml:space="preserve">1 besondere psychotherapeutische Leistungen. </w:t>
      </w:r>
    </w:p>
    <w:p w:rsidR="007C543C" w:rsidRDefault="007C543C" w:rsidP="007C543C">
      <w:pPr>
        <w:pStyle w:val="Text"/>
      </w:pPr>
      <w:r>
        <w:t xml:space="preserve">Nach </w:t>
      </w:r>
      <w:r w:rsidR="00DB00E2">
        <w:t>Buchstabe </w:t>
      </w:r>
      <w:r>
        <w:t xml:space="preserve">a wird mit der Ausweitung des Behandlungsangebotes über die aner-kannten </w:t>
      </w:r>
      <w:r w:rsidRPr="007232C5">
        <w:t>Richtlinienverfahren (</w:t>
      </w:r>
      <w:r w:rsidR="00376BC8">
        <w:t>a</w:t>
      </w:r>
      <w:r w:rsidRPr="007232C5">
        <w:t>nalytische Psychotherapie,</w:t>
      </w:r>
      <w:r>
        <w:t xml:space="preserve"> tiefenpsychologisch fundierte Psychotherapie, Verhaltenstherapie) hinaus Geschädigten ein Zugang zu alternativen The-rapieformen eröffnet, um alle Möglichkeiten auszuschöpfen, die psychische Befindlichkeit mit der Vielfalt der zur Verfügung stehenden Behandlungsmaßnahmen zu bessern. Hierzu zählen beispielsweise die Gestalttherapie, die Musiktherapie und das Psychodrama. Voraussetzung für die Erbringung dieser Leistung ist eine zu erwartende spürbar positive Einwirkung auf den Krankheitsverlauf.</w:t>
      </w:r>
      <w:r w:rsidRPr="00F24420">
        <w:t xml:space="preserve"> </w:t>
      </w:r>
      <w:r w:rsidR="00582AEF">
        <w:t>Es ist in halbjährlichen Abständen zu überprüfen, ob sich diese einstellt oder absehen lässt. Von einer positiven Einwirkung kann im Einzelfall auch ausgegangen werden, wenn sich die psychische Beeinträchtigung des Geschädigten nicht weiter verschlechtert hat.</w:t>
      </w:r>
    </w:p>
    <w:p w:rsidR="007C543C" w:rsidRDefault="007C543C" w:rsidP="007C543C">
      <w:pPr>
        <w:pStyle w:val="Text"/>
      </w:pPr>
      <w:r>
        <w:t xml:space="preserve">Im Einzelfall ist nach </w:t>
      </w:r>
      <w:r w:rsidR="00DB00E2">
        <w:t>Buchstabe </w:t>
      </w:r>
      <w:r>
        <w:t xml:space="preserve">b eine Ausweitung der erforderlichen Therapiestunden und der Behandlungsfrequenz über die nach der Psychotherapie-Richtlinie zulässige Höchstgrenze möglich. </w:t>
      </w:r>
    </w:p>
    <w:p w:rsidR="007C543C" w:rsidRDefault="007C543C" w:rsidP="007C543C">
      <w:pPr>
        <w:pStyle w:val="Text"/>
      </w:pPr>
      <w:r>
        <w:t xml:space="preserve">Nach </w:t>
      </w:r>
      <w:r w:rsidR="00DB00E2">
        <w:t>Buchstabe </w:t>
      </w:r>
      <w:r>
        <w:t xml:space="preserve">c ist auch eine Behandlung durch Therapeutinnen und Therapeuten möglich, die nicht an der vertragsärztlichen Versorgung teilnehmen. Dies betrifft zum einen ärztliche Psychotherapeuten, psychologische Psychotherapeuten und Kinder- und Jugendlichenpsychotherapeuten ohne Kassenzulassung; zum anderen auch nichtärztliche Therapeutinnen und Therapeuten wie beispielsweise Heilpraktikerinnen und Heilpraktiker. Letztere </w:t>
      </w:r>
      <w:r w:rsidR="00E82B4C">
        <w:t xml:space="preserve">müssen grundsätzlich </w:t>
      </w:r>
      <w:r>
        <w:t>eine Erlaubnis zur Ausübung der Heilkunde auf dem Gebiet der Psychotherapie besitzen oder ihre spezielle Qualifikation, beispielsweise durch eine entsprechende Fortbildung</w:t>
      </w:r>
      <w:r w:rsidR="00E82B4C">
        <w:t>,</w:t>
      </w:r>
      <w:r>
        <w:t xml:space="preserve"> nachweisen.</w:t>
      </w:r>
    </w:p>
    <w:p w:rsidR="007C543C" w:rsidRDefault="007C543C" w:rsidP="007C543C">
      <w:pPr>
        <w:pStyle w:val="Text"/>
      </w:pPr>
      <w:r>
        <w:t xml:space="preserve">Zu den ergänzenden Leistungen gehören nach </w:t>
      </w:r>
      <w:r w:rsidR="00DB00E2">
        <w:t>Nummer </w:t>
      </w:r>
      <w:r>
        <w:t>2 besondere zahnärztliche, implantologische, kieferchirurgische und kieferorthopädische Leistungen sowie Mehrleistungen für Zahnersatz.</w:t>
      </w:r>
    </w:p>
    <w:p w:rsidR="007C543C" w:rsidRDefault="007C543C" w:rsidP="007C543C">
      <w:pPr>
        <w:pStyle w:val="Text"/>
      </w:pPr>
      <w:r>
        <w:t xml:space="preserve">Zur zahnärztlichen Behandlung nach Vollendung des 18. Lebensjahres zählen nach </w:t>
      </w:r>
      <w:r w:rsidR="00DB00E2">
        <w:t>SGB </w:t>
      </w:r>
      <w:r>
        <w:t xml:space="preserve">V in der Regel nicht funktionsanalytische und funktionstherapeutische Maßnahmen sowie implantologische, kieferchirugische und kieferorthopädische Leistungen. Funktionsanalytische und funktionstherapeutische Maßnahmen werden in Zusammenhang mit einer Zahnbehandlung oder Zahnersatzmaßnahme zur exakten Bewertung der individuellen Mund- und Kiefersituation durchgeführt und dienen insbesondere der Diagnostizierung von Störungen im Zusammenspiel von Zähnen, Gelenken und Muskulatur sowie dem langfristigen Erhalt von Zahnersatz. </w:t>
      </w:r>
      <w:r w:rsidR="00DB00E2">
        <w:t>Nummer </w:t>
      </w:r>
      <w:r>
        <w:t xml:space="preserve">2 stellt unter anderem sicher, dass Geschädigte auch nach Vollendung des 18. Lebensjahres einen Anspruch auf kieferchirurgische und kieferorthopädische Behandlung haben, wenn die Schädigungsfolge das Kauen, Beißen, Sprechen oder Atmen erheblich beeinträchtigt oder zu beeinträchtigen droht. Die Versorgung mit Zahnersatz erstreckt sich auf festsitzenden Zahnersatz wie Zahnkronen, Brücken und Suprakonstruktionen sowie auf herausnehmbaren Zahnersatz wie Teil- und Vollprothesen. Für diese Leistungen werden nach </w:t>
      </w:r>
      <w:r w:rsidR="00DB00E2">
        <w:t>SGB </w:t>
      </w:r>
      <w:r>
        <w:t xml:space="preserve">V Festzuschüsse als Regelversorgung gezahlt, die sich nach dem individuellen zahnmedizinischen Befund unter Berücksichtigung des Gesamtzustands des Gebisses richten. Mehrleistungen für Zahnersatz nach dieser Vorschrift sind solche, die über die Festzuschussregelung nach </w:t>
      </w:r>
      <w:r w:rsidR="00DB00E2">
        <w:t>SGB </w:t>
      </w:r>
      <w:r>
        <w:t xml:space="preserve">V hinausgehen. </w:t>
      </w:r>
    </w:p>
    <w:p w:rsidR="00EF1C1F" w:rsidRDefault="00EF1C1F" w:rsidP="00EF1C1F">
      <w:pPr>
        <w:pStyle w:val="Text"/>
      </w:pPr>
      <w:r>
        <w:t xml:space="preserve">Zu den ergänzenden Leistungen nach </w:t>
      </w:r>
      <w:r w:rsidR="00DB00E2">
        <w:t>Nummer </w:t>
      </w:r>
      <w:r>
        <w:t>3 gehören besondere heilpädagogische Leistungen. Die Besonderheit gegenüber den Leistungen nach dem Fünften Buch Sozialgesetzbuch liegt darin, dass diese auch nach Vollendung des 18. Lebensjahres erbracht werden. Die Leistungen umfassen insbesondere Maßnahmen zur Entwicklung, Erziehung, Bildung und Förderung. Eine ärztliche Stellungnahme über die Notwendigkeit und die Eignung der heilpädagogischen Maßnahme sollte vorliegen. Um sicherzustellen, dass die heilpädagogischen Leistungserbringer über ein hinreichendes Qualitätsniveau verfügen, sollten diese in der Regel eine Ausbildung zur staatlich anerkannten Heilpädagogin / zum staatlich anerkannten Heilpädagogen aufweisen.</w:t>
      </w:r>
    </w:p>
    <w:p w:rsidR="007C543C" w:rsidRDefault="007C543C" w:rsidP="007C543C">
      <w:pPr>
        <w:pStyle w:val="Text"/>
      </w:pPr>
      <w:r>
        <w:t xml:space="preserve">Unter besondere Arzneimittel nach </w:t>
      </w:r>
      <w:r w:rsidR="00DB00E2">
        <w:t>Nummer </w:t>
      </w:r>
      <w:r w:rsidR="00EF1C1F">
        <w:t>4</w:t>
      </w:r>
      <w:r>
        <w:t xml:space="preserve"> fallen beispielsweise verschreibungspflichtige Arzneimittel mit einem Preis oberhalb des Festbetrags sowie Arzneimittel, bei deren Anwendung eine Erhöhung der Lebensqualität oder eine Verbesserung der körperlichen Leistungsfähigkeit im Vordergrund stehen. Ein Nutzen im jeweiligen Anwendungsgebiet muss zu erwarten sein. Um eine fachkundige Beratung sicherzustellen, wird Apothekenpflicht verlangt. In Drogerien, Reformhäusern und Supermärkten erworbene Arzneimittel sind damit ausgeschlossen.</w:t>
      </w:r>
    </w:p>
    <w:p w:rsidR="007C543C" w:rsidRDefault="007C543C" w:rsidP="007C543C">
      <w:pPr>
        <w:pStyle w:val="Text"/>
      </w:pPr>
      <w:r>
        <w:t xml:space="preserve">Zu den Leistungen nach </w:t>
      </w:r>
      <w:r w:rsidR="00DB00E2">
        <w:t>Nummer </w:t>
      </w:r>
      <w:r w:rsidR="00EF1C1F">
        <w:t>5</w:t>
      </w:r>
      <w:r>
        <w:t xml:space="preserve"> zählen Wahlleistungen im Bereich der Unterkunft sowie ärztliche und</w:t>
      </w:r>
      <w:r w:rsidR="00BC2EA8">
        <w:t xml:space="preserve"> weitere</w:t>
      </w:r>
      <w:r>
        <w:t xml:space="preserve"> medizinische Wahlleistungen</w:t>
      </w:r>
      <w:r w:rsidR="00BC2EA8">
        <w:t xml:space="preserve"> (zum Beispiel durch Physiotherapeuten)</w:t>
      </w:r>
      <w:r>
        <w:t>, sofern sie nicht bereits als allgemeine Krankenhausleistungen erbracht werden. Zu diesen besonderen Leistungen gehören insbesondere die Unterbringung in einem Einbettzimmer, die Mitaufnahme von Angehörigen, die Chefarztbehandlung sowie besondere</w:t>
      </w:r>
      <w:r w:rsidR="00DA2918" w:rsidRPr="00DA2918">
        <w:t xml:space="preserve"> </w:t>
      </w:r>
      <w:r w:rsidR="00DA2918">
        <w:t>medizinische</w:t>
      </w:r>
      <w:r>
        <w:t xml:space="preserve"> Behandlungsmaßnahmen während des stationären Aufenthaltes wie beispielsweise Massagen</w:t>
      </w:r>
      <w:r w:rsidR="00DA2918">
        <w:t xml:space="preserve"> oder homöopathische Verfahren.</w:t>
      </w:r>
      <w:r>
        <w:t xml:space="preserve"> Abweichend von den Regelungen der gesetzlichen Krankenversicherung haben Geschädigte für Wahlleistungen nicht in Vorleistung zu treten. Diese werden von den zuständigen Verwaltungsbehörden direkt mit dem Leistungserbringer abgerechnet.</w:t>
      </w:r>
    </w:p>
    <w:p w:rsidR="00582AEF" w:rsidRDefault="00582AEF" w:rsidP="00582AEF">
      <w:pPr>
        <w:pStyle w:val="Text"/>
      </w:pPr>
      <w:r>
        <w:t xml:space="preserve">Wie an dem Wort „insbesondere“ deutlich wird, ist der Katalog der ergänzenden Leistungen nicht abschließend. Die Öffnung betrifft Fälle, in denen sich auf Grund neuer wissenschaftlicher Erkenntnisse, die im Leistungskatalog der Gesetzlichen Krankenversicherung noch keine Berücksichtigung gefunden haben, oder auf Grund noch nicht absehbarer Änderungen des Leistungskatalogs der Gesetzlichen Krankenversicherung Nachsteuerungsbedarf ergibt. Die Möglichkeit von Härteausgleichen nach </w:t>
      </w:r>
      <w:r w:rsidR="00DB00E2">
        <w:t>§ </w:t>
      </w:r>
      <w:r w:rsidR="009143E4">
        <w:t>100</w:t>
      </w:r>
      <w:r w:rsidR="00BB0D82" w:rsidRPr="00AB08F8">
        <w:t xml:space="preserve"> </w:t>
      </w:r>
      <w:r w:rsidRPr="00AB08F8">
        <w:t>bleibt unberührt.</w:t>
      </w:r>
    </w:p>
    <w:p w:rsidR="007C543C" w:rsidRPr="0089660A" w:rsidRDefault="00DB00E2" w:rsidP="007C543C">
      <w:pPr>
        <w:pStyle w:val="Text"/>
      </w:pPr>
      <w:r>
        <w:t>Absatz </w:t>
      </w:r>
      <w:r w:rsidR="007C543C">
        <w:t>3 stellt klar, dass Mehrkosten, die medizinisch nicht begründet sind, nicht erstattungsfähig sind.</w:t>
      </w:r>
    </w:p>
    <w:p w:rsidR="007C543C" w:rsidRDefault="007C543C" w:rsidP="007C543C">
      <w:pPr>
        <w:pStyle w:val="Text"/>
      </w:pPr>
      <w:r>
        <w:t xml:space="preserve">Da eine schwere Schädigung nicht nur die psychische Gesundheit und Lebensführung der Geschädigten selbst, sondern auch die der Angehörigen, Hinterbliebenen und Nahestehenden beeinträchtigen kann, kommen nach </w:t>
      </w:r>
      <w:r w:rsidR="00DB00E2">
        <w:t>Absatz </w:t>
      </w:r>
      <w:r>
        <w:t xml:space="preserve">4 Leistungen entsprechend </w:t>
      </w:r>
      <w:r w:rsidR="00DB00E2">
        <w:t>Absatz </w:t>
      </w:r>
      <w:r>
        <w:t xml:space="preserve">2 </w:t>
      </w:r>
      <w:r w:rsidR="00DB00E2">
        <w:t>Nummer </w:t>
      </w:r>
      <w:r>
        <w:t xml:space="preserve">1 je nach Ausmaß der psychischen Folgen auch für diese Personengruppen in Betracht. Es handelt sich um eine Ausnahme von dem Grundsatz, dass nur Geschädigte Anspruch auf Krankenbehandlung haben können. Der Anspruch von Berechtigten nach </w:t>
      </w:r>
      <w:r w:rsidR="00DB00E2">
        <w:t>Absatz </w:t>
      </w:r>
      <w:r>
        <w:t>4 ergänzt deren bestehende individuelle Absicherung im Krankheitsfall. Dabei kann es sich sowohl um eine gesetzliche als auch eine private Absicherung handeln.</w:t>
      </w:r>
    </w:p>
    <w:p w:rsidR="007C543C" w:rsidRDefault="007C543C" w:rsidP="007C543C">
      <w:pPr>
        <w:pStyle w:val="VerweisBegrndung"/>
      </w:pPr>
      <w:r>
        <w:t xml:space="preserve">Zu </w:t>
      </w:r>
      <w:r w:rsidRPr="00396E1A">
        <w:rPr>
          <w:rStyle w:val="Binnenverweis"/>
        </w:rPr>
        <w:fldChar w:fldCharType="begin"/>
      </w:r>
      <w:r w:rsidRPr="00396E1A">
        <w:rPr>
          <w:rStyle w:val="Binnenverweis"/>
        </w:rPr>
        <w:instrText xml:space="preserve"> DOCVARIABLE "eNV_917C6CD5C5BD453783FD1721C178B04C" \* MERGEFORMAT </w:instrText>
      </w:r>
      <w:r w:rsidRPr="00396E1A">
        <w:rPr>
          <w:rStyle w:val="Binnenverweis"/>
        </w:rPr>
        <w:fldChar w:fldCharType="separate"/>
      </w:r>
      <w:r w:rsidR="00AB69F4">
        <w:rPr>
          <w:rStyle w:val="Binnenverweis"/>
        </w:rPr>
        <w:t>§ 45</w:t>
      </w:r>
      <w:r w:rsidRPr="00396E1A">
        <w:rPr>
          <w:rStyle w:val="Binnenverweis"/>
        </w:rPr>
        <w:fldChar w:fldCharType="end"/>
      </w:r>
      <w:r w:rsidRPr="00396E1A">
        <w:t xml:space="preserve"> </w:t>
      </w:r>
      <w:r w:rsidR="00EC652E">
        <w:t>(Sachleistungsprinzip, Kostenbeteiligung)</w:t>
      </w:r>
    </w:p>
    <w:p w:rsidR="0008179A" w:rsidRDefault="00DB00E2" w:rsidP="00BC2EA8">
      <w:pPr>
        <w:pStyle w:val="Text"/>
      </w:pPr>
      <w:r>
        <w:t>Absatz </w:t>
      </w:r>
      <w:r w:rsidR="00BC2EA8" w:rsidRPr="00B468DB">
        <w:t>1 legt als Grundsatz der Krankenbehandlung</w:t>
      </w:r>
      <w:r w:rsidR="00BC2EA8">
        <w:t xml:space="preserve"> der Sozialen Entschädigung das Sachleistungsprinzip fest. </w:t>
      </w:r>
    </w:p>
    <w:p w:rsidR="00BC2EA8" w:rsidRDefault="00DB00E2" w:rsidP="00BC2EA8">
      <w:pPr>
        <w:pStyle w:val="Text"/>
      </w:pPr>
      <w:r>
        <w:t>Absatz </w:t>
      </w:r>
      <w:r w:rsidR="00BC2EA8">
        <w:t xml:space="preserve">2 </w:t>
      </w:r>
      <w:r w:rsidR="0004173B">
        <w:t xml:space="preserve">regelt, dass Geschädigte abweichend vom </w:t>
      </w:r>
      <w:r w:rsidR="00BC2EA8">
        <w:t>Recht der gesetzlichen Krankenversicherung Sachleistungen ohne Beteiligung an den Kosten</w:t>
      </w:r>
      <w:r w:rsidR="0004173B">
        <w:t xml:space="preserve"> erhalten</w:t>
      </w:r>
      <w:r w:rsidR="00BC2EA8">
        <w:t>, d. h. es fallen keine Eigenbeteiligungen oder Zuzahlungen an. Beispielsweise haben Geschädigte ke</w:t>
      </w:r>
      <w:r w:rsidR="00176C92">
        <w:t>ine Zuzahlungen für Arznei-</w:t>
      </w:r>
      <w:r w:rsidR="004A02B9">
        <w:t xml:space="preserve"> und Verbandmittel</w:t>
      </w:r>
      <w:r w:rsidR="00BC2EA8">
        <w:t xml:space="preserve"> nach </w:t>
      </w:r>
      <w:r>
        <w:t>§ </w:t>
      </w:r>
      <w:r w:rsidR="00BC2EA8">
        <w:t xml:space="preserve">31 </w:t>
      </w:r>
      <w:r>
        <w:t>Absatz </w:t>
      </w:r>
      <w:r w:rsidR="00BC2EA8">
        <w:t>3</w:t>
      </w:r>
      <w:r>
        <w:t> Satz </w:t>
      </w:r>
      <w:r w:rsidR="00BC2EA8">
        <w:t xml:space="preserve">1 und 3 </w:t>
      </w:r>
      <w:r>
        <w:t>SGB </w:t>
      </w:r>
      <w:r w:rsidR="00BC2EA8">
        <w:t xml:space="preserve">V, für Heilmittel nach </w:t>
      </w:r>
      <w:r>
        <w:t>§ </w:t>
      </w:r>
      <w:r w:rsidR="00BC2EA8">
        <w:t xml:space="preserve">32 </w:t>
      </w:r>
      <w:r>
        <w:t>Absatz </w:t>
      </w:r>
      <w:r w:rsidR="00BC2EA8">
        <w:t xml:space="preserve">2 </w:t>
      </w:r>
      <w:r>
        <w:t>SGB </w:t>
      </w:r>
      <w:r w:rsidR="00BC2EA8">
        <w:t xml:space="preserve">V und für stationäre Krankenhausbehandlung nach </w:t>
      </w:r>
      <w:r>
        <w:t>§ </w:t>
      </w:r>
      <w:r w:rsidR="00BC2EA8">
        <w:t xml:space="preserve">39 </w:t>
      </w:r>
      <w:r>
        <w:t>Absatz </w:t>
      </w:r>
      <w:r w:rsidR="00BC2EA8">
        <w:t xml:space="preserve">5 </w:t>
      </w:r>
      <w:r>
        <w:t>SGB </w:t>
      </w:r>
      <w:r w:rsidR="00BC2EA8">
        <w:t>V zu leisten.</w:t>
      </w:r>
      <w:r w:rsidR="00F357AF">
        <w:t xml:space="preserve"> </w:t>
      </w:r>
      <w:r w:rsidR="00582AEF">
        <w:t xml:space="preserve">Sie </w:t>
      </w:r>
      <w:r w:rsidR="00BC2EA8">
        <w:t xml:space="preserve">werden daher nicht mit schädigungsbedingten Kosten wirtschaftlich belastet. </w:t>
      </w:r>
    </w:p>
    <w:p w:rsidR="007C543C" w:rsidRDefault="007C543C" w:rsidP="007C543C">
      <w:pPr>
        <w:pStyle w:val="VerweisBegrndung"/>
      </w:pPr>
      <w:r>
        <w:t xml:space="preserve">Zu </w:t>
      </w:r>
      <w:r w:rsidRPr="00396E1A">
        <w:rPr>
          <w:rStyle w:val="Binnenverweis"/>
        </w:rPr>
        <w:fldChar w:fldCharType="begin"/>
      </w:r>
      <w:r w:rsidRPr="00396E1A">
        <w:rPr>
          <w:rStyle w:val="Binnenverweis"/>
        </w:rPr>
        <w:instrText xml:space="preserve"> DOCVARIABLE "eNV_70371A17EADA43D3834364A4C23D038E" \* MERGEFORMAT </w:instrText>
      </w:r>
      <w:r w:rsidRPr="00396E1A">
        <w:rPr>
          <w:rStyle w:val="Binnenverweis"/>
        </w:rPr>
        <w:fldChar w:fldCharType="separate"/>
      </w:r>
      <w:r w:rsidR="00AB69F4">
        <w:rPr>
          <w:rStyle w:val="Binnenverweis"/>
        </w:rPr>
        <w:t>§ 46</w:t>
      </w:r>
      <w:r w:rsidRPr="00396E1A">
        <w:rPr>
          <w:rStyle w:val="Binnenverweis"/>
        </w:rPr>
        <w:fldChar w:fldCharType="end"/>
      </w:r>
      <w:r w:rsidRPr="00396E1A">
        <w:t xml:space="preserve"> (Nachweispflicht)</w:t>
      </w:r>
    </w:p>
    <w:p w:rsidR="00E82B4C" w:rsidRDefault="003A12DD" w:rsidP="00E82B4C">
      <w:pPr>
        <w:pStyle w:val="Text"/>
      </w:pPr>
      <w:r>
        <w:t>Ausfluss des im Bereich der</w:t>
      </w:r>
      <w:r w:rsidR="00E82B4C">
        <w:t xml:space="preserve"> Krankenbehandlung der Sozialen Entschädigung grundsätzlich geltenden Sachleistungsprinzips ist es, dass Geschädigte ihre Anspruchsberechtigung gegenüber Ärzten, Zahnärzten etc. nachzuweisen haben.</w:t>
      </w:r>
    </w:p>
    <w:p w:rsidR="007C543C" w:rsidRDefault="00E82B4C" w:rsidP="007C543C">
      <w:pPr>
        <w:pStyle w:val="Text"/>
      </w:pPr>
      <w:r>
        <w:t xml:space="preserve">Damit auch Geschädigte, die über keine elektronische Gesundheitskarte nach </w:t>
      </w:r>
      <w:r w:rsidR="00DB00E2">
        <w:t>§ </w:t>
      </w:r>
      <w:r>
        <w:t xml:space="preserve">291 </w:t>
      </w:r>
      <w:r w:rsidR="00DB00E2">
        <w:t>SGB </w:t>
      </w:r>
      <w:r>
        <w:t xml:space="preserve">V verfügen, ihrer Nachweispflicht entsprechend </w:t>
      </w:r>
      <w:r w:rsidR="00DB00E2">
        <w:t>§ </w:t>
      </w:r>
      <w:r>
        <w:t xml:space="preserve">15 </w:t>
      </w:r>
      <w:r w:rsidR="00DB00E2">
        <w:t>SGB </w:t>
      </w:r>
      <w:r>
        <w:t>V nachkommen können, erhalten sie eine der elektronischen Gesundheitskarte vergleichbare Karte.</w:t>
      </w:r>
      <w:r w:rsidRPr="00B468DB">
        <w:t xml:space="preserve"> </w:t>
      </w:r>
      <w:r>
        <w:t xml:space="preserve">Geschädigte, die eine elektronische Gesundheitskarte nach </w:t>
      </w:r>
      <w:r w:rsidR="00DB00E2">
        <w:t>§ </w:t>
      </w:r>
      <w:r>
        <w:t xml:space="preserve">291 </w:t>
      </w:r>
      <w:r w:rsidR="00DB00E2">
        <w:t>SGB </w:t>
      </w:r>
      <w:r>
        <w:t>V besitzen, legimitieren sich mit dieser Karte. Die Karte muss so ausgestaltet sein, dass sie eine Differenzierung zwischen schädigungsbedingt erforderlichen und nicht schädigungsbedingt erforderlichen Behandlungen zulässt. Ohne eine solche Differenzierung wären die Erstattungsanspr</w:t>
      </w:r>
      <w:r w:rsidR="00494DBA">
        <w:t xml:space="preserve">üche der Krankenkassen nach </w:t>
      </w:r>
      <w:r w:rsidR="00DB00E2">
        <w:t>§ </w:t>
      </w:r>
      <w:r w:rsidR="00BB0D82">
        <w:t xml:space="preserve">61 </w:t>
      </w:r>
      <w:r>
        <w:t xml:space="preserve">nicht bezifferbar. </w:t>
      </w:r>
      <w:r w:rsidRPr="00B468DB">
        <w:t>So</w:t>
      </w:r>
      <w:r>
        <w:t>fern</w:t>
      </w:r>
      <w:r w:rsidRPr="00B468DB">
        <w:t xml:space="preserve"> für die Inanspruchnahme bestimmter Leistungen Berechtigungsscheine erforderlich sind, sind</w:t>
      </w:r>
      <w:r>
        <w:t xml:space="preserve"> Geschädigten diese </w:t>
      </w:r>
      <w:r w:rsidRPr="00B468DB">
        <w:t>auszustellen</w:t>
      </w:r>
      <w:r>
        <w:t>.</w:t>
      </w:r>
    </w:p>
    <w:p w:rsidR="00EC652E" w:rsidRDefault="00EC652E" w:rsidP="00EC652E">
      <w:pPr>
        <w:pStyle w:val="VerweisBegrndung"/>
      </w:pPr>
      <w:r>
        <w:t xml:space="preserve">Zu </w:t>
      </w:r>
      <w:r w:rsidRPr="00EC652E">
        <w:rPr>
          <w:rStyle w:val="Binnenverweis"/>
        </w:rPr>
        <w:fldChar w:fldCharType="begin"/>
      </w:r>
      <w:r w:rsidRPr="00EC652E">
        <w:rPr>
          <w:rStyle w:val="Binnenverweis"/>
        </w:rPr>
        <w:instrText xml:space="preserve"> DOCVARIABLE "eNV_957B82C7BB6A4FC9AE7601D1FE6C8844" \* MERGEFORMAT </w:instrText>
      </w:r>
      <w:r w:rsidRPr="00EC652E">
        <w:rPr>
          <w:rStyle w:val="Binnenverweis"/>
        </w:rPr>
        <w:fldChar w:fldCharType="separate"/>
      </w:r>
      <w:r w:rsidR="00AB69F4">
        <w:rPr>
          <w:rStyle w:val="Binnenverweis"/>
        </w:rPr>
        <w:t>§ 47</w:t>
      </w:r>
      <w:r w:rsidRPr="00EC652E">
        <w:rPr>
          <w:rStyle w:val="Binnenverweis"/>
        </w:rPr>
        <w:fldChar w:fldCharType="end"/>
      </w:r>
      <w:r w:rsidRPr="00EC652E">
        <w:t xml:space="preserve"> (Versorgung mit Hilfsmitteln)</w:t>
      </w:r>
    </w:p>
    <w:p w:rsidR="00034B3F" w:rsidRPr="00BC2EA8" w:rsidRDefault="00034B3F" w:rsidP="00034B3F">
      <w:pPr>
        <w:pStyle w:val="Text"/>
      </w:pPr>
      <w:r w:rsidRPr="00BC2EA8">
        <w:t xml:space="preserve">Die Hilfsmittelversorgung erfolgt in entsprechender Anwendung der Regelungen des </w:t>
      </w:r>
      <w:r w:rsidR="00DB00E2">
        <w:t>SGB </w:t>
      </w:r>
      <w:r w:rsidR="001D2E47">
        <w:t>VII.</w:t>
      </w:r>
      <w:r w:rsidRPr="00BC2EA8">
        <w:t xml:space="preserve"> Durch </w:t>
      </w:r>
      <w:r w:rsidR="004A02B9">
        <w:t xml:space="preserve">den </w:t>
      </w:r>
      <w:r w:rsidRPr="00BC2EA8">
        <w:t>Verweis</w:t>
      </w:r>
      <w:r w:rsidR="004A02B9">
        <w:t xml:space="preserve"> des Absatzes 1</w:t>
      </w:r>
      <w:r w:rsidR="00DB00E2">
        <w:t> Satz </w:t>
      </w:r>
      <w:r w:rsidR="004A02B9">
        <w:t xml:space="preserve">1 </w:t>
      </w:r>
      <w:r w:rsidR="004A02B9" w:rsidRPr="00BC2EA8">
        <w:t xml:space="preserve">auf </w:t>
      </w:r>
      <w:r w:rsidR="00DB00E2">
        <w:t>§ </w:t>
      </w:r>
      <w:r w:rsidR="004A02B9" w:rsidRPr="00BC2EA8">
        <w:t xml:space="preserve">31 </w:t>
      </w:r>
      <w:r w:rsidR="00DB00E2">
        <w:t>Absatz </w:t>
      </w:r>
      <w:r w:rsidR="004A02B9" w:rsidRPr="00BC2EA8">
        <w:t xml:space="preserve">1 </w:t>
      </w:r>
      <w:r w:rsidR="00DB00E2">
        <w:t>SGB </w:t>
      </w:r>
      <w:r w:rsidR="00176C92">
        <w:t>VII</w:t>
      </w:r>
      <w:r w:rsidR="004A02B9" w:rsidRPr="00BC2EA8">
        <w:t xml:space="preserve"> wird die Definition für Hilfsmittel übernommen. </w:t>
      </w:r>
      <w:r w:rsidR="004A02B9">
        <w:t>Um den</w:t>
      </w:r>
      <w:r w:rsidRPr="00BC2EA8">
        <w:t xml:space="preserve"> Sachzusammmenhang zwischen zahnärztlichen Leistungen und Zahnersatz nicht zu durchbrechen und ein Auseinanderfallen der Leistungsträger zu verhindern, gilt Zahnersatz nach</w:t>
      </w:r>
      <w:r w:rsidR="00926E35">
        <w:t> </w:t>
      </w:r>
      <w:r w:rsidR="00DB00E2">
        <w:t>Absatz </w:t>
      </w:r>
      <w:r w:rsidR="00582AEF">
        <w:t>1</w:t>
      </w:r>
      <w:r w:rsidR="00DB00E2">
        <w:t> Satz </w:t>
      </w:r>
      <w:r w:rsidRPr="00BC2EA8">
        <w:t xml:space="preserve">2 nicht als Hilfsmittel. Zahnersatz wird ebenso wie die zahnärztliche und kieferorthopädische Behandlung </w:t>
      </w:r>
      <w:r w:rsidR="007B09DE">
        <w:t xml:space="preserve">entsprechend </w:t>
      </w:r>
      <w:r w:rsidRPr="00BC2EA8">
        <w:t xml:space="preserve">den Vorschriften des Fünften Buches und ergänzend nach </w:t>
      </w:r>
      <w:r w:rsidR="00DB00E2">
        <w:t>§ </w:t>
      </w:r>
      <w:r w:rsidRPr="00BC2EA8">
        <w:t>4</w:t>
      </w:r>
      <w:r w:rsidR="005D6CFF">
        <w:t>4</w:t>
      </w:r>
      <w:r w:rsidRPr="00BC2EA8">
        <w:t xml:space="preserve"> </w:t>
      </w:r>
      <w:r w:rsidR="00DB00E2">
        <w:t>Absatz </w:t>
      </w:r>
      <w:r w:rsidRPr="00BC2EA8">
        <w:t xml:space="preserve">2 </w:t>
      </w:r>
      <w:r w:rsidR="00DB00E2">
        <w:t>Nummer </w:t>
      </w:r>
      <w:r w:rsidRPr="00BC2EA8">
        <w:t>2 erbracht.</w:t>
      </w:r>
      <w:r w:rsidR="00EF1C1F">
        <w:t xml:space="preserve"> </w:t>
      </w:r>
    </w:p>
    <w:p w:rsidR="00034B3F" w:rsidRPr="00034B3F" w:rsidRDefault="00DB00E2" w:rsidP="00582AEF">
      <w:pPr>
        <w:pStyle w:val="Text"/>
      </w:pPr>
      <w:r>
        <w:t>Absatz </w:t>
      </w:r>
      <w:r w:rsidR="00034B3F" w:rsidRPr="00376BC8">
        <w:t>2</w:t>
      </w:r>
      <w:r>
        <w:t> Satz </w:t>
      </w:r>
      <w:r w:rsidR="00582AEF">
        <w:t xml:space="preserve">1 </w:t>
      </w:r>
      <w:r w:rsidR="00034B3F" w:rsidRPr="00376BC8">
        <w:t xml:space="preserve">benennt die Rechtsquellen im Bereich der gesetzlichen </w:t>
      </w:r>
      <w:r w:rsidR="007E6F3D" w:rsidRPr="00376BC8">
        <w:t>Unfallversicherung, nach</w:t>
      </w:r>
      <w:r w:rsidR="00034B3F" w:rsidRPr="00376BC8">
        <w:t xml:space="preserve"> denen sich Art und Umfang der Hilfsmittel auch für den Bereich der Sozialen Entschädigung bestimmen.</w:t>
      </w:r>
      <w:r w:rsidR="00582AEF">
        <w:t xml:space="preserve"> Zu den Grundsätzen der Leistungserbringung des Rechts der Gesetzlichen Unfallversicherung nach </w:t>
      </w:r>
      <w:r>
        <w:t>Absatz </w:t>
      </w:r>
      <w:r w:rsidR="00582AEF">
        <w:t>2</w:t>
      </w:r>
      <w:r>
        <w:t> Satz </w:t>
      </w:r>
      <w:r w:rsidR="00DE360A">
        <w:t>2</w:t>
      </w:r>
      <w:r w:rsidR="00582AEF">
        <w:t xml:space="preserve"> gehört </w:t>
      </w:r>
      <w:r>
        <w:t>u. a.</w:t>
      </w:r>
      <w:r w:rsidR="00582AEF">
        <w:t xml:space="preserve"> der in </w:t>
      </w:r>
      <w:r>
        <w:t>§ </w:t>
      </w:r>
      <w:r w:rsidR="00582AEF">
        <w:t xml:space="preserve">26 </w:t>
      </w:r>
      <w:r>
        <w:t>SGB </w:t>
      </w:r>
      <w:r w:rsidR="00582AEF">
        <w:t>VII verankerte Grundsatz „mit allen geeigneten Mitteln“. Die Hilfsmittelversorgung nach diesem Maßstab stellt eine angemessene Versorgung dar, um Geschädigten die notwendigen Verrichtungen des täglichen Lebens zu erleichtern und ihnen die selbstbestimmte Soziale Teilhabe und die Teilhabe am Arbeitsleben zu ermöglichen.</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"eNV_731250BFA0D74D5B954D56D44FAF95E3" \* MERGEFORMAT </w:instrText>
      </w:r>
      <w:r w:rsidRPr="0089660A">
        <w:rPr>
          <w:rStyle w:val="Binnenverweis"/>
        </w:rPr>
        <w:fldChar w:fldCharType="separate"/>
      </w:r>
      <w:r w:rsidR="00AB69F4">
        <w:rPr>
          <w:rStyle w:val="Binnenverweis"/>
        </w:rPr>
        <w:t>§ 48</w:t>
      </w:r>
      <w:r w:rsidRPr="0089660A">
        <w:rPr>
          <w:rStyle w:val="Binnenverweis"/>
        </w:rPr>
        <w:fldChar w:fldCharType="end"/>
      </w:r>
      <w:r w:rsidRPr="0089660A">
        <w:t xml:space="preserve"> (Krankengeld der Sozialen Entschädigung)</w:t>
      </w:r>
    </w:p>
    <w:p w:rsidR="007C543C" w:rsidRDefault="007C543C" w:rsidP="004A02B9">
      <w:pPr>
        <w:pStyle w:val="Text"/>
      </w:pPr>
      <w:r>
        <w:t>Das Krankengeld der Sozialen Entschädigung dient wie das Krankengeld der gesetzlichen Krankenversicherung dem Ersatz von Arbeitsentgelt oder sonstigem Erwerbseinkommen. Durch die Leistung soll ein Ausgleich für eine Minderung der Erwerbseinkünfte geschaffen werden, die auf eine schädigungsbedingt verursachte Arbeitsunfähigkeit oder eine schädigungsbedingt erforderliche stationäre Behandlung in einem Krankenhaus oder einer Rehabilitationseinrichtung zurückzuführen ist.</w:t>
      </w:r>
      <w:r w:rsidR="004A02B9">
        <w:t xml:space="preserve"> Ein Anspruch auf Krankengeld der Sozialen Entschädigung steht auch Geschädigten zu, die nicht gesetzlich krankenversichert sind.</w:t>
      </w:r>
    </w:p>
    <w:p w:rsidR="007C543C" w:rsidRDefault="007C543C" w:rsidP="007C543C">
      <w:pPr>
        <w:pStyle w:val="Text"/>
      </w:pPr>
      <w:r>
        <w:t xml:space="preserve">Die Vorschrift erklärt die Regelungen des Krankengeldes nach </w:t>
      </w:r>
      <w:r w:rsidR="00DB00E2">
        <w:t>SGB </w:t>
      </w:r>
      <w:r>
        <w:t xml:space="preserve">V für entsprechend anwendbar, sieht </w:t>
      </w:r>
      <w:r w:rsidR="00BC2EA8">
        <w:t xml:space="preserve">in den Absätzen 2 bis </w:t>
      </w:r>
      <w:r w:rsidR="00B52298">
        <w:t>9</w:t>
      </w:r>
      <w:r w:rsidR="00BC2EA8">
        <w:t xml:space="preserve"> </w:t>
      </w:r>
      <w:r>
        <w:t xml:space="preserve">aber einige </w:t>
      </w:r>
      <w:r w:rsidR="004A02B9">
        <w:t xml:space="preserve">begünstigende </w:t>
      </w:r>
      <w:r>
        <w:t xml:space="preserve">Sonderregelungen vor. Damit kommt die staatliche Gemeinschaft ihrer besonderen Verantwortung gegenüber Geschädigten nach. </w:t>
      </w:r>
    </w:p>
    <w:p w:rsidR="007C543C" w:rsidRDefault="00DB00E2" w:rsidP="007C543C">
      <w:pPr>
        <w:pStyle w:val="Text"/>
      </w:pPr>
      <w:r>
        <w:t>Absatz </w:t>
      </w:r>
      <w:r w:rsidR="007C543C">
        <w:t>2 erweitert den Kreis der Anspruchsberechtigten um die</w:t>
      </w:r>
      <w:r w:rsidR="00FA446F">
        <w:t xml:space="preserve"> darin</w:t>
      </w:r>
      <w:r w:rsidR="007C543C">
        <w:t xml:space="preserve"> genannten Personengruppen. Deren fehlende Anspruchsberechtigung nach </w:t>
      </w:r>
      <w:r>
        <w:t>SGB </w:t>
      </w:r>
      <w:r w:rsidR="007C543C">
        <w:t>V hat Gründe, die im Sozialen Entschädigungsrecht nicht zum Tragen kommen können.</w:t>
      </w:r>
    </w:p>
    <w:p w:rsidR="00B52298" w:rsidRDefault="00DB00E2" w:rsidP="00B52298">
      <w:pPr>
        <w:pStyle w:val="Text"/>
      </w:pPr>
      <w:r>
        <w:t>Absatz </w:t>
      </w:r>
      <w:r w:rsidR="007C543C">
        <w:t xml:space="preserve">3 sieht Berechnungsgrundlagen vor, die dazu führen, dass das Krankengeld der Sozialen Entschädigung im Vergleich zum Krankengeld nach </w:t>
      </w:r>
      <w:r>
        <w:t>SGB </w:t>
      </w:r>
      <w:r w:rsidR="007C543C">
        <w:t>V höher ausfällt.</w:t>
      </w:r>
      <w:r w:rsidR="00BC2EA8">
        <w:t xml:space="preserve"> Bei geringfügig Beschäftigten entspricht das der Berechnung des Krankengeldes der Sozialen Entschädigung zugrundezulegende Regelentgelt dem Nettoentgelt.</w:t>
      </w:r>
      <w:r w:rsidR="00B52298">
        <w:t xml:space="preserve"> Bei Geschädigten, die nicht gesetzlich krankenversichert sind, wird das Krankengeld der Sozialen Entschädigung auf Grundlage der Einnahmen berechnet, die beitragspflichtig wären, wenn die Person gesetzlich krankenversichert wäre. Die Höhe der tatsächlichen Einnahmen haben nicht gesetzlich krankenversicherte Geschädigte gegenüber der Krankenkasse nachzuweisen.</w:t>
      </w:r>
    </w:p>
    <w:p w:rsidR="007C543C" w:rsidRDefault="00DB00E2" w:rsidP="007C543C">
      <w:pPr>
        <w:pStyle w:val="Text"/>
      </w:pPr>
      <w:r>
        <w:t>Absatz </w:t>
      </w:r>
      <w:r w:rsidR="00B52298">
        <w:t xml:space="preserve">4 schafft die Grundlage dafür, dass Geschädigte, die nicht arbeitsunfähig im Sinne des </w:t>
      </w:r>
      <w:r>
        <w:t>§ </w:t>
      </w:r>
      <w:r w:rsidR="00B52298">
        <w:t xml:space="preserve">44 </w:t>
      </w:r>
      <w:r>
        <w:t>SGB </w:t>
      </w:r>
      <w:r w:rsidR="00B52298">
        <w:t>V sind, aber wegen einer Maßnahme der Krankenbehandlung keiner ganztägigen Erwerbstätigkeit nachgehen können, zum Ausgleich entgangenen Arbeitsentgelts Krankengeld der Sozialen Entschädigung erhalten können.</w:t>
      </w:r>
    </w:p>
    <w:p w:rsidR="007C543C" w:rsidRDefault="00DB00E2" w:rsidP="007C543C">
      <w:pPr>
        <w:pStyle w:val="Text"/>
      </w:pPr>
      <w:r>
        <w:t>Absatz </w:t>
      </w:r>
      <w:r w:rsidR="00B52298">
        <w:t>5</w:t>
      </w:r>
      <w:r w:rsidR="007C543C">
        <w:t xml:space="preserve"> sieht zu Gunsten der genannten Personengruppen von einer Karenzzeit ab. Die Regelung des </w:t>
      </w:r>
      <w:r>
        <w:t>SGB </w:t>
      </w:r>
      <w:r w:rsidR="007C543C">
        <w:t xml:space="preserve">V wird als nicht interessengerecht für Geschädigte angesehen. Wegen des fehlenden Lohnfortzahlungsanspruchs soll der Anspruch auf Krankengeld der Sozialen Entschädigung zu den in </w:t>
      </w:r>
      <w:r>
        <w:t>§ </w:t>
      </w:r>
      <w:r w:rsidR="007C543C">
        <w:t>46</w:t>
      </w:r>
      <w:r>
        <w:t> Satz </w:t>
      </w:r>
      <w:r w:rsidR="007C543C">
        <w:t xml:space="preserve">1 </w:t>
      </w:r>
      <w:r>
        <w:t>SGB </w:t>
      </w:r>
      <w:r w:rsidR="007C543C">
        <w:t xml:space="preserve">V genannten Zeitpunkten entstehen. </w:t>
      </w:r>
    </w:p>
    <w:p w:rsidR="007C543C" w:rsidRDefault="00DB00E2" w:rsidP="007C543C">
      <w:pPr>
        <w:pStyle w:val="Text"/>
      </w:pPr>
      <w:r>
        <w:t>Absatz </w:t>
      </w:r>
      <w:r w:rsidR="00B52298">
        <w:t>6</w:t>
      </w:r>
      <w:r w:rsidR="007C543C">
        <w:t xml:space="preserve"> sieht zu Gunsten der genannten Personengruppe von einem sechswöchigen Ruhen des Anspruchs ab. Auch hier wird der besonderen Situation Geschädigter Rechnung getragen.</w:t>
      </w:r>
    </w:p>
    <w:p w:rsidR="007C543C" w:rsidRDefault="00DB00E2" w:rsidP="007C543C">
      <w:pPr>
        <w:pStyle w:val="Text"/>
      </w:pPr>
      <w:r>
        <w:t>Absatz </w:t>
      </w:r>
      <w:r w:rsidR="00B52298">
        <w:t>7</w:t>
      </w:r>
      <w:r w:rsidR="007C543C">
        <w:t xml:space="preserve"> stellt zu Gunsten Geschädigter sicher, dass entgegen </w:t>
      </w:r>
      <w:r>
        <w:t>§ </w:t>
      </w:r>
      <w:r w:rsidR="007C543C">
        <w:t xml:space="preserve">48 </w:t>
      </w:r>
      <w:r>
        <w:t>Absatz </w:t>
      </w:r>
      <w:r w:rsidR="007C543C">
        <w:t>1</w:t>
      </w:r>
      <w:r>
        <w:t> Satz </w:t>
      </w:r>
      <w:r w:rsidR="007C543C">
        <w:t xml:space="preserve">1 </w:t>
      </w:r>
      <w:r>
        <w:t>SGB </w:t>
      </w:r>
      <w:r w:rsidR="007C543C">
        <w:t>V das Krankengeld der Sozialen Entschädigung für Geschädigte, die sich in stationärer Behandlung befinden, nicht endet, wenn die Arbeitsunfähigkeit wegen derselben Krankheit bereits länger als achtundsiebzig Wochen andauert.</w:t>
      </w:r>
    </w:p>
    <w:p w:rsidR="007C543C" w:rsidRDefault="007C543C" w:rsidP="007C543C">
      <w:pPr>
        <w:pStyle w:val="Text"/>
      </w:pPr>
      <w:r>
        <w:t xml:space="preserve">Mit der Regelung zu </w:t>
      </w:r>
      <w:r w:rsidR="00DB00E2">
        <w:t>Absatz </w:t>
      </w:r>
      <w:r w:rsidR="00B52298">
        <w:t>8</w:t>
      </w:r>
      <w:r>
        <w:t xml:space="preserve"> wird vermieden, dass Geschädigte während der genannten Zwischenzeiträume finanziell unversorgt bleiben und mit Nachteilen beim Übergangsgeld zu rechnen haben. Die Erforderlichkeit einer weiteren rehabilitativen Maßnahme nach</w:t>
      </w:r>
      <w:r w:rsidR="00DB00E2">
        <w:t> Satz </w:t>
      </w:r>
      <w:r>
        <w:t xml:space="preserve">1 </w:t>
      </w:r>
      <w:r w:rsidR="00DB00E2">
        <w:t>Nummer </w:t>
      </w:r>
      <w:r>
        <w:t xml:space="preserve">1 muss bereits bei Abschluss </w:t>
      </w:r>
      <w:r w:rsidR="00FA446F">
        <w:t>der ersten Maßnahme feststehen. N</w:t>
      </w:r>
      <w:r>
        <w:t>ur dann ist ein innerer Zusammenhang zwischen beiden Maßnahmen gewahrt. Geschädigte haben nach</w:t>
      </w:r>
      <w:r w:rsidR="00DB00E2">
        <w:t> Satz </w:t>
      </w:r>
      <w:r>
        <w:t xml:space="preserve">1 </w:t>
      </w:r>
      <w:r w:rsidR="00DB00E2">
        <w:t>Nummer </w:t>
      </w:r>
      <w:r>
        <w:t>2 die Verzögerung nicht zu vertreten, wenn die Ursachen hierfür außerhalb ihrer Sphäre liegen oder sie ihnen nicht vorwerfbar sind. Zu vertreten haben sie eine Verzögerung insbesondere dann, wenn sie die Durchführung einer Folgemaßnahme bewusst verhindert oder die Teilnahme verweigert haben. Die Zumutbarkeit einer Beschäftigung nach</w:t>
      </w:r>
      <w:r w:rsidR="00DB00E2">
        <w:t> Satz </w:t>
      </w:r>
      <w:r>
        <w:t xml:space="preserve">2 beurteilt sich nach </w:t>
      </w:r>
      <w:r w:rsidR="00DB00E2">
        <w:t>§ </w:t>
      </w:r>
      <w:r>
        <w:t>140 Drittes Buch Sozialgesetzbuch (</w:t>
      </w:r>
      <w:r w:rsidR="00DB00E2">
        <w:t>SGB </w:t>
      </w:r>
      <w:r>
        <w:t>III).</w:t>
      </w:r>
    </w:p>
    <w:p w:rsidR="00BC2EA8" w:rsidRPr="00B468DB" w:rsidRDefault="00BC2EA8" w:rsidP="007C543C">
      <w:pPr>
        <w:pStyle w:val="Text"/>
      </w:pPr>
      <w:r>
        <w:t xml:space="preserve">Nach </w:t>
      </w:r>
      <w:r w:rsidR="00DB00E2">
        <w:t>§ </w:t>
      </w:r>
      <w:r>
        <w:t xml:space="preserve">45 </w:t>
      </w:r>
      <w:r w:rsidR="00DB00E2">
        <w:t>SGB </w:t>
      </w:r>
      <w:r>
        <w:t>V wird Krankengeld unter bestimmten Voraussetzungen auch bei Erkrankung des eigenen Kindes gezahlt. Diese Regelung wird</w:t>
      </w:r>
      <w:r w:rsidR="004A02B9">
        <w:t xml:space="preserve"> durch </w:t>
      </w:r>
      <w:r w:rsidR="00DB00E2">
        <w:t>Absatz </w:t>
      </w:r>
      <w:r w:rsidR="00670328">
        <w:t>9</w:t>
      </w:r>
      <w:r>
        <w:t xml:space="preserve"> für den Bereich des Sozialen Entschädigungsrechts insofern übernommen, als das wegen anerkannter Schädigungsfolgen erkrankte Kind für den betreuenden Elternteil Krankengeld der Sozialen Entschädigung erhält.</w:t>
      </w:r>
      <w:r w:rsidR="004A02B9">
        <w:t xml:space="preserve"> Der Anspruch ist nicht daran geknüpft, dass das Kind und der betreuende Elternteil gesetzlich krankenversichert sind.</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"eNV_D15BDED72AA84F5DBBAD3BA38D4B85A3" \* MERGEFORMAT </w:instrText>
      </w:r>
      <w:r w:rsidRPr="0089660A">
        <w:rPr>
          <w:rStyle w:val="Binnenverweis"/>
        </w:rPr>
        <w:fldChar w:fldCharType="separate"/>
      </w:r>
      <w:r w:rsidR="00AB69F4">
        <w:rPr>
          <w:rStyle w:val="Binnenverweis"/>
        </w:rPr>
        <w:t>§ 49</w:t>
      </w:r>
      <w:r w:rsidRPr="0089660A">
        <w:rPr>
          <w:rStyle w:val="Binnenverweis"/>
        </w:rPr>
        <w:fldChar w:fldCharType="end"/>
      </w:r>
      <w:r w:rsidRPr="0089660A">
        <w:t xml:space="preserve"> (Beihilfe bei erheblicher Beeinträchtigung der Erwerbsgrundlage)</w:t>
      </w:r>
    </w:p>
    <w:p w:rsidR="007C543C" w:rsidRDefault="007C543C" w:rsidP="007C543C">
      <w:pPr>
        <w:pStyle w:val="Text"/>
      </w:pPr>
      <w:r>
        <w:t xml:space="preserve">Beihilfe kann neben dem Krankengeld der Sozialen Entschädigung gezahlt werden. </w:t>
      </w:r>
      <w:r w:rsidR="00D55C11">
        <w:t xml:space="preserve">Der Anspruch auf </w:t>
      </w:r>
      <w:r>
        <w:t xml:space="preserve">Beihilfe setzt voraus, dass Geschädigte während einer ambulanten Behandlung wegen der Folgen einer Schädigung arbeitsunfähig sind oder sich in stationärer Behandlung befinden. Hierdurch bedingt muss es nach </w:t>
      </w:r>
      <w:r w:rsidR="00DB00E2">
        <w:t>Absatz </w:t>
      </w:r>
      <w:r>
        <w:t xml:space="preserve">1 zu einer erheblichen Beeinträchtigung der Erwerbsgrundlage kommen oder </w:t>
      </w:r>
      <w:r w:rsidR="00D55C11">
        <w:t xml:space="preserve">der notwendige Lebensunterhalt </w:t>
      </w:r>
      <w:r>
        <w:t xml:space="preserve">muss nach </w:t>
      </w:r>
      <w:r w:rsidR="00DB00E2">
        <w:t>Absatz </w:t>
      </w:r>
      <w:r>
        <w:t xml:space="preserve">2 infolge bestehender unabwendbarer finanzieller Verpflichtungen nicht mehr sichergestellt sein. </w:t>
      </w:r>
    </w:p>
    <w:p w:rsidR="007C543C" w:rsidRDefault="007C543C" w:rsidP="007C543C">
      <w:pPr>
        <w:pStyle w:val="Text"/>
      </w:pPr>
      <w:r>
        <w:t xml:space="preserve">Beihilfe nach </w:t>
      </w:r>
      <w:r w:rsidR="00DB00E2">
        <w:t>Absatz </w:t>
      </w:r>
      <w:r>
        <w:t>1 kommt für selbständig Erwerbstätige in Betracht. Ob eine Beeinträchtigung der Erwerbsgrundlage vorliegt, beurteilt sich nach den Gesamtumständen des Einzelfalles. Eine erhebliche Beeinträchtigung der Erwerbsgrundlage mit Auswirkungen in der Zukunft geht über den zeitweiligen bloßen Einkommensverlust bei unverändert anfallenden Betriebskosten hinaus. Erforderlich ist, dass die berufliche Existenz des Geschädigten infolge fehlender Geschäftseinnahmen gefährdet ist. Dies betrifft vor allem den Fall, dass der Betrieb nicht fortgeführt werden kann, unabwendbare Zahlungsverpflichtungen jedoch fortbestehen und zu erfüllen sind. Bei der Beurteilung des Einzelfalles sind beispielsweise die gesamtwirtschaftliche Lage des Geschädigten, die Dauer der Arbeitsunfähigkeit, die Höhe des entgangenen Gewinns und andere Leistungen zum Ausgleich von Einkommensverlusten zu berücksichtigen. Bei Behandlungsmaßnahmen von kurzer Dauer wird in der Regel eine erhebliche Beeinträchtigung der Erwerbsgrundlage nicht anzunehmen sein.</w:t>
      </w:r>
    </w:p>
    <w:p w:rsidR="007C543C" w:rsidRDefault="007C543C" w:rsidP="007C543C">
      <w:pPr>
        <w:pStyle w:val="Text"/>
      </w:pPr>
      <w:r>
        <w:t xml:space="preserve">Beihilfe nach </w:t>
      </w:r>
      <w:r w:rsidR="00DB00E2">
        <w:t>Absatz </w:t>
      </w:r>
      <w:r>
        <w:t xml:space="preserve">2 kommt sowohl für selbständig Erwerbstätige als auch für Personen, die Einkünfte aus nichtselbständiger Tätigkeit beziehen, in Betracht. Der in </w:t>
      </w:r>
      <w:r w:rsidR="00DB00E2">
        <w:t>Absatz </w:t>
      </w:r>
      <w:r>
        <w:t>2</w:t>
      </w:r>
      <w:r w:rsidR="00DB00E2">
        <w:t> Satz </w:t>
      </w:r>
      <w:r>
        <w:t xml:space="preserve">1 geregelte Tatbestand stellt entscheidend auf das Verhältnis zwischen Einkünften und Bedarf ab. Für den Begriff des notwendigen Lebensunterhaltes ist die Begriffsbestimmung im </w:t>
      </w:r>
      <w:r w:rsidR="00DB00E2">
        <w:t>SGB </w:t>
      </w:r>
      <w:r>
        <w:t xml:space="preserve">XII maßgebend. Die unabwendbaren finanziellen Verpflichtungen müssen bereits vor Beginn der Behandlungsmaßnahmen begründet worden sein. Nach dem Versagungsgrund des </w:t>
      </w:r>
      <w:r w:rsidR="00DB00E2">
        <w:t>Absatz </w:t>
      </w:r>
      <w:r>
        <w:t>2</w:t>
      </w:r>
      <w:r w:rsidR="00DB00E2">
        <w:t> Satz </w:t>
      </w:r>
      <w:r>
        <w:t xml:space="preserve">2 sind die Grundsätze der wirtschaftlichen Lebensführung verletzt, wenn bereits bei Eingehung der finanziellen Verpflichtungen damit zu rechnen war, dass die Einkünfte unter Berücksichtigung der bestehenden und der vorhersehbaren Verpflichtungen auch ohne die Arbeitsunfähigkeit nicht ausreichen, den notwendigen Lebensunterhalt zu bestreiten. </w:t>
      </w:r>
    </w:p>
    <w:p w:rsidR="00BC2EA8" w:rsidRDefault="00BC2EA8" w:rsidP="007C543C">
      <w:pPr>
        <w:pStyle w:val="Text"/>
      </w:pPr>
      <w:r>
        <w:t xml:space="preserve">Nach </w:t>
      </w:r>
      <w:r w:rsidR="00DB00E2">
        <w:t>Absatz </w:t>
      </w:r>
      <w:r>
        <w:t>3</w:t>
      </w:r>
      <w:r w:rsidR="00DB00E2">
        <w:t> Satz </w:t>
      </w:r>
      <w:r>
        <w:t>2 ist eine Beihilfe pro Tag bis zur Höhe des 720.</w:t>
      </w:r>
      <w:r w:rsidR="000A57E8" w:rsidRPr="000A57E8">
        <w:t xml:space="preserve"> </w:t>
      </w:r>
      <w:r>
        <w:t xml:space="preserve">Teils der jährlichen Bezugsgröße nach </w:t>
      </w:r>
      <w:r w:rsidR="00DB00E2">
        <w:t>§ </w:t>
      </w:r>
      <w:r>
        <w:t xml:space="preserve">18 </w:t>
      </w:r>
      <w:r w:rsidR="00DB00E2">
        <w:t>Absatz </w:t>
      </w:r>
      <w:r w:rsidR="005261E3">
        <w:t xml:space="preserve">1 </w:t>
      </w:r>
      <w:r w:rsidR="00DB00E2">
        <w:t>SGB </w:t>
      </w:r>
      <w:r>
        <w:t>IV angemessen. Mit Änderung dieser Bezug</w:t>
      </w:r>
      <w:r w:rsidR="00D55C11">
        <w:t>sgröße erfolgt automatisch eine</w:t>
      </w:r>
      <w:r>
        <w:t xml:space="preserve"> Anpassung des Höchstbetrages der Beihilfe.</w:t>
      </w:r>
    </w:p>
    <w:p w:rsidR="007C543C" w:rsidRPr="0089660A" w:rsidRDefault="00DB00E2" w:rsidP="007C543C">
      <w:pPr>
        <w:pStyle w:val="Text"/>
      </w:pPr>
      <w:r>
        <w:t>Absatz </w:t>
      </w:r>
      <w:r w:rsidR="00BC2EA8">
        <w:t>4</w:t>
      </w:r>
      <w:r w:rsidR="007C543C">
        <w:t xml:space="preserve"> begrenzt die Bezugsdauer der Beihilfe und unterscheidet dabei zwischen den Fallkonstellationen, dass gleichzeitig Krankengeld der Sozialen Entschädigung oder kein Krankengeld der Sozialen Entschädigung bezogen wird.</w:t>
      </w:r>
    </w:p>
    <w:p w:rsidR="007C543C" w:rsidRDefault="007C543C" w:rsidP="007C543C">
      <w:pPr>
        <w:pStyle w:val="VerweisBegrndung"/>
      </w:pPr>
      <w:r>
        <w:t xml:space="preserve">Zu </w:t>
      </w:r>
      <w:r w:rsidRPr="00396E1A">
        <w:rPr>
          <w:rStyle w:val="Binnenverweis"/>
        </w:rPr>
        <w:fldChar w:fldCharType="begin"/>
      </w:r>
      <w:r w:rsidRPr="00396E1A">
        <w:rPr>
          <w:rStyle w:val="Binnenverweis"/>
        </w:rPr>
        <w:instrText xml:space="preserve"> DOCVARIABLE "eNV_D311B40FE2384644BDA7970195EC9BA2" \* MERGEFORMAT </w:instrText>
      </w:r>
      <w:r w:rsidRPr="00396E1A">
        <w:rPr>
          <w:rStyle w:val="Binnenverweis"/>
        </w:rPr>
        <w:fldChar w:fldCharType="separate"/>
      </w:r>
      <w:r w:rsidR="00AB69F4">
        <w:rPr>
          <w:rStyle w:val="Binnenverweis"/>
        </w:rPr>
        <w:t>§ 50</w:t>
      </w:r>
      <w:r w:rsidRPr="00396E1A">
        <w:rPr>
          <w:rStyle w:val="Binnenverweis"/>
        </w:rPr>
        <w:fldChar w:fldCharType="end"/>
      </w:r>
      <w:r w:rsidRPr="00396E1A">
        <w:t xml:space="preserve"> (Zuschüsse bei Zahnersatz)</w:t>
      </w:r>
    </w:p>
    <w:p w:rsidR="007C543C" w:rsidRDefault="007C543C" w:rsidP="007C543C">
      <w:pPr>
        <w:pStyle w:val="Text"/>
      </w:pPr>
      <w:r>
        <w:t xml:space="preserve">Die Vorschrift stellt eine Abweichung vom Sachleistungsprinzip </w:t>
      </w:r>
      <w:r w:rsidRPr="00D55C11">
        <w:t xml:space="preserve">nach </w:t>
      </w:r>
      <w:r w:rsidR="00DB00E2">
        <w:t>§ </w:t>
      </w:r>
      <w:r w:rsidR="00BB0D82">
        <w:t xml:space="preserve">45 </w:t>
      </w:r>
      <w:r w:rsidR="00DB00E2">
        <w:t>Absatz </w:t>
      </w:r>
      <w:r w:rsidR="004A02B9">
        <w:t>1</w:t>
      </w:r>
      <w:r w:rsidRPr="00D55C11">
        <w:t xml:space="preserve"> dar</w:t>
      </w:r>
      <w:r>
        <w:t>. Sie regelt die Voraussetzungen, unter denen Geschädigte anstelle einer Versorgung mit Zahnersatz für die Beschaffung eines Zahnersatzes wegen Schädigungsfolgen einen Zuschuss in angemessener Höhe erhalten können.</w:t>
      </w:r>
    </w:p>
    <w:p w:rsidR="007C543C" w:rsidRPr="00B468DB" w:rsidRDefault="007C543C" w:rsidP="007C543C">
      <w:pPr>
        <w:pStyle w:val="Text"/>
      </w:pPr>
      <w:r>
        <w:t>Bei einem erweiterten Zahnersatz liegt e</w:t>
      </w:r>
      <w:r w:rsidRPr="00B468DB">
        <w:t xml:space="preserve">ine </w:t>
      </w:r>
      <w:r>
        <w:t xml:space="preserve">„nicht teilbare Leistung“ </w:t>
      </w:r>
      <w:r w:rsidRPr="00B468DB">
        <w:t>nach</w:t>
      </w:r>
      <w:r w:rsidR="00E74E16">
        <w:t xml:space="preserve"> </w:t>
      </w:r>
      <w:r w:rsidR="00DB00E2">
        <w:t>Nummer </w:t>
      </w:r>
      <w:r>
        <w:t>2</w:t>
      </w:r>
      <w:r w:rsidRPr="00B468DB">
        <w:t xml:space="preserve"> insbesondere dann vor, wenn eine sachliche oder rechnerische Abgrenzung nicht möglich ist.</w:t>
      </w:r>
    </w:p>
    <w:p w:rsidR="007C543C" w:rsidRDefault="007C543C" w:rsidP="007C543C">
      <w:pPr>
        <w:pStyle w:val="VerweisBegrndung"/>
      </w:pPr>
      <w:r>
        <w:t xml:space="preserve">Zu </w:t>
      </w:r>
      <w:r w:rsidRPr="00396E1A">
        <w:rPr>
          <w:rStyle w:val="Binnenverweis"/>
        </w:rPr>
        <w:fldChar w:fldCharType="begin"/>
      </w:r>
      <w:r w:rsidRPr="00396E1A">
        <w:rPr>
          <w:rStyle w:val="Binnenverweis"/>
        </w:rPr>
        <w:instrText xml:space="preserve"> DOCVARIABLE "eNV_B1338BDC1FC1496A821E7771279CD912" \* MERGEFORMAT </w:instrText>
      </w:r>
      <w:r w:rsidRPr="00396E1A">
        <w:rPr>
          <w:rStyle w:val="Binnenverweis"/>
        </w:rPr>
        <w:fldChar w:fldCharType="separate"/>
      </w:r>
      <w:r w:rsidR="00AB69F4">
        <w:rPr>
          <w:rStyle w:val="Binnenverweis"/>
        </w:rPr>
        <w:t>§ 51</w:t>
      </w:r>
      <w:r w:rsidRPr="00396E1A">
        <w:rPr>
          <w:rStyle w:val="Binnenverweis"/>
        </w:rPr>
        <w:fldChar w:fldCharType="end"/>
      </w:r>
      <w:r w:rsidRPr="00396E1A">
        <w:t xml:space="preserve"> </w:t>
      </w:r>
      <w:r w:rsidR="00BC4BC4">
        <w:t>(Erstattung von Kosten bei selbst beschaffter Krankenbehandlung)</w:t>
      </w:r>
    </w:p>
    <w:p w:rsidR="007C543C" w:rsidRPr="002A0690" w:rsidRDefault="007C543C" w:rsidP="007C543C">
      <w:pPr>
        <w:pStyle w:val="Text"/>
      </w:pPr>
      <w:r>
        <w:t xml:space="preserve">Die Vorschrift durchbricht das Sachleistungsprinzip </w:t>
      </w:r>
      <w:r w:rsidRPr="002A0690">
        <w:t xml:space="preserve">nach </w:t>
      </w:r>
      <w:r w:rsidR="00DB00E2">
        <w:t>§ </w:t>
      </w:r>
      <w:r w:rsidR="00BB0D82">
        <w:t xml:space="preserve">45 </w:t>
      </w:r>
      <w:r w:rsidR="00DB00E2">
        <w:t>Absatz 1. </w:t>
      </w:r>
      <w:r w:rsidRPr="002A0690">
        <w:t>Es werden darin abschließend Sachverhalte geregelt, in denen die Kosten für selbst</w:t>
      </w:r>
      <w:r w:rsidR="00E83414">
        <w:t xml:space="preserve"> </w:t>
      </w:r>
      <w:r w:rsidRPr="002A0690">
        <w:t xml:space="preserve">beschaffte Leistungen erstattet werden. Die Notwendigkeit der Behandlung ist gleichbedeutend mit dem „Maß des Notwendigen“ im Sinne des </w:t>
      </w:r>
      <w:r w:rsidR="00DB00E2">
        <w:t>§ </w:t>
      </w:r>
      <w:r w:rsidRPr="002A0690">
        <w:t xml:space="preserve">12 </w:t>
      </w:r>
      <w:r w:rsidR="00DB00E2">
        <w:t>Absatz </w:t>
      </w:r>
      <w:r w:rsidRPr="002A0690">
        <w:t xml:space="preserve">1 </w:t>
      </w:r>
      <w:r w:rsidR="00DB00E2">
        <w:t>SGB </w:t>
      </w:r>
      <w:r w:rsidRPr="002A0690">
        <w:t xml:space="preserve">V, d. h. die Behandlung muss zur Erreichung der Ziele der Krankenbehandlung erforderlich, ausreichend, zweckmäßig und wirtschaftlich sein. </w:t>
      </w:r>
    </w:p>
    <w:p w:rsidR="007C543C" w:rsidRPr="002A0690" w:rsidRDefault="00DB00E2" w:rsidP="007C543C">
      <w:pPr>
        <w:pStyle w:val="Text"/>
      </w:pPr>
      <w:r>
        <w:t>Absatz </w:t>
      </w:r>
      <w:r w:rsidR="007C543C" w:rsidRPr="002A0690">
        <w:t xml:space="preserve">1 regelt die Kostenfolge, wenn Geschädigte die </w:t>
      </w:r>
      <w:r w:rsidR="00E83414">
        <w:t xml:space="preserve">notwendige </w:t>
      </w:r>
      <w:r w:rsidR="007C543C" w:rsidRPr="002A0690">
        <w:t xml:space="preserve">Krankenbehandlung nach Antragstellung und vor Anerkennung des Anspruchs nach </w:t>
      </w:r>
      <w:r>
        <w:t>§ </w:t>
      </w:r>
      <w:r w:rsidR="007C543C" w:rsidRPr="002A0690">
        <w:t xml:space="preserve">5 </w:t>
      </w:r>
      <w:r>
        <w:t>Absatz </w:t>
      </w:r>
      <w:r w:rsidR="007C543C" w:rsidRPr="002A0690">
        <w:t xml:space="preserve">1 selbst beschafft haben. </w:t>
      </w:r>
      <w:r w:rsidR="00BC2EA8" w:rsidRPr="002A0690">
        <w:t>Ihnen sind die angemessenen Kosten zu erstatten, d. h. s</w:t>
      </w:r>
      <w:r w:rsidR="007C543C" w:rsidRPr="002A0690">
        <w:t xml:space="preserve">ie sind </w:t>
      </w:r>
      <w:r w:rsidR="00BC2EA8" w:rsidRPr="002A0690">
        <w:t xml:space="preserve">in der Regel </w:t>
      </w:r>
      <w:r w:rsidR="007C543C" w:rsidRPr="002A0690">
        <w:t>finanziell so zu stellen, als hätten sie die Sachleistung in Anspruch genommen.</w:t>
      </w:r>
    </w:p>
    <w:p w:rsidR="007C543C" w:rsidRPr="00B468DB" w:rsidRDefault="00DB00E2" w:rsidP="007C543C">
      <w:pPr>
        <w:pStyle w:val="Text"/>
      </w:pPr>
      <w:r>
        <w:t>Absatz </w:t>
      </w:r>
      <w:r w:rsidR="007C543C" w:rsidRPr="002A0690">
        <w:t xml:space="preserve">2 regelt die Kostenfolge, wenn die </w:t>
      </w:r>
      <w:r w:rsidR="00E83414">
        <w:t xml:space="preserve">notwendige </w:t>
      </w:r>
      <w:r w:rsidR="007C543C" w:rsidRPr="002A0690">
        <w:t xml:space="preserve">Krankenbehandlung vor Geltendmachung des Anspruchs nach </w:t>
      </w:r>
      <w:r>
        <w:t>§ </w:t>
      </w:r>
      <w:r w:rsidR="007C543C" w:rsidRPr="002A0690">
        <w:t xml:space="preserve">5 </w:t>
      </w:r>
      <w:r>
        <w:t>Absatz </w:t>
      </w:r>
      <w:r w:rsidR="007C543C" w:rsidRPr="002A0690">
        <w:t xml:space="preserve">1 von Geschädigten selbst beschafft wurde. </w:t>
      </w:r>
      <w:r w:rsidR="00E83414">
        <w:t xml:space="preserve">Es erfolgt </w:t>
      </w:r>
      <w:r w:rsidR="00BC2EA8">
        <w:t xml:space="preserve">eine Erstattung </w:t>
      </w:r>
      <w:r w:rsidR="00E83414">
        <w:t>in</w:t>
      </w:r>
      <w:r w:rsidR="00BC2EA8">
        <w:t xml:space="preserve"> Höhe der tatsächlich entstandenen Aufwendungen. </w:t>
      </w:r>
      <w:r w:rsidR="007C543C" w:rsidRPr="00B468DB">
        <w:t xml:space="preserve">Umstände nach </w:t>
      </w:r>
      <w:r>
        <w:t>Absatz </w:t>
      </w:r>
      <w:r w:rsidR="00E23EA7">
        <w:t>2</w:t>
      </w:r>
      <w:r>
        <w:t> Satz </w:t>
      </w:r>
      <w:r w:rsidR="00E23EA7">
        <w:t xml:space="preserve">2 </w:t>
      </w:r>
      <w:r w:rsidR="007C543C" w:rsidRPr="00B468DB">
        <w:t xml:space="preserve">liegen </w:t>
      </w:r>
      <w:r>
        <w:t>z. B.</w:t>
      </w:r>
      <w:r w:rsidR="007C543C" w:rsidRPr="00B468DB">
        <w:t xml:space="preserve"> vor, wenn Geschädigte wegen einer Erkrankung den Ursachenzusammenhang zwischen Gesundheitsstörung und Schädigung nicht erkennen konnten oder wegen der Art und Schwere der Erkrankung nicht fähig waren, Willenserklärungen abzugeben oder hiermit einen Dritten</w:t>
      </w:r>
      <w:r w:rsidR="007C543C">
        <w:t xml:space="preserve"> zu beauftragen</w:t>
      </w:r>
      <w:r w:rsidR="007C543C" w:rsidRPr="00B468DB">
        <w:t xml:space="preserve">. </w:t>
      </w:r>
    </w:p>
    <w:p w:rsidR="00BC2EA8" w:rsidRDefault="00DB00E2" w:rsidP="007C543C">
      <w:pPr>
        <w:pStyle w:val="Text"/>
      </w:pPr>
      <w:r>
        <w:t>Absatz </w:t>
      </w:r>
      <w:r w:rsidR="007C543C">
        <w:t>3</w:t>
      </w:r>
      <w:r>
        <w:t> Satz </w:t>
      </w:r>
      <w:r w:rsidR="00E83414">
        <w:t xml:space="preserve">1 </w:t>
      </w:r>
      <w:r w:rsidR="007C543C">
        <w:t xml:space="preserve">regelt die Kostenfolge, wenn Geschädigte die </w:t>
      </w:r>
      <w:r w:rsidR="00E83414">
        <w:t xml:space="preserve">notwendige </w:t>
      </w:r>
      <w:r w:rsidR="007C543C">
        <w:t xml:space="preserve">Krankenbehandlung nach Anerkennung des Anspruchs nach </w:t>
      </w:r>
      <w:r>
        <w:t>§ </w:t>
      </w:r>
      <w:r w:rsidR="007C543C" w:rsidRPr="002A0690">
        <w:t xml:space="preserve">5 </w:t>
      </w:r>
      <w:r>
        <w:t>Absatz </w:t>
      </w:r>
      <w:r w:rsidR="007C543C" w:rsidRPr="002A0690">
        <w:t xml:space="preserve">1 selbst beschafft haben. </w:t>
      </w:r>
      <w:r w:rsidR="00E83414">
        <w:t>Es erfolgt auch hier</w:t>
      </w:r>
      <w:r w:rsidR="00BC2EA8">
        <w:t xml:space="preserve"> eine Erstattung </w:t>
      </w:r>
      <w:r w:rsidR="00E83414">
        <w:t>in</w:t>
      </w:r>
      <w:r w:rsidR="00BC2EA8">
        <w:t xml:space="preserve"> Höhe der tatsächlich entstandenen Aufwendungen.</w:t>
      </w:r>
      <w:r w:rsidR="00BC2EA8" w:rsidRPr="00B468DB">
        <w:t xml:space="preserve"> </w:t>
      </w:r>
    </w:p>
    <w:p w:rsidR="007C543C" w:rsidRDefault="007C543C" w:rsidP="007C543C">
      <w:pPr>
        <w:pStyle w:val="Text"/>
      </w:pPr>
      <w:r w:rsidRPr="00B468DB">
        <w:t xml:space="preserve">Eine Leistung im Sinne von </w:t>
      </w:r>
      <w:r w:rsidR="00DB00E2">
        <w:t>Absatz </w:t>
      </w:r>
      <w:r>
        <w:t>3</w:t>
      </w:r>
      <w:r w:rsidR="00DB00E2">
        <w:t> Satz </w:t>
      </w:r>
      <w:r w:rsidR="00E83414">
        <w:t>1</w:t>
      </w:r>
      <w:r w:rsidRPr="00B468DB">
        <w:t xml:space="preserve"> </w:t>
      </w:r>
      <w:r w:rsidR="00DB00E2">
        <w:t>Nummer </w:t>
      </w:r>
      <w:r w:rsidRPr="00B468DB">
        <w:t>1 ist unaufschiebbar, wenn sie im Zeitpunkt ihrer tatsächlichen Durchführung so dringlich war, dass aus medizinischer Sicht</w:t>
      </w:r>
      <w:r>
        <w:t xml:space="preserve"> eine unverzügliche Behandlung erfolgen musste und</w:t>
      </w:r>
      <w:r w:rsidRPr="00B468DB">
        <w:t xml:space="preserve"> keine Möglichkeit eines nennenswerten zeitlichen Aufschubs bestand. </w:t>
      </w:r>
      <w:r w:rsidR="00DB00E2">
        <w:t>Absatz </w:t>
      </w:r>
      <w:r>
        <w:t>3</w:t>
      </w:r>
      <w:r w:rsidR="00DB00E2">
        <w:t> Satz </w:t>
      </w:r>
      <w:r w:rsidR="00E83414">
        <w:t xml:space="preserve">1 </w:t>
      </w:r>
      <w:r w:rsidR="00DB00E2">
        <w:t>Nummer </w:t>
      </w:r>
      <w:r>
        <w:t>1 setzt zudem voraus, dass d</w:t>
      </w:r>
      <w:r w:rsidRPr="00B468DB">
        <w:t xml:space="preserve">ie </w:t>
      </w:r>
      <w:r>
        <w:t>Krankenkasse, die Unfallkasse des Landes oder die zuständige Verwaltungsb</w:t>
      </w:r>
      <w:r w:rsidRPr="00B468DB">
        <w:t xml:space="preserve">ehörde </w:t>
      </w:r>
      <w:r>
        <w:t xml:space="preserve">nicht in der Lage war, die unaufschiebbare Maßnahme rechtzeitig zu erbringen. Der Verwaltungsbehörde ist </w:t>
      </w:r>
      <w:r w:rsidRPr="00B468DB">
        <w:t xml:space="preserve">grundsätzlich die Möglichkeit zur Überprüfung des Leistungsbegehrens </w:t>
      </w:r>
      <w:r>
        <w:t xml:space="preserve">einzuräumen, bevor Geschädigte sich die benötigte Leistung abweichend vom Sachleistungsprinzip selbst beschaffen können. Fingiert werden kann die Unfähigkeit zur rechtzeitigen Leistungserbringung, wenn eine vorherige Einschaltung der Kassen oder der zuständigen Verwaltungsbehörde nach den Umständen des Falles nicht verlangt werden kann, </w:t>
      </w:r>
      <w:r w:rsidR="00DB00E2">
        <w:t>z. B.</w:t>
      </w:r>
      <w:r>
        <w:t xml:space="preserve"> aus Zeitgründen oder weil der Gesundheitszustand des Geschädigten dies nicht zulässt. </w:t>
      </w:r>
      <w:r w:rsidR="00DB00E2">
        <w:t>Absatz </w:t>
      </w:r>
      <w:r>
        <w:t>3</w:t>
      </w:r>
      <w:r w:rsidR="00DB00E2">
        <w:t> Satz </w:t>
      </w:r>
      <w:r w:rsidR="00E83414">
        <w:t xml:space="preserve">1 </w:t>
      </w:r>
      <w:r w:rsidR="00DB00E2">
        <w:t>Nummer </w:t>
      </w:r>
      <w:r w:rsidRPr="00B468DB">
        <w:t xml:space="preserve">2 </w:t>
      </w:r>
      <w:r w:rsidR="00E83414">
        <w:t>setzt voraus, dass</w:t>
      </w:r>
      <w:r w:rsidRPr="00B468DB">
        <w:t xml:space="preserve">, die zuständige Krankenkasse, die zuständige Unfallkasse des Landes oder die zuständige Verwaltungsbehörde eine von den Geschädigten beantragte und ihnen rechtlich zustehende Leistung objektiv rechtswidrig verweigert. </w:t>
      </w:r>
    </w:p>
    <w:p w:rsidR="00174E3B" w:rsidRPr="00B468DB" w:rsidRDefault="00DB00E2" w:rsidP="007C543C">
      <w:pPr>
        <w:pStyle w:val="Text"/>
      </w:pPr>
      <w:r>
        <w:t>Absatz </w:t>
      </w:r>
      <w:r w:rsidR="00B52298">
        <w:t>4</w:t>
      </w:r>
      <w:r w:rsidR="00174E3B">
        <w:t xml:space="preserve"> verweist hinsichtlich der Erstattung der Kosten selbst beschaffter Leistungen zur medizinischen Rehabilitation auf das </w:t>
      </w:r>
      <w:r>
        <w:t>SGB </w:t>
      </w:r>
      <w:r w:rsidR="00174E3B">
        <w:t xml:space="preserve">IX. Für diese Leistungen gilt </w:t>
      </w:r>
      <w:r w:rsidR="00BF7593">
        <w:t xml:space="preserve">§ 18 SGB IX </w:t>
      </w:r>
      <w:r w:rsidR="00174E3B">
        <w:t xml:space="preserve">gemäß </w:t>
      </w:r>
      <w:r>
        <w:t>§ </w:t>
      </w:r>
      <w:r w:rsidR="00174E3B">
        <w:t xml:space="preserve">7 </w:t>
      </w:r>
      <w:r>
        <w:t>Absatz </w:t>
      </w:r>
      <w:r w:rsidR="00174E3B">
        <w:t>2</w:t>
      </w:r>
      <w:r>
        <w:t> Satz </w:t>
      </w:r>
      <w:r w:rsidR="00174E3B">
        <w:t xml:space="preserve">1 </w:t>
      </w:r>
      <w:r>
        <w:t>SGB </w:t>
      </w:r>
      <w:r w:rsidR="00174E3B">
        <w:t>IX als spezielle Erstattungsvorschrift.</w:t>
      </w:r>
    </w:p>
    <w:p w:rsidR="007C543C" w:rsidRPr="00B468DB" w:rsidRDefault="00DB00E2" w:rsidP="007C543C">
      <w:pPr>
        <w:pStyle w:val="Text"/>
      </w:pPr>
      <w:r>
        <w:t>Absatz </w:t>
      </w:r>
      <w:r w:rsidR="00B52298">
        <w:t>5</w:t>
      </w:r>
      <w:r w:rsidR="007C543C" w:rsidRPr="00B468DB">
        <w:t xml:space="preserve"> stellt klar, dass auch bei Kostenerstattung nach </w:t>
      </w:r>
      <w:r>
        <w:t>Absatz </w:t>
      </w:r>
      <w:r w:rsidR="007C543C">
        <w:t>1</w:t>
      </w:r>
      <w:r w:rsidR="000C7803">
        <w:t xml:space="preserve"> bis</w:t>
      </w:r>
      <w:r w:rsidR="007C543C" w:rsidRPr="00B468DB">
        <w:t xml:space="preserve"> </w:t>
      </w:r>
      <w:r w:rsidR="00B52298">
        <w:t>4</w:t>
      </w:r>
      <w:r w:rsidR="007C543C" w:rsidRPr="00B468DB">
        <w:t xml:space="preserve"> bei Vorliegen der Voraussetzungen Anspruch auf Krankengeld der Sozialen Entschädigung besteht. </w:t>
      </w:r>
    </w:p>
    <w:p w:rsidR="007C543C" w:rsidRDefault="007C543C" w:rsidP="007C543C">
      <w:pPr>
        <w:pStyle w:val="VerweisBegrndung"/>
      </w:pPr>
      <w:r>
        <w:t xml:space="preserve">Zu </w:t>
      </w:r>
      <w:r w:rsidRPr="00396E1A">
        <w:rPr>
          <w:rStyle w:val="Binnenverweis"/>
        </w:rPr>
        <w:fldChar w:fldCharType="begin"/>
      </w:r>
      <w:r w:rsidRPr="00396E1A">
        <w:rPr>
          <w:rStyle w:val="Binnenverweis"/>
        </w:rPr>
        <w:instrText xml:space="preserve"> DOCVARIABLE "eNV_E942F56831E240D996F21741FF4CE6E5" \* MERGEFORMAT </w:instrText>
      </w:r>
      <w:r w:rsidRPr="00396E1A">
        <w:rPr>
          <w:rStyle w:val="Binnenverweis"/>
        </w:rPr>
        <w:fldChar w:fldCharType="separate"/>
      </w:r>
      <w:r w:rsidR="00AB69F4">
        <w:rPr>
          <w:rStyle w:val="Binnenverweis"/>
        </w:rPr>
        <w:t>§ 52</w:t>
      </w:r>
      <w:r w:rsidRPr="00396E1A">
        <w:rPr>
          <w:rStyle w:val="Binnenverweis"/>
        </w:rPr>
        <w:fldChar w:fldCharType="end"/>
      </w:r>
      <w:r w:rsidRPr="00396E1A">
        <w:t xml:space="preserve"> </w:t>
      </w:r>
      <w:r w:rsidR="009C18EE">
        <w:t>(Erstattung von Kosten für Krankenbehandlung bei vorübergehendem Auslandsaufenthalt)</w:t>
      </w:r>
    </w:p>
    <w:p w:rsidR="007C543C" w:rsidRPr="00E74E16" w:rsidRDefault="007C543C" w:rsidP="007C543C">
      <w:pPr>
        <w:pStyle w:val="Text"/>
      </w:pPr>
      <w:r w:rsidRPr="00E74E16">
        <w:t xml:space="preserve">Die Vorschrift ergänzt </w:t>
      </w:r>
      <w:r w:rsidRPr="00280934">
        <w:t xml:space="preserve">die </w:t>
      </w:r>
      <w:r w:rsidR="00DB00E2">
        <w:t>§§ </w:t>
      </w:r>
      <w:r w:rsidR="00280934" w:rsidRPr="00280934">
        <w:t xml:space="preserve">17, </w:t>
      </w:r>
      <w:r w:rsidR="009143E4">
        <w:t>101</w:t>
      </w:r>
      <w:r w:rsidR="008935DB">
        <w:t xml:space="preserve"> </w:t>
      </w:r>
      <w:r w:rsidR="00280934" w:rsidRPr="00280934">
        <w:t>und</w:t>
      </w:r>
      <w:r w:rsidR="003127D3">
        <w:t xml:space="preserve"> </w:t>
      </w:r>
      <w:r w:rsidR="009143E4">
        <w:t>102</w:t>
      </w:r>
      <w:r w:rsidR="00DB00E2">
        <w:t>. </w:t>
      </w:r>
      <w:r w:rsidRPr="00280934">
        <w:t xml:space="preserve">Es handelt sich ebenso wie bei </w:t>
      </w:r>
      <w:r w:rsidR="00DB00E2">
        <w:t>§ </w:t>
      </w:r>
      <w:r w:rsidR="008935DB">
        <w:t>50</w:t>
      </w:r>
      <w:r w:rsidR="008935DB" w:rsidRPr="00280934">
        <w:t xml:space="preserve"> </w:t>
      </w:r>
      <w:r w:rsidRPr="00280934">
        <w:t xml:space="preserve">und </w:t>
      </w:r>
      <w:r w:rsidR="00DB00E2">
        <w:t>§ </w:t>
      </w:r>
      <w:r w:rsidR="008935DB">
        <w:t>51</w:t>
      </w:r>
      <w:r w:rsidR="008935DB" w:rsidRPr="00280934">
        <w:t xml:space="preserve"> </w:t>
      </w:r>
      <w:r w:rsidRPr="00280934">
        <w:t>um eine Ausnahme vom Sachleistungsleistungsprinzip</w:t>
      </w:r>
      <w:r w:rsidRPr="00E74E16">
        <w:t xml:space="preserve">. </w:t>
      </w:r>
    </w:p>
    <w:p w:rsidR="007C543C" w:rsidRPr="00E74E16" w:rsidRDefault="007C543C" w:rsidP="007C543C">
      <w:pPr>
        <w:pStyle w:val="Text"/>
      </w:pPr>
      <w:r w:rsidRPr="00E74E16">
        <w:t xml:space="preserve">Für den Begriff des vorübergehenden Aufenthalts in </w:t>
      </w:r>
      <w:r w:rsidR="00DB00E2">
        <w:t>Absatz </w:t>
      </w:r>
      <w:r w:rsidRPr="00E74E16">
        <w:t>1</w:t>
      </w:r>
      <w:r w:rsidR="00DB00E2">
        <w:t> Satz </w:t>
      </w:r>
      <w:r w:rsidRPr="00E74E16">
        <w:t xml:space="preserve">1 werden die Bestimmungen des </w:t>
      </w:r>
      <w:r w:rsidR="00DB00E2">
        <w:t>§ </w:t>
      </w:r>
      <w:r w:rsidRPr="00E74E16">
        <w:t xml:space="preserve">30 </w:t>
      </w:r>
      <w:r w:rsidR="00DB00E2">
        <w:t>Absatz </w:t>
      </w:r>
      <w:r w:rsidRPr="00E74E16">
        <w:t xml:space="preserve">3 </w:t>
      </w:r>
      <w:r w:rsidR="00DB00E2">
        <w:t>SGB </w:t>
      </w:r>
      <w:r w:rsidRPr="00E74E16">
        <w:t xml:space="preserve">I zum Wohnsitz und gewöhnlichen Aufenthalt herangezogen. Maßgeblich ist die Sicht vor Antritt des Auslandsaufenthalts. Die Notwendigkeit der Behandlung ist gleichbedeutend mit „Maß des Notwendigen“ im Sinne des </w:t>
      </w:r>
      <w:r w:rsidR="00DB00E2">
        <w:t>§ </w:t>
      </w:r>
      <w:r w:rsidRPr="00E74E16">
        <w:t xml:space="preserve">12 </w:t>
      </w:r>
      <w:r w:rsidR="00DB00E2">
        <w:t>Absatz </w:t>
      </w:r>
      <w:r w:rsidRPr="00E74E16">
        <w:t xml:space="preserve">1 </w:t>
      </w:r>
      <w:r w:rsidR="00DB00E2">
        <w:t>SGB </w:t>
      </w:r>
      <w:r w:rsidRPr="00E74E16">
        <w:t xml:space="preserve">V. </w:t>
      </w:r>
      <w:r w:rsidR="00DB00E2">
        <w:t>Absatz </w:t>
      </w:r>
      <w:r w:rsidRPr="00E74E16">
        <w:t>1</w:t>
      </w:r>
      <w:r w:rsidR="00DB00E2">
        <w:t> Satz </w:t>
      </w:r>
      <w:r w:rsidRPr="00E74E16">
        <w:t xml:space="preserve">2 begrenzt den Umfang des Erstattungsanspruchs auf die Höhe der Vergütung, die die Krankenkassen bei der Erbringung als Sachleistung im Inland zu tragen hätten. </w:t>
      </w:r>
    </w:p>
    <w:p w:rsidR="00BC2EA8" w:rsidRDefault="00BC2EA8" w:rsidP="00BC2EA8">
      <w:pPr>
        <w:pStyle w:val="Text"/>
      </w:pPr>
      <w:r>
        <w:t xml:space="preserve">Da besondere Umstände vorliegen, können abweichend von </w:t>
      </w:r>
      <w:r w:rsidR="00DB00E2">
        <w:t>Absatz </w:t>
      </w:r>
      <w:r>
        <w:t xml:space="preserve">1 </w:t>
      </w:r>
      <w:r w:rsidRPr="00E74E16">
        <w:t xml:space="preserve">in </w:t>
      </w:r>
      <w:r>
        <w:t xml:space="preserve">den </w:t>
      </w:r>
      <w:r w:rsidRPr="00E74E16">
        <w:t xml:space="preserve">Fällen nach </w:t>
      </w:r>
      <w:r w:rsidR="00DB00E2">
        <w:t>Absatz </w:t>
      </w:r>
      <w:r w:rsidRPr="00E74E16">
        <w:t xml:space="preserve">2 </w:t>
      </w:r>
      <w:r w:rsidR="00DB00E2">
        <w:t>Nummer </w:t>
      </w:r>
      <w:r w:rsidRPr="00E74E16">
        <w:t xml:space="preserve">1 und 2 die Kosten der Auslandsbehandlung bis zur vollen Höhe </w:t>
      </w:r>
      <w:r>
        <w:t xml:space="preserve">der tatsächlich </w:t>
      </w:r>
      <w:r w:rsidRPr="00280934">
        <w:t xml:space="preserve">entstandenen Aufwendungen erstattet werden. </w:t>
      </w:r>
    </w:p>
    <w:p w:rsidR="007C543C" w:rsidRPr="00E74E16" w:rsidRDefault="007C543C" w:rsidP="007C543C">
      <w:pPr>
        <w:pStyle w:val="Text"/>
      </w:pPr>
      <w:r w:rsidRPr="00E74E16">
        <w:t xml:space="preserve">Die Übernahme weiterer Kosten der Auslandsbehandlung nach </w:t>
      </w:r>
      <w:r w:rsidR="00DB00E2">
        <w:t>Absatz </w:t>
      </w:r>
      <w:r w:rsidRPr="00E74E16">
        <w:t>3, die im Zusammenhang mit Krankenbehandlung entstehen, liegt im Ermessen der zuständigen Verwaltungsbehörde. Hierunter können Reise-, Unterbringungs- und Telefonkosten</w:t>
      </w:r>
      <w:r w:rsidR="0028379F">
        <w:t xml:space="preserve"> der oder</w:t>
      </w:r>
      <w:r w:rsidRPr="00E74E16">
        <w:t xml:space="preserve"> des Geschädigten fallen. Entsprechende Kosten einer Begleitperson können übernommen werden, wenn diese für den Behandlungserfolg medizinisch erforderlich sind. Krankentransportkosten </w:t>
      </w:r>
      <w:r w:rsidR="0028379F">
        <w:t xml:space="preserve">der oder </w:t>
      </w:r>
      <w:r w:rsidRPr="00E74E16">
        <w:t>des Geschädigten können bei medizinischer Notwendigkeit im Ausnahmefall übernommen werden.</w:t>
      </w:r>
    </w:p>
    <w:p w:rsidR="007C543C" w:rsidRPr="00E74E16" w:rsidRDefault="00DB00E2" w:rsidP="007C543C">
      <w:pPr>
        <w:pStyle w:val="Text"/>
      </w:pPr>
      <w:r>
        <w:t>Absatz </w:t>
      </w:r>
      <w:r w:rsidR="007C543C" w:rsidRPr="00E74E16">
        <w:t>4 stellt klar, dass auch bei einer Auslandsbehandlung bei Vorliegen der Voraussetzungen Anspruch auf Krankengeld der Sozialen Entschädigung besteht.</w:t>
      </w:r>
    </w:p>
    <w:p w:rsidR="007C543C" w:rsidRPr="00E74E16" w:rsidRDefault="007C543C" w:rsidP="007C543C">
      <w:pPr>
        <w:pStyle w:val="Text"/>
      </w:pPr>
      <w:r w:rsidRPr="00E74E16">
        <w:t xml:space="preserve">Unter „rechtzeitig“ in </w:t>
      </w:r>
      <w:r w:rsidR="00DB00E2">
        <w:t>Absatz </w:t>
      </w:r>
      <w:r w:rsidRPr="00E74E16">
        <w:t xml:space="preserve">5 ist ein medizinisch vertretbarer Zeitraum zu verstehen. Die erforderliche Zustimmung kann in </w:t>
      </w:r>
      <w:r w:rsidR="00316713">
        <w:t xml:space="preserve">den </w:t>
      </w:r>
      <w:r w:rsidRPr="00E74E16">
        <w:t xml:space="preserve">Fällen einer unaufschiebbaren Behandlung nachträglich </w:t>
      </w:r>
      <w:r w:rsidRPr="003536A8">
        <w:t xml:space="preserve">eingeholt und erklärt werden. Hinsichtlich der Unaufschiebbarkeit gelten die Maßstäbe des </w:t>
      </w:r>
      <w:r w:rsidR="00DB00E2">
        <w:t>§ </w:t>
      </w:r>
      <w:r w:rsidR="008935DB">
        <w:t>51</w:t>
      </w:r>
      <w:r w:rsidR="009143E4">
        <w:t xml:space="preserve"> </w:t>
      </w:r>
      <w:r w:rsidR="00DB00E2">
        <w:t>Absatz </w:t>
      </w:r>
      <w:r w:rsidRPr="003536A8">
        <w:t>3</w:t>
      </w:r>
      <w:r w:rsidR="00DB00E2">
        <w:t> Satz </w:t>
      </w:r>
      <w:r w:rsidR="00174E3B">
        <w:t xml:space="preserve">1 </w:t>
      </w:r>
      <w:r w:rsidR="00DB00E2">
        <w:t>Nummer 1. </w:t>
      </w:r>
      <w:r w:rsidRPr="00E74E16">
        <w:t>Die Zustimmung erfolgt dem Grunde nach. Die Höhe des Kostenerstattungsanspruchs richtet sich nach den Regelungen des Absatzes 1</w:t>
      </w:r>
      <w:r w:rsidR="00DB00E2">
        <w:t> Satz </w:t>
      </w:r>
      <w:r w:rsidRPr="00E74E16">
        <w:t xml:space="preserve">2 und </w:t>
      </w:r>
      <w:r w:rsidR="00DB00E2">
        <w:t>Absatz </w:t>
      </w:r>
      <w:r w:rsidRPr="00E74E16">
        <w:t>2.</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"eNV_7D527B120C3345CE8CF4C03950629016" \* MERGEFORMAT </w:instrText>
      </w:r>
      <w:r w:rsidRPr="0089660A">
        <w:rPr>
          <w:rStyle w:val="Binnenverweis"/>
        </w:rPr>
        <w:fldChar w:fldCharType="separate"/>
      </w:r>
      <w:r w:rsidR="00AB69F4">
        <w:rPr>
          <w:rStyle w:val="Binnenverweis"/>
        </w:rPr>
        <w:t>§ 53</w:t>
      </w:r>
      <w:r w:rsidRPr="0089660A">
        <w:rPr>
          <w:rStyle w:val="Binnenverweis"/>
        </w:rPr>
        <w:fldChar w:fldCharType="end"/>
      </w:r>
      <w:r w:rsidRPr="0089660A">
        <w:t xml:space="preserve"> </w:t>
      </w:r>
      <w:r>
        <w:t>(Beiträge zur Arbeitsförderung, zur gesetzlichen Rentenversicherung und zur Alterssicherung)</w:t>
      </w:r>
    </w:p>
    <w:p w:rsidR="007C543C" w:rsidRDefault="007C543C" w:rsidP="007C543C">
      <w:pPr>
        <w:pStyle w:val="Text"/>
      </w:pPr>
      <w:r>
        <w:t xml:space="preserve">Mit der Regelung werden Nachteile in der Altersvorsorge </w:t>
      </w:r>
      <w:r w:rsidR="00DC3188">
        <w:t>auf Grund</w:t>
      </w:r>
      <w:r>
        <w:t xml:space="preserve"> des Bezugs von Krankengeld der Sozialen Entschädigung vermieden und die Absicherung </w:t>
      </w:r>
      <w:r w:rsidR="00E66679">
        <w:t>gegen das Risiko</w:t>
      </w:r>
      <w:r>
        <w:t xml:space="preserve"> der Arbeitslosigkeit </w:t>
      </w:r>
      <w:r w:rsidR="00C42455">
        <w:t xml:space="preserve">wird </w:t>
      </w:r>
      <w:r>
        <w:t>aufrechterhalten.</w:t>
      </w:r>
    </w:p>
    <w:p w:rsidR="007C543C" w:rsidRDefault="007C543C" w:rsidP="007C543C">
      <w:pPr>
        <w:pStyle w:val="Text"/>
      </w:pPr>
      <w:r>
        <w:t xml:space="preserve">Geschädigte, die Krankengeld der Sozialen Entschädigung beziehen, sind nach </w:t>
      </w:r>
      <w:r w:rsidR="00DB00E2">
        <w:t>§ </w:t>
      </w:r>
      <w:r>
        <w:t>3</w:t>
      </w:r>
      <w:r w:rsidR="00DB00E2">
        <w:t> Satz </w:t>
      </w:r>
      <w:r>
        <w:t xml:space="preserve">1 </w:t>
      </w:r>
      <w:r w:rsidR="00DB00E2">
        <w:t>Nummer </w:t>
      </w:r>
      <w:r>
        <w:t>3 Sechstes Buch Sozialgesetzbuch (</w:t>
      </w:r>
      <w:r w:rsidR="00DB00E2">
        <w:t>SGB </w:t>
      </w:r>
      <w:r>
        <w:t xml:space="preserve">VI) in der gesetzlichen Rentenversicherung versicherungspflichtig. Auch sind sie gemäß </w:t>
      </w:r>
      <w:r w:rsidR="00DB00E2">
        <w:t>§ </w:t>
      </w:r>
      <w:r>
        <w:t xml:space="preserve">26 </w:t>
      </w:r>
      <w:r w:rsidR="00DB00E2">
        <w:t>Absatz </w:t>
      </w:r>
      <w:r>
        <w:t xml:space="preserve">2 </w:t>
      </w:r>
      <w:r w:rsidR="00DB00E2">
        <w:t>Nummer </w:t>
      </w:r>
      <w:r>
        <w:t xml:space="preserve">1 </w:t>
      </w:r>
      <w:r w:rsidR="00DB00E2">
        <w:t>SGB </w:t>
      </w:r>
      <w:r>
        <w:t>III in der Arbeitslosenversicherung versicherungspflichtig, wenn sie unmittelbar vor Beginn der Krankengeldzahlung versicherungspflichtig waren</w:t>
      </w:r>
      <w:r w:rsidR="003A12DD">
        <w:t xml:space="preserve"> oder Anspruch auf eine laufende Entgeltersatzleistung nach dem </w:t>
      </w:r>
      <w:r w:rsidR="00DB00E2">
        <w:t>SGB </w:t>
      </w:r>
      <w:r w:rsidR="003A12DD">
        <w:t>III hatten.</w:t>
      </w:r>
      <w:r>
        <w:t xml:space="preserve"> Da die Krankengeldzahlung schädigungsbedingt erfolgt, werden nach </w:t>
      </w:r>
      <w:r w:rsidR="00DB00E2">
        <w:t>Absatz </w:t>
      </w:r>
      <w:r>
        <w:t>1</w:t>
      </w:r>
      <w:r w:rsidR="00C42455">
        <w:t xml:space="preserve"> </w:t>
      </w:r>
      <w:r w:rsidR="00DB00E2">
        <w:t>Nummer </w:t>
      </w:r>
      <w:r w:rsidR="00C42455">
        <w:t>1</w:t>
      </w:r>
      <w:r>
        <w:t xml:space="preserve"> </w:t>
      </w:r>
      <w:r w:rsidR="003536A8">
        <w:t xml:space="preserve">für Geschädigte </w:t>
      </w:r>
      <w:r>
        <w:t>die Beiträge zur Arb</w:t>
      </w:r>
      <w:r w:rsidR="00C42455">
        <w:t xml:space="preserve">eitsförderung und nach </w:t>
      </w:r>
      <w:r w:rsidR="00DB00E2">
        <w:t>Absatz </w:t>
      </w:r>
      <w:r w:rsidR="00C42455">
        <w:t xml:space="preserve">1 </w:t>
      </w:r>
      <w:r w:rsidR="00DB00E2">
        <w:t>Nummer </w:t>
      </w:r>
      <w:r w:rsidR="00C42455">
        <w:t xml:space="preserve">2 die Beiträge </w:t>
      </w:r>
      <w:r>
        <w:t xml:space="preserve">zur gesetzlichen Rentenversicherung für die Zeiten des Bezugs von Krankengeld der Sozialen Entschädigung entrichtet. </w:t>
      </w:r>
    </w:p>
    <w:p w:rsidR="007C543C" w:rsidRPr="00B468DB" w:rsidRDefault="007C543C" w:rsidP="007C543C">
      <w:pPr>
        <w:pStyle w:val="Text"/>
      </w:pPr>
      <w:r>
        <w:t>Für nicht rentenversicherungspflichtige oder von der Rentenversicherungspflicht befreite Geschädigte besteht keine Beitragspflicht in der gesetzlichen Rentenversicherung. Sie müssen sich im Hinblick auf ihre Altersvorsorge anderweitig absichern. Diesem Pe</w:t>
      </w:r>
      <w:r w:rsidR="003536A8">
        <w:t xml:space="preserve">rsonenkreis werden nach </w:t>
      </w:r>
      <w:r w:rsidR="00DB00E2">
        <w:t>Absatz </w:t>
      </w:r>
      <w:r w:rsidR="003536A8">
        <w:t>2</w:t>
      </w:r>
      <w:r>
        <w:t xml:space="preserve"> auf Antrag die nachgewiesenen Aufwendungen bis zur Höhe der Beiträge, die nach </w:t>
      </w:r>
      <w:r w:rsidR="00DB00E2">
        <w:t>Absatz </w:t>
      </w:r>
      <w:r>
        <w:t xml:space="preserve">1 </w:t>
      </w:r>
      <w:r w:rsidR="00DB00E2">
        <w:t>Nummer </w:t>
      </w:r>
      <w:r w:rsidR="00C42455">
        <w:t>2</w:t>
      </w:r>
      <w:r>
        <w:t xml:space="preserve"> zu entrichten wären, erstattet.</w:t>
      </w:r>
    </w:p>
    <w:p w:rsidR="007C543C" w:rsidRDefault="007C543C" w:rsidP="007C543C">
      <w:pPr>
        <w:pStyle w:val="Text"/>
      </w:pPr>
      <w:r>
        <w:t>Aufwendungen für d</w:t>
      </w:r>
      <w:r w:rsidR="00C42455">
        <w:t>ie Alterssicherung</w:t>
      </w:r>
      <w:r w:rsidR="003536A8">
        <w:t xml:space="preserve"> sind</w:t>
      </w:r>
      <w:r w:rsidR="00C42455">
        <w:t xml:space="preserve"> nach </w:t>
      </w:r>
      <w:r w:rsidR="00DB00E2">
        <w:t>Absatz </w:t>
      </w:r>
      <w:r w:rsidR="00C42455">
        <w:t>2</w:t>
      </w:r>
      <w:r w:rsidR="00DB00E2">
        <w:t> Satz </w:t>
      </w:r>
      <w:r w:rsidR="003536A8">
        <w:t>2</w:t>
      </w:r>
      <w:r>
        <w:t xml:space="preserve"> insbesondere freiwillige Beiträge zur gesetzlichen Rentenversicherung, Beiträge zu öffentlich-rechtlichen berufsständischen Versicherungs- und Versorgungseinrichtungen sowie Beiträge zu öffentlichen oder privaten Versicherungsunternehmen </w:t>
      </w:r>
      <w:r w:rsidR="00DC3188">
        <w:t>auf Grund</w:t>
      </w:r>
      <w:r>
        <w:t xml:space="preserve"> von Lebensversicherungsverträgen. </w:t>
      </w:r>
    </w:p>
    <w:p w:rsidR="00C42455" w:rsidRDefault="00C42455" w:rsidP="007C543C">
      <w:pPr>
        <w:pStyle w:val="Text"/>
      </w:pPr>
      <w:r>
        <w:t xml:space="preserve">Die während des Bezugs von Krankengeld der Sozialen Entschädigung anfallenden Beiträge an die gesetzliche Krankenversicherung und soziale Pflegeversicherung werden nach </w:t>
      </w:r>
      <w:r w:rsidR="00DB00E2">
        <w:t>§ </w:t>
      </w:r>
      <w:r>
        <w:t xml:space="preserve">251 </w:t>
      </w:r>
      <w:r w:rsidR="00DB00E2">
        <w:t>Absatz </w:t>
      </w:r>
      <w:r>
        <w:t xml:space="preserve">1 </w:t>
      </w:r>
      <w:r w:rsidR="00DB00E2">
        <w:t>SGB </w:t>
      </w:r>
      <w:r w:rsidR="00DB3F17">
        <w:t xml:space="preserve">V und </w:t>
      </w:r>
      <w:r w:rsidR="00DB00E2">
        <w:t>§ </w:t>
      </w:r>
      <w:r w:rsidRPr="00282EAD">
        <w:t xml:space="preserve">59 </w:t>
      </w:r>
      <w:r w:rsidR="00DB00E2">
        <w:t>Absatz </w:t>
      </w:r>
      <w:r w:rsidRPr="00282EAD">
        <w:t>1</w:t>
      </w:r>
      <w:r>
        <w:t xml:space="preserve"> und </w:t>
      </w:r>
      <w:r w:rsidR="00DB00E2">
        <w:t>Absatz </w:t>
      </w:r>
      <w:r>
        <w:t>4</w:t>
      </w:r>
      <w:r w:rsidR="00DB00E2">
        <w:t> Satz </w:t>
      </w:r>
      <w:r>
        <w:t xml:space="preserve">2 </w:t>
      </w:r>
      <w:r w:rsidR="00DB00E2">
        <w:t>SGB </w:t>
      </w:r>
      <w:r>
        <w:t xml:space="preserve">XI getragen. </w:t>
      </w:r>
    </w:p>
    <w:p w:rsidR="00646BBE" w:rsidRDefault="00646BBE" w:rsidP="00F24F31">
      <w:pPr>
        <w:pStyle w:val="VerweisBegrndung"/>
      </w:pPr>
      <w:r>
        <w:t xml:space="preserve">Zu </w:t>
      </w:r>
      <w:r w:rsidRPr="00987764">
        <w:rPr>
          <w:rStyle w:val="Binnenverweis"/>
        </w:rPr>
        <w:fldChar w:fldCharType="begin"/>
      </w:r>
      <w:r w:rsidRPr="00987764">
        <w:rPr>
          <w:rStyle w:val="Binnenverweis"/>
        </w:rPr>
        <w:instrText xml:space="preserve"> DOCVARIABLE "eNV_0F13779439874C3FB34231023DBB1F53" \* MERGEFORMAT </w:instrText>
      </w:r>
      <w:r w:rsidRPr="00987764">
        <w:rPr>
          <w:rStyle w:val="Binnenverweis"/>
        </w:rPr>
        <w:fldChar w:fldCharType="separate"/>
      </w:r>
      <w:r w:rsidR="00AB69F4">
        <w:rPr>
          <w:rStyle w:val="Binnenverweis"/>
        </w:rPr>
        <w:t>§ 54</w:t>
      </w:r>
      <w:r w:rsidRPr="00987764">
        <w:rPr>
          <w:rStyle w:val="Binnenverweis"/>
        </w:rPr>
        <w:fldChar w:fldCharType="end"/>
      </w:r>
      <w:r w:rsidRPr="00987764">
        <w:t xml:space="preserve"> (Reisekosten)</w:t>
      </w:r>
    </w:p>
    <w:p w:rsidR="00987764" w:rsidRDefault="00DB00E2" w:rsidP="00987764">
      <w:pPr>
        <w:pStyle w:val="Text"/>
      </w:pPr>
      <w:r>
        <w:t>Absatz </w:t>
      </w:r>
      <w:r w:rsidR="00987764">
        <w:t xml:space="preserve">1 stimmt im Wesentlichen mit </w:t>
      </w:r>
      <w:r>
        <w:t>§ </w:t>
      </w:r>
      <w:r w:rsidR="00987764">
        <w:t xml:space="preserve">24 </w:t>
      </w:r>
      <w:r>
        <w:t>Absatz </w:t>
      </w:r>
      <w:r w:rsidR="00987764">
        <w:t xml:space="preserve">1 BVG überein. Die Übernahme der Reisekosten stellt eine akzessorische Nebenleistung zu Behandlungsleistungen der Krankenbehandlung als Hauptleistung dar. Reisekosten sind Fahrkosten bei Inanspruchnahme von ambulanten und stationären Maßnahmen, Nebenkosten und Kosten für Unterkunft und Verpflegung. Dem besonderen Charakter des Entschädigungsrechts entspricht es, dass die Übernahme von Reisekosten über das Recht der gesetzlichen Krankenversicherung hinausgeht. Die Notwendigkeit von Reisekosten beurteilt sich nach den Verhältnissen des konkreten Einzelfalls. Ausdrücklich gesetzlich geregelt ist, dass Maßstab für die Angemessenheit von Reisekosten das Bundesreisekostengesetz ist. Ein zwingender Grund im Sinne von </w:t>
      </w:r>
      <w:r>
        <w:t>Absatz </w:t>
      </w:r>
      <w:r w:rsidR="00987764">
        <w:t>1</w:t>
      </w:r>
      <w:r>
        <w:t> Satz </w:t>
      </w:r>
      <w:r w:rsidR="00987764">
        <w:t>4 liegt beispielweise bei einer Erkrankung eines Familienangehörigen vor.</w:t>
      </w:r>
    </w:p>
    <w:p w:rsidR="00987764" w:rsidRDefault="00987764" w:rsidP="00987764">
      <w:pPr>
        <w:pStyle w:val="Text"/>
      </w:pPr>
      <w:r>
        <w:t xml:space="preserve">Im Unterschied zu den Leistungen nach </w:t>
      </w:r>
      <w:r w:rsidR="00DB00E2">
        <w:t>Absatz </w:t>
      </w:r>
      <w:r>
        <w:t xml:space="preserve">1 handelt es sich bei der Übernahme von Reisekosten für Familienheimfahrten oder Besuchsreisen von Familienangehörigen nach </w:t>
      </w:r>
      <w:r w:rsidR="00DB00E2">
        <w:t>Absatz </w:t>
      </w:r>
      <w:r>
        <w:t>2 um Ermessensleistungen. Reisekosten für Besuchsreisen von Familienangehöri-gen können nur für einen angemessenen Zeitraum übernommen werden. Je nach Dauer der Anreise liegt die Grenze bei maximal drei bis vier Tagen.</w:t>
      </w:r>
    </w:p>
    <w:p w:rsidR="00987764" w:rsidRDefault="00987764" w:rsidP="00987764">
      <w:pPr>
        <w:pStyle w:val="Text"/>
      </w:pPr>
      <w:r>
        <w:t>Führt die notwendige Begleitung eines Berechtig</w:t>
      </w:r>
      <w:r w:rsidR="003653BC">
        <w:t>t</w:t>
      </w:r>
      <w:r>
        <w:t xml:space="preserve">en bei der Begleitperson zu einem Ver-dienstausfall, wird nach </w:t>
      </w:r>
      <w:r w:rsidR="00DB00E2">
        <w:t>Absatz </w:t>
      </w:r>
      <w:r>
        <w:t>3 dem Berechtigen Ersatz geleistet, wenn er der Begleit-person zur Erstattung verpflichtet ist. Die Regelung betrifft nur den Ersatz von Verdienstausfällen unentgeltlich tätiger Begleitpersonen, die beispielsweise unbezahlten Urlaub nehmen, um eine Begleitung zu ermöglichen. Der Berechtigte hat seine Erstattungspflicht gegenüber der Begleitperson der zuständigen Stelle nachzuweisen. Entgangener Arbeitsverdienst wird in der Regel in Höhe des Nettoarbeitsentgelts ersetzt. Bei Begleitpersonen, die selbständig erwerbstätig sind, wird auf den tatsächlichen Ausfall an Arbeitsverdienst abgestellt. Der Berechnung ist grundsätzlich das durch den Einkommenssteuerbescheid nachgewiesene Jahreseinkommen zugrunde zulegen.</w:t>
      </w:r>
    </w:p>
    <w:p w:rsidR="00987764" w:rsidRPr="00987764" w:rsidRDefault="00987764" w:rsidP="00987764">
      <w:pPr>
        <w:pStyle w:val="Text"/>
      </w:pPr>
      <w:r>
        <w:t xml:space="preserve">Der Ausfall von Arbeitsverdienst, der beim Berechtigen selbst aufgrund der Inanspruch-nahme von Leistungen der Krankenbehandlung entsteht, wird unter den Voraussetzungen des </w:t>
      </w:r>
      <w:r w:rsidR="00DB00E2">
        <w:t>§ </w:t>
      </w:r>
      <w:r w:rsidR="00311528">
        <w:t xml:space="preserve">48 </w:t>
      </w:r>
      <w:r>
        <w:t>durch das Krankengeld der Sozialen Entschädigung als Lohnersatzleistung aus-geglichen.</w:t>
      </w:r>
    </w:p>
    <w:p w:rsidR="007C543C" w:rsidRPr="00396E1A" w:rsidRDefault="007C543C" w:rsidP="007C543C">
      <w:pPr>
        <w:pStyle w:val="VerweisBegrndung"/>
      </w:pPr>
      <w:r>
        <w:t xml:space="preserve">Zu </w:t>
      </w:r>
      <w:r w:rsidRPr="00396E1A">
        <w:rPr>
          <w:rStyle w:val="Binnenverweis"/>
        </w:rPr>
        <w:fldChar w:fldCharType="begin"/>
      </w:r>
      <w:r w:rsidRPr="00396E1A">
        <w:rPr>
          <w:rStyle w:val="Binnenverweis"/>
        </w:rPr>
        <w:instrText xml:space="preserve"> DOCVARIABLE "eNV_6F18B1E7D50C4ED39E8F69FDF00A8180" \* MERGEFORMAT </w:instrText>
      </w:r>
      <w:r w:rsidRPr="00396E1A">
        <w:rPr>
          <w:rStyle w:val="Binnenverweis"/>
        </w:rPr>
        <w:fldChar w:fldCharType="separate"/>
      </w:r>
      <w:r w:rsidR="00AB69F4">
        <w:rPr>
          <w:rStyle w:val="Binnenverweis"/>
        </w:rPr>
        <w:t>Abschnitt 2</w:t>
      </w:r>
      <w:r w:rsidRPr="00396E1A">
        <w:rPr>
          <w:rStyle w:val="Binnenverweis"/>
        </w:rPr>
        <w:fldChar w:fldCharType="end"/>
      </w:r>
      <w:r w:rsidRPr="00396E1A">
        <w:t xml:space="preserve"> (Vergütung der Leistungserbringer)</w:t>
      </w:r>
    </w:p>
    <w:p w:rsidR="007C543C" w:rsidRDefault="007C543C" w:rsidP="007C543C">
      <w:pPr>
        <w:pStyle w:val="VerweisBegrndung"/>
      </w:pPr>
      <w:r>
        <w:t xml:space="preserve">Zu </w:t>
      </w:r>
      <w:r w:rsidRPr="00396E1A">
        <w:rPr>
          <w:rStyle w:val="Binnenverweis"/>
        </w:rPr>
        <w:fldChar w:fldCharType="begin"/>
      </w:r>
      <w:r w:rsidRPr="00396E1A">
        <w:rPr>
          <w:rStyle w:val="Binnenverweis"/>
        </w:rPr>
        <w:instrText xml:space="preserve"> DOCVARIABLE "eNV_5A253B81AD3140BAA84FA9B47D59A283" \* MERGEFORMAT </w:instrText>
      </w:r>
      <w:r w:rsidRPr="00396E1A">
        <w:rPr>
          <w:rStyle w:val="Binnenverweis"/>
        </w:rPr>
        <w:fldChar w:fldCharType="separate"/>
      </w:r>
      <w:r w:rsidR="00AB69F4">
        <w:rPr>
          <w:rStyle w:val="Binnenverweis"/>
        </w:rPr>
        <w:t>§ 55</w:t>
      </w:r>
      <w:r w:rsidRPr="00396E1A">
        <w:rPr>
          <w:rStyle w:val="Binnenverweis"/>
        </w:rPr>
        <w:fldChar w:fldCharType="end"/>
      </w:r>
      <w:r w:rsidRPr="00396E1A">
        <w:t xml:space="preserve"> (Vergütung für Leistungen der Krankenbehandlung)</w:t>
      </w:r>
    </w:p>
    <w:p w:rsidR="007C543C" w:rsidRDefault="007C543C" w:rsidP="007C543C">
      <w:pPr>
        <w:pStyle w:val="Text"/>
      </w:pPr>
      <w:r>
        <w:t xml:space="preserve">Die Vorschrift regelt den Umfang des Vergütungsanspruchs von Leistungserbringern für Leistungen der Krankenbehandlung </w:t>
      </w:r>
      <w:r w:rsidRPr="000949DA">
        <w:t xml:space="preserve">nach </w:t>
      </w:r>
      <w:r w:rsidR="00DB00E2">
        <w:t>§ </w:t>
      </w:r>
      <w:r w:rsidR="00481FBD">
        <w:t>43</w:t>
      </w:r>
      <w:r w:rsidR="00834CC7">
        <w:t>.</w:t>
      </w:r>
    </w:p>
    <w:p w:rsidR="007C543C" w:rsidRDefault="00DB00E2" w:rsidP="007C543C">
      <w:pPr>
        <w:pStyle w:val="Text"/>
      </w:pPr>
      <w:r>
        <w:t>Absatz </w:t>
      </w:r>
      <w:r w:rsidR="007C543C">
        <w:t xml:space="preserve">1 begrenzt den Vergütungsanspruch auf die für Mitglieder der Krankenkassen zu zahlende Vergütung. Die einschlägigen Vergütungsverträge und Vergütungsbestimmungen für die Leistungserbringung nach </w:t>
      </w:r>
      <w:r>
        <w:t>SGB </w:t>
      </w:r>
      <w:r w:rsidR="007C543C">
        <w:t>V sind somit maßgeblich.</w:t>
      </w:r>
    </w:p>
    <w:p w:rsidR="00C42455" w:rsidRDefault="00DB00E2" w:rsidP="007C543C">
      <w:pPr>
        <w:pStyle w:val="Text"/>
      </w:pPr>
      <w:r>
        <w:t>Absatz </w:t>
      </w:r>
      <w:r w:rsidR="00C42455">
        <w:t>2 dient der Klarstellung.</w:t>
      </w:r>
    </w:p>
    <w:p w:rsidR="007C543C" w:rsidRDefault="007C543C" w:rsidP="007C543C">
      <w:pPr>
        <w:pStyle w:val="VerweisBegrndung"/>
      </w:pPr>
      <w:r>
        <w:t xml:space="preserve">Zu </w:t>
      </w:r>
      <w:r w:rsidRPr="00396E1A">
        <w:rPr>
          <w:rStyle w:val="Binnenverweis"/>
        </w:rPr>
        <w:fldChar w:fldCharType="begin"/>
      </w:r>
      <w:r w:rsidRPr="00396E1A">
        <w:rPr>
          <w:rStyle w:val="Binnenverweis"/>
        </w:rPr>
        <w:instrText xml:space="preserve"> DOCVARIABLE "eNV_8FA6FAC6B89B48168B5D0233749FF1E2" \* MERGEFORMAT </w:instrText>
      </w:r>
      <w:r w:rsidRPr="00396E1A">
        <w:rPr>
          <w:rStyle w:val="Binnenverweis"/>
        </w:rPr>
        <w:fldChar w:fldCharType="separate"/>
      </w:r>
      <w:r w:rsidR="00AB69F4">
        <w:rPr>
          <w:rStyle w:val="Binnenverweis"/>
        </w:rPr>
        <w:t>§ 56</w:t>
      </w:r>
      <w:r w:rsidRPr="00396E1A">
        <w:rPr>
          <w:rStyle w:val="Binnenverweis"/>
        </w:rPr>
        <w:fldChar w:fldCharType="end"/>
      </w:r>
      <w:r w:rsidRPr="00396E1A">
        <w:t xml:space="preserve"> </w:t>
      </w:r>
      <w:r w:rsidR="00BC4BC4">
        <w:t>(Vergütung für ergänzende Leistungen)</w:t>
      </w:r>
    </w:p>
    <w:p w:rsidR="00C42455" w:rsidRDefault="00DB00E2" w:rsidP="00C42455">
      <w:pPr>
        <w:pStyle w:val="Text"/>
      </w:pPr>
      <w:r>
        <w:t>Absatz </w:t>
      </w:r>
      <w:r w:rsidR="00C42455">
        <w:t>1 dient der Klarstellung.</w:t>
      </w:r>
    </w:p>
    <w:p w:rsidR="00C42455" w:rsidRDefault="000949DA" w:rsidP="00C42455">
      <w:pPr>
        <w:pStyle w:val="Text"/>
      </w:pPr>
      <w:r>
        <w:t xml:space="preserve">Die Absätze 2 bis </w:t>
      </w:r>
      <w:r w:rsidR="00EF1C1F">
        <w:t>7</w:t>
      </w:r>
      <w:r>
        <w:t xml:space="preserve"> </w:t>
      </w:r>
      <w:r w:rsidR="00C42455">
        <w:t>regeln</w:t>
      </w:r>
      <w:r>
        <w:t xml:space="preserve"> </w:t>
      </w:r>
      <w:r w:rsidR="00C42455">
        <w:t>Art und Umfang der Vergütung von Erbringern ergänzender</w:t>
      </w:r>
      <w:r>
        <w:t xml:space="preserve"> </w:t>
      </w:r>
      <w:r w:rsidR="00C42455">
        <w:t xml:space="preserve">Leistungen </w:t>
      </w:r>
      <w:r>
        <w:t xml:space="preserve">der Krankenbehandlung </w:t>
      </w:r>
      <w:r w:rsidR="00C42455" w:rsidRPr="000949DA">
        <w:t xml:space="preserve">nach </w:t>
      </w:r>
      <w:r w:rsidR="00DB00E2">
        <w:t>§ </w:t>
      </w:r>
      <w:r w:rsidR="00481FBD">
        <w:t>44</w:t>
      </w:r>
      <w:r w:rsidRPr="000949DA">
        <w:t>.</w:t>
      </w:r>
      <w:r w:rsidR="00C42455" w:rsidRPr="000949DA">
        <w:t xml:space="preserve"> Es</w:t>
      </w:r>
      <w:r w:rsidR="00C42455">
        <w:t xml:space="preserve"> wird auf bestehende Regelungen und Verordnungen verwiesen.</w:t>
      </w:r>
    </w:p>
    <w:p w:rsidR="00C42455" w:rsidRDefault="00C42455" w:rsidP="00C42455">
      <w:pPr>
        <w:pStyle w:val="Text"/>
      </w:pPr>
      <w:r>
        <w:t xml:space="preserve">Für psychotherapeutische Leistungen wird nach </w:t>
      </w:r>
      <w:r w:rsidR="00DB00E2">
        <w:t>Absatz </w:t>
      </w:r>
      <w:r>
        <w:t xml:space="preserve">2 auf Gebührenordnungen verwiesen, die für die Abrechnung mit Privatpatienten gelten. Die Höhe der Gebühr bemisst sich in Abhängigkeit vom Schwierigkeitsgrad und Zeitaufwand der einzelnen Leistung. Dies gilt auch nach </w:t>
      </w:r>
      <w:r w:rsidR="00DB00E2">
        <w:t>Absatz </w:t>
      </w:r>
      <w:r>
        <w:t xml:space="preserve">3 für besondere zahnärztliche, implantologische, </w:t>
      </w:r>
      <w:r w:rsidRPr="000949DA">
        <w:t>kieferchirurgische und kieferorthopädische Leistungen sowie für Mehrleistungen f</w:t>
      </w:r>
      <w:r w:rsidR="003536A8">
        <w:t xml:space="preserve">ür Zahnersatz nach </w:t>
      </w:r>
      <w:r w:rsidR="00DB00E2">
        <w:t>§ </w:t>
      </w:r>
      <w:r w:rsidR="00481FBD">
        <w:t xml:space="preserve">44 </w:t>
      </w:r>
      <w:r w:rsidR="00DB00E2">
        <w:t>Absatz </w:t>
      </w:r>
      <w:r w:rsidR="003536A8">
        <w:t>2</w:t>
      </w:r>
      <w:r w:rsidRPr="000949DA">
        <w:t xml:space="preserve"> </w:t>
      </w:r>
      <w:r w:rsidR="00DB00E2">
        <w:t>Nummer </w:t>
      </w:r>
      <w:r w:rsidRPr="000949DA">
        <w:t>2.</w:t>
      </w:r>
    </w:p>
    <w:p w:rsidR="00EF1C1F" w:rsidRDefault="00C42455" w:rsidP="00EF1C1F">
      <w:pPr>
        <w:pStyle w:val="Text"/>
      </w:pPr>
      <w:r>
        <w:t xml:space="preserve">Ärztliche und nichtärztliche Leistungen, die in den Gebührenordnungen nicht erfasst sind, werden nach </w:t>
      </w:r>
      <w:r w:rsidR="00DB00E2">
        <w:t>Absatz </w:t>
      </w:r>
      <w:r>
        <w:t>4 entsprechend einer nach Art, Kosten- und Zeitaufwand gleichwertigen Leistung in Anlehnung an bestehende Gebührenordnung</w:t>
      </w:r>
      <w:r w:rsidR="00174E3B">
        <w:t>en</w:t>
      </w:r>
      <w:r>
        <w:t xml:space="preserve"> berechnet.</w:t>
      </w:r>
      <w:r w:rsidR="00EF1C1F">
        <w:t xml:space="preserve"> </w:t>
      </w:r>
    </w:p>
    <w:p w:rsidR="00C42455" w:rsidRDefault="00EF1C1F" w:rsidP="00C42455">
      <w:pPr>
        <w:pStyle w:val="Text"/>
      </w:pPr>
      <w:r>
        <w:t>Die Vergütung für heilpädagogische Leistungen nach Vollendung des 18. Lebensjahres ist angemessen, wenn sie den ortsüblichen Maßstäben für nach Art, Inhalt und Umfang vergleichbaren Leistungen entspricht.</w:t>
      </w:r>
    </w:p>
    <w:p w:rsidR="00C42455" w:rsidRDefault="00C42455" w:rsidP="00C42455">
      <w:pPr>
        <w:pStyle w:val="Text"/>
      </w:pPr>
      <w:r>
        <w:t xml:space="preserve">Für die Abgabe verschreibungspflichtiger Arzneimittel gilt bundesweit ein einheitlicher Apothekenverkaufspreis. Dieser richtet sich nach der Arzneimittelpreisverordnung. Nicht verschreibungspflichtige Arzneimittel sind von dieser Verordnung nicht erfasst und unterliegen nicht der Preisbindung. Die Vergütung für nicht verschreibungspflichtige Arzneimittel erfolgt in Höhe der tatsächlich entstandenen Kosten. </w:t>
      </w:r>
    </w:p>
    <w:p w:rsidR="00C42455" w:rsidRDefault="00C42455" w:rsidP="00C42455">
      <w:pPr>
        <w:pStyle w:val="Text"/>
      </w:pPr>
      <w:r>
        <w:t xml:space="preserve">Für die Vergütung für Wahlleistungen gilt </w:t>
      </w:r>
      <w:r w:rsidR="00DB00E2">
        <w:t>§ </w:t>
      </w:r>
      <w:r>
        <w:t>17 des Gesetzes über die Entgelte für voll- und teilstationäre Krankenhausleistungen.</w:t>
      </w:r>
    </w:p>
    <w:p w:rsidR="007C543C" w:rsidRDefault="007C543C" w:rsidP="007C543C">
      <w:pPr>
        <w:pStyle w:val="VerweisBegrndung"/>
      </w:pPr>
      <w:r>
        <w:t xml:space="preserve">Zu </w:t>
      </w:r>
      <w:r w:rsidRPr="00396E1A">
        <w:rPr>
          <w:rStyle w:val="Binnenverweis"/>
        </w:rPr>
        <w:fldChar w:fldCharType="begin"/>
      </w:r>
      <w:r w:rsidRPr="00396E1A">
        <w:rPr>
          <w:rStyle w:val="Binnenverweis"/>
        </w:rPr>
        <w:instrText xml:space="preserve"> DOCVARIABLE "eNV_A2DC7A150692443BA217D2AC4A4312C2" \* MERGEFORMAT </w:instrText>
      </w:r>
      <w:r w:rsidRPr="00396E1A">
        <w:rPr>
          <w:rStyle w:val="Binnenverweis"/>
        </w:rPr>
        <w:fldChar w:fldCharType="separate"/>
      </w:r>
      <w:r w:rsidR="00AB69F4">
        <w:rPr>
          <w:rStyle w:val="Binnenverweis"/>
        </w:rPr>
        <w:t>§ 57</w:t>
      </w:r>
      <w:r w:rsidRPr="00396E1A">
        <w:rPr>
          <w:rStyle w:val="Binnenverweis"/>
        </w:rPr>
        <w:fldChar w:fldCharType="end"/>
      </w:r>
      <w:r w:rsidRPr="00396E1A">
        <w:t xml:space="preserve"> (Vergütung für die Versorgung mit Hilfsmitteln)</w:t>
      </w:r>
    </w:p>
    <w:p w:rsidR="007C543C" w:rsidRDefault="007C543C" w:rsidP="007C543C">
      <w:pPr>
        <w:pStyle w:val="Text"/>
      </w:pPr>
      <w:r>
        <w:t xml:space="preserve">Für die Vergütung der Hilfsmittelversorgung gelten </w:t>
      </w:r>
      <w:r w:rsidR="003536A8">
        <w:t xml:space="preserve">nach </w:t>
      </w:r>
      <w:r w:rsidR="00DB00E2">
        <w:t>Absatz </w:t>
      </w:r>
      <w:r w:rsidR="003536A8">
        <w:t xml:space="preserve">1 </w:t>
      </w:r>
      <w:r>
        <w:t xml:space="preserve">die Vergütungsverträge und Vergütungsbestimmungen für die Leistungserbringung nach </w:t>
      </w:r>
      <w:r w:rsidR="00DB00E2">
        <w:t>SGB </w:t>
      </w:r>
      <w:r>
        <w:t xml:space="preserve">VII. </w:t>
      </w:r>
      <w:r w:rsidRPr="006A3C18">
        <w:t xml:space="preserve">Zu den Leistungserbringern </w:t>
      </w:r>
      <w:r>
        <w:t>nach</w:t>
      </w:r>
      <w:r w:rsidRPr="006A3C18">
        <w:t xml:space="preserve"> </w:t>
      </w:r>
      <w:r w:rsidR="00DB00E2">
        <w:t>SGB </w:t>
      </w:r>
      <w:r w:rsidRPr="006A3C18">
        <w:t>VII zählen insbesondere</w:t>
      </w:r>
      <w:r w:rsidR="00174E3B">
        <w:t xml:space="preserve"> Vertragsärztinnen und -ärzte,</w:t>
      </w:r>
      <w:r w:rsidRPr="006A3C18">
        <w:t xml:space="preserve"> Durchgangsärztinnen und</w:t>
      </w:r>
      <w:r>
        <w:t xml:space="preserve"> -</w:t>
      </w:r>
      <w:r w:rsidRPr="006A3C18">
        <w:t>ärzte sowie Krankenhausärztinnen und</w:t>
      </w:r>
      <w:r>
        <w:t xml:space="preserve"> </w:t>
      </w:r>
      <w:r w:rsidRPr="006A3C18">
        <w:t>-ärzte.</w:t>
      </w:r>
    </w:p>
    <w:p w:rsidR="006039E4" w:rsidRDefault="00DB00E2" w:rsidP="007C543C">
      <w:pPr>
        <w:pStyle w:val="Text"/>
      </w:pPr>
      <w:r>
        <w:t>Absatz </w:t>
      </w:r>
      <w:r w:rsidR="006039E4">
        <w:t>2 dient der Klarstellung.</w:t>
      </w:r>
    </w:p>
    <w:p w:rsidR="007C543C" w:rsidRPr="00396E1A" w:rsidRDefault="007C543C" w:rsidP="007C543C">
      <w:pPr>
        <w:pStyle w:val="VerweisBegrndung"/>
      </w:pPr>
      <w:r>
        <w:t xml:space="preserve">Zu </w:t>
      </w:r>
      <w:r w:rsidRPr="00396E1A">
        <w:rPr>
          <w:rStyle w:val="Binnenverweis"/>
        </w:rPr>
        <w:fldChar w:fldCharType="begin"/>
      </w:r>
      <w:r w:rsidRPr="00396E1A">
        <w:rPr>
          <w:rStyle w:val="Binnenverweis"/>
        </w:rPr>
        <w:instrText xml:space="preserve"> DOCVARIABLE "eNV_99A550364C294F0CA48F8C37879AE6FD" \* MERGEFORMAT </w:instrText>
      </w:r>
      <w:r w:rsidRPr="00396E1A">
        <w:rPr>
          <w:rStyle w:val="Binnenverweis"/>
        </w:rPr>
        <w:fldChar w:fldCharType="separate"/>
      </w:r>
      <w:r w:rsidR="00AB69F4">
        <w:rPr>
          <w:rStyle w:val="Binnenverweis"/>
        </w:rPr>
        <w:t>Abschnitt 3</w:t>
      </w:r>
      <w:r w:rsidRPr="00396E1A">
        <w:rPr>
          <w:rStyle w:val="Binnenverweis"/>
        </w:rPr>
        <w:fldChar w:fldCharType="end"/>
      </w:r>
      <w:r w:rsidRPr="00396E1A">
        <w:t xml:space="preserve"> (Zuständigkeit und Datenübermittlung)</w:t>
      </w:r>
    </w:p>
    <w:p w:rsidR="007C543C" w:rsidRDefault="007C543C" w:rsidP="007C543C">
      <w:pPr>
        <w:pStyle w:val="VerweisBegrndung"/>
      </w:pPr>
      <w:r>
        <w:t xml:space="preserve">Zu </w:t>
      </w:r>
      <w:r w:rsidRPr="00396E1A">
        <w:rPr>
          <w:rStyle w:val="Binnenverweis"/>
        </w:rPr>
        <w:fldChar w:fldCharType="begin"/>
      </w:r>
      <w:r w:rsidRPr="00396E1A">
        <w:rPr>
          <w:rStyle w:val="Binnenverweis"/>
        </w:rPr>
        <w:instrText xml:space="preserve"> DOCVARIABLE "eNV_5368882198904DFDA847F2E2CAD3689F" \* MERGEFORMAT </w:instrText>
      </w:r>
      <w:r w:rsidRPr="00396E1A">
        <w:rPr>
          <w:rStyle w:val="Binnenverweis"/>
        </w:rPr>
        <w:fldChar w:fldCharType="separate"/>
      </w:r>
      <w:r w:rsidR="00AB69F4">
        <w:rPr>
          <w:rStyle w:val="Binnenverweis"/>
        </w:rPr>
        <w:t>§ 58</w:t>
      </w:r>
      <w:r w:rsidRPr="00396E1A">
        <w:rPr>
          <w:rStyle w:val="Binnenverweis"/>
        </w:rPr>
        <w:fldChar w:fldCharType="end"/>
      </w:r>
      <w:r w:rsidRPr="00396E1A">
        <w:t xml:space="preserve"> (Zuständigkeit)</w:t>
      </w:r>
    </w:p>
    <w:p w:rsidR="007C543C" w:rsidRPr="00E74E16" w:rsidRDefault="007C543C" w:rsidP="007C543C">
      <w:pPr>
        <w:pStyle w:val="Text"/>
      </w:pPr>
      <w:r w:rsidRPr="00E74E16">
        <w:t xml:space="preserve">Die Vorschrift differenziert zwischen der Durchführung und der Erbringung von Leistungen der Krankenbehandlung. Die Durchführung betrifft die rechtliche </w:t>
      </w:r>
      <w:r w:rsidR="006567E9">
        <w:t xml:space="preserve">Seite </w:t>
      </w:r>
      <w:r w:rsidRPr="00E74E16">
        <w:t>und die Erbringung die tatsächliche Seite der Leistungsgewährung.</w:t>
      </w:r>
    </w:p>
    <w:p w:rsidR="007C543C" w:rsidRPr="00E74E16" w:rsidRDefault="007C543C" w:rsidP="007C543C">
      <w:pPr>
        <w:pStyle w:val="Text"/>
      </w:pPr>
      <w:r w:rsidRPr="00E74E16">
        <w:t xml:space="preserve">Nach </w:t>
      </w:r>
      <w:r w:rsidR="00DB00E2">
        <w:t>Absatz </w:t>
      </w:r>
      <w:r w:rsidRPr="00E74E16">
        <w:t>1 liegt die Zuständigkeit für die Durchführung bei der zuständigen Verwaltungsbehörde. Diese trifft die Entscheidung über die Leistungsgewährung dem Grunde nach.</w:t>
      </w:r>
    </w:p>
    <w:p w:rsidR="007C543C" w:rsidRPr="00E74E16" w:rsidRDefault="007C543C" w:rsidP="007C543C">
      <w:pPr>
        <w:pStyle w:val="Text"/>
      </w:pPr>
      <w:r w:rsidRPr="00E74E16">
        <w:t xml:space="preserve">Die Erbringung der Leistungen obliegt, abhängig von der Art der Leistung, den Krankenkassen, den Unfallkassen der Länder oder den Verwaltungsbehörden. </w:t>
      </w:r>
    </w:p>
    <w:p w:rsidR="007C543C" w:rsidRPr="00E74E16" w:rsidRDefault="007C543C" w:rsidP="007C543C">
      <w:pPr>
        <w:pStyle w:val="Text"/>
      </w:pPr>
      <w:r w:rsidRPr="00E74E16">
        <w:t xml:space="preserve">Nach </w:t>
      </w:r>
      <w:r w:rsidR="00DB00E2">
        <w:t>Absatz </w:t>
      </w:r>
      <w:r w:rsidRPr="00E74E16">
        <w:t xml:space="preserve">2 und </w:t>
      </w:r>
      <w:r w:rsidR="00DB00E2">
        <w:t>Absatz </w:t>
      </w:r>
      <w:r w:rsidRPr="00E74E16">
        <w:t xml:space="preserve">3 erbringen die Krankenkassen </w:t>
      </w:r>
      <w:r w:rsidR="00DC3188">
        <w:t>auf Grund</w:t>
      </w:r>
      <w:r w:rsidRPr="00E74E16">
        <w:t xml:space="preserve"> gesetzlichen Auftrags die Leistungen</w:t>
      </w:r>
      <w:r w:rsidR="006039E4">
        <w:t xml:space="preserve"> </w:t>
      </w:r>
      <w:r w:rsidRPr="006567E9">
        <w:t xml:space="preserve">nach </w:t>
      </w:r>
      <w:r w:rsidR="00DB00E2">
        <w:t>§ </w:t>
      </w:r>
      <w:r w:rsidR="00481FBD">
        <w:t xml:space="preserve">43 </w:t>
      </w:r>
      <w:r w:rsidR="00B52298">
        <w:t xml:space="preserve">und übernehmen als akzessorische Nebenleistung die Reisekosten nach </w:t>
      </w:r>
      <w:r w:rsidR="00DB00E2">
        <w:t>§ </w:t>
      </w:r>
      <w:r w:rsidR="00481FBD">
        <w:t>54</w:t>
      </w:r>
      <w:r w:rsidR="00926E35">
        <w:t>. </w:t>
      </w:r>
      <w:r w:rsidRPr="006567E9">
        <w:t>Sie</w:t>
      </w:r>
      <w:r w:rsidRPr="00E74E16">
        <w:t xml:space="preserve"> erbringen auch das Krankengeld der Sozialen Entschädigung </w:t>
      </w:r>
      <w:r w:rsidRPr="006567E9">
        <w:t xml:space="preserve">nach </w:t>
      </w:r>
      <w:r w:rsidR="00DB00E2">
        <w:t>§ </w:t>
      </w:r>
      <w:r w:rsidR="00481FBD">
        <w:t>48</w:t>
      </w:r>
      <w:r w:rsidRPr="006567E9">
        <w:t>,</w:t>
      </w:r>
      <w:r w:rsidRPr="00E74E16">
        <w:t xml:space="preserve"> da von einigen Besonderheiten abgesehen hier die Regelungen des Krankengeldes nach </w:t>
      </w:r>
      <w:r w:rsidR="00DB00E2">
        <w:t>SGB </w:t>
      </w:r>
      <w:r w:rsidRPr="00E74E16">
        <w:t xml:space="preserve">V entsprechend gelten. </w:t>
      </w:r>
    </w:p>
    <w:p w:rsidR="007C543C" w:rsidRPr="00E74E16" w:rsidRDefault="006039E4" w:rsidP="007C543C">
      <w:pPr>
        <w:pStyle w:val="Text"/>
      </w:pPr>
      <w:r>
        <w:t>Geschädigte</w:t>
      </w:r>
      <w:r w:rsidR="007C543C" w:rsidRPr="00E74E16">
        <w:t xml:space="preserve">, die nicht gesetzlich krankenversichert sind, können nach </w:t>
      </w:r>
      <w:r w:rsidR="00DB00E2">
        <w:t>Absatz </w:t>
      </w:r>
      <w:r w:rsidR="007C543C" w:rsidRPr="00E74E16">
        <w:t>3</w:t>
      </w:r>
      <w:r w:rsidR="00DB00E2">
        <w:t> Satz </w:t>
      </w:r>
      <w:r w:rsidR="003536A8">
        <w:t xml:space="preserve">2 </w:t>
      </w:r>
      <w:r w:rsidR="007C543C" w:rsidRPr="00E74E16">
        <w:t xml:space="preserve">die für sie zuständige Krankenkasse wählen. Um eine zügige </w:t>
      </w:r>
      <w:r w:rsidR="006567E9">
        <w:t>Krankenbehandlung</w:t>
      </w:r>
      <w:r w:rsidR="007C543C" w:rsidRPr="00E74E16">
        <w:t xml:space="preserve"> sicherzustellen, haben sie nach </w:t>
      </w:r>
      <w:r w:rsidR="00DB00E2">
        <w:t>Absatz </w:t>
      </w:r>
      <w:r w:rsidR="003536A8">
        <w:t>3</w:t>
      </w:r>
      <w:r w:rsidR="00DB00E2">
        <w:t> Satz </w:t>
      </w:r>
      <w:r w:rsidR="003536A8">
        <w:t>2</w:t>
      </w:r>
      <w:r w:rsidR="007C543C" w:rsidRPr="00E74E16">
        <w:t xml:space="preserve"> dieses Wahlrecht innerhalb einer Zweiwochenfrist auszuüben, and</w:t>
      </w:r>
      <w:r w:rsidR="003536A8">
        <w:t xml:space="preserve">erenfalls gilt nach </w:t>
      </w:r>
      <w:r w:rsidR="00DB00E2">
        <w:t>Absatz </w:t>
      </w:r>
      <w:r w:rsidR="003536A8">
        <w:t>3</w:t>
      </w:r>
      <w:r w:rsidR="00DB00E2">
        <w:t> Satz </w:t>
      </w:r>
      <w:r w:rsidR="003536A8">
        <w:t>3</w:t>
      </w:r>
      <w:r w:rsidR="007C543C" w:rsidRPr="00E74E16">
        <w:t xml:space="preserve"> das Verfahren nach </w:t>
      </w:r>
      <w:r w:rsidR="00DB00E2">
        <w:t>§ </w:t>
      </w:r>
      <w:r w:rsidR="007C543C" w:rsidRPr="00E74E16">
        <w:t xml:space="preserve">175 </w:t>
      </w:r>
      <w:r w:rsidR="00DB00E2">
        <w:t>Absatz </w:t>
      </w:r>
      <w:r w:rsidR="007C543C" w:rsidRPr="00E74E16">
        <w:t>3</w:t>
      </w:r>
      <w:r w:rsidR="00DB00E2">
        <w:t> Satz </w:t>
      </w:r>
      <w:r w:rsidR="007C543C" w:rsidRPr="00E74E16">
        <w:t xml:space="preserve">2 </w:t>
      </w:r>
      <w:r w:rsidR="00DB00E2">
        <w:t>SGB </w:t>
      </w:r>
      <w:r w:rsidR="007C543C" w:rsidRPr="00E74E16">
        <w:t>V entsprechend. Die zur Meldung verpflichtete Stelle ist in diesem Falle die zuständige Verwaltungsbeh</w:t>
      </w:r>
      <w:r w:rsidR="003536A8">
        <w:t xml:space="preserve">örde. Die Ausnahme nach </w:t>
      </w:r>
      <w:r w:rsidR="00DB00E2">
        <w:t>Absatz </w:t>
      </w:r>
      <w:r w:rsidR="00EF1C1F">
        <w:t>3</w:t>
      </w:r>
      <w:r w:rsidR="00DB00E2">
        <w:t> Satz </w:t>
      </w:r>
      <w:r w:rsidR="003536A8">
        <w:t>4</w:t>
      </w:r>
      <w:r w:rsidR="007C543C" w:rsidRPr="00E74E16">
        <w:t xml:space="preserve"> und </w:t>
      </w:r>
      <w:r w:rsidR="003536A8">
        <w:t>5</w:t>
      </w:r>
      <w:r w:rsidR="007C543C" w:rsidRPr="00E74E16">
        <w:t xml:space="preserve"> verhindert, dass für eine Person verschiedene Krankenkassen zuständig </w:t>
      </w:r>
      <w:r>
        <w:t>werden</w:t>
      </w:r>
      <w:r w:rsidR="007C543C" w:rsidRPr="00E74E16">
        <w:t xml:space="preserve">. </w:t>
      </w:r>
    </w:p>
    <w:p w:rsidR="007C543C" w:rsidRPr="00E74E16" w:rsidRDefault="006567E9" w:rsidP="007C543C">
      <w:pPr>
        <w:pStyle w:val="Text"/>
      </w:pPr>
      <w:r>
        <w:t xml:space="preserve">Nach </w:t>
      </w:r>
      <w:r w:rsidR="00DB00E2">
        <w:t>Absatz </w:t>
      </w:r>
      <w:r>
        <w:t>4</w:t>
      </w:r>
      <w:r w:rsidR="007C543C" w:rsidRPr="00E74E16">
        <w:t xml:space="preserve"> erfolgt die Versorgung mit Hilfsmitteln</w:t>
      </w:r>
      <w:r w:rsidR="00B52298">
        <w:t xml:space="preserve"> und als akzessorische Nebenleistung die </w:t>
      </w:r>
      <w:r w:rsidR="004756DC">
        <w:t xml:space="preserve">Übernahme von </w:t>
      </w:r>
      <w:r w:rsidR="00B52298">
        <w:t xml:space="preserve">Reisekosten nach </w:t>
      </w:r>
      <w:r w:rsidR="00DB00E2">
        <w:t>§ </w:t>
      </w:r>
      <w:r w:rsidR="00481FBD">
        <w:t>54</w:t>
      </w:r>
      <w:r w:rsidR="00481FBD" w:rsidRPr="00E74E16">
        <w:t xml:space="preserve"> </w:t>
      </w:r>
      <w:r w:rsidR="007C543C" w:rsidRPr="00E74E16">
        <w:t xml:space="preserve">durch die Unfallkassen der Länder </w:t>
      </w:r>
      <w:r w:rsidR="00DC3188">
        <w:t>auf Grund</w:t>
      </w:r>
      <w:r w:rsidR="007C543C" w:rsidRPr="00E74E16">
        <w:t xml:space="preserve"> gesetzlichen Auftrags. </w:t>
      </w:r>
    </w:p>
    <w:p w:rsidR="006039E4" w:rsidRDefault="006567E9" w:rsidP="006039E4">
      <w:pPr>
        <w:pStyle w:val="Text"/>
      </w:pPr>
      <w:r>
        <w:t xml:space="preserve">Leistungen, die nach </w:t>
      </w:r>
      <w:r w:rsidR="00DB00E2">
        <w:t>Absatz </w:t>
      </w:r>
      <w:r w:rsidRPr="006567E9">
        <w:t>5</w:t>
      </w:r>
      <w:r w:rsidR="006039E4" w:rsidRPr="006567E9">
        <w:t xml:space="preserve"> die Verwaltungsbehörden selbst erbringen, sind die ergänzenden Leistungen nach </w:t>
      </w:r>
      <w:r w:rsidR="00DB00E2">
        <w:t>§ </w:t>
      </w:r>
      <w:r w:rsidR="00481FBD">
        <w:t>44</w:t>
      </w:r>
      <w:r w:rsidR="006039E4" w:rsidRPr="006567E9">
        <w:t xml:space="preserve">, die Beihilfe bei erheblicher Beeinträchtigung der Erwerbsgrundlage nach </w:t>
      </w:r>
      <w:r w:rsidR="00DB00E2">
        <w:t>§ </w:t>
      </w:r>
      <w:r w:rsidR="00481FBD">
        <w:t>49</w:t>
      </w:r>
      <w:r w:rsidR="006039E4" w:rsidRPr="006567E9">
        <w:t xml:space="preserve">, die Zuschüsse bei Zahnersatz nach </w:t>
      </w:r>
      <w:r w:rsidR="00DB00E2">
        <w:t>§ </w:t>
      </w:r>
      <w:r w:rsidR="00481FBD">
        <w:t>50</w:t>
      </w:r>
      <w:r w:rsidR="006039E4" w:rsidRPr="006567E9">
        <w:t xml:space="preserve">, die Erstattung von Kosten bei selbst beschaffter Krankenbehandlung nach </w:t>
      </w:r>
      <w:r w:rsidR="00DB00E2">
        <w:t>§ </w:t>
      </w:r>
      <w:r w:rsidR="00481FBD">
        <w:t>51</w:t>
      </w:r>
      <w:r w:rsidR="006039E4" w:rsidRPr="006567E9">
        <w:t xml:space="preserve">, die Erstattung </w:t>
      </w:r>
      <w:r w:rsidR="00EF1C1F">
        <w:t>von</w:t>
      </w:r>
      <w:r w:rsidR="00EF1C1F" w:rsidRPr="006567E9">
        <w:t xml:space="preserve"> </w:t>
      </w:r>
      <w:r w:rsidR="006039E4" w:rsidRPr="006567E9">
        <w:t xml:space="preserve">Kosten für Krankenbehandlung bei vorübergehendem Auslandsaufenthalt nach </w:t>
      </w:r>
      <w:r w:rsidR="00DB00E2">
        <w:t>§ </w:t>
      </w:r>
      <w:r w:rsidR="00481FBD">
        <w:t>52</w:t>
      </w:r>
      <w:r w:rsidR="006039E4" w:rsidRPr="006567E9">
        <w:t xml:space="preserve">, die Zahlung von Beiträgen zur Arbeitsförderung, zur gesetzlichen Rentenversicherung und zur Alterssicherung nach </w:t>
      </w:r>
      <w:r w:rsidR="00DB00E2">
        <w:t>§ </w:t>
      </w:r>
      <w:r w:rsidR="00481FBD">
        <w:t>53</w:t>
      </w:r>
      <w:r w:rsidR="00B52298">
        <w:t xml:space="preserve">, die Übernahme von Reisekosten nach </w:t>
      </w:r>
      <w:r w:rsidR="00DB00E2">
        <w:t>§ </w:t>
      </w:r>
      <w:r w:rsidR="00481FBD">
        <w:t>54</w:t>
      </w:r>
      <w:r w:rsidR="00B52298">
        <w:t>, sofe</w:t>
      </w:r>
      <w:r w:rsidR="00F606C0">
        <w:t>r</w:t>
      </w:r>
      <w:r w:rsidR="00B52298">
        <w:t>n die Verwaltungsbehörde für die Hauptleistung zuständig ist,</w:t>
      </w:r>
      <w:r w:rsidR="006039E4" w:rsidRPr="006567E9">
        <w:t xml:space="preserve"> sowie die Erstattung der Aufwendungen und Verwaltungskosten an die Krankenkassen nach </w:t>
      </w:r>
      <w:r w:rsidR="00DB00E2">
        <w:t>§ </w:t>
      </w:r>
      <w:r w:rsidR="00481FBD">
        <w:t xml:space="preserve">61 </w:t>
      </w:r>
      <w:r w:rsidR="00DB00E2">
        <w:t>Absatz </w:t>
      </w:r>
      <w:r w:rsidR="006039E4" w:rsidRPr="006567E9">
        <w:t xml:space="preserve">1 und </w:t>
      </w:r>
      <w:r w:rsidR="00DB00E2">
        <w:t>Absatz </w:t>
      </w:r>
      <w:r w:rsidR="006039E4" w:rsidRPr="006567E9">
        <w:t xml:space="preserve">2 und </w:t>
      </w:r>
      <w:r w:rsidRPr="006567E9">
        <w:t xml:space="preserve">an die Unfallkassen der Länder </w:t>
      </w:r>
      <w:r w:rsidR="006039E4" w:rsidRPr="006567E9">
        <w:t xml:space="preserve">nach </w:t>
      </w:r>
      <w:r w:rsidR="00DB00E2">
        <w:t>§ </w:t>
      </w:r>
      <w:r w:rsidR="00481FBD">
        <w:t>62</w:t>
      </w:r>
      <w:r w:rsidR="00481FBD" w:rsidRPr="006567E9">
        <w:t xml:space="preserve"> </w:t>
      </w:r>
      <w:r w:rsidR="00DB00E2">
        <w:t>Absatz </w:t>
      </w:r>
      <w:r w:rsidR="006039E4" w:rsidRPr="006567E9">
        <w:t xml:space="preserve">1 und </w:t>
      </w:r>
      <w:r w:rsidR="00DB00E2">
        <w:t>Absatz </w:t>
      </w:r>
      <w:r>
        <w:t>2.</w:t>
      </w:r>
    </w:p>
    <w:p w:rsidR="007C543C" w:rsidRDefault="007C543C" w:rsidP="007C543C">
      <w:pPr>
        <w:pStyle w:val="VerweisBegrndung"/>
      </w:pPr>
      <w:r>
        <w:t xml:space="preserve">Zu </w:t>
      </w:r>
      <w:r w:rsidRPr="00396E1A">
        <w:rPr>
          <w:rStyle w:val="Binnenverweis"/>
        </w:rPr>
        <w:fldChar w:fldCharType="begin"/>
      </w:r>
      <w:r w:rsidRPr="00396E1A">
        <w:rPr>
          <w:rStyle w:val="Binnenverweis"/>
        </w:rPr>
        <w:instrText xml:space="preserve"> DOCVARIABLE "eNV_0613CA27C9B6449D8FDD99D2E268E9D4" \* MERGEFORMAT </w:instrText>
      </w:r>
      <w:r w:rsidRPr="00396E1A">
        <w:rPr>
          <w:rStyle w:val="Binnenverweis"/>
        </w:rPr>
        <w:fldChar w:fldCharType="separate"/>
      </w:r>
      <w:r w:rsidR="00AB69F4">
        <w:rPr>
          <w:rStyle w:val="Binnenverweis"/>
        </w:rPr>
        <w:t>§ 59</w:t>
      </w:r>
      <w:r w:rsidRPr="00396E1A">
        <w:rPr>
          <w:rStyle w:val="Binnenverweis"/>
        </w:rPr>
        <w:fldChar w:fldCharType="end"/>
      </w:r>
      <w:r w:rsidRPr="00396E1A">
        <w:t xml:space="preserve"> (Widersprüche)</w:t>
      </w:r>
    </w:p>
    <w:p w:rsidR="007C543C" w:rsidRPr="00E74E16" w:rsidRDefault="007C543C" w:rsidP="007C543C">
      <w:pPr>
        <w:pStyle w:val="Text"/>
      </w:pPr>
      <w:r w:rsidRPr="00E74E16">
        <w:t xml:space="preserve">Die Regelung ist notwendig, weil nach </w:t>
      </w:r>
      <w:r w:rsidR="00DB00E2">
        <w:t>§ </w:t>
      </w:r>
      <w:r w:rsidRPr="00E74E16">
        <w:t xml:space="preserve">85 </w:t>
      </w:r>
      <w:r w:rsidR="00DB00E2">
        <w:t>Absatz </w:t>
      </w:r>
      <w:r w:rsidRPr="00624E18">
        <w:t>2 Sozialgerichtsgesetz (SGG</w:t>
      </w:r>
      <w:r w:rsidRPr="00E74E16">
        <w:t xml:space="preserve">) die Widerspruchsstellen der Krankenkassen und der Unfallkassen der Länder nur in Angelegenheiten der Sozialversicherung, nicht aber in Angelegenheiten des Sozialen Entschädigungsrechts, die kraft gesetzlichen Auftrags wahrgenommen werden, entscheiden können. </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"eNV_B2706915A82148B5AA519D017F435F7B" \* MERGEFORMAT </w:instrText>
      </w:r>
      <w:r w:rsidRPr="0089660A">
        <w:rPr>
          <w:rStyle w:val="Binnenverweis"/>
        </w:rPr>
        <w:fldChar w:fldCharType="separate"/>
      </w:r>
      <w:r w:rsidR="00AB69F4">
        <w:rPr>
          <w:rStyle w:val="Binnenverweis"/>
        </w:rPr>
        <w:t>§ 60</w:t>
      </w:r>
      <w:r w:rsidRPr="0089660A">
        <w:rPr>
          <w:rStyle w:val="Binnenverweis"/>
        </w:rPr>
        <w:fldChar w:fldCharType="end"/>
      </w:r>
      <w:r w:rsidRPr="0089660A">
        <w:t xml:space="preserve"> (Datenübermittlung)</w:t>
      </w:r>
    </w:p>
    <w:p w:rsidR="006039E4" w:rsidRDefault="006039E4" w:rsidP="006039E4">
      <w:pPr>
        <w:pStyle w:val="Text"/>
      </w:pPr>
      <w:r w:rsidRPr="00B468DB">
        <w:t>Die Vorschrift ist notwendig, da eine Einschränkung des Rechts der Geschädigten auf in</w:t>
      </w:r>
      <w:r>
        <w:t xml:space="preserve">formationelle Selbstbestimmung einer gesetzlichen Grundlage bedarf. </w:t>
      </w:r>
      <w:r w:rsidR="00DB00E2">
        <w:t>Absatz </w:t>
      </w:r>
      <w:r>
        <w:t xml:space="preserve">1 verpflichtet die </w:t>
      </w:r>
      <w:r w:rsidRPr="00D72DCA">
        <w:t xml:space="preserve">Leistungserbringer </w:t>
      </w:r>
      <w:r>
        <w:t>der Krankenbehandlung, der zuständigen Krankenkasse und der zuständigen Verwaltungsbehörde die bezeichneten Daten zu übermitteln, soweit die Informationen für deren Aufgabenerfüllung erforderlich sind.</w:t>
      </w:r>
    </w:p>
    <w:p w:rsidR="00034B3F" w:rsidRDefault="00DB00E2" w:rsidP="00034B3F">
      <w:pPr>
        <w:pStyle w:val="Text"/>
      </w:pPr>
      <w:r>
        <w:t>Absatz </w:t>
      </w:r>
      <w:r w:rsidR="006039E4">
        <w:t>2 regelt e</w:t>
      </w:r>
      <w:r w:rsidR="00624E18">
        <w:t>ine entsprechende Verpflichtung</w:t>
      </w:r>
      <w:r w:rsidR="006039E4">
        <w:t xml:space="preserve"> der Leistungserbringer der Krankenbehandlung zur Übermittlung von bezeichneten Daten an die zuständige Unfallkasse des Landes. </w:t>
      </w:r>
    </w:p>
    <w:p w:rsidR="007C543C" w:rsidRPr="00396E1A" w:rsidRDefault="007C543C" w:rsidP="00EC652E">
      <w:pPr>
        <w:pStyle w:val="VerweisBegrndung"/>
      </w:pPr>
      <w:r>
        <w:t xml:space="preserve">Zu </w:t>
      </w:r>
      <w:r w:rsidRPr="006039E4">
        <w:rPr>
          <w:noProof w:val="0"/>
        </w:rPr>
        <w:fldChar w:fldCharType="begin"/>
      </w:r>
      <w:r w:rsidRPr="006039E4">
        <w:rPr>
          <w:noProof w:val="0"/>
        </w:rPr>
        <w:instrText xml:space="preserve"> DOCVARIABLE "eNV_6BC4A00B48804FC29FDA123DD39F2C41" \* MERGEFORMAT </w:instrText>
      </w:r>
      <w:r w:rsidRPr="006039E4">
        <w:rPr>
          <w:noProof w:val="0"/>
        </w:rPr>
        <w:fldChar w:fldCharType="separate"/>
      </w:r>
      <w:r w:rsidR="00AB69F4" w:rsidRPr="00AB69F4">
        <w:rPr>
          <w:rStyle w:val="Binnenverweis"/>
        </w:rPr>
        <w:t>Abschnitt 4</w:t>
      </w:r>
      <w:r w:rsidRPr="006039E4">
        <w:rPr>
          <w:noProof w:val="0"/>
        </w:rPr>
        <w:fldChar w:fldCharType="end"/>
      </w:r>
      <w:r w:rsidRPr="00396E1A">
        <w:t xml:space="preserve"> </w:t>
      </w:r>
      <w:r w:rsidR="00EC652E">
        <w:t>(Erstattungen von Aufwendungen und Verwaltungskosten)</w:t>
      </w:r>
    </w:p>
    <w:p w:rsidR="007C543C" w:rsidRDefault="007C543C" w:rsidP="007C543C">
      <w:pPr>
        <w:pStyle w:val="VerweisBegrndung"/>
      </w:pPr>
      <w:r>
        <w:t xml:space="preserve">Zu </w:t>
      </w:r>
      <w:r w:rsidRPr="00396E1A">
        <w:rPr>
          <w:rStyle w:val="Binnenverweis"/>
        </w:rPr>
        <w:fldChar w:fldCharType="begin"/>
      </w:r>
      <w:r w:rsidRPr="00396E1A">
        <w:rPr>
          <w:rStyle w:val="Binnenverweis"/>
        </w:rPr>
        <w:instrText xml:space="preserve"> DOCVARIABLE "eNV_5EAA0830CE304DCC9A7C8D4D9C553243" \* MERGEFORMAT </w:instrText>
      </w:r>
      <w:r w:rsidRPr="00396E1A">
        <w:rPr>
          <w:rStyle w:val="Binnenverweis"/>
        </w:rPr>
        <w:fldChar w:fldCharType="separate"/>
      </w:r>
      <w:r w:rsidR="00AB69F4">
        <w:rPr>
          <w:rStyle w:val="Binnenverweis"/>
        </w:rPr>
        <w:t>§ 61</w:t>
      </w:r>
      <w:r w:rsidRPr="00396E1A">
        <w:rPr>
          <w:rStyle w:val="Binnenverweis"/>
        </w:rPr>
        <w:fldChar w:fldCharType="end"/>
      </w:r>
      <w:r w:rsidRPr="00396E1A">
        <w:t xml:space="preserve"> (Erstattung an Krankenkassen)</w:t>
      </w:r>
    </w:p>
    <w:p w:rsidR="006039E4" w:rsidRPr="000500CA" w:rsidRDefault="00DB00E2" w:rsidP="006039E4">
      <w:pPr>
        <w:pStyle w:val="Text"/>
        <w:rPr>
          <w:highlight w:val="yellow"/>
        </w:rPr>
      </w:pPr>
      <w:r>
        <w:t>Absatz </w:t>
      </w:r>
      <w:r w:rsidR="006039E4" w:rsidRPr="00E73A83">
        <w:t xml:space="preserve">1 regelt die Erstattung von Aufwendungen für Leistungen, die den Krankenkassen </w:t>
      </w:r>
      <w:r w:rsidR="00DC3188">
        <w:t>auf Grund</w:t>
      </w:r>
      <w:r w:rsidR="006039E4" w:rsidRPr="00E73A83">
        <w:t xml:space="preserve"> des gesetzlichen </w:t>
      </w:r>
      <w:r w:rsidR="006039E4" w:rsidRPr="000500CA">
        <w:t xml:space="preserve">Auftragsverhältnisses nach </w:t>
      </w:r>
      <w:r>
        <w:t>§ </w:t>
      </w:r>
      <w:r w:rsidR="006D1310">
        <w:t>58</w:t>
      </w:r>
      <w:r w:rsidR="006D1310" w:rsidRPr="000500CA">
        <w:t xml:space="preserve"> </w:t>
      </w:r>
      <w:r>
        <w:t>Absatz </w:t>
      </w:r>
      <w:r w:rsidR="000500CA" w:rsidRPr="000500CA">
        <w:t xml:space="preserve">2 und </w:t>
      </w:r>
      <w:r>
        <w:t>Absatz </w:t>
      </w:r>
      <w:r w:rsidR="000500CA" w:rsidRPr="000500CA">
        <w:t>3</w:t>
      </w:r>
      <w:r w:rsidR="006039E4" w:rsidRPr="000500CA">
        <w:t xml:space="preserve"> entstehen</w:t>
      </w:r>
      <w:r w:rsidR="006039E4" w:rsidRPr="00E73A83">
        <w:t xml:space="preserve">. Die Abrechnung erfolgt halbjährlich, um den Verwaltungsaufwand bei den Krankenkassen und den Verwaltungsbehörden in Grenzen zu halten. </w:t>
      </w:r>
    </w:p>
    <w:p w:rsidR="006039E4" w:rsidRPr="00A62739" w:rsidRDefault="00DB00E2" w:rsidP="006039E4">
      <w:pPr>
        <w:pStyle w:val="Text"/>
      </w:pPr>
      <w:r>
        <w:t>Absatz </w:t>
      </w:r>
      <w:r w:rsidR="006039E4" w:rsidRPr="00E73A83">
        <w:t xml:space="preserve">2 sieht halbjährlich eine Erstattung von Verwaltungskosten vor. </w:t>
      </w:r>
      <w:r w:rsidR="006039E4">
        <w:t>E</w:t>
      </w:r>
      <w:r w:rsidR="006039E4" w:rsidRPr="00E73A83">
        <w:t xml:space="preserve">ine Erstattung in Höhe von 5 Prozent des halbjährlichen Erstattungsbetrages für Aufwendungen </w:t>
      </w:r>
      <w:r w:rsidR="006039E4" w:rsidRPr="00A62739">
        <w:t xml:space="preserve">nach </w:t>
      </w:r>
      <w:r>
        <w:t>Absatz </w:t>
      </w:r>
      <w:r w:rsidR="006039E4" w:rsidRPr="00A62739">
        <w:t xml:space="preserve">1 </w:t>
      </w:r>
      <w:r w:rsidR="006039E4">
        <w:t xml:space="preserve">ist </w:t>
      </w:r>
      <w:r w:rsidR="006039E4" w:rsidRPr="00A62739">
        <w:t xml:space="preserve">angemessen. </w:t>
      </w:r>
    </w:p>
    <w:p w:rsidR="006039E4" w:rsidRDefault="006039E4" w:rsidP="006039E4">
      <w:pPr>
        <w:pStyle w:val="Text"/>
      </w:pPr>
      <w:r w:rsidRPr="00A62739">
        <w:t xml:space="preserve">Die Zahlung angemessener Vorschüsse, d. h. von </w:t>
      </w:r>
      <w:r w:rsidR="003653BC" w:rsidRPr="00A62739">
        <w:t>Abschlagszahlungen</w:t>
      </w:r>
      <w:r w:rsidRPr="00A62739">
        <w:t xml:space="preserve"> für Erstattungsansprüche nach </w:t>
      </w:r>
      <w:r w:rsidR="00DB00E2">
        <w:t>Absatz </w:t>
      </w:r>
      <w:r w:rsidRPr="00A62739">
        <w:t>1 und 2,</w:t>
      </w:r>
      <w:r>
        <w:t xml:space="preserve"> </w:t>
      </w:r>
      <w:r w:rsidRPr="00A62739">
        <w:t xml:space="preserve">ist über </w:t>
      </w:r>
      <w:r w:rsidR="00DB00E2">
        <w:t>§ </w:t>
      </w:r>
      <w:r w:rsidRPr="00A62739">
        <w:t xml:space="preserve">91 </w:t>
      </w:r>
      <w:r w:rsidR="00DB00E2">
        <w:t>Absatz </w:t>
      </w:r>
      <w:r w:rsidRPr="00A62739">
        <w:t xml:space="preserve">3 </w:t>
      </w:r>
      <w:r w:rsidR="00DB00E2">
        <w:t>SGB </w:t>
      </w:r>
      <w:r w:rsidRPr="00A62739">
        <w:t>X hinaus auch auf Verlangen der Verwaltungsbehörde möglich.</w:t>
      </w:r>
    </w:p>
    <w:p w:rsidR="006039E4" w:rsidRPr="0040154E" w:rsidRDefault="006039E4" w:rsidP="006039E4">
      <w:pPr>
        <w:pStyle w:val="Text"/>
      </w:pPr>
      <w:r w:rsidRPr="00624E18">
        <w:t xml:space="preserve">Zur Verwaltungsvereinfachung werden nach </w:t>
      </w:r>
      <w:r w:rsidR="00DB00E2">
        <w:t>Absatz </w:t>
      </w:r>
      <w:r w:rsidRPr="00624E18">
        <w:t>3</w:t>
      </w:r>
      <w:r w:rsidR="00DB00E2">
        <w:t> Satz </w:t>
      </w:r>
      <w:r w:rsidRPr="00624E18">
        <w:t xml:space="preserve">1 den Krankenkassen ab dem </w:t>
      </w:r>
      <w:r w:rsidR="00DB00E2">
        <w:t>1. </w:t>
      </w:r>
      <w:r w:rsidR="000500CA" w:rsidRPr="003E63DE">
        <w:t>Januar des</w:t>
      </w:r>
      <w:r w:rsidR="000500CA">
        <w:t xml:space="preserve"> dritten auf das Inkrafttreten dieses Buches folgenden Kalenderjahres</w:t>
      </w:r>
      <w:r w:rsidR="000500CA" w:rsidRPr="000500CA" w:rsidDel="00822E76">
        <w:t xml:space="preserve"> </w:t>
      </w:r>
      <w:r w:rsidRPr="000500CA">
        <w:t>die</w:t>
      </w:r>
      <w:r w:rsidRPr="0040154E">
        <w:t xml:space="preserve"> Aufwendungen pauschal erstattet. Ab diesem Zeitpunkt ist davon auszugehen, dass eine hinreichend valide Datenbasis für eine Pauschalierung vorliegt.</w:t>
      </w:r>
    </w:p>
    <w:p w:rsidR="006039E4" w:rsidRPr="0040154E" w:rsidRDefault="006039E4" w:rsidP="006039E4">
      <w:pPr>
        <w:pStyle w:val="Text"/>
      </w:pPr>
      <w:r>
        <w:t xml:space="preserve">Nach </w:t>
      </w:r>
      <w:r w:rsidR="00DB00E2">
        <w:t>Absatz </w:t>
      </w:r>
      <w:r>
        <w:t>3</w:t>
      </w:r>
      <w:r w:rsidR="00DB00E2">
        <w:t> Satz </w:t>
      </w:r>
      <w:r>
        <w:t>2 richtet sich di</w:t>
      </w:r>
      <w:r w:rsidRPr="0040154E">
        <w:t xml:space="preserve">e Höhe der </w:t>
      </w:r>
      <w:r>
        <w:t xml:space="preserve">an die Krankenkassen </w:t>
      </w:r>
      <w:r w:rsidRPr="0040154E">
        <w:t xml:space="preserve">zu erstattenden Verwaltungskosten ab </w:t>
      </w:r>
      <w:r w:rsidR="00DB00E2">
        <w:t>1. </w:t>
      </w:r>
      <w:r w:rsidR="000500CA" w:rsidRPr="003E63DE">
        <w:t>Januar des</w:t>
      </w:r>
      <w:r w:rsidR="000500CA">
        <w:t xml:space="preserve"> dritten auf das Inkrafttreten dieses Buches folgenden </w:t>
      </w:r>
      <w:r w:rsidR="000500CA" w:rsidRPr="000500CA">
        <w:t>Kalenderjahres</w:t>
      </w:r>
      <w:r w:rsidR="000500CA" w:rsidRPr="000500CA" w:rsidDel="00822E76">
        <w:t xml:space="preserve"> </w:t>
      </w:r>
      <w:r w:rsidRPr="000500CA">
        <w:t>nach</w:t>
      </w:r>
      <w:r w:rsidRPr="0040154E">
        <w:t xml:space="preserve"> dem pauschalen Erstattungsbetrag. Auch hier sind 5 Prozent angemessen.</w:t>
      </w:r>
    </w:p>
    <w:p w:rsidR="006039E4" w:rsidRPr="0040154E" w:rsidRDefault="006039E4" w:rsidP="006039E4">
      <w:pPr>
        <w:pStyle w:val="Text"/>
      </w:pPr>
      <w:r w:rsidRPr="0040154E">
        <w:t xml:space="preserve">Einzelheiten der durch Verwaltungsvereinbarung </w:t>
      </w:r>
      <w:r>
        <w:t xml:space="preserve">nach </w:t>
      </w:r>
      <w:r w:rsidR="00DB00E2">
        <w:t>Absatz </w:t>
      </w:r>
      <w:r>
        <w:t>3</w:t>
      </w:r>
      <w:r w:rsidR="00DB00E2">
        <w:t> Satz </w:t>
      </w:r>
      <w:r>
        <w:t xml:space="preserve">3 </w:t>
      </w:r>
      <w:r w:rsidRPr="0040154E">
        <w:t xml:space="preserve">zu regelnden Pauschalerstattung betreffen </w:t>
      </w:r>
      <w:r w:rsidR="00DB00E2">
        <w:t>u. a.</w:t>
      </w:r>
      <w:r w:rsidRPr="0040154E">
        <w:t xml:space="preserve"> die Grundlagen der Bemessung des pauschalen Erstattungsbetrages für Aufwendungen der Krankenbehandlung sowie Verfahrensregelungen. </w:t>
      </w:r>
      <w:r w:rsidR="00EF1C1F">
        <w:t xml:space="preserve">Eine Anpassung der Verwaltungsvereinbarung ist möglich. </w:t>
      </w:r>
    </w:p>
    <w:p w:rsidR="006039E4" w:rsidRPr="001D509F" w:rsidRDefault="00DC3188" w:rsidP="006039E4">
      <w:pPr>
        <w:pStyle w:val="Text"/>
      </w:pPr>
      <w:r>
        <w:t>Auf Grund</w:t>
      </w:r>
      <w:r w:rsidR="006039E4" w:rsidRPr="0040154E">
        <w:t xml:space="preserve"> der </w:t>
      </w:r>
      <w:r w:rsidR="006039E4" w:rsidRPr="001D509F">
        <w:t xml:space="preserve">nicht unerheblichen finanziellen Auswirkungen </w:t>
      </w:r>
      <w:r w:rsidR="00EF1C1F">
        <w:t xml:space="preserve">bedarf nach </w:t>
      </w:r>
      <w:r w:rsidR="00DB00E2">
        <w:t>Absatz </w:t>
      </w:r>
      <w:r w:rsidR="00EF1C1F">
        <w:t>3</w:t>
      </w:r>
      <w:r w:rsidR="00DB00E2">
        <w:t> Satz </w:t>
      </w:r>
      <w:r w:rsidR="00EF1C1F">
        <w:t xml:space="preserve">4 </w:t>
      </w:r>
      <w:r w:rsidR="006039E4" w:rsidRPr="001D509F">
        <w:t>die Verwaltungsvereinbarungen der Zustimmung des Bundesministeriums für Arbeit und Soziales.</w:t>
      </w:r>
      <w:r w:rsidR="00EF1C1F">
        <w:t xml:space="preserve"> Dies gilt auch für die Anpassung.</w:t>
      </w:r>
    </w:p>
    <w:p w:rsidR="007C543C" w:rsidRDefault="007C543C" w:rsidP="007C543C">
      <w:pPr>
        <w:pStyle w:val="VerweisBegrndung"/>
      </w:pPr>
      <w:r>
        <w:t xml:space="preserve">Zu </w:t>
      </w:r>
      <w:r w:rsidRPr="00396E1A">
        <w:rPr>
          <w:rStyle w:val="Binnenverweis"/>
        </w:rPr>
        <w:fldChar w:fldCharType="begin"/>
      </w:r>
      <w:r w:rsidRPr="00396E1A">
        <w:rPr>
          <w:rStyle w:val="Binnenverweis"/>
        </w:rPr>
        <w:instrText xml:space="preserve"> DOCVARIABLE "eNV_265FA8DF55ED44ECAB8FF0A33F73A2AD" \* MERGEFORMAT </w:instrText>
      </w:r>
      <w:r w:rsidRPr="00396E1A">
        <w:rPr>
          <w:rStyle w:val="Binnenverweis"/>
        </w:rPr>
        <w:fldChar w:fldCharType="separate"/>
      </w:r>
      <w:r w:rsidR="00AB69F4">
        <w:rPr>
          <w:rStyle w:val="Binnenverweis"/>
        </w:rPr>
        <w:t>§ 62</w:t>
      </w:r>
      <w:r w:rsidRPr="00396E1A">
        <w:rPr>
          <w:rStyle w:val="Binnenverweis"/>
        </w:rPr>
        <w:fldChar w:fldCharType="end"/>
      </w:r>
      <w:r w:rsidRPr="00396E1A">
        <w:t xml:space="preserve"> (Erstattung an Unfallkassen der Länder)</w:t>
      </w:r>
    </w:p>
    <w:p w:rsidR="006039E4" w:rsidRPr="00AC2F11" w:rsidRDefault="00DB00E2" w:rsidP="006039E4">
      <w:pPr>
        <w:pStyle w:val="Text"/>
      </w:pPr>
      <w:r>
        <w:t>Absatz </w:t>
      </w:r>
      <w:r w:rsidR="006039E4" w:rsidRPr="00AC2F11">
        <w:t xml:space="preserve">1 regelt die Erstattung von Aufwendungen für Leistungen, die den Unfallkassen der Länder </w:t>
      </w:r>
      <w:r w:rsidR="00DC3188">
        <w:t>auf Grund</w:t>
      </w:r>
      <w:r w:rsidR="006039E4" w:rsidRPr="00AC2F11">
        <w:t xml:space="preserve"> des gesetzlichen Auftragsverhältnisses </w:t>
      </w:r>
      <w:r w:rsidR="006039E4" w:rsidRPr="000F1ECF">
        <w:t xml:space="preserve">nach </w:t>
      </w:r>
      <w:r>
        <w:t>§ </w:t>
      </w:r>
      <w:r w:rsidR="006D1310">
        <w:t xml:space="preserve">58 </w:t>
      </w:r>
      <w:r>
        <w:t>Absatz </w:t>
      </w:r>
      <w:r w:rsidR="000500CA">
        <w:t>4</w:t>
      </w:r>
      <w:r w:rsidR="006039E4" w:rsidRPr="000F1ECF">
        <w:t xml:space="preserve"> entstehen</w:t>
      </w:r>
      <w:r w:rsidR="006039E4" w:rsidRPr="00AC2F11">
        <w:t>. Die Abrechnung erfolgt halbjährlich, um den Verwaltungsaufwand bei den Krankenkassen und den Verwaltungsbehörden in Grenzen zu halten.</w:t>
      </w:r>
    </w:p>
    <w:p w:rsidR="006039E4" w:rsidRPr="00AC2F11" w:rsidRDefault="00DB00E2" w:rsidP="006039E4">
      <w:pPr>
        <w:pStyle w:val="Text"/>
      </w:pPr>
      <w:r>
        <w:t>Absatz </w:t>
      </w:r>
      <w:r w:rsidR="006039E4" w:rsidRPr="00AC2F11">
        <w:t>2 sieht</w:t>
      </w:r>
      <w:r w:rsidR="006039E4">
        <w:t xml:space="preserve"> ebenfalls</w:t>
      </w:r>
      <w:r w:rsidR="006039E4" w:rsidRPr="00AC2F11">
        <w:t xml:space="preserve"> halbjährlich eine Erstattung von Verwaltungskosten vor. </w:t>
      </w:r>
      <w:r w:rsidR="006039E4">
        <w:t>E</w:t>
      </w:r>
      <w:r w:rsidR="006039E4" w:rsidRPr="00AC2F11">
        <w:t xml:space="preserve">ine Erstattung in Höhe von 5 Prozent des halbjährlichen Erstattungsbetrages für Aufwendungen nach </w:t>
      </w:r>
      <w:r>
        <w:t>Absatz </w:t>
      </w:r>
      <w:r w:rsidR="006039E4" w:rsidRPr="00AC2F11">
        <w:t xml:space="preserve">1 </w:t>
      </w:r>
      <w:r w:rsidR="006039E4">
        <w:t xml:space="preserve">ist </w:t>
      </w:r>
      <w:r w:rsidR="006039E4" w:rsidRPr="00AC2F11">
        <w:t xml:space="preserve">angemessen. </w:t>
      </w:r>
    </w:p>
    <w:p w:rsidR="006039E4" w:rsidRPr="000F1ECF" w:rsidRDefault="006039E4" w:rsidP="006039E4">
      <w:pPr>
        <w:pStyle w:val="Text"/>
      </w:pPr>
      <w:r w:rsidRPr="00AC2F11">
        <w:t xml:space="preserve">Die Zahlung angemessener Vorschüsse, d. h. von </w:t>
      </w:r>
      <w:r w:rsidR="003653BC" w:rsidRPr="00AC2F11">
        <w:t>Abschlagszahlungen</w:t>
      </w:r>
      <w:r w:rsidRPr="00AC2F11">
        <w:t xml:space="preserve"> für </w:t>
      </w:r>
      <w:r w:rsidRPr="000F1ECF">
        <w:t xml:space="preserve">Erstattungsansprüche nach </w:t>
      </w:r>
      <w:r w:rsidR="00DB00E2">
        <w:t>Absatz </w:t>
      </w:r>
      <w:r w:rsidRPr="000F1ECF">
        <w:t xml:space="preserve">1 und 2, ist über </w:t>
      </w:r>
      <w:r w:rsidR="00DB00E2">
        <w:t>§ </w:t>
      </w:r>
      <w:r w:rsidRPr="000F1ECF">
        <w:t xml:space="preserve">91 </w:t>
      </w:r>
      <w:r w:rsidR="00DB00E2">
        <w:t>Absatz </w:t>
      </w:r>
      <w:r w:rsidRPr="000F1ECF">
        <w:t xml:space="preserve">3 </w:t>
      </w:r>
      <w:r w:rsidR="00DB00E2">
        <w:t>SGB </w:t>
      </w:r>
      <w:r w:rsidRPr="000F1ECF">
        <w:t>X hinaus auch auf Verlangen der Verwaltungsbehörde möglich.</w:t>
      </w:r>
    </w:p>
    <w:p w:rsidR="006039E4" w:rsidRPr="000F1ECF" w:rsidRDefault="006039E4" w:rsidP="006039E4">
      <w:pPr>
        <w:pStyle w:val="Text"/>
      </w:pPr>
      <w:r w:rsidRPr="000F1ECF">
        <w:t xml:space="preserve">Zur Verwaltungsvereinfachung werden nach </w:t>
      </w:r>
      <w:r w:rsidR="00DB00E2">
        <w:t>Absatz </w:t>
      </w:r>
      <w:r w:rsidRPr="000F1ECF">
        <w:t>3</w:t>
      </w:r>
      <w:r w:rsidR="00DB00E2">
        <w:t> Satz </w:t>
      </w:r>
      <w:r w:rsidRPr="000F1ECF">
        <w:t xml:space="preserve">1 den Unfallkassen der Länder ab dem </w:t>
      </w:r>
      <w:r w:rsidR="00DB00E2">
        <w:t>1. </w:t>
      </w:r>
      <w:r w:rsidR="000500CA" w:rsidRPr="003E63DE">
        <w:t>Januar des</w:t>
      </w:r>
      <w:r w:rsidR="000500CA">
        <w:t xml:space="preserve"> dritten auf das Inkrafttreten dieses Buches folgenden </w:t>
      </w:r>
      <w:r w:rsidR="000500CA" w:rsidRPr="000F4CB2">
        <w:t>Kalenderjahres</w:t>
      </w:r>
      <w:r w:rsidR="000500CA" w:rsidRPr="000F4CB2" w:rsidDel="00822E76">
        <w:t xml:space="preserve"> </w:t>
      </w:r>
      <w:r w:rsidRPr="000F4CB2">
        <w:t>die</w:t>
      </w:r>
      <w:r w:rsidRPr="000F1ECF">
        <w:t xml:space="preserve"> Aufwendungen nach Kapitel 5 pauschal erstattet. Ab diesem Zeitpunkt ist davon auszugehen, dass eine hinreichend valide Datenbasis für eine Pauschalierung vorliegt.</w:t>
      </w:r>
    </w:p>
    <w:p w:rsidR="006039E4" w:rsidRPr="0040154E" w:rsidRDefault="006039E4" w:rsidP="006039E4">
      <w:pPr>
        <w:pStyle w:val="Text"/>
      </w:pPr>
      <w:r w:rsidRPr="000F1ECF">
        <w:t xml:space="preserve">Nach </w:t>
      </w:r>
      <w:r w:rsidR="00DB00E2">
        <w:t>Absatz </w:t>
      </w:r>
      <w:r w:rsidRPr="000F1ECF">
        <w:t>3</w:t>
      </w:r>
      <w:r w:rsidR="00DB00E2">
        <w:t> Satz </w:t>
      </w:r>
      <w:r w:rsidRPr="000F1ECF">
        <w:t xml:space="preserve">2 richtet sich </w:t>
      </w:r>
      <w:r w:rsidR="003653BC" w:rsidRPr="000F1ECF">
        <w:t>die</w:t>
      </w:r>
      <w:r w:rsidRPr="000F1ECF">
        <w:t xml:space="preserve"> Höhe der den Unfallkassen der Länder zu erstattenden Verwaltungskosten ab dem </w:t>
      </w:r>
      <w:r w:rsidR="00DB00E2">
        <w:t>1. </w:t>
      </w:r>
      <w:r w:rsidR="000500CA" w:rsidRPr="003E63DE">
        <w:t>Januar des</w:t>
      </w:r>
      <w:r w:rsidR="000500CA">
        <w:t xml:space="preserve"> dritten auf das Inkrafttreten dieses Buches folgenden Kalenderjahres</w:t>
      </w:r>
      <w:r w:rsidR="000500CA" w:rsidRPr="000500CA" w:rsidDel="00822E76">
        <w:t xml:space="preserve"> </w:t>
      </w:r>
      <w:r w:rsidRPr="000500CA">
        <w:t>nach</w:t>
      </w:r>
      <w:r w:rsidRPr="000F1ECF">
        <w:t xml:space="preserve"> dem pauschalen</w:t>
      </w:r>
      <w:r w:rsidRPr="0040154E">
        <w:t xml:space="preserve"> Erstattungsbetrag. Auch hier sind 5 Prozent angemessen.</w:t>
      </w:r>
    </w:p>
    <w:p w:rsidR="006039E4" w:rsidRPr="0040154E" w:rsidRDefault="006039E4" w:rsidP="006039E4">
      <w:pPr>
        <w:pStyle w:val="Text"/>
      </w:pPr>
      <w:r w:rsidRPr="0040154E">
        <w:t xml:space="preserve">Einzelheiten der durch Verwaltungsvereinbarung </w:t>
      </w:r>
      <w:r>
        <w:t xml:space="preserve">nach </w:t>
      </w:r>
      <w:r w:rsidR="00DB00E2">
        <w:t>Absatz </w:t>
      </w:r>
      <w:r>
        <w:t>3</w:t>
      </w:r>
      <w:r w:rsidR="00DB00E2">
        <w:t> Satz </w:t>
      </w:r>
      <w:r>
        <w:t xml:space="preserve">3 </w:t>
      </w:r>
      <w:r w:rsidRPr="0040154E">
        <w:t xml:space="preserve">zu regelnden Pauschalerstattung betreffen </w:t>
      </w:r>
      <w:r w:rsidR="00DB00E2">
        <w:t>u. a.</w:t>
      </w:r>
      <w:r w:rsidRPr="0040154E">
        <w:t xml:space="preserve"> die Grundlagen der Bemessung des pauschalen Erstattungsbetrages für Aufwendungen der Krankenbehandlung sowie Verfahrensregelungen. </w:t>
      </w:r>
      <w:r w:rsidR="000336FB">
        <w:t>Eine Anpassung der Verwaltungsvereinbarung ist möglich.</w:t>
      </w:r>
    </w:p>
    <w:p w:rsidR="006039E4" w:rsidRPr="00AC2F11" w:rsidRDefault="00DC3188" w:rsidP="006039E4">
      <w:pPr>
        <w:pStyle w:val="Text"/>
      </w:pPr>
      <w:r>
        <w:t>Auf Grund</w:t>
      </w:r>
      <w:r w:rsidR="006039E4" w:rsidRPr="0040154E">
        <w:t xml:space="preserve"> der nicht unerheblichen finanziellen Auswirkungen </w:t>
      </w:r>
      <w:r w:rsidR="000336FB">
        <w:t xml:space="preserve">bedarf nach </w:t>
      </w:r>
      <w:r w:rsidR="00DB00E2">
        <w:t>Absatz </w:t>
      </w:r>
      <w:r w:rsidR="000336FB">
        <w:t>3</w:t>
      </w:r>
      <w:r w:rsidR="00DB00E2">
        <w:t> Satz </w:t>
      </w:r>
      <w:r w:rsidR="000336FB">
        <w:t>4</w:t>
      </w:r>
      <w:r w:rsidR="000336FB" w:rsidRPr="0040154E">
        <w:t xml:space="preserve"> </w:t>
      </w:r>
      <w:r w:rsidR="006039E4" w:rsidRPr="0040154E">
        <w:t>die Verwaltungsvereinbarungen der Zustimmung des Bundesministeriums für Arbeit und Soziales</w:t>
      </w:r>
      <w:r w:rsidR="006039E4">
        <w:t>.</w:t>
      </w:r>
      <w:r w:rsidR="000336FB">
        <w:t xml:space="preserve"> Dies gilt auch für die Anpassung.</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"eNV_65D03DE39EC144F4BF50D6EF07368994" \* MERGEFORMAT </w:instrText>
      </w:r>
      <w:r w:rsidRPr="0089660A">
        <w:rPr>
          <w:rStyle w:val="Binnenverweis"/>
        </w:rPr>
        <w:fldChar w:fldCharType="separate"/>
      </w:r>
      <w:r w:rsidR="00AB69F4">
        <w:rPr>
          <w:rStyle w:val="Binnenverweis"/>
        </w:rPr>
        <w:t>Kapitel 6</w:t>
      </w:r>
      <w:r w:rsidRPr="0089660A">
        <w:rPr>
          <w:rStyle w:val="Binnenverweis"/>
        </w:rPr>
        <w:fldChar w:fldCharType="end"/>
      </w:r>
      <w:r w:rsidRPr="0089660A">
        <w:t xml:space="preserve"> (Leistungen zur Teilhabe)</w:t>
      </w:r>
    </w:p>
    <w:p w:rsidR="007C543C" w:rsidRDefault="007C543C" w:rsidP="007C543C">
      <w:pPr>
        <w:pStyle w:val="Text"/>
      </w:pPr>
      <w:r>
        <w:t xml:space="preserve">Im </w:t>
      </w:r>
      <w:r w:rsidR="00071E7C">
        <w:t>SGB XIV</w:t>
      </w:r>
      <w:r>
        <w:t xml:space="preserve"> wird der Teilhabegedanke deutlich und transparent herausgestellt.</w:t>
      </w:r>
      <w:r w:rsidR="0045008C">
        <w:t xml:space="preserve"> Teilhabeleistungen werden künftig </w:t>
      </w:r>
      <w:r w:rsidR="00FB79E6">
        <w:t xml:space="preserve">grundsätzlich </w:t>
      </w:r>
      <w:r w:rsidR="0045008C">
        <w:t>ohne den Einsatz von Einkommen und Vermögen erbracht. Anders als im bisherigen BVG gilt dies damit auch für die Leistungen zur Sozialen Teilhabe.</w:t>
      </w:r>
      <w:r>
        <w:t xml:space="preserve"> Hierzu werden die Teilhabeleistungen aus den fürsorgerischen Leistungen des bisherigen BVG herausgelöst und in einem eigenen Kapitel geregelt. Die bisher in </w:t>
      </w:r>
      <w:r w:rsidR="00DB00E2">
        <w:t>§§ </w:t>
      </w:r>
      <w:r>
        <w:t xml:space="preserve">26, 26a BVG und </w:t>
      </w:r>
      <w:r w:rsidR="00DB00E2">
        <w:t>§ </w:t>
      </w:r>
      <w:r>
        <w:t xml:space="preserve">27d </w:t>
      </w:r>
      <w:r w:rsidR="00DB00E2">
        <w:t>Absatz </w:t>
      </w:r>
      <w:r>
        <w:t xml:space="preserve">1 </w:t>
      </w:r>
      <w:r w:rsidR="00DB00E2">
        <w:t>Nummer </w:t>
      </w:r>
      <w:r>
        <w:t xml:space="preserve">3, </w:t>
      </w:r>
      <w:r w:rsidR="00DB00E2">
        <w:t>Absatz </w:t>
      </w:r>
      <w:r>
        <w:t>3</w:t>
      </w:r>
      <w:r w:rsidR="00DB00E2">
        <w:t> Satz </w:t>
      </w:r>
      <w:r>
        <w:t xml:space="preserve">1 BVG in Verbindung mit Teil 2 Kapitel 1 bis 7 des </w:t>
      </w:r>
      <w:r w:rsidR="00DB00E2">
        <w:t>SGB </w:t>
      </w:r>
      <w:r>
        <w:t xml:space="preserve">IX vorgesehenen Leistungen sind nun in </w:t>
      </w:r>
      <w:r w:rsidRPr="000F1ECF">
        <w:t xml:space="preserve">den </w:t>
      </w:r>
      <w:r w:rsidR="00FD658D">
        <w:t>Leistungen nach Kapitel 6</w:t>
      </w:r>
      <w:r w:rsidRPr="000F1ECF">
        <w:t xml:space="preserve"> aufgegangen.</w:t>
      </w:r>
      <w:r>
        <w:t xml:space="preserve"> </w:t>
      </w:r>
    </w:p>
    <w:p w:rsidR="007C543C" w:rsidRDefault="007C543C" w:rsidP="007C543C">
      <w:pPr>
        <w:pStyle w:val="Text"/>
      </w:pPr>
      <w:r>
        <w:t xml:space="preserve">Für Geschädigte </w:t>
      </w:r>
      <w:r w:rsidRPr="000F1ECF">
        <w:t xml:space="preserve">werden Leistungen zur Teilhabe erbracht, wenn der Bedarf schädigungsbedingt ist </w:t>
      </w:r>
      <w:r w:rsidR="000F1ECF" w:rsidRPr="000F1ECF">
        <w:t>(</w:t>
      </w:r>
      <w:r w:rsidR="00DB00E2">
        <w:t>§ </w:t>
      </w:r>
      <w:r w:rsidR="000F1ECF" w:rsidRPr="000F1ECF">
        <w:t xml:space="preserve">5 </w:t>
      </w:r>
      <w:r w:rsidR="00DB00E2">
        <w:t>Absatz </w:t>
      </w:r>
      <w:r w:rsidR="000F1ECF" w:rsidRPr="000F1ECF">
        <w:t xml:space="preserve">1 und </w:t>
      </w:r>
      <w:r w:rsidR="00DB00E2">
        <w:t>§ </w:t>
      </w:r>
      <w:r w:rsidR="000F1ECF" w:rsidRPr="000F1ECF">
        <w:t>27</w:t>
      </w:r>
      <w:r w:rsidRPr="000F1ECF">
        <w:t>). Die</w:t>
      </w:r>
      <w:r>
        <w:t xml:space="preserve"> Teilhabeleistungen sind nicht von dem Bezug von Entschädigungszahlungen abhängig. Vielmehr reicht es für diese Leistungen aus, dass </w:t>
      </w:r>
      <w:r w:rsidR="003A206D">
        <w:t xml:space="preserve">das Vorliegen der Anspruchsvoraussetzungen im </w:t>
      </w:r>
      <w:r w:rsidR="003A206D" w:rsidRPr="000F1ECF">
        <w:t xml:space="preserve">Sinne des </w:t>
      </w:r>
      <w:r w:rsidR="00DB00E2">
        <w:t>§ </w:t>
      </w:r>
      <w:r w:rsidR="003A206D" w:rsidRPr="000F1ECF">
        <w:t xml:space="preserve">5 </w:t>
      </w:r>
      <w:r w:rsidR="00DB00E2">
        <w:t>Absatz </w:t>
      </w:r>
      <w:r w:rsidR="003A206D" w:rsidRPr="000F1ECF">
        <w:t>1</w:t>
      </w:r>
      <w:r w:rsidR="003A206D">
        <w:t xml:space="preserve"> festgestellt ist.</w:t>
      </w:r>
      <w:r w:rsidR="000F1ECF">
        <w:t xml:space="preserve"> </w:t>
      </w:r>
      <w:r>
        <w:t>Dies ist eine Änderung im Vergleich zum bisherigen Recht, in dem ein Bezug von Grundrente oder ein Anspruch auf Heilbehandlung bestehen musste.</w:t>
      </w:r>
    </w:p>
    <w:p w:rsidR="00AE512F" w:rsidRDefault="00AE512F" w:rsidP="00AE512F">
      <w:pPr>
        <w:pStyle w:val="VerweisBegrndung"/>
      </w:pPr>
      <w:r>
        <w:t xml:space="preserve">Zu </w:t>
      </w:r>
      <w:r w:rsidRPr="00AE512F">
        <w:rPr>
          <w:rStyle w:val="Binnenverweis"/>
        </w:rPr>
        <w:fldChar w:fldCharType="begin"/>
      </w:r>
      <w:r w:rsidRPr="00AE512F">
        <w:rPr>
          <w:rStyle w:val="Binnenverweis"/>
        </w:rPr>
        <w:instrText xml:space="preserve"> DOCVARIABLE "eNV_6F565E7E58254496A2B4C065BDED5F94" \* MERGEFORMAT </w:instrText>
      </w:r>
      <w:r w:rsidRPr="00AE512F">
        <w:rPr>
          <w:rStyle w:val="Binnenverweis"/>
        </w:rPr>
        <w:fldChar w:fldCharType="separate"/>
      </w:r>
      <w:r w:rsidR="00AB69F4">
        <w:rPr>
          <w:rStyle w:val="Binnenverweis"/>
        </w:rPr>
        <w:t>§ 63</w:t>
      </w:r>
      <w:r w:rsidRPr="00AE512F">
        <w:rPr>
          <w:rStyle w:val="Binnenverweis"/>
        </w:rPr>
        <w:fldChar w:fldCharType="end"/>
      </w:r>
      <w:r w:rsidRPr="00AE512F">
        <w:t xml:space="preserve"> </w:t>
      </w:r>
      <w:r w:rsidR="00BC4BC4">
        <w:t>(Leistungsumfang)</w:t>
      </w:r>
    </w:p>
    <w:p w:rsidR="00AE512F" w:rsidRDefault="00DB00E2" w:rsidP="00AE512F">
      <w:pPr>
        <w:pStyle w:val="Text"/>
      </w:pPr>
      <w:r>
        <w:t>Satz </w:t>
      </w:r>
      <w:r w:rsidR="00AE512F">
        <w:t xml:space="preserve">1 enthält eine Übersicht, welche Leistungen zur Teilhabe nach dem </w:t>
      </w:r>
      <w:r w:rsidR="00071E7C">
        <w:t>SGB XIV</w:t>
      </w:r>
      <w:r w:rsidR="00AE512F">
        <w:t xml:space="preserve"> erbracht werden. </w:t>
      </w:r>
    </w:p>
    <w:p w:rsidR="00AE512F" w:rsidRPr="00AE512F" w:rsidRDefault="00DB00E2" w:rsidP="00AE512F">
      <w:pPr>
        <w:pStyle w:val="Text"/>
      </w:pPr>
      <w:r>
        <w:t>Satz </w:t>
      </w:r>
      <w:r w:rsidR="00AE512F">
        <w:t xml:space="preserve">2 stellt klar, dass die Leistungen zur medizinischen Rehabilitation abweichend hiervon auf der Grundlage der Regelungen </w:t>
      </w:r>
      <w:r w:rsidR="00AE512F" w:rsidRPr="000F1ECF">
        <w:t>des Kapitels 5 zur Krankenbehandlung</w:t>
      </w:r>
      <w:r w:rsidR="00AE512F">
        <w:t xml:space="preserve"> erbracht werden.</w:t>
      </w:r>
    </w:p>
    <w:p w:rsidR="007C543C" w:rsidRPr="0089660A"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"eNV_581F173DF67C46029AB8FBF233C474AC" \* MERGEFORMAT </w:instrText>
      </w:r>
      <w:r w:rsidRPr="0089660A">
        <w:rPr>
          <w:rStyle w:val="Binnenverweis"/>
        </w:rPr>
        <w:fldChar w:fldCharType="separate"/>
      </w:r>
      <w:r w:rsidR="00AB69F4">
        <w:rPr>
          <w:rStyle w:val="Binnenverweis"/>
        </w:rPr>
        <w:t>§ 64</w:t>
      </w:r>
      <w:r w:rsidRPr="0089660A">
        <w:rPr>
          <w:rStyle w:val="Binnenverweis"/>
        </w:rPr>
        <w:fldChar w:fldCharType="end"/>
      </w:r>
      <w:r w:rsidRPr="0089660A">
        <w:t xml:space="preserve"> (Leistungen zur Teilhabe am Arbeitsleben)</w:t>
      </w:r>
    </w:p>
    <w:p w:rsidR="007C543C" w:rsidRDefault="007C543C" w:rsidP="007C543C">
      <w:pPr>
        <w:pStyle w:val="Text"/>
      </w:pPr>
      <w:r>
        <w:t xml:space="preserve">Die Vorschrift entspricht in </w:t>
      </w:r>
      <w:r w:rsidR="00DB00E2">
        <w:t>Absatz </w:t>
      </w:r>
      <w:r>
        <w:t xml:space="preserve">1 </w:t>
      </w:r>
      <w:r w:rsidR="00DB00E2">
        <w:t>Nummer </w:t>
      </w:r>
      <w:r w:rsidRPr="0050179D">
        <w:t xml:space="preserve">1, </w:t>
      </w:r>
      <w:r w:rsidRPr="00853276">
        <w:t xml:space="preserve">2 und 4 </w:t>
      </w:r>
      <w:r>
        <w:t xml:space="preserve">im Wesentlichen dem bisherigen Recht in </w:t>
      </w:r>
      <w:r w:rsidR="00DB00E2">
        <w:t>§ </w:t>
      </w:r>
      <w:r>
        <w:t xml:space="preserve">26 </w:t>
      </w:r>
      <w:r w:rsidR="00DB00E2">
        <w:t>Absatz </w:t>
      </w:r>
      <w:r>
        <w:t xml:space="preserve">1 BVG, indem auf die bewährte Bandbreite möglicher Leistungen zur Teilhabe am Arbeitsleben des </w:t>
      </w:r>
      <w:r w:rsidR="00DB00E2">
        <w:t>SGB </w:t>
      </w:r>
      <w:r>
        <w:t xml:space="preserve">IX verwiesen wird. Hierbei handelt es sich um einen Rechtsfolgenverweis, so dass für den Bezug von beruflichen Teilhabeleistungen nicht erforderlich ist, dass es sich bei den Geschädigten um Menschen mit (drohenden) Behinderungen im Sinne des </w:t>
      </w:r>
      <w:r w:rsidR="00DB00E2">
        <w:t>§ </w:t>
      </w:r>
      <w:r>
        <w:t xml:space="preserve">2 </w:t>
      </w:r>
      <w:r w:rsidR="00DB00E2">
        <w:t>Absatz </w:t>
      </w:r>
      <w:r>
        <w:t xml:space="preserve">1 </w:t>
      </w:r>
      <w:r w:rsidR="00DB00E2">
        <w:t>SGB </w:t>
      </w:r>
      <w:r>
        <w:t xml:space="preserve">IX handelt. Liegen die Anspruchsvoraussetzungen nach dem </w:t>
      </w:r>
      <w:r w:rsidR="00071E7C">
        <w:t>SGB XIV</w:t>
      </w:r>
      <w:r>
        <w:t xml:space="preserve"> vor, sind die in den </w:t>
      </w:r>
      <w:r w:rsidR="00DB00E2">
        <w:t>§§ </w:t>
      </w:r>
      <w:r w:rsidR="009C66DC">
        <w:t>50</w:t>
      </w:r>
      <w:r>
        <w:t xml:space="preserve"> bis 5</w:t>
      </w:r>
      <w:r w:rsidR="009C66DC">
        <w:t>6</w:t>
      </w:r>
      <w:r>
        <w:t xml:space="preserve"> und den </w:t>
      </w:r>
      <w:r w:rsidR="00DB00E2">
        <w:t>§§ </w:t>
      </w:r>
      <w:r>
        <w:t>5</w:t>
      </w:r>
      <w:r w:rsidR="009C66DC">
        <w:t>8</w:t>
      </w:r>
      <w:r>
        <w:t xml:space="preserve"> und 6</w:t>
      </w:r>
      <w:r w:rsidR="009C66DC">
        <w:t>1</w:t>
      </w:r>
      <w:r>
        <w:t xml:space="preserve"> </w:t>
      </w:r>
      <w:r w:rsidR="00DB00E2">
        <w:t>SGB </w:t>
      </w:r>
      <w:r>
        <w:t xml:space="preserve">IX genannten Leistungen zu erbringen. </w:t>
      </w:r>
    </w:p>
    <w:p w:rsidR="007C543C" w:rsidRDefault="00DB00E2" w:rsidP="007C543C">
      <w:pPr>
        <w:pStyle w:val="Text"/>
      </w:pPr>
      <w:r>
        <w:t>§ </w:t>
      </w:r>
      <w:r w:rsidR="000F1ECF">
        <w:t>6</w:t>
      </w:r>
      <w:r w:rsidR="009C66DC">
        <w:t>4</w:t>
      </w:r>
      <w:r w:rsidR="007C543C">
        <w:t xml:space="preserve"> </w:t>
      </w:r>
      <w:r>
        <w:t>Absatz </w:t>
      </w:r>
      <w:r w:rsidR="007C543C">
        <w:t xml:space="preserve">1 </w:t>
      </w:r>
      <w:r>
        <w:t>Nummer </w:t>
      </w:r>
      <w:r w:rsidR="007C543C">
        <w:t xml:space="preserve">1 </w:t>
      </w:r>
      <w:r w:rsidR="00071E7C">
        <w:t>SGB XIV</w:t>
      </w:r>
      <w:r w:rsidR="00670328">
        <w:t xml:space="preserve"> </w:t>
      </w:r>
      <w:r w:rsidR="007C543C">
        <w:t xml:space="preserve">in Verbindung mit </w:t>
      </w:r>
      <w:r>
        <w:t>§ </w:t>
      </w:r>
      <w:r w:rsidR="007C543C">
        <w:t xml:space="preserve">49 </w:t>
      </w:r>
      <w:r>
        <w:t>SGB </w:t>
      </w:r>
      <w:r w:rsidR="007C543C">
        <w:t xml:space="preserve">IX beinhaltet keinen abschließenden Leistungskatalog. Vielmehr lässt sich aus </w:t>
      </w:r>
      <w:r>
        <w:t>§ </w:t>
      </w:r>
      <w:r w:rsidR="007C543C">
        <w:t xml:space="preserve">49 </w:t>
      </w:r>
      <w:r>
        <w:t>Absatz </w:t>
      </w:r>
      <w:r w:rsidR="007C543C">
        <w:t xml:space="preserve">3 </w:t>
      </w:r>
      <w:r>
        <w:t>SGB </w:t>
      </w:r>
      <w:r w:rsidR="007C543C">
        <w:t xml:space="preserve">IX („insbesondere“) schließen, dass über die dort ausdrücklich genannten Leistungen hinaus weitere nicht ausdrücklich benannte Leistungen nach </w:t>
      </w:r>
      <w:r>
        <w:t>§ </w:t>
      </w:r>
      <w:r w:rsidR="007C543C">
        <w:t xml:space="preserve">49 </w:t>
      </w:r>
      <w:r>
        <w:t>Absatz </w:t>
      </w:r>
      <w:r w:rsidR="007C543C">
        <w:t xml:space="preserve">1 </w:t>
      </w:r>
      <w:r>
        <w:t>SGB </w:t>
      </w:r>
      <w:r w:rsidR="007C543C">
        <w:t xml:space="preserve">IX zu erbringen sind, die unter Berücksichtigung von Art und Schwere der Schädigung erforderlich sind, um das Ziel der Rehabilitation zu erreichen oder zu sichern. </w:t>
      </w:r>
      <w:r w:rsidR="000F1ECF">
        <w:t xml:space="preserve">Einer der </w:t>
      </w:r>
      <w:r w:rsidR="007C543C">
        <w:t xml:space="preserve">Regelung des </w:t>
      </w:r>
      <w:r>
        <w:t>§ </w:t>
      </w:r>
      <w:r w:rsidR="007C543C">
        <w:t xml:space="preserve">26 </w:t>
      </w:r>
      <w:r>
        <w:t>Absatz </w:t>
      </w:r>
      <w:r w:rsidR="007C543C">
        <w:t xml:space="preserve">4 </w:t>
      </w:r>
      <w:r>
        <w:t>Nummer </w:t>
      </w:r>
      <w:r w:rsidR="007C543C">
        <w:t xml:space="preserve">4 BVG </w:t>
      </w:r>
      <w:r w:rsidR="000F1ECF">
        <w:t xml:space="preserve">entsprechenden Regelung </w:t>
      </w:r>
      <w:r w:rsidR="007C543C">
        <w:t xml:space="preserve">bedarf es daher nicht mehr. Möglich sind beispielsweise nicht nur die Förderung der Aufnahme oder der Erhalt einer abhängigen Beschäftigung, sondern nach wie vor auch die Erbringung von Leistungen an Geschädigte, die eine selbständige Tätigkeit aufnehmen oder erhalten wollen. Dies ergibt sich aus </w:t>
      </w:r>
      <w:r>
        <w:t>§ </w:t>
      </w:r>
      <w:r w:rsidR="007C543C" w:rsidRPr="000F1ECF">
        <w:t>6</w:t>
      </w:r>
      <w:r w:rsidR="009C66DC">
        <w:t>4</w:t>
      </w:r>
      <w:r w:rsidR="007C543C">
        <w:t xml:space="preserve"> </w:t>
      </w:r>
      <w:r>
        <w:t>Absatz </w:t>
      </w:r>
      <w:r w:rsidR="007C543C">
        <w:t xml:space="preserve">1 </w:t>
      </w:r>
      <w:r>
        <w:t>Nummer </w:t>
      </w:r>
      <w:r w:rsidR="007C543C">
        <w:t xml:space="preserve">1 </w:t>
      </w:r>
      <w:r w:rsidR="00071E7C">
        <w:t>SGB XIV</w:t>
      </w:r>
      <w:r w:rsidR="00670328">
        <w:t xml:space="preserve"> </w:t>
      </w:r>
      <w:r w:rsidR="007C543C">
        <w:t xml:space="preserve">in Verbindung mit </w:t>
      </w:r>
      <w:r>
        <w:t>§ </w:t>
      </w:r>
      <w:r w:rsidR="007C543C">
        <w:t xml:space="preserve">49 </w:t>
      </w:r>
      <w:r>
        <w:t>Absatz </w:t>
      </w:r>
      <w:r w:rsidR="007C543C">
        <w:t xml:space="preserve">3 </w:t>
      </w:r>
      <w:r>
        <w:t>Nummer </w:t>
      </w:r>
      <w:r w:rsidR="007C543C">
        <w:t xml:space="preserve">6 und 7 </w:t>
      </w:r>
      <w:r>
        <w:t>SGB </w:t>
      </w:r>
      <w:r w:rsidR="007C543C">
        <w:t>IX. Zu den Leistungen gehört auch die Übernahme der erforderlichen Kosten für Unterkunft und Verpflegung, wenn für die Ausführung einer Leistung eine Unterbringung der Geschädigten außerhalb des eigenen oder elterlichen Haushalts zur Sicherung des Erfolgs der Teilhabe am Arbeitsleben notwendi</w:t>
      </w:r>
      <w:r w:rsidR="00FD658D">
        <w:t xml:space="preserve">g ist. Dies ergibt sich aus </w:t>
      </w:r>
      <w:r>
        <w:t>§ </w:t>
      </w:r>
      <w:r w:rsidR="00FD658D">
        <w:t>6</w:t>
      </w:r>
      <w:r w:rsidR="009C66DC">
        <w:t>4</w:t>
      </w:r>
      <w:r w:rsidR="007C543C">
        <w:t xml:space="preserve"> </w:t>
      </w:r>
      <w:r>
        <w:t>Absatz </w:t>
      </w:r>
      <w:r w:rsidR="007C543C">
        <w:t xml:space="preserve">1 </w:t>
      </w:r>
      <w:r>
        <w:t>Nummer </w:t>
      </w:r>
      <w:r w:rsidR="007C543C">
        <w:t xml:space="preserve">1 </w:t>
      </w:r>
      <w:r w:rsidR="00071E7C">
        <w:t>SGB XIV</w:t>
      </w:r>
      <w:r w:rsidR="007C543C">
        <w:t xml:space="preserve"> in Verbindung mit </w:t>
      </w:r>
      <w:r>
        <w:t>§ </w:t>
      </w:r>
      <w:r w:rsidR="007C543C">
        <w:t xml:space="preserve">49 </w:t>
      </w:r>
      <w:r>
        <w:t>Absatz </w:t>
      </w:r>
      <w:r w:rsidR="007C543C">
        <w:t xml:space="preserve">7 </w:t>
      </w:r>
      <w:r>
        <w:t>Nummer </w:t>
      </w:r>
      <w:r w:rsidR="007C543C">
        <w:t xml:space="preserve">1 </w:t>
      </w:r>
      <w:r>
        <w:t>SGB </w:t>
      </w:r>
      <w:r w:rsidR="007C543C">
        <w:t xml:space="preserve">IX. Dies gilt unabhängig davon, ob die Geschädigten in einer Einrichtung der beruflichen Rehabilitation untergebracht sind oder anderweitig außerhalb des eigenen oder des elterlichen Haushalts. Die bisherige Fallkonstellation des </w:t>
      </w:r>
      <w:r>
        <w:t>§ </w:t>
      </w:r>
      <w:r w:rsidR="007C543C">
        <w:t xml:space="preserve">26 </w:t>
      </w:r>
      <w:r>
        <w:t>Absatz </w:t>
      </w:r>
      <w:r w:rsidR="007C543C">
        <w:t xml:space="preserve">2 BVG wird somit ebenfalls von dieser Regelung umfasst. Zudem können auch weiterhin Leistungen an Arbeitgeber, also Ausbildungs- und Eingliederungszuschüsse, erbracht werden. Dies ergibt sich aus </w:t>
      </w:r>
      <w:r>
        <w:t>§ </w:t>
      </w:r>
      <w:r w:rsidR="007C543C" w:rsidRPr="00AD3702">
        <w:t>6</w:t>
      </w:r>
      <w:r w:rsidR="009C66DC">
        <w:t>4</w:t>
      </w:r>
      <w:r w:rsidR="007C543C" w:rsidRPr="00AD3702">
        <w:t xml:space="preserve"> </w:t>
      </w:r>
      <w:r>
        <w:t>Absatz </w:t>
      </w:r>
      <w:r w:rsidR="007C543C">
        <w:t xml:space="preserve">1 </w:t>
      </w:r>
      <w:r>
        <w:t>Nummer </w:t>
      </w:r>
      <w:r w:rsidR="007C543C">
        <w:t xml:space="preserve">1 </w:t>
      </w:r>
      <w:r w:rsidR="00071E7C">
        <w:t>SGB XIV</w:t>
      </w:r>
      <w:r w:rsidR="00670328">
        <w:t xml:space="preserve"> </w:t>
      </w:r>
      <w:r w:rsidR="007C543C">
        <w:t xml:space="preserve">in Verbindung mit </w:t>
      </w:r>
      <w:r>
        <w:t>§ </w:t>
      </w:r>
      <w:r w:rsidR="007C543C">
        <w:t xml:space="preserve">50 </w:t>
      </w:r>
      <w:r>
        <w:t>SGB </w:t>
      </w:r>
      <w:r w:rsidR="007C543C">
        <w:t xml:space="preserve">IX. </w:t>
      </w:r>
    </w:p>
    <w:p w:rsidR="007C543C" w:rsidRDefault="007C543C" w:rsidP="007C543C">
      <w:pPr>
        <w:pStyle w:val="Text"/>
      </w:pPr>
      <w:r>
        <w:t xml:space="preserve">Des Weiteren können nach </w:t>
      </w:r>
      <w:r w:rsidR="00DB00E2">
        <w:t>Absatz </w:t>
      </w:r>
      <w:r>
        <w:t xml:space="preserve">1 </w:t>
      </w:r>
      <w:r w:rsidR="00DB00E2">
        <w:t>Nummer </w:t>
      </w:r>
      <w:r>
        <w:t xml:space="preserve">2 Leistungen im Eingangsverfahren und im Berufsbildungsbereich der Werkstätten für behinderte Menschen erbracht werden. </w:t>
      </w:r>
    </w:p>
    <w:p w:rsidR="007C543C" w:rsidRDefault="007C543C" w:rsidP="007C543C">
      <w:pPr>
        <w:pStyle w:val="Text"/>
      </w:pPr>
      <w:r>
        <w:t xml:space="preserve">Zusätzlich aufgenommen sind in </w:t>
      </w:r>
      <w:r w:rsidR="00DB00E2">
        <w:t>Absatz </w:t>
      </w:r>
      <w:r>
        <w:t xml:space="preserve">1 </w:t>
      </w:r>
      <w:r w:rsidR="00DB00E2">
        <w:t>Nummer </w:t>
      </w:r>
      <w:r>
        <w:t xml:space="preserve">3 die Leistungen im Arbeitsbereich der Werkstätten für behinderte Menschen, die im Rahmen der Eingliederungshilfe für behinderte Menschen nach </w:t>
      </w:r>
      <w:r w:rsidR="00DB00E2">
        <w:t>§ </w:t>
      </w:r>
      <w:r>
        <w:t xml:space="preserve">27d </w:t>
      </w:r>
      <w:r w:rsidR="00DB00E2">
        <w:t>Absatz </w:t>
      </w:r>
      <w:r>
        <w:t xml:space="preserve">1 </w:t>
      </w:r>
      <w:r w:rsidR="00DB00E2">
        <w:t>Nummer </w:t>
      </w:r>
      <w:r>
        <w:t xml:space="preserve">3, </w:t>
      </w:r>
      <w:r w:rsidR="00DB00E2">
        <w:t>Absatz </w:t>
      </w:r>
      <w:r>
        <w:t>3</w:t>
      </w:r>
      <w:r w:rsidR="00DB00E2">
        <w:t> Satz </w:t>
      </w:r>
      <w:r>
        <w:t xml:space="preserve">1 BVG in Verbindung mit Teil 2 Kapitel 4 des </w:t>
      </w:r>
      <w:r w:rsidR="00DB00E2">
        <w:t>SGB </w:t>
      </w:r>
      <w:r>
        <w:t xml:space="preserve">IX erbracht wurden. Die neue Verortung entspricht der Systematik der </w:t>
      </w:r>
      <w:r w:rsidR="00DB00E2">
        <w:t>§§ </w:t>
      </w:r>
      <w:r>
        <w:t xml:space="preserve">49 ff. </w:t>
      </w:r>
      <w:r w:rsidR="00DB00E2">
        <w:t>SGB </w:t>
      </w:r>
      <w:r>
        <w:t>IX</w:t>
      </w:r>
      <w:r w:rsidRPr="005730FE">
        <w:t xml:space="preserve">. Außerdem erhalten die Werkstätten für behinderte Menschen ein Arbeitsförderungsgeld </w:t>
      </w:r>
      <w:r w:rsidRPr="008C1D62">
        <w:t xml:space="preserve">nach </w:t>
      </w:r>
      <w:r w:rsidR="00DB00E2">
        <w:t>§ </w:t>
      </w:r>
      <w:r w:rsidRPr="008C1D62">
        <w:t xml:space="preserve">59 </w:t>
      </w:r>
      <w:r w:rsidR="00DB00E2">
        <w:t>SGB </w:t>
      </w:r>
      <w:r w:rsidRPr="008C1D62">
        <w:t>IX.</w:t>
      </w:r>
    </w:p>
    <w:p w:rsidR="005D7AD4" w:rsidRDefault="005D7AD4" w:rsidP="005D7AD4">
      <w:pPr>
        <w:pStyle w:val="Text"/>
      </w:pPr>
      <w:r>
        <w:t xml:space="preserve">Nach </w:t>
      </w:r>
      <w:r w:rsidR="00DB00E2">
        <w:t>Absatz </w:t>
      </w:r>
      <w:r>
        <w:t xml:space="preserve">1 </w:t>
      </w:r>
      <w:r w:rsidR="00DB00E2">
        <w:t>Nummer </w:t>
      </w:r>
      <w:r>
        <w:t xml:space="preserve">4 können Geschädigte Leistungen nach </w:t>
      </w:r>
      <w:r w:rsidR="00DB00E2">
        <w:t>Absatz </w:t>
      </w:r>
      <w:r>
        <w:t xml:space="preserve">1 </w:t>
      </w:r>
      <w:r w:rsidR="00DB00E2">
        <w:t>Nummer </w:t>
      </w:r>
      <w:r>
        <w:t xml:space="preserve">2 und 3 in Verbindung mit den </w:t>
      </w:r>
      <w:r w:rsidR="00DB00E2">
        <w:t>§§ </w:t>
      </w:r>
      <w:r>
        <w:t xml:space="preserve">57, 58 </w:t>
      </w:r>
      <w:r w:rsidR="00DB00E2">
        <w:t>SGB </w:t>
      </w:r>
      <w:r>
        <w:t xml:space="preserve">IX auch bei einem anderen Leistungsanbieter nach </w:t>
      </w:r>
      <w:r w:rsidR="00DB00E2">
        <w:t>§ </w:t>
      </w:r>
      <w:r>
        <w:t xml:space="preserve">60 </w:t>
      </w:r>
      <w:r w:rsidR="00DB00E2">
        <w:t>SGB </w:t>
      </w:r>
      <w:r>
        <w:t>IX in Anspruch nehmen.</w:t>
      </w:r>
    </w:p>
    <w:p w:rsidR="005D7AD4" w:rsidRPr="008C1D62" w:rsidRDefault="005D7AD4" w:rsidP="005D7AD4">
      <w:pPr>
        <w:pStyle w:val="Text"/>
      </w:pPr>
      <w:r>
        <w:t xml:space="preserve">Nach </w:t>
      </w:r>
      <w:r w:rsidR="00DB00E2">
        <w:t>Absatz </w:t>
      </w:r>
      <w:r>
        <w:t xml:space="preserve">1 </w:t>
      </w:r>
      <w:r w:rsidR="00DB00E2">
        <w:t>Nummer </w:t>
      </w:r>
      <w:r>
        <w:t xml:space="preserve">5 erhalten Geschädigte zudem ein Budget für Arbeit nach </w:t>
      </w:r>
      <w:r w:rsidR="00DB00E2">
        <w:t>§ </w:t>
      </w:r>
      <w:r>
        <w:t xml:space="preserve">61 </w:t>
      </w:r>
      <w:r w:rsidR="00DB00E2">
        <w:t>SGB </w:t>
      </w:r>
      <w:r>
        <w:t>IX.</w:t>
      </w:r>
    </w:p>
    <w:p w:rsidR="007C543C" w:rsidRDefault="007C543C" w:rsidP="007C543C">
      <w:pPr>
        <w:pStyle w:val="Text"/>
      </w:pPr>
      <w:r>
        <w:t xml:space="preserve">Nach </w:t>
      </w:r>
      <w:r w:rsidR="00DB00E2">
        <w:t>Absatz </w:t>
      </w:r>
      <w:r>
        <w:t xml:space="preserve">2 können Geschädigte bestimmte Leistungen im Zusammenhang mit </w:t>
      </w:r>
      <w:r w:rsidR="00AD3702">
        <w:t xml:space="preserve">dem Betrieb eines </w:t>
      </w:r>
      <w:r>
        <w:t>notwendigen Kraftfahrzeug</w:t>
      </w:r>
      <w:r w:rsidR="00AD3702">
        <w:t>s</w:t>
      </w:r>
      <w:r>
        <w:t xml:space="preserve"> erhalten, wenn dies infolge der Schädigung für die Teilhabe am Arbeitsleben erforderlich ist. Diese Regelung ist angelehnt an </w:t>
      </w:r>
      <w:r w:rsidR="00AD3702">
        <w:t>die Regelung</w:t>
      </w:r>
      <w:r>
        <w:t xml:space="preserve"> </w:t>
      </w:r>
      <w:r w:rsidR="00AD3702">
        <w:t>in</w:t>
      </w:r>
      <w:r>
        <w:t xml:space="preserve"> </w:t>
      </w:r>
      <w:r w:rsidR="00DB00E2">
        <w:t>§ </w:t>
      </w:r>
      <w:r>
        <w:t xml:space="preserve">10 </w:t>
      </w:r>
      <w:r w:rsidR="00DB00E2">
        <w:t>Absatz </w:t>
      </w:r>
      <w:r>
        <w:t>2</w:t>
      </w:r>
      <w:r w:rsidR="00DB00E2">
        <w:t> Satz </w:t>
      </w:r>
      <w:r>
        <w:t xml:space="preserve">1 KFürsV und erweitert die Leistungen nach </w:t>
      </w:r>
      <w:r w:rsidR="00DB00E2">
        <w:t>§ </w:t>
      </w:r>
      <w:r>
        <w:t xml:space="preserve">49 </w:t>
      </w:r>
      <w:r w:rsidR="00DB00E2">
        <w:t>SGB </w:t>
      </w:r>
      <w:r>
        <w:t xml:space="preserve">IX zur Kraftfahrzeughilfe um Leistungen zum Betrieb, Unterhalt, Unterstellen und Abstellen eines Kraftfahrzeuges. Die weiteren in </w:t>
      </w:r>
      <w:r w:rsidR="00DB00E2">
        <w:t>§ </w:t>
      </w:r>
      <w:r>
        <w:t xml:space="preserve">10 </w:t>
      </w:r>
      <w:r w:rsidR="00DB00E2">
        <w:t>Absatz </w:t>
      </w:r>
      <w:r>
        <w:t xml:space="preserve">2 KFürsV genannten Leistungen (Hilfen zur Beschaffung, zur schädigungsbedingten Zusatzausstattung sowie zur Erlangung der Fahrerlaubnis) sind bereits durch den </w:t>
      </w:r>
      <w:r w:rsidRPr="00AD3702">
        <w:t xml:space="preserve">Verweis des </w:t>
      </w:r>
      <w:r w:rsidR="00DB00E2">
        <w:t>§ </w:t>
      </w:r>
      <w:r w:rsidR="00AD3702" w:rsidRPr="00AD3702">
        <w:t>6</w:t>
      </w:r>
      <w:r w:rsidR="009C66DC">
        <w:t>4</w:t>
      </w:r>
      <w:r w:rsidRPr="00AD3702">
        <w:t xml:space="preserve"> </w:t>
      </w:r>
      <w:r w:rsidR="00DB00E2">
        <w:t>Absatz </w:t>
      </w:r>
      <w:r w:rsidRPr="00AD3702">
        <w:t xml:space="preserve">1 </w:t>
      </w:r>
      <w:r w:rsidR="00DB00E2">
        <w:t>Nummer </w:t>
      </w:r>
      <w:r w:rsidRPr="00AD3702">
        <w:t>1</w:t>
      </w:r>
      <w:r w:rsidR="00670328">
        <w:t xml:space="preserve"> </w:t>
      </w:r>
      <w:r w:rsidR="00071E7C">
        <w:t>SGB XIV</w:t>
      </w:r>
      <w:r w:rsidRPr="00AD3702">
        <w:t xml:space="preserve"> auf</w:t>
      </w:r>
      <w:r>
        <w:t xml:space="preserve"> </w:t>
      </w:r>
      <w:r w:rsidR="00DB00E2">
        <w:t>§ </w:t>
      </w:r>
      <w:r>
        <w:t xml:space="preserve">49 </w:t>
      </w:r>
      <w:r w:rsidR="00DB00E2">
        <w:t>Absatz </w:t>
      </w:r>
      <w:r>
        <w:t xml:space="preserve">8 </w:t>
      </w:r>
      <w:r w:rsidR="00DB00E2">
        <w:t>Nummer </w:t>
      </w:r>
      <w:r>
        <w:t xml:space="preserve">1 </w:t>
      </w:r>
      <w:r w:rsidR="00DB00E2">
        <w:t>SGB </w:t>
      </w:r>
      <w:r>
        <w:t>IX und die Kraftfahrzeughilfe-Verordnung erfasst.</w:t>
      </w:r>
    </w:p>
    <w:p w:rsidR="007C543C" w:rsidRDefault="007C543C" w:rsidP="007C543C">
      <w:pPr>
        <w:pStyle w:val="Text"/>
      </w:pPr>
      <w:r>
        <w:t xml:space="preserve">Nach </w:t>
      </w:r>
      <w:r w:rsidR="00DB00E2">
        <w:t>Absatz </w:t>
      </w:r>
      <w:r>
        <w:t xml:space="preserve">3 erhalten </w:t>
      </w:r>
      <w:r w:rsidRPr="00C130F7">
        <w:t>Hinterbliebene Leistungen zur Teilhabe am Arbeitsleben, soweit der Antrag innerhalb eines Zeitraums von fünf Jahren nach dem Tod des oder der Geschädigten gestellt wird. Dadurch soll Hinterbliebenen ein angemessener Zeitraum nach dem schädigungsbedingten Tod des oder der Geschädigten eingeräumt werden, um wieder in den Arbeitsmarkt integriert werden zu können. Das Vorliegen einer (drohenden) Behinderung ist bei Hinterbliebenen nicht Leistungsvoraussetzung. Wurde eine Maßnahme zur Teilhabe am Arbeitsleben innerhalb von fünf Jahren nach dem</w:t>
      </w:r>
      <w:r>
        <w:t xml:space="preserve"> Tod des oder der Geschädigten beantragt, so kann diese bis zu ihrem Abschluss durchgeführt werden.</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"eNV_41ADDF4238494E1BAE387791F80B3A07" \* MERGEFORMAT </w:instrText>
      </w:r>
      <w:r w:rsidRPr="0089660A">
        <w:rPr>
          <w:rStyle w:val="Binnenverweis"/>
        </w:rPr>
        <w:fldChar w:fldCharType="separate"/>
      </w:r>
      <w:r w:rsidR="00AB69F4">
        <w:rPr>
          <w:rStyle w:val="Binnenverweis"/>
        </w:rPr>
        <w:t>§ 65</w:t>
      </w:r>
      <w:r w:rsidRPr="0089660A">
        <w:rPr>
          <w:rStyle w:val="Binnenverweis"/>
        </w:rPr>
        <w:fldChar w:fldCharType="end"/>
      </w:r>
      <w:r w:rsidRPr="0089660A">
        <w:t xml:space="preserve"> (Unterhaltssichernde und andere ergänzende Leistungen)</w:t>
      </w:r>
    </w:p>
    <w:p w:rsidR="007C543C" w:rsidRDefault="007C543C" w:rsidP="007C543C">
      <w:pPr>
        <w:pStyle w:val="Text"/>
      </w:pPr>
      <w:r>
        <w:t xml:space="preserve">Leistungen zur Teilhabe am Arbeitsleben </w:t>
      </w:r>
      <w:r w:rsidRPr="00150BFB">
        <w:t xml:space="preserve">nach </w:t>
      </w:r>
      <w:r w:rsidR="00DB00E2">
        <w:t>§ </w:t>
      </w:r>
      <w:r w:rsidRPr="00150BFB">
        <w:t>6</w:t>
      </w:r>
      <w:r w:rsidR="009C66DC">
        <w:t>4</w:t>
      </w:r>
      <w:r w:rsidRPr="00150BFB">
        <w:t xml:space="preserve"> werden flankiert durch unterhaltssichernde und andere ergänzende Leistungen</w:t>
      </w:r>
      <w:r w:rsidR="00150BFB">
        <w:t xml:space="preserve"> nach </w:t>
      </w:r>
      <w:r w:rsidR="00DB00E2">
        <w:t>§ </w:t>
      </w:r>
      <w:r w:rsidR="00150BFB">
        <w:t>6</w:t>
      </w:r>
      <w:r w:rsidR="009C66DC">
        <w:t>5</w:t>
      </w:r>
      <w:r w:rsidRPr="00150BFB">
        <w:t xml:space="preserve">. Die Vorschrift übernimmt für Geschädigte im Wesentlichen den Katalog des </w:t>
      </w:r>
      <w:r w:rsidR="00DB00E2">
        <w:t>§ </w:t>
      </w:r>
      <w:r w:rsidRPr="00150BFB">
        <w:t xml:space="preserve">26 </w:t>
      </w:r>
      <w:r w:rsidR="00DB00E2">
        <w:t>Absatz </w:t>
      </w:r>
      <w:r w:rsidRPr="00150BFB">
        <w:t xml:space="preserve">4 BVG. Dieser Katalog wird sprachlich gestrafft. Eine inhaltliche Reduzierung des Leistungsspektrums </w:t>
      </w:r>
      <w:r w:rsidR="003A206D" w:rsidRPr="00150BFB">
        <w:t xml:space="preserve">ist </w:t>
      </w:r>
      <w:r w:rsidRPr="00150BFB">
        <w:t xml:space="preserve">damit nicht </w:t>
      </w:r>
      <w:r w:rsidR="003A206D" w:rsidRPr="00150BFB">
        <w:t>verbunden</w:t>
      </w:r>
      <w:r w:rsidRPr="00150BFB">
        <w:t xml:space="preserve">. Nicht ausdrücklich übernommen wird insbesondere </w:t>
      </w:r>
      <w:r w:rsidR="00DB00E2">
        <w:t>§ </w:t>
      </w:r>
      <w:r w:rsidRPr="00150BFB">
        <w:t xml:space="preserve">26 </w:t>
      </w:r>
      <w:r w:rsidR="00DB00E2">
        <w:t>Absatz </w:t>
      </w:r>
      <w:r w:rsidRPr="00150BFB">
        <w:t xml:space="preserve">4 </w:t>
      </w:r>
      <w:r w:rsidR="00DB00E2">
        <w:t>Nummer </w:t>
      </w:r>
      <w:r w:rsidRPr="00150BFB">
        <w:t xml:space="preserve">4 BVG. Denn die dort genannten sonstigen Leistungen werden nach </w:t>
      </w:r>
      <w:r w:rsidR="00DB00E2">
        <w:t>§ </w:t>
      </w:r>
      <w:r w:rsidRPr="00150BFB">
        <w:t>6</w:t>
      </w:r>
      <w:r w:rsidR="009C66DC">
        <w:t>4</w:t>
      </w:r>
      <w:r w:rsidRPr="00150BFB">
        <w:t xml:space="preserve"> </w:t>
      </w:r>
      <w:r w:rsidR="00071E7C">
        <w:t>SGB XIV</w:t>
      </w:r>
      <w:r w:rsidR="0065093C">
        <w:t xml:space="preserve"> </w:t>
      </w:r>
      <w:r w:rsidRPr="00150BFB">
        <w:t xml:space="preserve">in Verbindung mit </w:t>
      </w:r>
      <w:r w:rsidR="00DB00E2">
        <w:t>§ </w:t>
      </w:r>
      <w:r w:rsidRPr="00150BFB">
        <w:t xml:space="preserve">49 </w:t>
      </w:r>
      <w:r w:rsidR="00DB00E2">
        <w:t>Absatz </w:t>
      </w:r>
      <w:r w:rsidRPr="00150BFB">
        <w:t xml:space="preserve">3 </w:t>
      </w:r>
      <w:r w:rsidR="00DB00E2">
        <w:t>Nummer </w:t>
      </w:r>
      <w:r w:rsidRPr="00150BFB">
        <w:t xml:space="preserve">7 </w:t>
      </w:r>
      <w:r w:rsidR="00DB00E2">
        <w:t>SGB </w:t>
      </w:r>
      <w:r w:rsidRPr="00150BFB">
        <w:t>IX erbracht. Für Hinterbliebene werden</w:t>
      </w:r>
      <w:r>
        <w:t xml:space="preserve"> die unterhaltssichernden und anderen ergänzenden Leistungen künftig anders als nach </w:t>
      </w:r>
      <w:r w:rsidR="00DB00E2">
        <w:t>§ </w:t>
      </w:r>
      <w:r>
        <w:t xml:space="preserve">26 </w:t>
      </w:r>
      <w:r w:rsidR="00DB00E2">
        <w:t>Absatz </w:t>
      </w:r>
      <w:r>
        <w:t>6 BVG nicht lediglich in begründeten Fällen erbracht, sondern immer dann, wenn Hinterbliebene Leistungen zur Teilhabe am Arbeitsleben erhalten.</w:t>
      </w:r>
    </w:p>
    <w:p w:rsidR="007C543C" w:rsidRDefault="00DB00E2" w:rsidP="007C543C">
      <w:pPr>
        <w:pStyle w:val="Text"/>
      </w:pPr>
      <w:r>
        <w:t>Absatz </w:t>
      </w:r>
      <w:r w:rsidR="00150BFB">
        <w:t xml:space="preserve">1 entspricht </w:t>
      </w:r>
      <w:r>
        <w:t>§ </w:t>
      </w:r>
      <w:r w:rsidR="007C543C">
        <w:t xml:space="preserve">26 </w:t>
      </w:r>
      <w:r>
        <w:t>Absatz </w:t>
      </w:r>
      <w:r w:rsidR="007C543C">
        <w:t xml:space="preserve">4 </w:t>
      </w:r>
      <w:r>
        <w:t>Nummer </w:t>
      </w:r>
      <w:r w:rsidR="007C543C">
        <w:t xml:space="preserve">1, 3 und 5 BVG, für Hinterbliebene </w:t>
      </w:r>
      <w:r w:rsidR="00150BFB">
        <w:t xml:space="preserve">nach den vorgenannten Regelungen </w:t>
      </w:r>
      <w:r w:rsidR="007C543C">
        <w:t xml:space="preserve">in Verbindung mit </w:t>
      </w:r>
      <w:r>
        <w:t>§ </w:t>
      </w:r>
      <w:r w:rsidR="007C543C">
        <w:t xml:space="preserve">26 </w:t>
      </w:r>
      <w:r>
        <w:t>Absatz </w:t>
      </w:r>
      <w:r w:rsidR="007C543C">
        <w:t xml:space="preserve">6 BVG. Hiernach erhalten Geschädigte </w:t>
      </w:r>
      <w:r w:rsidR="007C543C" w:rsidRPr="00EA2B6A">
        <w:t>und</w:t>
      </w:r>
      <w:r w:rsidR="007C543C">
        <w:t xml:space="preserve"> Hinterbliebene während der Erbringung von Leistungen zur Teilhabe am Arbeitsleben die </w:t>
      </w:r>
      <w:r w:rsidR="003A206D">
        <w:t xml:space="preserve">einschlägigen </w:t>
      </w:r>
      <w:r w:rsidR="007C543C">
        <w:t xml:space="preserve">in den </w:t>
      </w:r>
      <w:r>
        <w:t>§§ </w:t>
      </w:r>
      <w:r w:rsidR="007C543C">
        <w:t xml:space="preserve">64 ff. </w:t>
      </w:r>
      <w:r>
        <w:t>SGB </w:t>
      </w:r>
      <w:r w:rsidR="007C543C">
        <w:t>IX geregelten ergänzenden Leistungen wie Übergangsgeld, die Erstattung von Reise- und Kinderbetreuungskosten sowie Haushaltshilfe.</w:t>
      </w:r>
    </w:p>
    <w:p w:rsidR="007C543C" w:rsidRDefault="00DB00E2" w:rsidP="007C543C">
      <w:pPr>
        <w:pStyle w:val="Text"/>
      </w:pPr>
      <w:r>
        <w:t>Absatz </w:t>
      </w:r>
      <w:r w:rsidR="007C543C">
        <w:t xml:space="preserve">2 bestimmt zur Berechnung des Übergangsgeldes die Leistungsbemessungsgrenze für das Soziale Entschädigungsrecht, wenn Geschädigte oder Hinterbliebene Leistungen zur Teilhabe am Arbeitsleben erhalten. Die Regelung entspricht dem bisherigen Recht im BVG. Für die Höhe des Übergangsgeldes im Sozialen Entschädigungsrecht gilt </w:t>
      </w:r>
      <w:r>
        <w:t>§ </w:t>
      </w:r>
      <w:r w:rsidR="007C543C">
        <w:t xml:space="preserve">66 </w:t>
      </w:r>
      <w:r>
        <w:t>Absatz </w:t>
      </w:r>
      <w:r w:rsidR="007C543C">
        <w:t>1</w:t>
      </w:r>
      <w:r>
        <w:t> Satz </w:t>
      </w:r>
      <w:r w:rsidR="007C543C">
        <w:t xml:space="preserve">4 </w:t>
      </w:r>
      <w:r>
        <w:t>SGB </w:t>
      </w:r>
      <w:r w:rsidR="007C543C">
        <w:t>IX.</w:t>
      </w:r>
    </w:p>
    <w:p w:rsidR="007C543C" w:rsidRDefault="007C543C" w:rsidP="007C543C">
      <w:pPr>
        <w:pStyle w:val="Text"/>
      </w:pPr>
      <w:r>
        <w:t xml:space="preserve">Als Besonderheit im Recht der Sozialen Entschädigung wird in </w:t>
      </w:r>
      <w:r w:rsidR="00DB00E2">
        <w:t>Absatz </w:t>
      </w:r>
      <w:r>
        <w:t>3 ein Anspruch auf Unterhaltsbeihilfe geregelt. Nach</w:t>
      </w:r>
      <w:r w:rsidR="00DB00E2">
        <w:t> Satz </w:t>
      </w:r>
      <w:r>
        <w:t xml:space="preserve">1 wird die Unterhaltsbeihilfe erbracht, wenn Geschädigte </w:t>
      </w:r>
      <w:r w:rsidRPr="00EA2B6A">
        <w:t>und</w:t>
      </w:r>
      <w:r w:rsidRPr="00207459">
        <w:t xml:space="preserve"> Hinterbliebene vor dem Beginn der Leistung zur Teilhabe am Arbeitsleben nicht erwerbstätig gewesen sind.</w:t>
      </w:r>
      <w:r>
        <w:t xml:space="preserve"> </w:t>
      </w:r>
      <w:r w:rsidR="00021D17">
        <w:t>Die Unterhaltsbeihilfe wird grundsätzlich für die Zeit erbracht, in der Geschädigte oder Hinterbliebene tatsächlich Leistungen zur Teilhabe am Arbeitsleben in Anspruch nehmen. Durch</w:t>
      </w:r>
      <w:r w:rsidR="00DB00E2">
        <w:t> Satz </w:t>
      </w:r>
      <w:r w:rsidR="00021D17">
        <w:t>2 wird der Anspruch auf Unterhaltsbeihilfe auf weitere Fallgestaltungen ausgedehnt. Zum einen betrifft dies n</w:t>
      </w:r>
      <w:r w:rsidR="00021D17" w:rsidRPr="00207459">
        <w:t>ach</w:t>
      </w:r>
      <w:r w:rsidR="00DB00E2">
        <w:t> Satz </w:t>
      </w:r>
      <w:r w:rsidR="00021D17" w:rsidRPr="00207459">
        <w:t xml:space="preserve">2 in Verbindung mit </w:t>
      </w:r>
      <w:r w:rsidR="00DB00E2">
        <w:t>§ </w:t>
      </w:r>
      <w:r w:rsidR="00021D17" w:rsidRPr="00207459">
        <w:t xml:space="preserve">71 </w:t>
      </w:r>
      <w:r w:rsidR="00DB00E2">
        <w:t>Absatz </w:t>
      </w:r>
      <w:r w:rsidR="00021D17" w:rsidRPr="00207459">
        <w:t xml:space="preserve">3 </w:t>
      </w:r>
      <w:r w:rsidR="00DB00E2">
        <w:t>SGB </w:t>
      </w:r>
      <w:r w:rsidR="00021D17" w:rsidRPr="00207459">
        <w:t xml:space="preserve">IX </w:t>
      </w:r>
      <w:r w:rsidR="00021D17">
        <w:t>Fälle</w:t>
      </w:r>
      <w:r w:rsidR="00021D17" w:rsidRPr="00207459">
        <w:t>, in denen Geschädigte und Hinterbliebene Leistungen zur Teilhabe am Arbeitsleben allein aus gesundheitlichen Gründen nicht mehr, aber voraussichtlich wieder in Anspruch nehmen</w:t>
      </w:r>
      <w:r w:rsidR="00021D17">
        <w:t>. In diesen Fällen wird</w:t>
      </w:r>
      <w:r w:rsidR="00021D17" w:rsidRPr="00616282">
        <w:t xml:space="preserve"> die Unterhaltsbeilhilfe bis zum </w:t>
      </w:r>
      <w:r w:rsidR="00021D17">
        <w:t xml:space="preserve">vorgesehenen </w:t>
      </w:r>
      <w:r w:rsidR="00021D17" w:rsidRPr="00616282">
        <w:t xml:space="preserve">Ende dieser Leistungen, höchstens bis zu sechs Wochen weitergezahlt. </w:t>
      </w:r>
      <w:r w:rsidR="00021D17">
        <w:t>Zum anderen begründet</w:t>
      </w:r>
      <w:r w:rsidR="00DB00E2">
        <w:t> Satz </w:t>
      </w:r>
      <w:r w:rsidR="00021D17">
        <w:t xml:space="preserve">2 in Verbindung mit </w:t>
      </w:r>
      <w:r w:rsidR="00DB00E2">
        <w:t>§ </w:t>
      </w:r>
      <w:r w:rsidR="00021D17">
        <w:t xml:space="preserve">71 </w:t>
      </w:r>
      <w:r w:rsidR="00DB00E2">
        <w:t>Absatz </w:t>
      </w:r>
      <w:r w:rsidR="00021D17">
        <w:t xml:space="preserve">4 </w:t>
      </w:r>
      <w:r w:rsidR="00DB00E2">
        <w:t>SGB </w:t>
      </w:r>
      <w:r w:rsidR="00021D17">
        <w:t xml:space="preserve">IX einen Weiterzahlungsanspruch, wenn </w:t>
      </w:r>
      <w:r w:rsidR="00021D17" w:rsidRPr="00616282">
        <w:t>Geschädigte und Hinterbliebene im Anschluss an eine abgeschlossene Leistung zur Teil</w:t>
      </w:r>
      <w:r w:rsidR="00021D17">
        <w:t>habe</w:t>
      </w:r>
      <w:r w:rsidR="00021D17" w:rsidRPr="00616282">
        <w:t xml:space="preserve"> am Arbeitsleben arbeitslos</w:t>
      </w:r>
      <w:r w:rsidR="00021D17">
        <w:t xml:space="preserve"> sind. In diesen Fällen wird die Unterhaltsbeihilfe</w:t>
      </w:r>
      <w:r w:rsidR="00021D17" w:rsidRPr="00616282">
        <w:t xml:space="preserve"> während der Arbeitslosigkeit bis zu drei Monate weitergezahlt, wenn sich die Geschädigten und Hinterbliebenen bei der Agentur für Arbeit arbeitslos gemeldet haben und einen Anspruch auf</w:t>
      </w:r>
      <w:r w:rsidR="00021D17">
        <w:t xml:space="preserve"> Arbeitslosengeld von mindestens drei Monaten nicht geltend machen können. Die Anspruchsdauer von drei Monaten vermindert sich um die Anzahl von Tagen, für die Geschädigte und Hinterbliebene im Anschluss an eine abgeschlossene Leistung zur Teilhabe am Arbeitsleben einen Anspruch auf Arbeitslosengeld geltend machen können. </w:t>
      </w:r>
      <w:r>
        <w:t>Die Unterhaltsbeihilfe berechnet sich nach</w:t>
      </w:r>
      <w:r w:rsidR="00DB00E2">
        <w:t> Satz </w:t>
      </w:r>
      <w:r w:rsidR="00021D17">
        <w:t>3</w:t>
      </w:r>
      <w:r>
        <w:t xml:space="preserve"> entsprechend den Leistungen zum Lebensunterhalt</w:t>
      </w:r>
      <w:r w:rsidR="00B7554C">
        <w:t xml:space="preserve"> nach </w:t>
      </w:r>
      <w:r w:rsidR="00DB00E2">
        <w:t>§ </w:t>
      </w:r>
      <w:r w:rsidR="009143E4">
        <w:t>93</w:t>
      </w:r>
      <w:r>
        <w:t>.</w:t>
      </w:r>
    </w:p>
    <w:p w:rsidR="007C543C" w:rsidRDefault="007C543C" w:rsidP="007C543C">
      <w:pPr>
        <w:pStyle w:val="Text"/>
      </w:pPr>
      <w:r>
        <w:t xml:space="preserve">Für nicht rentenversicherungspflichtige oder von der Rentenversicherungspflicht befreite Geschädigte </w:t>
      </w:r>
      <w:r w:rsidRPr="00EA2B6A">
        <w:t>und</w:t>
      </w:r>
      <w:r>
        <w:t xml:space="preserve"> Hinterbliebene besteht keine Beitragspflicht in der gesetzlichen Rentenversicherung. Sie müssen sich im Hinblick auf ihre Altersvorsorge anderweitig absichern. Diesem Personenkreis werden nach </w:t>
      </w:r>
      <w:r w:rsidR="00DB00E2">
        <w:t>Absatz </w:t>
      </w:r>
      <w:r>
        <w:t xml:space="preserve">4 auf Antrag die nachgewiesenen Aufwendungen bis zur Höhe der Beiträge, die zur gesetzlichen Rentenversicherung für Zeiten des Bezugs von Übergangsgeld zu entrichten wären, erstattet. Aufwendungen für die Alterssicherung im Sinne des Absatzes 4 sind insbesondere freiwillige Beiträge zur gesetzlichen Rentenversicherung, Beiträge zu öffentlich-rechtlichen berufsständischen Versicherungs- und Versorgungseinrichtungen sowie Beiträge zu öffentlichen oder privaten Versicherungsunternehmen </w:t>
      </w:r>
      <w:r w:rsidR="00DC3188">
        <w:t>auf Grund</w:t>
      </w:r>
      <w:r>
        <w:t xml:space="preserve"> von Lebensversicherungsverträgen. Die Regelung entspricht </w:t>
      </w:r>
      <w:r w:rsidRPr="00A12477">
        <w:t>insoweit</w:t>
      </w:r>
      <w:r w:rsidR="00B7554C">
        <w:t xml:space="preserve"> </w:t>
      </w:r>
      <w:r w:rsidR="00DB00E2">
        <w:t>§ </w:t>
      </w:r>
      <w:r>
        <w:t xml:space="preserve">26 </w:t>
      </w:r>
      <w:r w:rsidR="00DB00E2">
        <w:t>Absatz </w:t>
      </w:r>
      <w:r>
        <w:t xml:space="preserve">4 </w:t>
      </w:r>
      <w:r w:rsidR="00DB00E2">
        <w:t>Nummer </w:t>
      </w:r>
      <w:r>
        <w:t xml:space="preserve">2 BVG. </w:t>
      </w:r>
    </w:p>
    <w:p w:rsidR="007C543C" w:rsidRDefault="007C543C" w:rsidP="007C543C">
      <w:pPr>
        <w:pStyle w:val="Text"/>
      </w:pPr>
      <w:r>
        <w:t xml:space="preserve">Soweit darüber hinaus in </w:t>
      </w:r>
      <w:r w:rsidR="00DB00E2">
        <w:t>§ </w:t>
      </w:r>
      <w:r>
        <w:t xml:space="preserve">26 </w:t>
      </w:r>
      <w:r w:rsidR="00DB00E2">
        <w:t>Absatz </w:t>
      </w:r>
      <w:r>
        <w:t xml:space="preserve">4 </w:t>
      </w:r>
      <w:r w:rsidR="00DB00E2">
        <w:t>Nummer </w:t>
      </w:r>
      <w:r>
        <w:t xml:space="preserve">2 BVG die Entrichtung von Beiträgen zur gesetzlichen Rentenversicherung für Zeiten des Bezugs von Übergangsgeld geregelt war, ist eine Regelung im </w:t>
      </w:r>
      <w:r w:rsidR="00071E7C">
        <w:t>SGB XIV</w:t>
      </w:r>
      <w:r>
        <w:t xml:space="preserve"> entbehrlich. Denn dies ergibt sich bereits aus dem </w:t>
      </w:r>
      <w:r w:rsidR="00DB00E2">
        <w:t>SGB </w:t>
      </w:r>
      <w:r w:rsidR="00B7554C">
        <w:t>VI</w:t>
      </w:r>
      <w:r w:rsidRPr="00207459">
        <w:t>.</w:t>
      </w:r>
      <w:r>
        <w:t xml:space="preserve"> Nach </w:t>
      </w:r>
      <w:r w:rsidR="00DB00E2">
        <w:t>§ </w:t>
      </w:r>
      <w:r>
        <w:t>3</w:t>
      </w:r>
      <w:r w:rsidR="00DB00E2">
        <w:t> Satz </w:t>
      </w:r>
      <w:r>
        <w:t xml:space="preserve">1 </w:t>
      </w:r>
      <w:r w:rsidR="00DB00E2">
        <w:t>Nummer </w:t>
      </w:r>
      <w:r>
        <w:t xml:space="preserve">3 </w:t>
      </w:r>
      <w:r w:rsidR="00DB00E2">
        <w:t>SGB </w:t>
      </w:r>
      <w:r>
        <w:t xml:space="preserve">VI besteht für Personen, die Übergangsgeld erhalten, Versicherungspflicht in der gesetzlichen </w:t>
      </w:r>
      <w:r w:rsidRPr="003223CC">
        <w:t>Rentenversicherung</w:t>
      </w:r>
      <w:r>
        <w:rPr>
          <w:b/>
        </w:rPr>
        <w:t>.</w:t>
      </w:r>
      <w:r>
        <w:t xml:space="preserve"> In diesen Fällen werden die Beiträge nach </w:t>
      </w:r>
      <w:r w:rsidR="00DB00E2">
        <w:t>§ </w:t>
      </w:r>
      <w:r>
        <w:t xml:space="preserve">170 </w:t>
      </w:r>
      <w:r w:rsidR="00DB00E2">
        <w:t>Absatz </w:t>
      </w:r>
      <w:r>
        <w:t xml:space="preserve">1 </w:t>
      </w:r>
      <w:r w:rsidR="00DB00E2">
        <w:t>Nummer </w:t>
      </w:r>
      <w:r>
        <w:t xml:space="preserve">2 </w:t>
      </w:r>
      <w:r w:rsidR="00DB00E2">
        <w:t>Buchstabe </w:t>
      </w:r>
      <w:r>
        <w:t xml:space="preserve">b </w:t>
      </w:r>
      <w:r w:rsidR="00DB00E2">
        <w:t>SGB </w:t>
      </w:r>
      <w:r>
        <w:t>VI von den Leistungsträgern getragen, vorliegend also vom Träger der Sozialen Entschädigung.</w:t>
      </w:r>
    </w:p>
    <w:p w:rsidR="007C543C" w:rsidRDefault="00DB00E2" w:rsidP="007C543C">
      <w:pPr>
        <w:pStyle w:val="Text"/>
      </w:pPr>
      <w:r>
        <w:t>Absatz </w:t>
      </w:r>
      <w:r w:rsidR="007C543C">
        <w:t xml:space="preserve">5 regelt durch den Verweis auf </w:t>
      </w:r>
      <w:r>
        <w:t>§ </w:t>
      </w:r>
      <w:r w:rsidR="007C543C">
        <w:t xml:space="preserve">64 </w:t>
      </w:r>
      <w:r>
        <w:t>Absatz </w:t>
      </w:r>
      <w:r w:rsidR="007C543C">
        <w:t>2</w:t>
      </w:r>
      <w:r>
        <w:t> Satz </w:t>
      </w:r>
      <w:r w:rsidR="007C543C">
        <w:t xml:space="preserve">1 </w:t>
      </w:r>
      <w:r>
        <w:t>SGB </w:t>
      </w:r>
      <w:r w:rsidR="007C543C">
        <w:t xml:space="preserve">IX, dass </w:t>
      </w:r>
      <w:r w:rsidR="007C543C" w:rsidRPr="00207459">
        <w:t>auch im Sozialen Entschädigungsrecht</w:t>
      </w:r>
      <w:r w:rsidR="007C543C" w:rsidRPr="00616282">
        <w:t xml:space="preserve"> in den Fällen, in denen der Schutz von Geschädigten oder Hinterbliebenen bei Krankheit oder Pflege während der Teilnahme an Leistungen zur Teilhabe am Arbeitsleben nicht anderweitig sichergestellt ist, die Beiträge für eine freiwillige Krankenversicherung ohne Anspruch auf Krankengeld und zur Pflegeversicherung bei einem Träger der gesetzlichen Kranken- oder Pflegeversicherung oder, wenn dort im Einzelfall ein Schutz nicht gewährleistet ist, die Beiträge zu einem privaten Krankenversicherungsunternehmen erbracht werden können. Hierbei handelt es sich um eine Ermessensleistung.</w:t>
      </w:r>
    </w:p>
    <w:p w:rsidR="007C543C" w:rsidRDefault="007C543C" w:rsidP="007C543C">
      <w:pPr>
        <w:pStyle w:val="Text"/>
      </w:pPr>
      <w:r>
        <w:t xml:space="preserve">Im Übrigen ist eine gesonderte Bestimmung zur Tragung von Beiträgen zur gesetzlichen Krankenversicherung entbehrlich. Denn </w:t>
      </w:r>
      <w:r w:rsidR="00DC3188">
        <w:t>auf Grund</w:t>
      </w:r>
      <w:r>
        <w:t xml:space="preserve"> der Neuregelung des </w:t>
      </w:r>
      <w:r w:rsidR="00DB00E2">
        <w:t>§ </w:t>
      </w:r>
      <w:r>
        <w:t xml:space="preserve">5 </w:t>
      </w:r>
      <w:r w:rsidR="00DB00E2">
        <w:t>Absatz </w:t>
      </w:r>
      <w:r>
        <w:t xml:space="preserve">1 </w:t>
      </w:r>
      <w:r w:rsidR="00DB00E2">
        <w:t>Nummer </w:t>
      </w:r>
      <w:r>
        <w:t xml:space="preserve">6 </w:t>
      </w:r>
      <w:r w:rsidR="00DB00E2">
        <w:t>SGB </w:t>
      </w:r>
      <w:r>
        <w:t xml:space="preserve">V sind </w:t>
      </w:r>
      <w:r w:rsidRPr="00207459">
        <w:t xml:space="preserve">Teilnehmer </w:t>
      </w:r>
      <w:r w:rsidRPr="00616282">
        <w:t xml:space="preserve">an Maßnahmen zur Teilhabe am Arbeitsleben auch dann nach </w:t>
      </w:r>
      <w:r w:rsidR="00DB00E2">
        <w:t>§ </w:t>
      </w:r>
      <w:r w:rsidRPr="00616282">
        <w:t xml:space="preserve">5 </w:t>
      </w:r>
      <w:r w:rsidR="00DB00E2">
        <w:t>Absatz </w:t>
      </w:r>
      <w:r>
        <w:t xml:space="preserve">1 </w:t>
      </w:r>
      <w:r w:rsidR="00DB00E2">
        <w:t>Nummer </w:t>
      </w:r>
      <w:r>
        <w:t xml:space="preserve">6 </w:t>
      </w:r>
      <w:r w:rsidR="00DB00E2">
        <w:t>SGB </w:t>
      </w:r>
      <w:r>
        <w:t xml:space="preserve">V versicherungspflichtig, wenn diese Maßnahmen nach dem </w:t>
      </w:r>
      <w:r w:rsidR="00071E7C">
        <w:t>SGB XIV</w:t>
      </w:r>
      <w:r>
        <w:t xml:space="preserve"> erbracht werden. Nach </w:t>
      </w:r>
      <w:r w:rsidR="00DB00E2">
        <w:t>§ </w:t>
      </w:r>
      <w:r>
        <w:t xml:space="preserve">251 </w:t>
      </w:r>
      <w:r w:rsidR="00DB00E2">
        <w:t>Absatz </w:t>
      </w:r>
      <w:r>
        <w:t xml:space="preserve">1 </w:t>
      </w:r>
      <w:r w:rsidR="00DB00E2">
        <w:t>SGB </w:t>
      </w:r>
      <w:r>
        <w:t>V trägt in diesen Fällen der zuständige Rehabilitationsträger, vorliegend also der Träger der Sozialen Entschädigung, die Beiträge.</w:t>
      </w:r>
    </w:p>
    <w:p w:rsidR="007C543C" w:rsidRDefault="007C543C" w:rsidP="007C543C">
      <w:pPr>
        <w:pStyle w:val="Text"/>
      </w:pPr>
      <w:r>
        <w:t xml:space="preserve">Auch eine besondere Bestimmung über den Unfallschutz von Teilnehmern an Leistungen zur Teilhabe am Arbeitsleben erübrigt sich, weil dieser bereits durch die in </w:t>
      </w:r>
      <w:r w:rsidR="00DB00E2">
        <w:t>§ </w:t>
      </w:r>
      <w:r w:rsidRPr="00207459">
        <w:t xml:space="preserve">5 </w:t>
      </w:r>
      <w:r w:rsidR="00DB00E2">
        <w:t>Absatz </w:t>
      </w:r>
      <w:r w:rsidR="00065AE0">
        <w:t>2</w:t>
      </w:r>
      <w:r w:rsidRPr="00207459">
        <w:t xml:space="preserve"> </w:t>
      </w:r>
      <w:r w:rsidR="00DB00E2">
        <w:t>Nummer </w:t>
      </w:r>
      <w:r w:rsidRPr="00207459">
        <w:t xml:space="preserve">1 </w:t>
      </w:r>
      <w:r w:rsidR="00DB00E2">
        <w:t>Buchstabe </w:t>
      </w:r>
      <w:r w:rsidRPr="00207459">
        <w:t>a und b enthaltene Regelung sichergestellt ist.</w:t>
      </w:r>
    </w:p>
    <w:p w:rsidR="007C543C" w:rsidRDefault="007C543C" w:rsidP="007C543C">
      <w:pPr>
        <w:pStyle w:val="Text"/>
      </w:pPr>
      <w:r>
        <w:t xml:space="preserve">Nach </w:t>
      </w:r>
      <w:r w:rsidR="00DB00E2">
        <w:t>§ </w:t>
      </w:r>
      <w:r>
        <w:t xml:space="preserve">20 </w:t>
      </w:r>
      <w:r w:rsidR="00DB00E2">
        <w:t>Absatz </w:t>
      </w:r>
      <w:r>
        <w:t>1</w:t>
      </w:r>
      <w:r w:rsidR="00DB00E2">
        <w:t> Satz </w:t>
      </w:r>
      <w:r>
        <w:t xml:space="preserve">1 </w:t>
      </w:r>
      <w:r w:rsidRPr="00207459">
        <w:t>Elftes Buch Sozialgesetzbuch (</w:t>
      </w:r>
      <w:r w:rsidR="00DB00E2">
        <w:t>SGB </w:t>
      </w:r>
      <w:r w:rsidRPr="00207459">
        <w:t>XI)</w:t>
      </w:r>
      <w:r>
        <w:t xml:space="preserve"> besteht zudem eine Versicherungspflicht in der sozialen Pflegeversicherung. Dies wird durch </w:t>
      </w:r>
      <w:r w:rsidR="00DB00E2">
        <w:t>§ </w:t>
      </w:r>
      <w:r>
        <w:t xml:space="preserve">20 </w:t>
      </w:r>
      <w:r w:rsidR="00DB00E2">
        <w:t>Absatz </w:t>
      </w:r>
      <w:r>
        <w:t>1</w:t>
      </w:r>
      <w:r w:rsidR="00DB00E2">
        <w:t> Satz </w:t>
      </w:r>
      <w:r>
        <w:t xml:space="preserve">2 </w:t>
      </w:r>
      <w:r w:rsidR="00DB00E2">
        <w:t>Nummer </w:t>
      </w:r>
      <w:r>
        <w:t xml:space="preserve">6 </w:t>
      </w:r>
      <w:r w:rsidR="00DB00E2">
        <w:t>SGB </w:t>
      </w:r>
      <w:r>
        <w:t xml:space="preserve">XI ausdrücklich klargestellt. Die Beiträge zur sozialen Pflegeversicherung trägt nach </w:t>
      </w:r>
      <w:r w:rsidR="00DB00E2">
        <w:t>§ </w:t>
      </w:r>
      <w:r>
        <w:t xml:space="preserve">59 </w:t>
      </w:r>
      <w:r w:rsidR="00DB00E2">
        <w:t>Absatz </w:t>
      </w:r>
      <w:r>
        <w:t>1</w:t>
      </w:r>
      <w:r w:rsidR="00DB00E2">
        <w:t> Satz </w:t>
      </w:r>
      <w:r>
        <w:t xml:space="preserve">1 </w:t>
      </w:r>
      <w:r w:rsidR="00DB00E2">
        <w:t>SGB </w:t>
      </w:r>
      <w:r>
        <w:t xml:space="preserve">XI in entsprechender Anwendung von </w:t>
      </w:r>
      <w:r w:rsidR="00DB00E2">
        <w:t>§ </w:t>
      </w:r>
      <w:r>
        <w:t xml:space="preserve">251 </w:t>
      </w:r>
      <w:r w:rsidR="00DB00E2">
        <w:t>Absatz </w:t>
      </w:r>
      <w:r>
        <w:t xml:space="preserve">1 </w:t>
      </w:r>
      <w:r w:rsidR="00DB00E2">
        <w:t>SGB </w:t>
      </w:r>
      <w:r>
        <w:t>V der zuständige Rehabilitationsträger, vorliegend also der Träger der Sozialen Entschädigung.</w:t>
      </w:r>
    </w:p>
    <w:p w:rsidR="007C543C" w:rsidRDefault="007C543C" w:rsidP="007C543C">
      <w:pPr>
        <w:pStyle w:val="Text"/>
      </w:pPr>
      <w:r>
        <w:t xml:space="preserve">Einer gesonderten Bestimmung zur Tragung der Beiträge zur Arbeitsförderung bedarf es nicht, weil durch den </w:t>
      </w:r>
      <w:r w:rsidRPr="00207459">
        <w:t>Bezug von Übergangsgeld oder Unterhaltsbeihilfe</w:t>
      </w:r>
      <w:r>
        <w:t xml:space="preserve"> bei berufsfördernden Leistungen kein Versicherungsverhältnis begründet wird. Dies entspricht der geltenden Rechtslage, die durch die Einordnung der Arbeitsförderung in das Sozialgesetzbuch begründet wurde (vgl. </w:t>
      </w:r>
      <w:r w:rsidR="003A206D">
        <w:t xml:space="preserve">BT-Drucksache </w:t>
      </w:r>
      <w:r>
        <w:t>13/4941, Seite 251).</w:t>
      </w:r>
    </w:p>
    <w:p w:rsidR="007C543C" w:rsidRDefault="007C543C" w:rsidP="007C543C">
      <w:pPr>
        <w:pStyle w:val="VerweisBegrndung"/>
      </w:pPr>
      <w:r>
        <w:t xml:space="preserve">Zu </w:t>
      </w:r>
      <w:r w:rsidRPr="007C543C">
        <w:rPr>
          <w:rStyle w:val="Binnenverweis"/>
        </w:rPr>
        <w:fldChar w:fldCharType="begin"/>
      </w:r>
      <w:r w:rsidRPr="007C543C">
        <w:rPr>
          <w:rStyle w:val="Binnenverweis"/>
        </w:rPr>
        <w:instrText xml:space="preserve"> DOCVARIABLE "eNV_A97A43F0CEC54942A4BAB1DD3B99B159" \* MERGEFORMAT </w:instrText>
      </w:r>
      <w:r w:rsidRPr="007C543C">
        <w:rPr>
          <w:rStyle w:val="Binnenverweis"/>
        </w:rPr>
        <w:fldChar w:fldCharType="separate"/>
      </w:r>
      <w:r w:rsidR="00AB69F4">
        <w:rPr>
          <w:rStyle w:val="Binnenverweis"/>
        </w:rPr>
        <w:t>§ 66</w:t>
      </w:r>
      <w:r w:rsidRPr="007C543C">
        <w:rPr>
          <w:rStyle w:val="Binnenverweis"/>
        </w:rPr>
        <w:fldChar w:fldCharType="end"/>
      </w:r>
      <w:r w:rsidRPr="007C543C">
        <w:t xml:space="preserve"> (Leistungen zur Teilhabe an Bildung)</w:t>
      </w:r>
    </w:p>
    <w:p w:rsidR="00552DD3" w:rsidRPr="00552DD3" w:rsidRDefault="00B658EE" w:rsidP="00552DD3">
      <w:pPr>
        <w:pStyle w:val="Text"/>
      </w:pPr>
      <w:r>
        <w:t xml:space="preserve">Die in der Vorschrift genannten </w:t>
      </w:r>
      <w:r w:rsidR="00552DD3" w:rsidRPr="003B02A4">
        <w:t>Geschädigte</w:t>
      </w:r>
      <w:r>
        <w:t>n</w:t>
      </w:r>
      <w:r w:rsidR="00552DD3" w:rsidRPr="003B02A4">
        <w:t xml:space="preserve"> </w:t>
      </w:r>
      <w:r w:rsidR="00552DD3">
        <w:t xml:space="preserve">erhalten </w:t>
      </w:r>
      <w:r w:rsidR="00552DD3" w:rsidRPr="003B02A4">
        <w:t xml:space="preserve">Leistungen zur Teilhabe </w:t>
      </w:r>
      <w:r w:rsidR="00552DD3">
        <w:t xml:space="preserve">an Bildung </w:t>
      </w:r>
      <w:r w:rsidR="003A206D">
        <w:t>entsprechend</w:t>
      </w:r>
      <w:r w:rsidR="00552DD3" w:rsidRPr="003B02A4">
        <w:t xml:space="preserve"> Teil 2 Kapitel </w:t>
      </w:r>
      <w:r w:rsidR="00552DD3">
        <w:t>5</w:t>
      </w:r>
      <w:r w:rsidR="00552DD3" w:rsidRPr="003B02A4">
        <w:t xml:space="preserve"> </w:t>
      </w:r>
      <w:r w:rsidR="00DB00E2">
        <w:t>SGB </w:t>
      </w:r>
      <w:r w:rsidR="00552DD3">
        <w:t>IX</w:t>
      </w:r>
      <w:r w:rsidR="00552DD3" w:rsidRPr="003B02A4">
        <w:t xml:space="preserve">. Bisher waren diese Leistungen mit zahlreichen anderen Leistungen unter der „Hilfe in besonderen Lebenslagen“ nach </w:t>
      </w:r>
      <w:r w:rsidR="00DB00E2">
        <w:t>§ </w:t>
      </w:r>
      <w:r w:rsidR="00552DD3" w:rsidRPr="003B02A4">
        <w:t xml:space="preserve">27d BVG und dort unter den Eingliederungshilfeleistungen nach </w:t>
      </w:r>
      <w:r w:rsidR="00DB00E2">
        <w:t>§ </w:t>
      </w:r>
      <w:r w:rsidR="00552DD3" w:rsidRPr="003B02A4">
        <w:t xml:space="preserve">27d </w:t>
      </w:r>
      <w:r w:rsidR="00DB00E2">
        <w:t>Absatz </w:t>
      </w:r>
      <w:r w:rsidR="00552DD3" w:rsidRPr="003B02A4">
        <w:t xml:space="preserve">1 </w:t>
      </w:r>
      <w:r w:rsidR="00DB00E2">
        <w:t>Nummer </w:t>
      </w:r>
      <w:r w:rsidR="00552DD3" w:rsidRPr="003B02A4">
        <w:t xml:space="preserve">3 BVG zusammengefasst. Mit </w:t>
      </w:r>
      <w:r w:rsidR="00371079">
        <w:t>der</w:t>
      </w:r>
      <w:r w:rsidR="00552DD3" w:rsidRPr="003B02A4">
        <w:t xml:space="preserve"> eigenständigen Regelung wird der Teilhabegedanke deutlich und transparent herausgestellt.</w:t>
      </w:r>
      <w:r w:rsidR="00552DD3" w:rsidRPr="00AF0502">
        <w:t xml:space="preserve"> </w:t>
      </w:r>
      <w:r w:rsidR="00552DD3">
        <w:t xml:space="preserve">Der bisherige Charakter der </w:t>
      </w:r>
      <w:r w:rsidR="00552DD3" w:rsidRPr="0089660A">
        <w:t xml:space="preserve">Leistungen zur Teilhabe </w:t>
      </w:r>
      <w:r w:rsidR="00552DD3">
        <w:t>an Bildung als Leistungen der Eingliederungshilfe für Menschen m</w:t>
      </w:r>
      <w:r w:rsidR="00371079">
        <w:t>it Behinderungen wird insofern g</w:t>
      </w:r>
      <w:r w:rsidR="00552DD3">
        <w:t xml:space="preserve">ewahrt, als auch weiterhin Voraussetzung für den Bezug dieser Leistungen ist, dass eine Behinderung im </w:t>
      </w:r>
      <w:r>
        <w:t xml:space="preserve">Ausmaß der Zugangsvoraussetzungen für Leistungen der </w:t>
      </w:r>
      <w:r w:rsidR="00552DD3">
        <w:t xml:space="preserve">Eingliederungshilfe </w:t>
      </w:r>
      <w:r>
        <w:t xml:space="preserve">nach Teil 2 des </w:t>
      </w:r>
      <w:r w:rsidR="00DB00E2">
        <w:t>SGB </w:t>
      </w:r>
      <w:r>
        <w:t xml:space="preserve">IX </w:t>
      </w:r>
      <w:r w:rsidR="00552DD3">
        <w:t xml:space="preserve">vorliegen oder drohen muss. Diese Behinderung muss auf der Schädigung beruhen. Im Übrigen kommen die Regelungen des Eingliederungshilferechts hingegen nicht zur Anwendung. Liegen die Anspruchsvoraussetzungen nach dem </w:t>
      </w:r>
      <w:r w:rsidR="00071E7C">
        <w:t>SGB XIV</w:t>
      </w:r>
      <w:r w:rsidR="00552DD3">
        <w:t xml:space="preserve"> vor, sind die in Teil 2 Kapitel 5 </w:t>
      </w:r>
      <w:r w:rsidR="00DB00E2">
        <w:t>SGB </w:t>
      </w:r>
      <w:r w:rsidR="00552DD3">
        <w:t xml:space="preserve">IX genannten Leistungen zu </w:t>
      </w:r>
      <w:r w:rsidR="00552DD3" w:rsidRPr="00842829">
        <w:t>erbringen</w:t>
      </w:r>
      <w:r w:rsidR="00552DD3">
        <w:t xml:space="preserve">. Zu den Leistungen zur Teilhabe an Bildung gehören nach </w:t>
      </w:r>
      <w:r w:rsidR="00DB00E2">
        <w:t>§ </w:t>
      </w:r>
      <w:r w:rsidR="00552DD3">
        <w:t xml:space="preserve">112 </w:t>
      </w:r>
      <w:r w:rsidR="00DB00E2">
        <w:t>Absatz </w:t>
      </w:r>
      <w:r w:rsidR="00552DD3">
        <w:t>1</w:t>
      </w:r>
      <w:r w:rsidR="00DB00E2">
        <w:t> Satz </w:t>
      </w:r>
      <w:r w:rsidR="00552DD3">
        <w:t xml:space="preserve">1 </w:t>
      </w:r>
      <w:r w:rsidR="00DB00E2">
        <w:t>SGB </w:t>
      </w:r>
      <w:r w:rsidR="00552DD3">
        <w:t xml:space="preserve">IX zum einen </w:t>
      </w:r>
      <w:r w:rsidR="00552DD3" w:rsidRPr="002B40ED">
        <w:t>Hilfen zu einer Schulbildung, insbesondere im Rahmen der allgemeinen Schulpflicht einschließlich der Vo</w:t>
      </w:r>
      <w:r w:rsidR="00552DD3">
        <w:t>r</w:t>
      </w:r>
      <w:r w:rsidR="00552DD3" w:rsidRPr="002B40ED">
        <w:t>bereitung hierzu</w:t>
      </w:r>
      <w:r w:rsidR="00552DD3">
        <w:t>,</w:t>
      </w:r>
      <w:r w:rsidR="00552DD3" w:rsidRPr="002B40ED">
        <w:t xml:space="preserve"> </w:t>
      </w:r>
      <w:r w:rsidR="00552DD3">
        <w:t>zum anderen</w:t>
      </w:r>
      <w:r w:rsidR="00552DD3" w:rsidRPr="002B40ED">
        <w:t xml:space="preserve"> Hilfen zur schulischen oder hochschulischen Ausbildung oder Weiterbildung für einen Beruf</w:t>
      </w:r>
      <w:r w:rsidR="00552DD3">
        <w:t xml:space="preserve">. </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"eNV_E2D867C1754F452EB967800DDEA00CA2" \* MERGEFORMAT </w:instrText>
      </w:r>
      <w:r w:rsidRPr="0089660A">
        <w:rPr>
          <w:rStyle w:val="Binnenverweis"/>
        </w:rPr>
        <w:fldChar w:fldCharType="separate"/>
      </w:r>
      <w:r w:rsidR="00AB69F4">
        <w:rPr>
          <w:rStyle w:val="Binnenverweis"/>
        </w:rPr>
        <w:t>§ 67</w:t>
      </w:r>
      <w:r w:rsidRPr="0089660A">
        <w:rPr>
          <w:rStyle w:val="Binnenverweis"/>
        </w:rPr>
        <w:fldChar w:fldCharType="end"/>
      </w:r>
      <w:r w:rsidRPr="0089660A">
        <w:t xml:space="preserve"> </w:t>
      </w:r>
      <w:r w:rsidR="00BC4BC4">
        <w:t>(Leistungen zur Sozialen Teilhabe)</w:t>
      </w:r>
    </w:p>
    <w:p w:rsidR="007B47F6" w:rsidRDefault="007B47F6" w:rsidP="007B47F6">
      <w:pPr>
        <w:pStyle w:val="Text"/>
      </w:pPr>
      <w:r>
        <w:t xml:space="preserve">Nach </w:t>
      </w:r>
      <w:r w:rsidR="00DB00E2">
        <w:t>Absatz </w:t>
      </w:r>
      <w:r>
        <w:t xml:space="preserve">1 erhalten </w:t>
      </w:r>
      <w:r w:rsidR="00B658EE">
        <w:t xml:space="preserve">die in der Vorschrift genannten </w:t>
      </w:r>
      <w:r>
        <w:t>Geschädigte</w:t>
      </w:r>
      <w:r w:rsidR="00B658EE">
        <w:t>n</w:t>
      </w:r>
      <w:r>
        <w:t xml:space="preserve"> Leistungen zur Sozialen Teilhabe </w:t>
      </w:r>
      <w:r w:rsidR="003A206D">
        <w:t>entsprechend</w:t>
      </w:r>
      <w:r>
        <w:t xml:space="preserve"> Teil 2 </w:t>
      </w:r>
      <w:r w:rsidRPr="00371079">
        <w:t xml:space="preserve">Kapitel 6 </w:t>
      </w:r>
      <w:r w:rsidR="00DB00E2">
        <w:t>SGB </w:t>
      </w:r>
      <w:r w:rsidRPr="00371079">
        <w:t>IX. Bisher</w:t>
      </w:r>
      <w:r>
        <w:t xml:space="preserve"> waren diese Leistungen, wie die Leistungen z</w:t>
      </w:r>
      <w:r w:rsidR="00371079">
        <w:t xml:space="preserve">ur Teilhabe an Bildung nach </w:t>
      </w:r>
      <w:r w:rsidR="00DB00E2">
        <w:t>§ </w:t>
      </w:r>
      <w:r w:rsidR="00371079">
        <w:t>6</w:t>
      </w:r>
      <w:r w:rsidR="009C66DC">
        <w:t>6</w:t>
      </w:r>
      <w:r>
        <w:t xml:space="preserve">, unter der „Hilfe in besonderen Lebenslagen“ nach </w:t>
      </w:r>
      <w:r w:rsidR="00DB00E2">
        <w:t>§ </w:t>
      </w:r>
      <w:r>
        <w:t xml:space="preserve">27d BVG und dort unter den Eingliederungshilfeleistungen nach </w:t>
      </w:r>
      <w:r w:rsidR="00DB00E2">
        <w:t>§ </w:t>
      </w:r>
      <w:r>
        <w:t xml:space="preserve">27d </w:t>
      </w:r>
      <w:r w:rsidR="00DB00E2">
        <w:t>Absatz </w:t>
      </w:r>
      <w:r>
        <w:t xml:space="preserve">1 </w:t>
      </w:r>
      <w:r w:rsidR="00DB00E2">
        <w:t>Nummer </w:t>
      </w:r>
      <w:r>
        <w:t xml:space="preserve">3 BVG zusammengefasst. Mit dieser eigenständigen Regelung wird der Teilhabegedanke deutlich und transparent herausgestellt. Der bisherige Charakter der </w:t>
      </w:r>
      <w:r w:rsidRPr="0089660A">
        <w:t xml:space="preserve">Leistungen zur </w:t>
      </w:r>
      <w:r>
        <w:t>Sozialen</w:t>
      </w:r>
      <w:r w:rsidR="00371079">
        <w:t xml:space="preserve"> </w:t>
      </w:r>
      <w:r w:rsidRPr="0089660A">
        <w:t xml:space="preserve">Teilhabe </w:t>
      </w:r>
      <w:r>
        <w:t>als Leistungen der Eingliederungshilfe für Menschen m</w:t>
      </w:r>
      <w:r w:rsidR="00371079">
        <w:t>it Behinderungen wird insofern g</w:t>
      </w:r>
      <w:r>
        <w:t xml:space="preserve">ewahrt, als auch weiterhin Voraussetzung für den Bezug dieser Leistungen ist, dass eine Behinderung im </w:t>
      </w:r>
      <w:r w:rsidR="00B658EE">
        <w:t>Ausmaß</w:t>
      </w:r>
      <w:r>
        <w:t xml:space="preserve"> </w:t>
      </w:r>
      <w:r w:rsidR="00B658EE">
        <w:t xml:space="preserve">der Zugangsvoraussetzungen für Leistungen der </w:t>
      </w:r>
      <w:r>
        <w:t xml:space="preserve">Eingliederungshilfe </w:t>
      </w:r>
      <w:r w:rsidR="00543360">
        <w:t xml:space="preserve">nach Teil 2 des </w:t>
      </w:r>
      <w:r w:rsidR="00DB00E2">
        <w:t>SGB </w:t>
      </w:r>
      <w:r w:rsidR="00543360">
        <w:t xml:space="preserve">IX </w:t>
      </w:r>
      <w:r>
        <w:t xml:space="preserve">vorliegen oder drohen muss. Diese Behinderung muss auf der Schädigung beruhen. </w:t>
      </w:r>
      <w:r w:rsidR="00371079">
        <w:t>D</w:t>
      </w:r>
      <w:r>
        <w:t xml:space="preserve">ie Regelungen des Eingliederungshilferechts </w:t>
      </w:r>
      <w:r w:rsidR="00371079">
        <w:t xml:space="preserve">kommen </w:t>
      </w:r>
      <w:r>
        <w:t xml:space="preserve">nicht zur Anwendung. Liegen die Anspruchsvoraussetzungen nach dem </w:t>
      </w:r>
      <w:r w:rsidR="00071E7C">
        <w:t>SGB XIV</w:t>
      </w:r>
      <w:r>
        <w:t xml:space="preserve"> vor, sind die in Teil 2 Kapitel 6 </w:t>
      </w:r>
      <w:r w:rsidR="00DB00E2">
        <w:t>SGB </w:t>
      </w:r>
      <w:r>
        <w:t xml:space="preserve">IX genannten Leistungen zu erbringen. </w:t>
      </w:r>
      <w:r w:rsidRPr="00842829">
        <w:t xml:space="preserve">Zu den Leistungen zählen </w:t>
      </w:r>
      <w:r w:rsidR="00DB00E2">
        <w:t>u. a.</w:t>
      </w:r>
      <w:r w:rsidRPr="00842829">
        <w:t xml:space="preserve"> die Versorgung mit Hilfsmitteln, heilpädagogische Leistungen</w:t>
      </w:r>
      <w:r w:rsidRPr="009A2A6B">
        <w:t xml:space="preserve"> </w:t>
      </w:r>
      <w:r w:rsidRPr="00EE30D4">
        <w:t xml:space="preserve">für noch nicht eingeschulte Kinder </w:t>
      </w:r>
      <w:r w:rsidRPr="00842829">
        <w:t xml:space="preserve">und </w:t>
      </w:r>
      <w:r w:rsidRPr="00EE30D4">
        <w:t>Leistungen</w:t>
      </w:r>
      <w:r w:rsidRPr="00842829">
        <w:t xml:space="preserve"> zur Förderung der Verständigung.</w:t>
      </w:r>
      <w:r w:rsidRPr="009A2A6B">
        <w:t xml:space="preserve"> </w:t>
      </w:r>
      <w:r w:rsidR="00B63A24">
        <w:t xml:space="preserve">Auch werden nach dieser Vorschrift Aufwendungen für Wohnraum oberhalb der Angemessenheitsgrenze nach </w:t>
      </w:r>
      <w:r w:rsidR="00DB00E2">
        <w:t>§ </w:t>
      </w:r>
      <w:r w:rsidR="00B63A24">
        <w:t xml:space="preserve">42a </w:t>
      </w:r>
      <w:r w:rsidR="00DB00E2">
        <w:t>SGB </w:t>
      </w:r>
      <w:r w:rsidR="00B63A24">
        <w:t xml:space="preserve">XII erstattet, soweit wegen des Umfangs von Assistenzleistungen ein gesteigerter Wohnraumbedarf besteht. Leben die in der Vorschrift genannten Geschädigten in der Wohnform des </w:t>
      </w:r>
      <w:r w:rsidR="00DB00E2">
        <w:t>§ </w:t>
      </w:r>
      <w:r w:rsidR="00B63A24">
        <w:t xml:space="preserve">42a </w:t>
      </w:r>
      <w:r w:rsidR="00DB00E2">
        <w:t>Absatz </w:t>
      </w:r>
      <w:r w:rsidR="00B63A24">
        <w:t>2</w:t>
      </w:r>
      <w:r w:rsidR="00DB00E2">
        <w:t> Satz </w:t>
      </w:r>
      <w:r w:rsidR="00B63A24">
        <w:t xml:space="preserve">1 </w:t>
      </w:r>
      <w:r w:rsidR="00DB00E2">
        <w:t>Nummer </w:t>
      </w:r>
      <w:r w:rsidR="00B63A24">
        <w:t>2 und</w:t>
      </w:r>
      <w:r w:rsidR="00DB00E2">
        <w:t> Satz </w:t>
      </w:r>
      <w:r w:rsidR="00B63A24">
        <w:t xml:space="preserve">3 </w:t>
      </w:r>
      <w:r w:rsidR="00DB00E2">
        <w:t>SGB </w:t>
      </w:r>
      <w:r w:rsidR="00B63A24">
        <w:t xml:space="preserve">XII und übersteigen die tatsächlichen Aufwendungen die Angemessenheitsgrenze nach </w:t>
      </w:r>
      <w:r w:rsidR="00DB00E2">
        <w:t>§ </w:t>
      </w:r>
      <w:r w:rsidR="00B63A24">
        <w:t xml:space="preserve">42a </w:t>
      </w:r>
      <w:r w:rsidR="00DB00E2">
        <w:t>Absatz </w:t>
      </w:r>
      <w:r w:rsidR="00B63A24">
        <w:t>5</w:t>
      </w:r>
      <w:r w:rsidR="00DB00E2">
        <w:t> Satz </w:t>
      </w:r>
      <w:r w:rsidR="00B63A24">
        <w:t xml:space="preserve">4 </w:t>
      </w:r>
      <w:r w:rsidR="00DB00E2">
        <w:t>SGB </w:t>
      </w:r>
      <w:r w:rsidR="00B63A24">
        <w:t xml:space="preserve">XII um mehr als 25 Prozent, umfassen die Leistungen nach dieser Vorschrift auch diese Aufwendungen. </w:t>
      </w:r>
      <w:r w:rsidRPr="009A2A6B">
        <w:t xml:space="preserve">Erbracht werden auch </w:t>
      </w:r>
      <w:r w:rsidRPr="00EE30D4">
        <w:t xml:space="preserve">Leistungen für die Beschaffung, den </w:t>
      </w:r>
      <w:r w:rsidRPr="00842829">
        <w:t xml:space="preserve">Umbau, </w:t>
      </w:r>
      <w:r w:rsidRPr="00EE30D4">
        <w:t>die</w:t>
      </w:r>
      <w:r w:rsidRPr="00842829">
        <w:t xml:space="preserve"> Ausstattung und </w:t>
      </w:r>
      <w:r w:rsidRPr="00EE30D4">
        <w:t xml:space="preserve">die </w:t>
      </w:r>
      <w:r w:rsidRPr="00842829">
        <w:t xml:space="preserve">Erhaltung der Wohnung. </w:t>
      </w:r>
      <w:r>
        <w:t>Letztgenannte</w:t>
      </w:r>
      <w:r w:rsidRPr="004742CE">
        <w:t xml:space="preserve"> Leistungen </w:t>
      </w:r>
      <w:r>
        <w:t xml:space="preserve">entsprechen den Leistungen </w:t>
      </w:r>
      <w:r w:rsidRPr="004742CE">
        <w:t xml:space="preserve">der Wohnungshilfe in </w:t>
      </w:r>
      <w:r w:rsidR="00DB00E2">
        <w:t>§ </w:t>
      </w:r>
      <w:r w:rsidRPr="004742CE">
        <w:t>27c BVG</w:t>
      </w:r>
      <w:r w:rsidR="00371079">
        <w:t>. A</w:t>
      </w:r>
      <w:r>
        <w:t>ls Folge dieser Neustrukturierung müssen Geschädigte für diese Leistungen kein Einkommen und Vermögen einsetzen.</w:t>
      </w:r>
    </w:p>
    <w:p w:rsidR="007C543C" w:rsidRDefault="007B47F6" w:rsidP="00B63A24">
      <w:pPr>
        <w:pStyle w:val="Text"/>
      </w:pPr>
      <w:r w:rsidRPr="00EE30D4">
        <w:t xml:space="preserve">Nach </w:t>
      </w:r>
      <w:r w:rsidR="00DB00E2">
        <w:t>Absatz </w:t>
      </w:r>
      <w:r w:rsidRPr="00EE30D4">
        <w:t xml:space="preserve">2 können Geschädigte Leistungen zur Mobilität erhalten, wenn dies infolge der Schädigung für die Soziale Teilhabe erforderlich ist. Diese Leistungen zur Mobilität nach </w:t>
      </w:r>
      <w:r w:rsidR="00DB00E2">
        <w:t>§ </w:t>
      </w:r>
      <w:r w:rsidRPr="00EE30D4">
        <w:t xml:space="preserve">83 </w:t>
      </w:r>
      <w:r w:rsidR="00DB00E2">
        <w:t>SGB </w:t>
      </w:r>
      <w:r w:rsidRPr="00EE30D4">
        <w:t xml:space="preserve">IX umfassen zum einen Leistungen zur Beförderung nach </w:t>
      </w:r>
      <w:r w:rsidR="00DB00E2">
        <w:t>§ </w:t>
      </w:r>
      <w:r w:rsidRPr="00EE30D4">
        <w:t xml:space="preserve">83 </w:t>
      </w:r>
      <w:r w:rsidR="00DB00E2">
        <w:t>Absatz </w:t>
      </w:r>
      <w:r w:rsidRPr="00EE30D4">
        <w:t xml:space="preserve">1 </w:t>
      </w:r>
      <w:r w:rsidR="00DB00E2">
        <w:t>Nummer </w:t>
      </w:r>
      <w:r w:rsidRPr="00EE30D4">
        <w:t xml:space="preserve">1 </w:t>
      </w:r>
      <w:r w:rsidR="00DB00E2">
        <w:t>SGB </w:t>
      </w:r>
      <w:r w:rsidRPr="00EE30D4">
        <w:t xml:space="preserve">IX, zum anderen Leistungen für ein Kraftfahrzeug nach </w:t>
      </w:r>
      <w:r w:rsidR="00DB00E2">
        <w:t>§ </w:t>
      </w:r>
      <w:r w:rsidRPr="00EE30D4">
        <w:t xml:space="preserve">83 </w:t>
      </w:r>
      <w:r w:rsidR="00DB00E2">
        <w:t>Absatz </w:t>
      </w:r>
      <w:r w:rsidRPr="00EE30D4">
        <w:t xml:space="preserve">1 </w:t>
      </w:r>
      <w:r w:rsidR="00DB00E2">
        <w:t>Nummer </w:t>
      </w:r>
      <w:r w:rsidRPr="00EE30D4">
        <w:t xml:space="preserve">2 </w:t>
      </w:r>
      <w:r w:rsidR="00DB00E2">
        <w:t>SGB </w:t>
      </w:r>
      <w:r w:rsidRPr="00EE30D4">
        <w:t xml:space="preserve">IX. Die Leistungen für ein Kraftfahrzeug orientieren sich nach </w:t>
      </w:r>
      <w:r w:rsidR="00DB00E2">
        <w:t>§ </w:t>
      </w:r>
      <w:r w:rsidRPr="00EE30D4">
        <w:t xml:space="preserve">83 </w:t>
      </w:r>
      <w:r w:rsidR="00DB00E2">
        <w:t>Absatz </w:t>
      </w:r>
      <w:r w:rsidRPr="00EE30D4">
        <w:t>3</w:t>
      </w:r>
      <w:r w:rsidR="00DB00E2">
        <w:t> Satz </w:t>
      </w:r>
      <w:r w:rsidRPr="00EE30D4">
        <w:t xml:space="preserve">2 </w:t>
      </w:r>
      <w:r w:rsidR="00DB00E2">
        <w:t>SGB </w:t>
      </w:r>
      <w:r w:rsidRPr="00EE30D4">
        <w:t xml:space="preserve">IX an der Kraftfahrzeughilfe-Verordnung. Diese werden durch </w:t>
      </w:r>
      <w:r w:rsidR="00DB00E2">
        <w:t>Absatz </w:t>
      </w:r>
      <w:r w:rsidRPr="00EE30D4">
        <w:t>2</w:t>
      </w:r>
      <w:r w:rsidR="00DB00E2">
        <w:t> Satz </w:t>
      </w:r>
      <w:r w:rsidRPr="00EE30D4">
        <w:t xml:space="preserve">2 um Leistungen zum Betrieb, Unterhalt, Unterstellen und Abstellen eines Kraftfahrzeuges erweitert. </w:t>
      </w:r>
    </w:p>
    <w:p w:rsidR="00CD12EC" w:rsidRDefault="00CD12EC" w:rsidP="00CD12EC">
      <w:pPr>
        <w:pStyle w:val="VerweisBegrndung"/>
      </w:pPr>
      <w:r>
        <w:t xml:space="preserve">Zu </w:t>
      </w:r>
      <w:r w:rsidRPr="00CD12EC">
        <w:rPr>
          <w:rStyle w:val="Binnenverweis"/>
        </w:rPr>
        <w:fldChar w:fldCharType="begin"/>
      </w:r>
      <w:r w:rsidRPr="00CD12EC">
        <w:rPr>
          <w:rStyle w:val="Binnenverweis"/>
        </w:rPr>
        <w:instrText xml:space="preserve"> DOCVARIABLE "eNV_105C07E9DBB44B209B85868E5708C9EA" \* MERGEFORMAT </w:instrText>
      </w:r>
      <w:r w:rsidRPr="00CD12EC">
        <w:rPr>
          <w:rStyle w:val="Binnenverweis"/>
        </w:rPr>
        <w:fldChar w:fldCharType="separate"/>
      </w:r>
      <w:r w:rsidR="00AB69F4">
        <w:rPr>
          <w:rStyle w:val="Binnenverweis"/>
        </w:rPr>
        <w:t>§ 68</w:t>
      </w:r>
      <w:r w:rsidRPr="00CD12EC">
        <w:rPr>
          <w:rStyle w:val="Binnenverweis"/>
        </w:rPr>
        <w:fldChar w:fldCharType="end"/>
      </w:r>
      <w:r w:rsidRPr="00CD12EC">
        <w:t xml:space="preserve"> </w:t>
      </w:r>
      <w:r w:rsidR="00057372">
        <w:t>(Zusammentreffen von Teilhabeleistungen mit Pflegeleistungen in Einrichtungen oder Räumlichkeiten im Sinne des § 43a des Elften Buches in Verbindung mit § 71 Absatz 4 des Elften Buches)</w:t>
      </w:r>
    </w:p>
    <w:p w:rsidR="00B658EE" w:rsidRDefault="00B658EE" w:rsidP="00B658EE">
      <w:pPr>
        <w:pStyle w:val="Text"/>
      </w:pPr>
      <w:r>
        <w:t xml:space="preserve">Die Vorschrift trifft </w:t>
      </w:r>
      <w:r w:rsidR="00B154F1">
        <w:t xml:space="preserve">gemeinsam mit </w:t>
      </w:r>
      <w:r w:rsidR="00DB00E2">
        <w:t>§ </w:t>
      </w:r>
      <w:r w:rsidR="00B154F1">
        <w:t>6</w:t>
      </w:r>
      <w:r w:rsidR="008F39C1">
        <w:t>9</w:t>
      </w:r>
      <w:r w:rsidR="00B154F1">
        <w:t xml:space="preserve"> </w:t>
      </w:r>
      <w:r>
        <w:t>Sonderregelungen für das Zusammentreffen von Teilhabeleistungen mit Pflegeleistungen. Soweit diese Vorschrift</w:t>
      </w:r>
      <w:r w:rsidR="00B154F1">
        <w:t>en</w:t>
      </w:r>
      <w:r>
        <w:t xml:space="preserve"> keine Sonderregelung</w:t>
      </w:r>
      <w:r w:rsidR="00B154F1">
        <w:t>en</w:t>
      </w:r>
      <w:r>
        <w:t xml:space="preserve"> enth</w:t>
      </w:r>
      <w:r w:rsidR="00B154F1">
        <w:t>alten</w:t>
      </w:r>
      <w:r>
        <w:t xml:space="preserve">, werden bei schädigungsbedingten Pflegebedarfen Leistungen bei Pflegebedürftigkeit nach Kapitel 7 erbracht, bei nicht schädigungsbedingten Pflegebedarfen Leistungen nach dem </w:t>
      </w:r>
      <w:r w:rsidR="00DB00E2">
        <w:t>SGB </w:t>
      </w:r>
      <w:r>
        <w:t xml:space="preserve">XI bzw. Leistungen der privaten Pflegeversicherung und bei Bedarf ergänzend Leistungen nach dem Siebten Kapitel des </w:t>
      </w:r>
      <w:r w:rsidR="00DB00E2">
        <w:t>SGB </w:t>
      </w:r>
      <w:r>
        <w:t>XII.</w:t>
      </w:r>
    </w:p>
    <w:p w:rsidR="00B658EE" w:rsidRDefault="00B658EE" w:rsidP="00E73A83">
      <w:pPr>
        <w:pStyle w:val="Text"/>
      </w:pPr>
      <w:r>
        <w:t xml:space="preserve">Die Vorschrift ist für die Leistungen zur Teilhabe </w:t>
      </w:r>
      <w:r w:rsidRPr="00371079">
        <w:t xml:space="preserve">nach </w:t>
      </w:r>
      <w:r w:rsidR="00DB00E2">
        <w:t>§ </w:t>
      </w:r>
      <w:r w:rsidRPr="00371079">
        <w:t>6</w:t>
      </w:r>
      <w:r w:rsidR="008F39C1">
        <w:t>3</w:t>
      </w:r>
      <w:r w:rsidR="00DB00E2">
        <w:t> Satz </w:t>
      </w:r>
      <w:r>
        <w:t xml:space="preserve">1 </w:t>
      </w:r>
      <w:r w:rsidR="00DB00E2">
        <w:t>Nummer </w:t>
      </w:r>
      <w:r>
        <w:t xml:space="preserve">1 bis 3 </w:t>
      </w:r>
      <w:r w:rsidR="0081208B">
        <w:t xml:space="preserve">in Anlehnung </w:t>
      </w:r>
      <w:r>
        <w:t xml:space="preserve">an die Regelung des </w:t>
      </w:r>
      <w:r w:rsidR="00DB00E2">
        <w:t>§ </w:t>
      </w:r>
      <w:r>
        <w:t xml:space="preserve">103 </w:t>
      </w:r>
      <w:r w:rsidR="00DB00E2">
        <w:t>Absatz </w:t>
      </w:r>
      <w:r w:rsidR="00B154F1">
        <w:t xml:space="preserve">1 </w:t>
      </w:r>
      <w:r w:rsidR="00DB00E2">
        <w:t>SGB </w:t>
      </w:r>
      <w:r>
        <w:t>IX</w:t>
      </w:r>
      <w:r w:rsidR="0081208B">
        <w:t xml:space="preserve"> formuliert</w:t>
      </w:r>
      <w:r>
        <w:t xml:space="preserve">. In den erfassten Fällen werden Pflegeleistungen - anders als Leistungen der Hilfe zur Pflege nach dem </w:t>
      </w:r>
      <w:r w:rsidR="00DB00E2">
        <w:t>SGB </w:t>
      </w:r>
      <w:r>
        <w:t>XII - ohne Einsatz von Einkommen und Vermögen erbracht.</w:t>
      </w:r>
    </w:p>
    <w:p w:rsidR="00B658EE" w:rsidRDefault="00B658EE" w:rsidP="00B658EE">
      <w:pPr>
        <w:pStyle w:val="Text"/>
      </w:pPr>
      <w:r w:rsidRPr="00371079">
        <w:t xml:space="preserve">Durch </w:t>
      </w:r>
      <w:r w:rsidR="00486BD3">
        <w:t>die Vorschrift</w:t>
      </w:r>
      <w:r w:rsidR="00E73A83" w:rsidRPr="00371079">
        <w:t xml:space="preserve"> wird sichergestellt, dass in den Fällen, in denen die Teilhabeleistungen </w:t>
      </w:r>
      <w:r w:rsidRPr="00371079">
        <w:t xml:space="preserve">nach </w:t>
      </w:r>
      <w:r w:rsidR="00DB00E2">
        <w:t>§ </w:t>
      </w:r>
      <w:r w:rsidRPr="00371079">
        <w:t>6</w:t>
      </w:r>
      <w:r w:rsidR="008F39C1">
        <w:t>3</w:t>
      </w:r>
      <w:r w:rsidR="00DB00E2">
        <w:t> Satz </w:t>
      </w:r>
      <w:r w:rsidRPr="00371079">
        <w:t xml:space="preserve">1 </w:t>
      </w:r>
      <w:r w:rsidR="00DB00E2">
        <w:t>Nummer </w:t>
      </w:r>
      <w:r w:rsidRPr="00371079">
        <w:t xml:space="preserve">1 bis 3 </w:t>
      </w:r>
      <w:r w:rsidR="00E73A83" w:rsidRPr="00371079">
        <w:t xml:space="preserve">in einer vollstationären Einrichtung im Sinne des </w:t>
      </w:r>
      <w:r w:rsidR="00DB00E2">
        <w:t>§ </w:t>
      </w:r>
      <w:r w:rsidR="00E73A83" w:rsidRPr="00371079">
        <w:t xml:space="preserve">43a </w:t>
      </w:r>
      <w:r w:rsidR="00DB00E2">
        <w:t>SGB </w:t>
      </w:r>
      <w:r w:rsidR="00E73A83" w:rsidRPr="00371079">
        <w:t xml:space="preserve">XI erbracht werden, die Leistungen auch die in der Einrichtung erbrachten Pflegeleistungen umfassen. </w:t>
      </w:r>
      <w:r w:rsidR="00C17A3C">
        <w:t>Maßgeblich ist, dass der Teilhabebedarf schädigungsbedingt ist. Unerheblich</w:t>
      </w:r>
      <w:r w:rsidR="00C17A3C" w:rsidRPr="00371079">
        <w:t xml:space="preserve"> </w:t>
      </w:r>
      <w:r w:rsidR="00E73A83" w:rsidRPr="00371079">
        <w:t xml:space="preserve">ist, ob die Pflegeleistungen schädigungsbedingt oder nicht schädigungsbedingt erforderlich sind. </w:t>
      </w:r>
      <w:r w:rsidRPr="00371079">
        <w:t xml:space="preserve">Durch diese Vorschrift wird erreicht, dass Leistungen zur Teilhabe nach </w:t>
      </w:r>
      <w:r w:rsidR="00DB00E2">
        <w:t>§ </w:t>
      </w:r>
      <w:r w:rsidRPr="00371079">
        <w:t>6</w:t>
      </w:r>
      <w:r w:rsidR="008F39C1">
        <w:t>3</w:t>
      </w:r>
      <w:r w:rsidR="00DB00E2">
        <w:t> Satz </w:t>
      </w:r>
      <w:r w:rsidRPr="00371079">
        <w:t xml:space="preserve">1 </w:t>
      </w:r>
      <w:r w:rsidR="00DB00E2">
        <w:t>Nummer </w:t>
      </w:r>
      <w:r w:rsidRPr="00371079">
        <w:t xml:space="preserve">1 bis 3 und Pflegeleistungen aus einer Hand erbracht werden. </w:t>
      </w:r>
      <w:r w:rsidR="00E73A83" w:rsidRPr="00371079">
        <w:t>Um die durch diese</w:t>
      </w:r>
      <w:r w:rsidR="00E73A83">
        <w:t xml:space="preserve"> </w:t>
      </w:r>
      <w:r>
        <w:t xml:space="preserve">Vorschrift </w:t>
      </w:r>
      <w:r w:rsidR="00E73A83">
        <w:t xml:space="preserve">bezweckte Konzentrationswirkung herbeizuführen, wird </w:t>
      </w:r>
      <w:r>
        <w:t>an dieser Stelle</w:t>
      </w:r>
      <w:r w:rsidR="00E73A83">
        <w:t xml:space="preserve"> vom Grundsatz der Sozialen Entschädigung abgewichen, wonach Leistungen nach diesem Buch nur für schädigungsbedingte Bedarfe erbracht werden. Bei den vollstationären Einrichtungen im Sinne des </w:t>
      </w:r>
      <w:r w:rsidR="00DB00E2">
        <w:t>§ </w:t>
      </w:r>
      <w:r w:rsidR="00E73A83">
        <w:t xml:space="preserve">43a </w:t>
      </w:r>
      <w:r w:rsidR="00DB00E2">
        <w:t>SGB </w:t>
      </w:r>
      <w:r w:rsidR="00E73A83">
        <w:t xml:space="preserve">XI handelt es sich nach </w:t>
      </w:r>
      <w:r w:rsidR="00DB00E2">
        <w:t>§ </w:t>
      </w:r>
      <w:r w:rsidR="00E73A83">
        <w:t xml:space="preserve">71 </w:t>
      </w:r>
      <w:r w:rsidR="00DB00E2">
        <w:t>Absatz </w:t>
      </w:r>
      <w:r w:rsidR="00E73A83">
        <w:t xml:space="preserve">4 </w:t>
      </w:r>
      <w:r w:rsidR="00DB00E2">
        <w:t>SGB </w:t>
      </w:r>
      <w:r w:rsidR="00E73A83">
        <w:t>XI nicht um stationäre Pflegeeinrichtungen.</w:t>
      </w:r>
      <w:r w:rsidR="00C17A3C">
        <w:t xml:space="preserve"> </w:t>
      </w:r>
      <w:r w:rsidR="00C1209C">
        <w:t xml:space="preserve">Deshalb übernimmt die Pflegekasse in diesen Fällen nicht die pauschalen Leistungsbeträge nach </w:t>
      </w:r>
      <w:r w:rsidR="00DB00E2">
        <w:t>§ </w:t>
      </w:r>
      <w:r w:rsidR="00C1209C">
        <w:t xml:space="preserve">43 </w:t>
      </w:r>
      <w:r w:rsidR="00DB00E2">
        <w:t>Absatz </w:t>
      </w:r>
      <w:r w:rsidR="00C1209C">
        <w:t xml:space="preserve">2 </w:t>
      </w:r>
      <w:r w:rsidR="00DB00E2">
        <w:t>SGB </w:t>
      </w:r>
      <w:r w:rsidR="00C1209C">
        <w:t xml:space="preserve">XI. Ungeachtet dessen werden auch in diesen vollstationären Einrichtungen unter Umständen Pflegeleistungen erforderlich. Durch </w:t>
      </w:r>
      <w:r w:rsidR="00860AD7">
        <w:t xml:space="preserve">die Sätze </w:t>
      </w:r>
      <w:r w:rsidR="00C1209C">
        <w:t>1</w:t>
      </w:r>
      <w:r w:rsidR="00DB00E2">
        <w:t> Satz </w:t>
      </w:r>
      <w:r w:rsidR="00C1209C">
        <w:t xml:space="preserve">1 werden diese Pflegeleistungen als Bestandteil der Teilhabeleistungen erbracht. Liegen die Voraussetzungen des </w:t>
      </w:r>
      <w:r w:rsidR="00DB00E2">
        <w:t>§ </w:t>
      </w:r>
      <w:r w:rsidR="00C1209C">
        <w:t xml:space="preserve">43a </w:t>
      </w:r>
      <w:r w:rsidR="00DB00E2">
        <w:t>SGB </w:t>
      </w:r>
      <w:r w:rsidR="00C1209C">
        <w:t>XI vor, beteiligt sich die Pflegekasse an den Aufwendungen der Einrichtung grundsätzlich in Höhe von 15 Prozent der vereinbarten Vergütung, höchstens jedoch in Höhe von 266</w:t>
      </w:r>
      <w:r w:rsidR="00DB00E2">
        <w:t xml:space="preserve"> Euro </w:t>
      </w:r>
      <w:r w:rsidR="00C1209C">
        <w:t xml:space="preserve">je Kalendermonat. </w:t>
      </w:r>
      <w:r w:rsidR="00DB00E2">
        <w:t>§ </w:t>
      </w:r>
      <w:r w:rsidR="00C1209C">
        <w:t xml:space="preserve">43a </w:t>
      </w:r>
      <w:r w:rsidR="00DB00E2">
        <w:t>SGB </w:t>
      </w:r>
      <w:r w:rsidR="00C1209C">
        <w:t xml:space="preserve">XI gilt nur bei Pflege in einer vollstationären Einrichtung nach </w:t>
      </w:r>
      <w:r w:rsidR="00DB00E2">
        <w:t>§ </w:t>
      </w:r>
      <w:r w:rsidR="00C1209C">
        <w:t xml:space="preserve">71 </w:t>
      </w:r>
      <w:r w:rsidR="00DB00E2">
        <w:t>Absatz </w:t>
      </w:r>
      <w:r w:rsidR="00C1209C">
        <w:t xml:space="preserve">4 </w:t>
      </w:r>
      <w:r w:rsidR="00DB00E2">
        <w:t>SGB </w:t>
      </w:r>
      <w:r w:rsidR="00C1209C">
        <w:t xml:space="preserve">XI, nicht jedoch bei Pflege in teilstationären Einrichtungen. Über </w:t>
      </w:r>
      <w:r w:rsidR="00DB00E2">
        <w:t>§ </w:t>
      </w:r>
      <w:r w:rsidR="00C1209C">
        <w:t xml:space="preserve">43a </w:t>
      </w:r>
      <w:r w:rsidR="00DB00E2">
        <w:t>SGB </w:t>
      </w:r>
      <w:r w:rsidR="00C1209C">
        <w:t xml:space="preserve">XI hinaus enthält </w:t>
      </w:r>
      <w:r w:rsidR="00DB00E2">
        <w:t>§ </w:t>
      </w:r>
      <w:r w:rsidR="00C1209C">
        <w:t>7</w:t>
      </w:r>
      <w:r w:rsidR="003E52C2">
        <w:t>6</w:t>
      </w:r>
      <w:r w:rsidR="00C1209C">
        <w:t xml:space="preserve"> </w:t>
      </w:r>
      <w:r w:rsidR="00DB00E2">
        <w:t>Absatz </w:t>
      </w:r>
      <w:r w:rsidR="003E52C2">
        <w:t>3</w:t>
      </w:r>
      <w:r w:rsidR="00C1209C">
        <w:t xml:space="preserve"> eine Sonderregelung, wonach der Träger der Sozialen Entschädigung in </w:t>
      </w:r>
      <w:r w:rsidR="00316713">
        <w:t xml:space="preserve">den </w:t>
      </w:r>
      <w:r w:rsidR="00C1209C">
        <w:t>Fällen schädigungsbedingten Pflegebedarfs die Aufwendungen der Einrichtung bis zu 15 Prozent de</w:t>
      </w:r>
      <w:r w:rsidR="003E5885">
        <w:t>r</w:t>
      </w:r>
      <w:r w:rsidR="00C1209C">
        <w:t xml:space="preserve"> </w:t>
      </w:r>
      <w:r w:rsidR="003E5885">
        <w:t xml:space="preserve">Vergütung </w:t>
      </w:r>
      <w:r w:rsidR="00C1209C">
        <w:t xml:space="preserve">ohne den in </w:t>
      </w:r>
      <w:r w:rsidR="00DB00E2">
        <w:t>§ </w:t>
      </w:r>
      <w:r w:rsidR="00C1209C">
        <w:t xml:space="preserve">43a </w:t>
      </w:r>
      <w:r w:rsidR="00DB00E2">
        <w:t>SGB </w:t>
      </w:r>
      <w:r w:rsidR="00C1209C">
        <w:t xml:space="preserve">XI genannten Höchstbetrag </w:t>
      </w:r>
      <w:r w:rsidR="003E5885">
        <w:t>übernimmt</w:t>
      </w:r>
      <w:r w:rsidR="00C1209C">
        <w:t xml:space="preserve">, soweit nicht die Pflegekasse nach </w:t>
      </w:r>
      <w:r w:rsidR="00DB00E2">
        <w:t>§ </w:t>
      </w:r>
      <w:r w:rsidR="00C1209C">
        <w:t xml:space="preserve">43a </w:t>
      </w:r>
      <w:r w:rsidR="00DB00E2">
        <w:t>SGB </w:t>
      </w:r>
      <w:r w:rsidR="00C1209C">
        <w:t xml:space="preserve">XI die Aufwendungen </w:t>
      </w:r>
      <w:r w:rsidR="00860AD7">
        <w:t>übernimmt</w:t>
      </w:r>
      <w:r w:rsidR="00C1209C">
        <w:t xml:space="preserve">. </w:t>
      </w:r>
      <w:r w:rsidR="00C17A3C">
        <w:t>Die Sätze 3</w:t>
      </w:r>
      <w:r>
        <w:t xml:space="preserve"> </w:t>
      </w:r>
      <w:r w:rsidR="00860AD7">
        <w:t>und 4</w:t>
      </w:r>
      <w:r>
        <w:t xml:space="preserve"> regeln das Verfahren, wenn die Pflege in der vollstationären Einrichtung im Sinne des </w:t>
      </w:r>
      <w:r w:rsidR="00DB00E2">
        <w:t>§ </w:t>
      </w:r>
      <w:r>
        <w:t xml:space="preserve">43a </w:t>
      </w:r>
      <w:r w:rsidR="00DB00E2">
        <w:t>SGB </w:t>
      </w:r>
      <w:r>
        <w:t>XI nicht sichergestellt werden kann.</w:t>
      </w:r>
    </w:p>
    <w:p w:rsidR="00D41735" w:rsidRDefault="00D41735" w:rsidP="00D41735">
      <w:pPr>
        <w:pStyle w:val="VerweisBegrndung"/>
      </w:pPr>
      <w:r>
        <w:t xml:space="preserve">Zu </w:t>
      </w:r>
      <w:r w:rsidRPr="00D41735">
        <w:rPr>
          <w:rStyle w:val="Binnenverweis"/>
        </w:rPr>
        <w:fldChar w:fldCharType="begin"/>
      </w:r>
      <w:r w:rsidRPr="00D41735">
        <w:rPr>
          <w:rStyle w:val="Binnenverweis"/>
        </w:rPr>
        <w:instrText xml:space="preserve"> DOCVARIABLE "eNV_5B0691B396D54197983F633F917452D2" \* MERGEFORMAT </w:instrText>
      </w:r>
      <w:r w:rsidRPr="00D41735">
        <w:rPr>
          <w:rStyle w:val="Binnenverweis"/>
        </w:rPr>
        <w:fldChar w:fldCharType="separate"/>
      </w:r>
      <w:r w:rsidR="00AB69F4">
        <w:rPr>
          <w:rStyle w:val="Binnenverweis"/>
        </w:rPr>
        <w:t>§ 69</w:t>
      </w:r>
      <w:r w:rsidRPr="00D41735">
        <w:rPr>
          <w:rStyle w:val="Binnenverweis"/>
        </w:rPr>
        <w:fldChar w:fldCharType="end"/>
      </w:r>
      <w:r w:rsidRPr="00D41735">
        <w:t xml:space="preserve"> </w:t>
      </w:r>
      <w:r w:rsidR="00057372">
        <w:t>(Zusammentreffen von Teilhabeleistungen mit Pflegeleistungen außerhalb von Einrichtungen oder Räumlichkeiten im Sinne des § 43a des Elften Buches in Verbindung mit § 71 Absatz 4 des Elften Buches)</w:t>
      </w:r>
    </w:p>
    <w:p w:rsidR="00486BD3" w:rsidRDefault="00DB00E2" w:rsidP="00486BD3">
      <w:pPr>
        <w:pStyle w:val="Text"/>
      </w:pPr>
      <w:r>
        <w:t>Absatz </w:t>
      </w:r>
      <w:r w:rsidR="00486BD3">
        <w:t xml:space="preserve">1 bestimmt, dass in den Fällen, in denen außerhalb von Einrichtungen oder Räumlichkeiten im Sinne des Absatzes 1 Leistungen zur Teilhabe nach </w:t>
      </w:r>
      <w:r>
        <w:t>§ </w:t>
      </w:r>
      <w:r w:rsidR="00486BD3" w:rsidRPr="00371079">
        <w:t>6</w:t>
      </w:r>
      <w:r w:rsidR="008F39C1">
        <w:t>3</w:t>
      </w:r>
      <w:r>
        <w:t> Satz </w:t>
      </w:r>
      <w:r w:rsidR="00486BD3">
        <w:t xml:space="preserve">1 </w:t>
      </w:r>
      <w:r>
        <w:t>Nummer </w:t>
      </w:r>
      <w:r w:rsidR="00486BD3">
        <w:t xml:space="preserve">1 bis 3 mit Leistungen der sozialen Pflegeversicherung zusammentreffen, der zuständige Träger der Sozialen Entschädigung und die zuständige Pflegekasse mit Zustimmung der leistungsberechtigten Person eine Vereinbarung über die Erbringung der Leistungen zu treffen haben. Eine entsprechende Regelung enthält </w:t>
      </w:r>
      <w:r>
        <w:t>§ </w:t>
      </w:r>
      <w:r w:rsidR="00486BD3">
        <w:t xml:space="preserve">13 </w:t>
      </w:r>
      <w:r>
        <w:t>Absatz </w:t>
      </w:r>
      <w:r w:rsidR="00486BD3">
        <w:t>4</w:t>
      </w:r>
      <w:r>
        <w:t> Satz </w:t>
      </w:r>
      <w:r w:rsidR="00486BD3">
        <w:t xml:space="preserve">1 bis 3 und </w:t>
      </w:r>
      <w:r>
        <w:t>Absatz </w:t>
      </w:r>
      <w:r w:rsidR="00486BD3">
        <w:t xml:space="preserve">4a </w:t>
      </w:r>
      <w:r>
        <w:t>SGB </w:t>
      </w:r>
      <w:r w:rsidR="00486BD3">
        <w:t xml:space="preserve">XI für das Verhältnis zwischen dem zuständigen Träger der Eingliederungshilfe und der zuständigen Pflegekasse. Die Regelung in </w:t>
      </w:r>
      <w:r>
        <w:t>Absatz </w:t>
      </w:r>
      <w:r w:rsidR="00486BD3">
        <w:t>2 ist erforderlich, weil das Zusammentreffen von Teilhabeleistungen nach diesem Buch und Leistungen der Pflegeversicherung anders als das Zusammentreffen der Eingliederungshilfe mit Leistungen der Pflegeversicherung bislang nicht geregelt ist.</w:t>
      </w:r>
    </w:p>
    <w:p w:rsidR="00486BD3" w:rsidRPr="00486BD3" w:rsidRDefault="00DB00E2" w:rsidP="00486BD3">
      <w:pPr>
        <w:pStyle w:val="Text"/>
      </w:pPr>
      <w:r>
        <w:t>Absatz </w:t>
      </w:r>
      <w:r w:rsidR="00486BD3">
        <w:t xml:space="preserve">2 ist </w:t>
      </w:r>
      <w:r w:rsidR="00860AD7">
        <w:t xml:space="preserve">für die Leistungen zur Teilhabe </w:t>
      </w:r>
      <w:r w:rsidR="00860AD7" w:rsidRPr="00371079">
        <w:t xml:space="preserve">nach </w:t>
      </w:r>
      <w:r>
        <w:t>§ </w:t>
      </w:r>
      <w:r w:rsidR="00860AD7" w:rsidRPr="00371079">
        <w:t>6</w:t>
      </w:r>
      <w:r w:rsidR="008F39C1">
        <w:t>3</w:t>
      </w:r>
      <w:r>
        <w:t> Satz </w:t>
      </w:r>
      <w:r w:rsidR="00860AD7">
        <w:t xml:space="preserve">1 </w:t>
      </w:r>
      <w:r>
        <w:t>Nummer </w:t>
      </w:r>
      <w:r w:rsidR="00860AD7">
        <w:t xml:space="preserve">1 bis 3 in Anlehnung an die Regelung in </w:t>
      </w:r>
      <w:r>
        <w:t>§ </w:t>
      </w:r>
      <w:r w:rsidR="00486BD3">
        <w:t xml:space="preserve">103 </w:t>
      </w:r>
      <w:r>
        <w:t>Absatz </w:t>
      </w:r>
      <w:r w:rsidR="00486BD3">
        <w:t xml:space="preserve">2 </w:t>
      </w:r>
      <w:r>
        <w:t>SGB </w:t>
      </w:r>
      <w:r w:rsidR="00486BD3">
        <w:t xml:space="preserve">IX </w:t>
      </w:r>
      <w:r w:rsidR="00860AD7">
        <w:t>formuliert</w:t>
      </w:r>
      <w:r w:rsidR="00486BD3">
        <w:t>.</w:t>
      </w:r>
      <w:r>
        <w:t> Satz </w:t>
      </w:r>
      <w:r w:rsidR="00486BD3">
        <w:t xml:space="preserve">1 bestimmt, dass in </w:t>
      </w:r>
      <w:r w:rsidR="00316713">
        <w:t xml:space="preserve">den </w:t>
      </w:r>
      <w:r w:rsidR="00486BD3">
        <w:t xml:space="preserve">Fällen, in denen außerhalb von Einrichtungen oder Räumlichkeiten im Sinne des Absatzes 1 neben einem Anspruch auf Leistungen zur Teilhabe </w:t>
      </w:r>
      <w:r w:rsidR="00486BD3" w:rsidRPr="00371079">
        <w:t xml:space="preserve">nach </w:t>
      </w:r>
      <w:r>
        <w:t>§ </w:t>
      </w:r>
      <w:r w:rsidR="00486BD3" w:rsidRPr="00371079">
        <w:t>6</w:t>
      </w:r>
      <w:r w:rsidR="008F39C1">
        <w:t>3</w:t>
      </w:r>
      <w:r>
        <w:t> Satz </w:t>
      </w:r>
      <w:r w:rsidR="00486BD3" w:rsidRPr="00371079">
        <w:t xml:space="preserve">1 </w:t>
      </w:r>
      <w:r>
        <w:t>Nummer </w:t>
      </w:r>
      <w:r w:rsidR="00486BD3" w:rsidRPr="00371079">
        <w:t xml:space="preserve">1 bis 3 ein Anspruch auf Leistungen der häuslichen Pflege nach den </w:t>
      </w:r>
      <w:r>
        <w:t>§§ </w:t>
      </w:r>
      <w:r w:rsidR="00486BD3" w:rsidRPr="00371079">
        <w:t xml:space="preserve">64a bis 64f, 64i und 66 </w:t>
      </w:r>
      <w:r>
        <w:t>SGB </w:t>
      </w:r>
      <w:r w:rsidR="00486BD3" w:rsidRPr="00371079">
        <w:t xml:space="preserve">XII besteht, die Leistungen zur Teilhabe nach </w:t>
      </w:r>
      <w:r>
        <w:t>§ </w:t>
      </w:r>
      <w:r w:rsidR="00486BD3" w:rsidRPr="00371079">
        <w:t>6</w:t>
      </w:r>
      <w:r w:rsidR="008F39C1">
        <w:t>3</w:t>
      </w:r>
      <w:r>
        <w:t> Satz </w:t>
      </w:r>
      <w:r w:rsidR="00486BD3" w:rsidRPr="00371079">
        <w:t xml:space="preserve">1 </w:t>
      </w:r>
      <w:r>
        <w:t>Nummer </w:t>
      </w:r>
      <w:r w:rsidR="00486BD3" w:rsidRPr="00371079">
        <w:t xml:space="preserve">1 bis 3 auch diese Leistungen der häuslichen Pflege nach dem </w:t>
      </w:r>
      <w:r>
        <w:t>SGB </w:t>
      </w:r>
      <w:r w:rsidR="00486BD3" w:rsidRPr="00371079">
        <w:t>XII umfassen</w:t>
      </w:r>
      <w:r w:rsidR="00486BD3">
        <w:t>. Voraussetzung ist, dass die Teilhabeziele erreicht werden können. Entsprechendes gilt nach</w:t>
      </w:r>
      <w:r>
        <w:t> Satz </w:t>
      </w:r>
      <w:r w:rsidR="00486BD3">
        <w:t xml:space="preserve">2 in </w:t>
      </w:r>
      <w:r w:rsidR="00316713">
        <w:t xml:space="preserve">den </w:t>
      </w:r>
      <w:r w:rsidR="00486BD3">
        <w:t xml:space="preserve">Fällen, in denen </w:t>
      </w:r>
      <w:r w:rsidR="00860AD7">
        <w:t xml:space="preserve">Berechtigte </w:t>
      </w:r>
      <w:r w:rsidR="00486BD3">
        <w:t xml:space="preserve">vorübergehend Leistungen nach den </w:t>
      </w:r>
      <w:r>
        <w:t>§§ </w:t>
      </w:r>
      <w:r w:rsidR="00486BD3">
        <w:t xml:space="preserve">64g und 64h </w:t>
      </w:r>
      <w:r>
        <w:t>SGB </w:t>
      </w:r>
      <w:r w:rsidR="00486BD3">
        <w:t xml:space="preserve">XII in Anspruch </w:t>
      </w:r>
      <w:r w:rsidR="00860AD7">
        <w:t>nehmen</w:t>
      </w:r>
      <w:r w:rsidR="00486BD3">
        <w:t>. Durch</w:t>
      </w:r>
      <w:r>
        <w:t> Satz </w:t>
      </w:r>
      <w:r w:rsidR="00486BD3">
        <w:t xml:space="preserve">1 und 2 wird bewirkt, dass die genannten Leistungen nach dem Siebten Kapitel des </w:t>
      </w:r>
      <w:r>
        <w:t>SGB </w:t>
      </w:r>
      <w:r w:rsidR="00486BD3">
        <w:t xml:space="preserve">XII ohne Einsatz von Einkommen und Vermögen erbracht werden. Damit werden </w:t>
      </w:r>
      <w:r w:rsidR="00860AD7">
        <w:t xml:space="preserve">Berechtigte </w:t>
      </w:r>
      <w:r w:rsidR="00486BD3">
        <w:t xml:space="preserve">nach dem </w:t>
      </w:r>
      <w:r w:rsidR="00071E7C">
        <w:t>SGB XIV</w:t>
      </w:r>
      <w:r w:rsidR="00486BD3">
        <w:t xml:space="preserve"> gegenüber Beziehern von Eingliederungshilfe nach Teil 2 des </w:t>
      </w:r>
      <w:r>
        <w:t>SGB </w:t>
      </w:r>
      <w:r w:rsidR="00486BD3">
        <w:t xml:space="preserve">IX bessergestellt. Ohne diese Sonderregelung würde demgegenüber eine Schlechterstellung der nach dem </w:t>
      </w:r>
      <w:r w:rsidR="00071E7C">
        <w:t>SGB XIV</w:t>
      </w:r>
      <w:r w:rsidR="00486BD3">
        <w:t xml:space="preserve"> </w:t>
      </w:r>
      <w:r w:rsidR="00860AD7">
        <w:t xml:space="preserve">Berechtigte </w:t>
      </w:r>
      <w:r w:rsidR="00486BD3">
        <w:t xml:space="preserve">gegenüber Beziehern von Eingliederungshilfe nach Teil 2 des </w:t>
      </w:r>
      <w:r>
        <w:t>SGB </w:t>
      </w:r>
      <w:r w:rsidR="00486BD3">
        <w:t xml:space="preserve">IX eintreten, weil sich für letztgenannten Personenkreis der Einsatz von Einkommen und Vermögen hinsichtlich der Leistungen der häuslichen Pflege nicht nach dem </w:t>
      </w:r>
      <w:r>
        <w:t>SGB </w:t>
      </w:r>
      <w:r w:rsidR="00486BD3">
        <w:t xml:space="preserve">XII richtet, sondern nach den für Betroffene günstigeren Vorschriften des Teils 2 des </w:t>
      </w:r>
      <w:r>
        <w:t>SGB </w:t>
      </w:r>
      <w:r w:rsidR="00486BD3">
        <w:t>IX.</w:t>
      </w:r>
      <w:r>
        <w:t> Satz </w:t>
      </w:r>
      <w:r w:rsidR="00486BD3">
        <w:t>3 ordnet an, dass</w:t>
      </w:r>
      <w:r>
        <w:t> Satz </w:t>
      </w:r>
      <w:r w:rsidR="00486BD3">
        <w:t xml:space="preserve">1 und 2 nicht gilt, wenn die </w:t>
      </w:r>
      <w:r w:rsidR="00860AD7">
        <w:t xml:space="preserve">Berechtigte </w:t>
      </w:r>
      <w:r w:rsidR="00486BD3">
        <w:t xml:space="preserve">erst nach Vollendung der Regelaltersgrenze erstmals Teilhabeleistungen in Anspruch </w:t>
      </w:r>
      <w:r w:rsidR="00860AD7">
        <w:t>nehmen</w:t>
      </w:r>
      <w:r w:rsidR="00486BD3">
        <w:t xml:space="preserve">. Dies entspricht </w:t>
      </w:r>
      <w:r>
        <w:t>§ </w:t>
      </w:r>
      <w:r w:rsidR="00486BD3">
        <w:t xml:space="preserve">103 </w:t>
      </w:r>
      <w:r>
        <w:t>Absatz </w:t>
      </w:r>
      <w:r w:rsidR="00486BD3">
        <w:t>2</w:t>
      </w:r>
      <w:r>
        <w:t> Satz </w:t>
      </w:r>
      <w:r w:rsidR="00486BD3">
        <w:t xml:space="preserve">1 2. Halbsatz </w:t>
      </w:r>
      <w:r>
        <w:t>SGB </w:t>
      </w:r>
      <w:r w:rsidR="00486BD3">
        <w:t xml:space="preserve">IX. Um Nachteile für Personen zu vermeiden, bei denen das schädigende Ereignis erst nach Vollendung der Regelaltersgrenze eingetreten ist, wird im Bereich des Sozialen Entschädigungsrecht in derartigen Fallkonstellationen von </w:t>
      </w:r>
      <w:r>
        <w:t>§ </w:t>
      </w:r>
      <w:r w:rsidR="00486BD3">
        <w:t xml:space="preserve">103 </w:t>
      </w:r>
      <w:r>
        <w:t>Absatz </w:t>
      </w:r>
      <w:r w:rsidR="00486BD3">
        <w:t>2</w:t>
      </w:r>
      <w:r>
        <w:t> Satz </w:t>
      </w:r>
      <w:r w:rsidR="00486BD3">
        <w:t xml:space="preserve">1 2. Halbsatz </w:t>
      </w:r>
      <w:r>
        <w:t>SGB </w:t>
      </w:r>
      <w:r w:rsidR="00486BD3">
        <w:t>IX abgewichen mit der Folge, dass die genannten Leistungen der häuslichen Pflege als Leistungen zur Teilhabe erbracht werden.</w:t>
      </w:r>
    </w:p>
    <w:p w:rsidR="007C543C" w:rsidRDefault="007C543C" w:rsidP="007C543C">
      <w:pPr>
        <w:pStyle w:val="VerweisBegrndung"/>
      </w:pPr>
      <w:r>
        <w:t xml:space="preserve">Zu </w:t>
      </w:r>
      <w:r w:rsidRPr="00396E1A">
        <w:rPr>
          <w:rStyle w:val="Binnenverweis"/>
        </w:rPr>
        <w:fldChar w:fldCharType="begin"/>
      </w:r>
      <w:r w:rsidRPr="00396E1A">
        <w:rPr>
          <w:rStyle w:val="Binnenverweis"/>
        </w:rPr>
        <w:instrText xml:space="preserve"> DOCVARIABLE "eNV_3832830D09AC48E4BC8038980A65626E" \* MERGEFORMAT </w:instrText>
      </w:r>
      <w:r w:rsidRPr="00396E1A">
        <w:rPr>
          <w:rStyle w:val="Binnenverweis"/>
        </w:rPr>
        <w:fldChar w:fldCharType="separate"/>
      </w:r>
      <w:r w:rsidR="00AB69F4">
        <w:rPr>
          <w:rStyle w:val="Binnenverweis"/>
        </w:rPr>
        <w:t>§ 70</w:t>
      </w:r>
      <w:r w:rsidRPr="00396E1A">
        <w:rPr>
          <w:rStyle w:val="Binnenverweis"/>
        </w:rPr>
        <w:fldChar w:fldCharType="end"/>
      </w:r>
      <w:r w:rsidRPr="00396E1A">
        <w:t xml:space="preserve"> (Wunsch- und Wahlrecht)</w:t>
      </w:r>
    </w:p>
    <w:p w:rsidR="007C543C" w:rsidRPr="0089660A" w:rsidRDefault="007C543C" w:rsidP="007C543C">
      <w:pPr>
        <w:pStyle w:val="Text"/>
      </w:pPr>
      <w:r w:rsidRPr="006A7BB8">
        <w:t xml:space="preserve">Das Wunsch- und Wahlrecht </w:t>
      </w:r>
      <w:r>
        <w:t>nach</w:t>
      </w:r>
      <w:r w:rsidRPr="006A7BB8">
        <w:t xml:space="preserve"> </w:t>
      </w:r>
      <w:r w:rsidR="00DB00E2">
        <w:t>§ </w:t>
      </w:r>
      <w:r w:rsidRPr="006A7BB8">
        <w:t xml:space="preserve">33 </w:t>
      </w:r>
      <w:r w:rsidR="00DB00E2">
        <w:t>SGB </w:t>
      </w:r>
      <w:r w:rsidRPr="006A7BB8">
        <w:t xml:space="preserve">I und </w:t>
      </w:r>
      <w:r>
        <w:t>nach</w:t>
      </w:r>
      <w:r w:rsidRPr="006A7BB8">
        <w:t xml:space="preserve"> </w:t>
      </w:r>
      <w:r w:rsidR="00DB00E2">
        <w:t>§ </w:t>
      </w:r>
      <w:r w:rsidR="003A206D">
        <w:t>8</w:t>
      </w:r>
      <w:r w:rsidRPr="006A7BB8">
        <w:t xml:space="preserve"> </w:t>
      </w:r>
      <w:r w:rsidR="00DB00E2">
        <w:t>SGB </w:t>
      </w:r>
      <w:r w:rsidRPr="006A7BB8">
        <w:t>IX gilt im Sozialen Entschädigungsrecht bei der Entscheidung über Leistungen zur Teilhabe und bei ihrer Ausführung. Hierbei ist besonders auf Art und Schwere der Schädigung, Gesundheitszustand und Lebensalter Rücksicht zu nehmen.</w:t>
      </w:r>
    </w:p>
    <w:p w:rsidR="007C543C" w:rsidRDefault="007C543C" w:rsidP="007C543C">
      <w:pPr>
        <w:pStyle w:val="VerweisBegrndung"/>
      </w:pPr>
      <w:r>
        <w:t xml:space="preserve">Zu </w:t>
      </w:r>
      <w:r w:rsidRPr="00396E1A">
        <w:rPr>
          <w:rStyle w:val="Binnenverweis"/>
        </w:rPr>
        <w:fldChar w:fldCharType="begin"/>
      </w:r>
      <w:r w:rsidRPr="00396E1A">
        <w:rPr>
          <w:rStyle w:val="Binnenverweis"/>
        </w:rPr>
        <w:instrText xml:space="preserve"> DOCVARIABLE "eNV_0AED6B2840044274B2F763513C37404F" \* MERGEFORMAT </w:instrText>
      </w:r>
      <w:r w:rsidRPr="00396E1A">
        <w:rPr>
          <w:rStyle w:val="Binnenverweis"/>
        </w:rPr>
        <w:fldChar w:fldCharType="separate"/>
      </w:r>
      <w:r w:rsidR="00AB69F4">
        <w:rPr>
          <w:rStyle w:val="Binnenverweis"/>
        </w:rPr>
        <w:t>§ 71</w:t>
      </w:r>
      <w:r w:rsidRPr="00396E1A">
        <w:rPr>
          <w:rStyle w:val="Binnenverweis"/>
        </w:rPr>
        <w:fldChar w:fldCharType="end"/>
      </w:r>
      <w:r w:rsidRPr="00396E1A">
        <w:t xml:space="preserve"> (Besonderheiten der Leistungsbemessung)</w:t>
      </w:r>
    </w:p>
    <w:p w:rsidR="007C543C" w:rsidRPr="0089660A" w:rsidRDefault="007C543C" w:rsidP="007C543C">
      <w:pPr>
        <w:pStyle w:val="Text"/>
      </w:pPr>
      <w:r w:rsidRPr="006A7BB8">
        <w:t xml:space="preserve">Die Vorschrift </w:t>
      </w:r>
      <w:r>
        <w:t>enthält den</w:t>
      </w:r>
      <w:r w:rsidRPr="006A7BB8">
        <w:t xml:space="preserve"> Individualisierungsgrundsatz, der für die Teilhabeleistungen gilt. Das heißt, dass diese Leistungen den individuellen Erfordernissen des Einzelfalls anzupassen sind.</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"eNV_7F473F093EAE48E4B37BB4B7E573A2D4" \* MERGEFORMAT </w:instrText>
      </w:r>
      <w:r w:rsidRPr="0089660A">
        <w:rPr>
          <w:rStyle w:val="Binnenverweis"/>
        </w:rPr>
        <w:fldChar w:fldCharType="separate"/>
      </w:r>
      <w:r w:rsidR="00AB69F4">
        <w:rPr>
          <w:rStyle w:val="Binnenverweis"/>
        </w:rPr>
        <w:t>Kapitel 7</w:t>
      </w:r>
      <w:r w:rsidRPr="0089660A">
        <w:rPr>
          <w:rStyle w:val="Binnenverweis"/>
        </w:rPr>
        <w:fldChar w:fldCharType="end"/>
      </w:r>
      <w:r w:rsidRPr="0089660A">
        <w:t xml:space="preserve"> </w:t>
      </w:r>
      <w:r w:rsidR="00BC4BC4">
        <w:t>(Leistungen bei Pflegebedürftigkeit)</w:t>
      </w:r>
    </w:p>
    <w:p w:rsidR="007C543C" w:rsidRPr="00BB111D" w:rsidRDefault="007C543C" w:rsidP="007C543C">
      <w:pPr>
        <w:pStyle w:val="Text"/>
      </w:pPr>
      <w:r w:rsidRPr="00BB111D">
        <w:t xml:space="preserve">Das Kapitel regelt die Ansprüche auf Leistungen bei Pflegebedürftigkeit für den Fall, dass Geschädigte als Folge der gesundheitlichen Schädigung nach diesem Gesetz pflegebedürftig werden. Leistungen für nicht schädigungsbedingte Pflegebedürftigkeit werden </w:t>
      </w:r>
      <w:r w:rsidR="00A7397C">
        <w:t>durch</w:t>
      </w:r>
      <w:r w:rsidR="005C5E33">
        <w:t xml:space="preserve"> andere</w:t>
      </w:r>
      <w:r w:rsidR="00A7397C">
        <w:t xml:space="preserve"> soziale Sicherungssysteme erbracht</w:t>
      </w:r>
      <w:r w:rsidR="005C5E33">
        <w:t>.</w:t>
      </w:r>
    </w:p>
    <w:p w:rsidR="007C543C" w:rsidRDefault="007C543C" w:rsidP="007C543C">
      <w:pPr>
        <w:pStyle w:val="VerweisBegrndung"/>
      </w:pPr>
      <w:r>
        <w:t xml:space="preserve">Zu </w:t>
      </w:r>
      <w:r w:rsidRPr="00743386">
        <w:rPr>
          <w:rStyle w:val="Binnenverweis"/>
        </w:rPr>
        <w:fldChar w:fldCharType="begin"/>
      </w:r>
      <w:r w:rsidRPr="00743386">
        <w:rPr>
          <w:rStyle w:val="Binnenverweis"/>
        </w:rPr>
        <w:instrText xml:space="preserve"> DOCVARIABLE "eNV_2106703346FC4AD9BDB5BC7D8951D297" \* MERGEFORMAT </w:instrText>
      </w:r>
      <w:r w:rsidRPr="00743386">
        <w:rPr>
          <w:rStyle w:val="Binnenverweis"/>
        </w:rPr>
        <w:fldChar w:fldCharType="separate"/>
      </w:r>
      <w:r w:rsidR="00AB69F4">
        <w:rPr>
          <w:rStyle w:val="Binnenverweis"/>
        </w:rPr>
        <w:t>Abschnitt 1</w:t>
      </w:r>
      <w:r w:rsidRPr="00743386">
        <w:rPr>
          <w:rStyle w:val="Binnenverweis"/>
        </w:rPr>
        <w:fldChar w:fldCharType="end"/>
      </w:r>
      <w:r w:rsidRPr="00743386">
        <w:t xml:space="preserve"> (Anspruch und Pflegebedürftigkeit)</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"eNV_5A2FC7586B13477FA3F1ABC86D10992D" \* MERGEFORMAT </w:instrText>
      </w:r>
      <w:r w:rsidRPr="0089660A">
        <w:rPr>
          <w:rStyle w:val="Binnenverweis"/>
        </w:rPr>
        <w:fldChar w:fldCharType="separate"/>
      </w:r>
      <w:r w:rsidR="00AB69F4">
        <w:rPr>
          <w:rStyle w:val="Binnenverweis"/>
        </w:rPr>
        <w:t>§ 72</w:t>
      </w:r>
      <w:r w:rsidRPr="0089660A">
        <w:rPr>
          <w:rStyle w:val="Binnenverweis"/>
        </w:rPr>
        <w:fldChar w:fldCharType="end"/>
      </w:r>
      <w:r w:rsidRPr="0089660A">
        <w:t xml:space="preserve"> (Anspruch auf Leistungen bei Pflegebedürftigkeit)</w:t>
      </w:r>
    </w:p>
    <w:p w:rsidR="007C543C" w:rsidRDefault="007C543C" w:rsidP="007C543C">
      <w:pPr>
        <w:pStyle w:val="Text"/>
      </w:pPr>
      <w:r>
        <w:t>Die Norm enthält die Anspruchsvoraussetzungen</w:t>
      </w:r>
      <w:r w:rsidR="00D07A49">
        <w:t xml:space="preserve"> für Leistungen</w:t>
      </w:r>
      <w:r>
        <w:t xml:space="preserve"> bei Pflegebedürftigkeit</w:t>
      </w:r>
      <w:r w:rsidR="00D07A49">
        <w:t xml:space="preserve"> im Sozialen Entschädigungsrecht</w:t>
      </w:r>
      <w:r>
        <w:t xml:space="preserve">. </w:t>
      </w:r>
    </w:p>
    <w:p w:rsidR="007C543C" w:rsidRDefault="007C543C" w:rsidP="007C543C">
      <w:pPr>
        <w:pStyle w:val="Text"/>
      </w:pPr>
      <w:r>
        <w:t xml:space="preserve">Nach </w:t>
      </w:r>
      <w:r w:rsidR="00DB00E2">
        <w:t>Absatz </w:t>
      </w:r>
      <w:r>
        <w:t xml:space="preserve">1 besteht ein Anspruch bei Pflegebedürftigkeit, die kausal auf die Schädigungsfolge (Beeinträchtigung als Folge einer gesundheitlichen Schädigung wegen eines nach diesem Buch erfassten schädigenden Ereignisses, </w:t>
      </w:r>
      <w:r w:rsidR="00C6663B">
        <w:t>(</w:t>
      </w:r>
      <w:r w:rsidRPr="00371079">
        <w:t xml:space="preserve">vgl. </w:t>
      </w:r>
      <w:r w:rsidR="00DB00E2">
        <w:t>§ </w:t>
      </w:r>
      <w:r w:rsidR="00A61B0E" w:rsidRPr="00371079">
        <w:t>5</w:t>
      </w:r>
      <w:r w:rsidRPr="00371079">
        <w:t>)</w:t>
      </w:r>
      <w:r>
        <w:t xml:space="preserve"> zurückzuführen ist. </w:t>
      </w:r>
    </w:p>
    <w:p w:rsidR="007C543C" w:rsidRDefault="007C543C" w:rsidP="007C543C">
      <w:pPr>
        <w:pStyle w:val="Text"/>
      </w:pPr>
      <w:r>
        <w:t xml:space="preserve">Die Pflegebedürftigkeit muss nach </w:t>
      </w:r>
      <w:r w:rsidR="00DB00E2">
        <w:t>Absatz </w:t>
      </w:r>
      <w:r>
        <w:t>2 nicht ausschließlich schädigungsbedingt sein, es reicht aus, wenn der schädigungsbedingte Anteil annähernd gleichwertig</w:t>
      </w:r>
      <w:r w:rsidR="00D07A49">
        <w:t xml:space="preserve"> dem nicht schädigungsbedingten Anteil</w:t>
      </w:r>
      <w:r>
        <w:t xml:space="preserve"> ist. </w:t>
      </w:r>
    </w:p>
    <w:p w:rsidR="007C543C" w:rsidRDefault="007C543C" w:rsidP="007C543C">
      <w:pPr>
        <w:pStyle w:val="VerweisBegrndung"/>
      </w:pPr>
      <w:r>
        <w:t xml:space="preserve">Zu </w:t>
      </w:r>
      <w:r w:rsidRPr="00743386">
        <w:rPr>
          <w:rStyle w:val="Binnenverweis"/>
        </w:rPr>
        <w:fldChar w:fldCharType="begin"/>
      </w:r>
      <w:r w:rsidRPr="00743386">
        <w:rPr>
          <w:rStyle w:val="Binnenverweis"/>
        </w:rPr>
        <w:instrText xml:space="preserve"> DOCVARIABLE "eNV_64E46C9410AF4F38A9E6EA1FCEC50CF0" \* MERGEFORMAT </w:instrText>
      </w:r>
      <w:r w:rsidRPr="00743386">
        <w:rPr>
          <w:rStyle w:val="Binnenverweis"/>
        </w:rPr>
        <w:fldChar w:fldCharType="separate"/>
      </w:r>
      <w:r w:rsidR="00AB69F4">
        <w:rPr>
          <w:rStyle w:val="Binnenverweis"/>
        </w:rPr>
        <w:t>§ 73</w:t>
      </w:r>
      <w:r w:rsidRPr="00743386">
        <w:rPr>
          <w:rStyle w:val="Binnenverweis"/>
        </w:rPr>
        <w:fldChar w:fldCharType="end"/>
      </w:r>
      <w:r w:rsidRPr="00743386">
        <w:t xml:space="preserve"> </w:t>
      </w:r>
      <w:r w:rsidRPr="00EC5DC9">
        <w:t>(Pflegebedürftigkeit und Pflegegrad)</w:t>
      </w:r>
    </w:p>
    <w:p w:rsidR="00A61B0E" w:rsidRDefault="00A61B0E" w:rsidP="00A61B0E">
      <w:pPr>
        <w:pStyle w:val="Text"/>
      </w:pPr>
      <w:r>
        <w:t xml:space="preserve">Der Begriff der Pflegebedürftigkeit </w:t>
      </w:r>
      <w:r w:rsidR="007C5AAC">
        <w:t xml:space="preserve">in der Sozialen Entschädigung stimmt mit dem des </w:t>
      </w:r>
      <w:r w:rsidR="00DB00E2">
        <w:t>SGB </w:t>
      </w:r>
      <w:r>
        <w:t>XI</w:t>
      </w:r>
      <w:r w:rsidR="007C5AAC">
        <w:t xml:space="preserve"> überein</w:t>
      </w:r>
      <w:r>
        <w:t>. Eigene Kriterien gibt es nicht. Die Einstufung</w:t>
      </w:r>
      <w:r w:rsidR="007C5AAC">
        <w:t xml:space="preserve"> in Pflegegrade</w:t>
      </w:r>
      <w:r>
        <w:t xml:space="preserve"> erfolgt nach den Regelungen des </w:t>
      </w:r>
      <w:r w:rsidR="00DB00E2">
        <w:t>SGB </w:t>
      </w:r>
      <w:r>
        <w:t>XI</w:t>
      </w:r>
      <w:r w:rsidR="007C5AAC">
        <w:t>.</w:t>
      </w:r>
      <w:r>
        <w:t xml:space="preserve"> </w:t>
      </w:r>
      <w:r w:rsidR="007C5AAC">
        <w:t>F</w:t>
      </w:r>
      <w:r>
        <w:t xml:space="preserve">ür einen Leistungsanspruch muss </w:t>
      </w:r>
      <w:r w:rsidRPr="00CD3400">
        <w:t>zusätzlich zu der Einstufung in einen Pflegegrad auch die Kausalität der Pflegebedürftigkeit</w:t>
      </w:r>
      <w:r w:rsidR="00B965A1" w:rsidRPr="00CD3400">
        <w:t xml:space="preserve"> i.S.d. </w:t>
      </w:r>
      <w:r w:rsidR="00DB00E2">
        <w:t>§ </w:t>
      </w:r>
      <w:r w:rsidR="00ED786B">
        <w:t>7</w:t>
      </w:r>
      <w:r w:rsidR="00BF7593">
        <w:t>2</w:t>
      </w:r>
      <w:r>
        <w:t xml:space="preserve"> vorliegen.</w:t>
      </w:r>
    </w:p>
    <w:p w:rsidR="00A61B0E" w:rsidRDefault="00DB00E2" w:rsidP="00A61B0E">
      <w:pPr>
        <w:pStyle w:val="Text"/>
      </w:pPr>
      <w:r>
        <w:t>Absatz </w:t>
      </w:r>
      <w:r w:rsidR="00A61B0E">
        <w:t xml:space="preserve">2 </w:t>
      </w:r>
      <w:r w:rsidR="00EC5DC9">
        <w:t xml:space="preserve">bestimmt, dass </w:t>
      </w:r>
      <w:r w:rsidR="00A61B0E">
        <w:t xml:space="preserve">die Entscheidung der Pflegekasse über den Pflegegrad auch für </w:t>
      </w:r>
      <w:r w:rsidR="007C5AAC">
        <w:t>die</w:t>
      </w:r>
      <w:r w:rsidR="00A61B0E">
        <w:t xml:space="preserve"> Soziale Entschädigung bindend</w:t>
      </w:r>
      <w:r w:rsidR="00EC5DC9">
        <w:t xml:space="preserve"> ist</w:t>
      </w:r>
      <w:r w:rsidR="00A61B0E">
        <w:t>.</w:t>
      </w:r>
    </w:p>
    <w:p w:rsidR="00D15379" w:rsidRPr="00D15379" w:rsidRDefault="00B965A1" w:rsidP="00A61B0E">
      <w:pPr>
        <w:pStyle w:val="Text"/>
      </w:pPr>
      <w:r>
        <w:t xml:space="preserve">Nach </w:t>
      </w:r>
      <w:r w:rsidR="00DB00E2">
        <w:t>Absatz </w:t>
      </w:r>
      <w:r>
        <w:t xml:space="preserve">3 ermittelt die zuständige Verwaltungsbehörde den Grad der Pflegebedürftigkeit, wenn </w:t>
      </w:r>
      <w:r w:rsidR="00A61B0E">
        <w:t>keine Versicherung bei der sozialen oder privaten Pflegeversicherung besteht; dabei bedient sie sich in der Regel des Medizinischen Dienstes der Krankenversicherung.</w:t>
      </w:r>
      <w:r>
        <w:t xml:space="preserve"> </w:t>
      </w:r>
    </w:p>
    <w:p w:rsidR="007D2AD2" w:rsidRDefault="007D2AD2" w:rsidP="007D2AD2">
      <w:pPr>
        <w:pStyle w:val="VerweisBegrndung"/>
      </w:pPr>
      <w:r>
        <w:t xml:space="preserve">Zu </w:t>
      </w:r>
      <w:r w:rsidRPr="007D2AD2">
        <w:rPr>
          <w:rStyle w:val="Binnenverweis"/>
        </w:rPr>
        <w:fldChar w:fldCharType="begin"/>
      </w:r>
      <w:r w:rsidRPr="007D2AD2">
        <w:rPr>
          <w:rStyle w:val="Binnenverweis"/>
        </w:rPr>
        <w:instrText xml:space="preserve"> DOCVARIABLE "eNV_F4E420E9FB7C4BD39F39F82153C329A6" \* MERGEFORMAT </w:instrText>
      </w:r>
      <w:r w:rsidRPr="007D2AD2">
        <w:rPr>
          <w:rStyle w:val="Binnenverweis"/>
        </w:rPr>
        <w:fldChar w:fldCharType="separate"/>
      </w:r>
      <w:r w:rsidR="00AB69F4">
        <w:rPr>
          <w:rStyle w:val="Binnenverweis"/>
        </w:rPr>
        <w:t>§ 74</w:t>
      </w:r>
      <w:r w:rsidRPr="007D2AD2">
        <w:rPr>
          <w:rStyle w:val="Binnenverweis"/>
        </w:rPr>
        <w:fldChar w:fldCharType="end"/>
      </w:r>
      <w:r w:rsidRPr="007D2AD2">
        <w:t xml:space="preserve"> (Kostenübernahme vor Pflegebedürftigkeit im Sinne des Elften Buches)</w:t>
      </w:r>
    </w:p>
    <w:p w:rsidR="007D2AD2" w:rsidRPr="007D2AD2" w:rsidRDefault="007D2AD2" w:rsidP="007D2AD2">
      <w:pPr>
        <w:pStyle w:val="Text"/>
      </w:pPr>
      <w:r>
        <w:t xml:space="preserve">Die Vorschrift gilt für Geschädigte, bei denen schädigungsbedingt ein Bedarf an pflegerischen Leistungen vorliegt, jedoch wegen geringer Dauer des Bedarfs eine Pflegebedürftigkeit im Sinne des </w:t>
      </w:r>
      <w:r w:rsidR="00DB00E2">
        <w:t>SGB </w:t>
      </w:r>
      <w:r>
        <w:t>X</w:t>
      </w:r>
      <w:r w:rsidR="00E032E5">
        <w:t>I</w:t>
      </w:r>
      <w:r>
        <w:t xml:space="preserve"> nicht gegeben ist. Dem Grundgedanken der Sozialen Entschädigung folgend, können für diese Geschädigten die schädigungsbedingten Mehraufwendungen erstattet werden. Ebenso wie bei den Leistungen der häuslichen Pflege werden auch hier </w:t>
      </w:r>
      <w:r w:rsidRPr="009418B0">
        <w:t>Kosten der Beschäftigung von Ehegattinnen und Ehegatten, eingetragenen Lebenspartnerinnen und Lebenspartnern sowie Eltern nicht erstattet</w:t>
      </w:r>
      <w:r>
        <w:t>.</w:t>
      </w:r>
    </w:p>
    <w:p w:rsidR="007C543C" w:rsidRPr="00743386" w:rsidRDefault="007C543C" w:rsidP="007C543C">
      <w:pPr>
        <w:pStyle w:val="VerweisBegrndung"/>
      </w:pPr>
      <w:r>
        <w:t xml:space="preserve">Zu </w:t>
      </w:r>
      <w:r w:rsidRPr="00743386">
        <w:rPr>
          <w:rStyle w:val="Binnenverweis"/>
        </w:rPr>
        <w:fldChar w:fldCharType="begin"/>
      </w:r>
      <w:r w:rsidRPr="00743386">
        <w:rPr>
          <w:rStyle w:val="Binnenverweis"/>
        </w:rPr>
        <w:instrText xml:space="preserve"> DOCVARIABLE "eNV_E571879526944E3B8F1E11F18AE1BEDC" \* MERGEFORMAT </w:instrText>
      </w:r>
      <w:r w:rsidRPr="00743386">
        <w:rPr>
          <w:rStyle w:val="Binnenverweis"/>
        </w:rPr>
        <w:fldChar w:fldCharType="separate"/>
      </w:r>
      <w:r w:rsidR="00AB69F4">
        <w:rPr>
          <w:rStyle w:val="Binnenverweis"/>
        </w:rPr>
        <w:t>Abschnitt 2</w:t>
      </w:r>
      <w:r w:rsidRPr="00743386">
        <w:rPr>
          <w:rStyle w:val="Binnenverweis"/>
        </w:rPr>
        <w:fldChar w:fldCharType="end"/>
      </w:r>
      <w:r w:rsidRPr="00743386">
        <w:t xml:space="preserve"> (Umfang der Leistungen bei Pflegebedürftigkeit)</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"eNV_03B1B844EA7440CD8A73A6D8EA56559C" \* MERGEFORMAT </w:instrText>
      </w:r>
      <w:r w:rsidRPr="0089660A">
        <w:rPr>
          <w:rStyle w:val="Binnenverweis"/>
        </w:rPr>
        <w:fldChar w:fldCharType="separate"/>
      </w:r>
      <w:r w:rsidR="00AB69F4">
        <w:rPr>
          <w:rStyle w:val="Binnenverweis"/>
        </w:rPr>
        <w:t>§ 75</w:t>
      </w:r>
      <w:r w:rsidRPr="0089660A">
        <w:rPr>
          <w:rStyle w:val="Binnenverweis"/>
        </w:rPr>
        <w:fldChar w:fldCharType="end"/>
      </w:r>
      <w:r w:rsidRPr="0089660A">
        <w:t xml:space="preserve"> (Leistungen bei Pflegebedürftigkeit)</w:t>
      </w:r>
    </w:p>
    <w:p w:rsidR="00F5260B" w:rsidRPr="00570701" w:rsidRDefault="00F5260B" w:rsidP="00F5260B">
      <w:pPr>
        <w:pStyle w:val="Text"/>
      </w:pPr>
      <w:r>
        <w:t xml:space="preserve">Die Norm führt die nach diesem Buch möglichen Leistungen bei schädigungsbedingter Pflegebedürftigkeit auf. Berechtigte erhalten sowohl die nach dem SGB XI vorgesehenen Leistungen als auch die in den Nummern 2 und 3 aufgeführten besonderen Leistungen der Sozialen Entschädigung. </w:t>
      </w:r>
      <w:r w:rsidRPr="00712A2A">
        <w:t xml:space="preserve">Leistungen bei Pflegebedürftigkeit der Sozialen Entschädigung sind (wie die frühere Pflegezulage nach </w:t>
      </w:r>
      <w:r>
        <w:t>§ </w:t>
      </w:r>
      <w:r w:rsidRPr="00712A2A">
        <w:t xml:space="preserve">35 BVG) unabhängig von Einkommen und Vermögen zu erbringen. </w:t>
      </w:r>
    </w:p>
    <w:p w:rsidR="00F5260B" w:rsidRDefault="00F5260B" w:rsidP="00F5260B">
      <w:pPr>
        <w:pStyle w:val="VerweisBegrndung"/>
      </w:pPr>
      <w:r>
        <w:t xml:space="preserve">Zu </w:t>
      </w:r>
      <w:r w:rsidRPr="00D07D71">
        <w:rPr>
          <w:rStyle w:val="Binnenverweis"/>
        </w:rPr>
        <w:fldChar w:fldCharType="begin"/>
      </w:r>
      <w:r w:rsidRPr="00D07D71">
        <w:rPr>
          <w:rStyle w:val="Binnenverweis"/>
        </w:rPr>
        <w:instrText xml:space="preserve"> DOCVARIABLE "eNV_36F1656239424B5DB3F7B431C5FB743E" \* MERGEFORMAT </w:instrText>
      </w:r>
      <w:r w:rsidRPr="00D07D71">
        <w:rPr>
          <w:rStyle w:val="Binnenverweis"/>
        </w:rPr>
        <w:fldChar w:fldCharType="separate"/>
      </w:r>
      <w:r w:rsidR="00AB69F4">
        <w:rPr>
          <w:rStyle w:val="Binnenverweis"/>
        </w:rPr>
        <w:t>§ 76</w:t>
      </w:r>
      <w:r w:rsidRPr="00D07D71">
        <w:rPr>
          <w:rStyle w:val="Binnenverweis"/>
        </w:rPr>
        <w:fldChar w:fldCharType="end"/>
      </w:r>
      <w:r w:rsidRPr="00D07D71">
        <w:t xml:space="preserve"> (Ergänzende Leistungen bei Pflegeb</w:t>
      </w:r>
      <w:r>
        <w:t>e</w:t>
      </w:r>
      <w:r w:rsidRPr="00D07D71">
        <w:t>dürftigkeit)</w:t>
      </w:r>
    </w:p>
    <w:p w:rsidR="00F5260B" w:rsidRDefault="00F5260B" w:rsidP="00F5260B">
      <w:pPr>
        <w:pStyle w:val="Text"/>
      </w:pPr>
      <w:r>
        <w:t xml:space="preserve">Reichen die Leistungen des SGB XI nicht aus, um die schädigungsbedingten Bedarfe vollständig zu decken, werden ergänzende Leistungen bei Pflegebedürftigkeit erbracht. Dies betrifft insbesondere Leistungsbereiche, in denen nach dem SGB XI eine Höchstgrenze für Leistungen - insbesondere bei der ambulanten und stationären Pflegesachleistung - besteht. Hier erstattet der Träger der Sozialen Entschädigung den Geschädigten die tatsächlich entstandenen Kosten für schädigungsbedingte Pflegeleistungen, soweit sie angemessen sind. Die Leistungen, bei denen dies in Betracht kommt, sind in Absatz 1 Satz 2 abschließend aufgeführt. </w:t>
      </w:r>
    </w:p>
    <w:p w:rsidR="00F5260B" w:rsidRDefault="00F5260B" w:rsidP="00F5260B">
      <w:pPr>
        <w:pStyle w:val="Text"/>
      </w:pPr>
      <w:r>
        <w:t xml:space="preserve">Absatz 2 regelt, wie bei der Kombination von Sachleistung und Pflegegeld zu verfahren ist. </w:t>
      </w:r>
    </w:p>
    <w:p w:rsidR="00F5260B" w:rsidRDefault="00F5260B" w:rsidP="00F5260B">
      <w:pPr>
        <w:pStyle w:val="Text"/>
      </w:pPr>
      <w:r>
        <w:t>Gemäß Absatz 3 ist in den Fällen des § 43a SGB XI (Pflege in Einrichtungen oder Räumlichkeiten im Sinne des § 43a SGB XI in Verbindung mit § 71 Absatz 4 SGB XI) die Kostenübernahme nicht auf einen Höchstbetrag gedeckelt, wenn der Pflegebedarf schädigungsbedingt ist, d. h. der Träger der Sozialen Entschädigung übernimmt die Differenz zwischen 15 Prozent der vereinbarten Vergütung und dem Höchstbetrag, welchen nach § 43a SGB XI die Pflegekasse übernimmt.</w:t>
      </w:r>
    </w:p>
    <w:p w:rsidR="00F5260B" w:rsidRDefault="00F5260B" w:rsidP="00F5260B">
      <w:pPr>
        <w:pStyle w:val="Text"/>
      </w:pPr>
      <w:r>
        <w:t xml:space="preserve">Absatz 4 regelt die Übernahme der Beiträge zur Pflegeversicherung durch den Träger der Sozialen Entschädigung. </w:t>
      </w:r>
    </w:p>
    <w:p w:rsidR="00F5260B" w:rsidRPr="00D07D71" w:rsidRDefault="00F5260B" w:rsidP="00F5260B">
      <w:pPr>
        <w:pStyle w:val="Text"/>
      </w:pPr>
      <w:r>
        <w:t xml:space="preserve">Absatz 5 trifft eine Regelung für den seltenen Fall, dass trotz der verschiedenen Zugänge zur Pflegeversicherung im Einzelfall kein Versicherungsverhältnis besteht oder begründet werden kann. Wie bei der entsprechenden Regelung zur Krankenversicherung, erbringt hier eine vom Geschädigten gewählte Pflegekasse die Leistungen. Es gelten auch hier die Grundprinzipien, dass nur für schädigungsbedingte Pflegebedarfe geleistet und die Leistung ohne Einsatz von Einkommen und Vermögen erbracht wird. </w:t>
      </w:r>
    </w:p>
    <w:p w:rsidR="00155BE8" w:rsidRPr="00155BE8" w:rsidRDefault="00155BE8" w:rsidP="00155BE8">
      <w:pPr>
        <w:pStyle w:val="VerweisBegrndung"/>
      </w:pPr>
      <w:r>
        <w:t xml:space="preserve">Zu </w:t>
      </w:r>
      <w:r w:rsidRPr="00155BE8">
        <w:rPr>
          <w:rStyle w:val="Binnenverweis"/>
        </w:rPr>
        <w:fldChar w:fldCharType="begin"/>
      </w:r>
      <w:r w:rsidRPr="00155BE8">
        <w:rPr>
          <w:rStyle w:val="Binnenverweis"/>
        </w:rPr>
        <w:instrText xml:space="preserve"> DOCVARIABLE "eNV_D5CB69EDA6A94A3EAB443D8A32EADFD9" \* MERGEFORMAT </w:instrText>
      </w:r>
      <w:r w:rsidRPr="00155BE8">
        <w:rPr>
          <w:rStyle w:val="Binnenverweis"/>
        </w:rPr>
        <w:fldChar w:fldCharType="separate"/>
      </w:r>
      <w:r w:rsidR="00AB69F4">
        <w:rPr>
          <w:rStyle w:val="Binnenverweis"/>
        </w:rPr>
        <w:t>§ 77</w:t>
      </w:r>
      <w:r w:rsidRPr="00155BE8">
        <w:rPr>
          <w:rStyle w:val="Binnenverweis"/>
        </w:rPr>
        <w:fldChar w:fldCharType="end"/>
      </w:r>
      <w:r w:rsidRPr="00155BE8">
        <w:t xml:space="preserve"> (Häusliche Pflege im Arbeitgebermodell)</w:t>
      </w:r>
    </w:p>
    <w:p w:rsidR="00155BE8" w:rsidRDefault="00155BE8" w:rsidP="00155BE8">
      <w:pPr>
        <w:pStyle w:val="Text"/>
      </w:pPr>
      <w:r>
        <w:t>In der Sozialen Entschädigung ist auch die Erstattung von Kosten für eine Pflegekraft oder mehrere Pflegekräfte möglich, die die geschädigte Person selbst als Arbeitgeber beschäftigt (Arbeitgebermodell). Da in diesem Fall keine Leistung des SGB XI unmittelbar greift, werden hier die angemessenen Kosten voll erstattet, das Pflegegeld nach dem SGB XI wird jedoch angerechnet. Die Ergebnisse der Pflegebegutachtung nach dem SGB XI sind auch hier zu beachten. Die Träger der Sozialen Entschädigung entscheiden nach pflichtgemäßem Ermessen über den Umfang der erforderlichen Pflege. Kosten eines Arbeitsvertrags mit Ehegattinnen, Ehegatten oder eingetragenen Lebenspartnerinnen oder Lebenspartnern sowie Eltern sind nicht erstattungsfähig. In solchen Konstellationen ist eine Abgrenzung zwischen familienrechtlichen Beistandspflichten und arbeitsrechtlichen Verpflichtungen nicht sinnvoll voneinander abgrenzbar.</w:t>
      </w:r>
    </w:p>
    <w:p w:rsidR="00155BE8" w:rsidRDefault="00155BE8" w:rsidP="00155BE8">
      <w:pPr>
        <w:pStyle w:val="Text"/>
      </w:pPr>
      <w:r>
        <w:t>Bei den besonderen Pflegekräften kann es sich um examinierte Pflegekräfte handeln, dies ist aber nicht Voraussetzung. Die Gestaltung des Arbeitsvertrages richtet sich nach den Bedarfen der geschädigten Person.</w:t>
      </w:r>
    </w:p>
    <w:p w:rsidR="00155BE8" w:rsidRDefault="00155BE8" w:rsidP="00155BE8">
      <w:pPr>
        <w:pStyle w:val="Text"/>
      </w:pPr>
      <w:r>
        <w:t>Absatz 2 enthält eine Regelung, die sicherstellt, dass die Kosten für angestellte besondere Pflegekräfte für einen vorübergehenden Zeitraum weiter erstattet werden, damit eine kontinuierliche Pflege auch nach einem stationären Aufenthalt gewährleistet werden kann. In Einzelfälllen kann die Erstattung auch über den Zeitraum von drei Monaten hinausgehen.</w:t>
      </w:r>
    </w:p>
    <w:p w:rsidR="00155BE8" w:rsidRDefault="00155BE8" w:rsidP="00155BE8">
      <w:pPr>
        <w:pStyle w:val="Text"/>
      </w:pPr>
      <w:r>
        <w:t xml:space="preserve">Absatz 3 stellt klar, dass auch die auf das Arbeitsentgelt entfallenden Arbeitnehmer- und Arbeitgeberbeiträge zur Sozialversicherung und zur Arbeitsförderung (§ 1 Absatz 1 Viertes Buch Sozialgesetzbuch - SGB IV) als angemessene Kosten im Sinne des Absatzes 4 erstattet werden. </w:t>
      </w:r>
    </w:p>
    <w:p w:rsidR="00155BE8" w:rsidRDefault="00155BE8" w:rsidP="00155BE8">
      <w:pPr>
        <w:pStyle w:val="Text"/>
      </w:pPr>
      <w:r>
        <w:t xml:space="preserve">Die Erstattung des Arbeitsentgelts wird gemäß Absatz 4 in den Fällen, in denen für die pflegende Person ein Arbeitnehmerbeitrag zur Sozialversicherung oder zur Arbeitsförderung nicht mehr zu entrichten ist, um den Betrag gekürzt, der bei einer Versicherungs- und Beitragspflicht der pflegenden Person als Arbeitnehmeranteil anfallen würde. Das arbeitsrechtliche Verhältnis wird dadurch nicht berührt. Die zuständige Behörde berät hierzu – zum Beispiel im Rahmen des Fallmanagements - die geschädigte Person frühzeitig. Gegebenenfalls liegt es im Interesse der geschädigten Person, den Arbeitsvertrag entsprechend anzupassen. </w:t>
      </w:r>
    </w:p>
    <w:p w:rsidR="00155BE8" w:rsidRPr="00025898" w:rsidRDefault="00155BE8" w:rsidP="00155BE8">
      <w:pPr>
        <w:pStyle w:val="Text"/>
      </w:pPr>
      <w:r>
        <w:t>Gemäß Absatz 5 werden regelmäßig Kosten in Höhe von bis zu 35 Euro monatlich für die Erfüllung von Arbeitgeberpflichten übernommen, z. B. für die Beauftragung von Dritten zur Lohnabrechnung und Versteuerung.</w:t>
      </w:r>
    </w:p>
    <w:p w:rsidR="00F5260B" w:rsidRPr="00376019" w:rsidRDefault="00F5260B" w:rsidP="00F5260B">
      <w:pPr>
        <w:pStyle w:val="VerweisBegrndung"/>
      </w:pPr>
      <w:r>
        <w:t xml:space="preserve">Zu </w:t>
      </w:r>
      <w:r w:rsidRPr="00D07D71">
        <w:rPr>
          <w:rStyle w:val="Binnenverweis"/>
        </w:rPr>
        <w:fldChar w:fldCharType="begin"/>
      </w:r>
      <w:r w:rsidRPr="00D07D71">
        <w:rPr>
          <w:rStyle w:val="Binnenverweis"/>
        </w:rPr>
        <w:instrText xml:space="preserve"> DOCVARIABLE "eNV_AD2610A8F199425EA6DAF021E58F534F" \* MERGEFORMAT </w:instrText>
      </w:r>
      <w:r w:rsidRPr="00D07D71">
        <w:rPr>
          <w:rStyle w:val="Binnenverweis"/>
        </w:rPr>
        <w:fldChar w:fldCharType="separate"/>
      </w:r>
      <w:r w:rsidR="00AB69F4">
        <w:rPr>
          <w:rStyle w:val="Binnenverweis"/>
        </w:rPr>
        <w:t>Abschnitt 3</w:t>
      </w:r>
      <w:r w:rsidRPr="00D07D71">
        <w:rPr>
          <w:rStyle w:val="Binnenverweis"/>
        </w:rPr>
        <w:fldChar w:fldCharType="end"/>
      </w:r>
      <w:r w:rsidRPr="00D07D71">
        <w:t xml:space="preserve"> (Zuständigkeit und Erstattung)</w:t>
      </w:r>
    </w:p>
    <w:p w:rsidR="00F5260B" w:rsidRPr="00B32229" w:rsidRDefault="00F5260B" w:rsidP="00F5260B">
      <w:pPr>
        <w:pStyle w:val="VerweisBegrndung"/>
      </w:pPr>
      <w:r>
        <w:t xml:space="preserve">Zu </w:t>
      </w:r>
      <w:r w:rsidRPr="00D07D71">
        <w:rPr>
          <w:rStyle w:val="Binnenverweis"/>
        </w:rPr>
        <w:fldChar w:fldCharType="begin"/>
      </w:r>
      <w:r w:rsidRPr="00D07D71">
        <w:rPr>
          <w:rStyle w:val="Binnenverweis"/>
        </w:rPr>
        <w:instrText xml:space="preserve"> DOCVARIABLE "eNV_7ADE837B75F743CFBCE92BA15688700A" \* MERGEFORMAT </w:instrText>
      </w:r>
      <w:r w:rsidRPr="00D07D71">
        <w:rPr>
          <w:rStyle w:val="Binnenverweis"/>
        </w:rPr>
        <w:fldChar w:fldCharType="separate"/>
      </w:r>
      <w:r w:rsidR="00AB69F4">
        <w:rPr>
          <w:rStyle w:val="Binnenverweis"/>
        </w:rPr>
        <w:t>§ 78</w:t>
      </w:r>
      <w:r w:rsidRPr="00D07D71">
        <w:rPr>
          <w:rStyle w:val="Binnenverweis"/>
        </w:rPr>
        <w:fldChar w:fldCharType="end"/>
      </w:r>
      <w:r w:rsidRPr="00D07D71">
        <w:t xml:space="preserve"> (Zuständigkeit)</w:t>
      </w:r>
    </w:p>
    <w:p w:rsidR="00F5260B" w:rsidRPr="00D07D71" w:rsidRDefault="00F5260B" w:rsidP="00F5260B">
      <w:pPr>
        <w:pStyle w:val="Text"/>
      </w:pPr>
      <w:r w:rsidRPr="00570701">
        <w:t xml:space="preserve">Die Norm regelt die Zuständigkeit für die Erbringung der Leistungen bei Pflegebedürftigkeit. </w:t>
      </w:r>
      <w:r>
        <w:t>D</w:t>
      </w:r>
      <w:r w:rsidRPr="00570701">
        <w:t xml:space="preserve">ie im </w:t>
      </w:r>
      <w:r>
        <w:t>SGB </w:t>
      </w:r>
      <w:r w:rsidRPr="00570701">
        <w:t>XI vorgesehenen Leistungen werden von der Pflegekasse, in der Berechtigte Mitglied sind oder die bei der Krankenk</w:t>
      </w:r>
      <w:r>
        <w:t>asse besteht, die sie gemäß § 57</w:t>
      </w:r>
      <w:r w:rsidRPr="00570701">
        <w:t xml:space="preserve"> gewählt haben, für die zuständige Verwaltungsbehörde erbracht. Pflegehilfsmittel und wohnumfeldverbessernde Maßnahmen werden von der zuständigen Landesunfallkasse für die Verwaltungsbehörde erbracht. </w:t>
      </w:r>
      <w:r>
        <w:t>A</w:t>
      </w:r>
      <w:r w:rsidRPr="00570701">
        <w:t>lle anderen Leistungen bei Pflegebedürftigkeit erbringt die zuständige Verwaltungsbehörde selbst.</w:t>
      </w:r>
      <w:r w:rsidRPr="00570701" w:rsidDel="00570701">
        <w:t xml:space="preserve"> </w:t>
      </w:r>
    </w:p>
    <w:p w:rsidR="00F5260B" w:rsidRDefault="00F5260B" w:rsidP="00F5260B">
      <w:pPr>
        <w:pStyle w:val="VerweisBegrndung"/>
      </w:pPr>
      <w:r>
        <w:t xml:space="preserve">Zu </w:t>
      </w:r>
      <w:r w:rsidRPr="00D07D71">
        <w:rPr>
          <w:rStyle w:val="Binnenverweis"/>
        </w:rPr>
        <w:fldChar w:fldCharType="begin"/>
      </w:r>
      <w:r w:rsidRPr="00D07D71">
        <w:rPr>
          <w:rStyle w:val="Binnenverweis"/>
        </w:rPr>
        <w:instrText xml:space="preserve"> DOCVARIABLE "eNV_A8418FF7A8AB41B9A286861AC1232EF6" \* MERGEFORMAT </w:instrText>
      </w:r>
      <w:r w:rsidRPr="00D07D71">
        <w:rPr>
          <w:rStyle w:val="Binnenverweis"/>
        </w:rPr>
        <w:fldChar w:fldCharType="separate"/>
      </w:r>
      <w:r w:rsidR="00AB69F4">
        <w:rPr>
          <w:rStyle w:val="Binnenverweis"/>
        </w:rPr>
        <w:t>§ 79</w:t>
      </w:r>
      <w:r w:rsidRPr="00D07D71">
        <w:rPr>
          <w:rStyle w:val="Binnenverweis"/>
        </w:rPr>
        <w:fldChar w:fldCharType="end"/>
      </w:r>
      <w:r w:rsidRPr="00D07D71">
        <w:t xml:space="preserve"> (Widersprüche)</w:t>
      </w:r>
    </w:p>
    <w:p w:rsidR="00F5260B" w:rsidRPr="00D07D71" w:rsidRDefault="00F5260B" w:rsidP="00F5260B">
      <w:pPr>
        <w:pStyle w:val="Text"/>
      </w:pPr>
      <w:r w:rsidRPr="00570701">
        <w:t>Über Widersprüche gegen Entscheidungen der Pflegekasse oder der Unfallkasse über Leistungen bei Pflegebedürftigkeit entscheidet, wie bereits bislang, die für die Verwaltungsbehörde zuständige Widerspruchsbehörde. Dies ist Folge sowohl der Finanzverantwortung als auch der Ausübung einer Steuerungsfunktion der Länder.</w:t>
      </w:r>
      <w:r w:rsidRPr="00570701" w:rsidDel="00570701">
        <w:t xml:space="preserve"> </w:t>
      </w:r>
    </w:p>
    <w:p w:rsidR="00F5260B" w:rsidRPr="00B32229" w:rsidRDefault="00F5260B" w:rsidP="00F5260B">
      <w:pPr>
        <w:pStyle w:val="VerweisBegrndung"/>
      </w:pPr>
      <w:r>
        <w:t xml:space="preserve">Zu </w:t>
      </w:r>
      <w:r w:rsidRPr="00D07D71">
        <w:rPr>
          <w:rStyle w:val="Binnenverweis"/>
        </w:rPr>
        <w:fldChar w:fldCharType="begin"/>
      </w:r>
      <w:r w:rsidRPr="00D07D71">
        <w:rPr>
          <w:rStyle w:val="Binnenverweis"/>
        </w:rPr>
        <w:instrText xml:space="preserve"> DOCVARIABLE "eNV_1DCBF9696DB844998E44713DC73C4F7B" \* MERGEFORMAT </w:instrText>
      </w:r>
      <w:r w:rsidRPr="00D07D71">
        <w:rPr>
          <w:rStyle w:val="Binnenverweis"/>
        </w:rPr>
        <w:fldChar w:fldCharType="separate"/>
      </w:r>
      <w:r w:rsidR="00AB69F4">
        <w:rPr>
          <w:rStyle w:val="Binnenverweis"/>
        </w:rPr>
        <w:t>§ 80</w:t>
      </w:r>
      <w:r w:rsidRPr="00D07D71">
        <w:rPr>
          <w:rStyle w:val="Binnenverweis"/>
        </w:rPr>
        <w:fldChar w:fldCharType="end"/>
      </w:r>
      <w:r w:rsidRPr="00D07D71">
        <w:t xml:space="preserve"> (Datenübermittlung)</w:t>
      </w:r>
    </w:p>
    <w:p w:rsidR="00F5260B" w:rsidRPr="00D07D71" w:rsidRDefault="00F5260B" w:rsidP="00F5260B">
      <w:pPr>
        <w:pStyle w:val="Text"/>
      </w:pPr>
      <w:r w:rsidRPr="00570701">
        <w:t>Die Norm enthält Verpflichtungen zur Datenübermittlung für Pflegekassen und Unfallkassen, die Leistungen bei Pflegebedürftigkeit erbringen.</w:t>
      </w:r>
      <w:r w:rsidRPr="00570701" w:rsidDel="00570701">
        <w:t xml:space="preserve"> </w:t>
      </w:r>
    </w:p>
    <w:p w:rsidR="00F5260B" w:rsidRPr="00376019" w:rsidRDefault="00F5260B" w:rsidP="00F5260B">
      <w:pPr>
        <w:pStyle w:val="VerweisBegrndung"/>
      </w:pPr>
      <w:r>
        <w:t xml:space="preserve">Zu </w:t>
      </w:r>
      <w:r w:rsidRPr="00D07D71">
        <w:rPr>
          <w:rStyle w:val="Binnenverweis"/>
        </w:rPr>
        <w:fldChar w:fldCharType="begin"/>
      </w:r>
      <w:r w:rsidRPr="00D07D71">
        <w:rPr>
          <w:rStyle w:val="Binnenverweis"/>
        </w:rPr>
        <w:instrText xml:space="preserve"> DOCVARIABLE "eNV_839BD6C7230E4FCDB6D26321077C555D" \* MERGEFORMAT </w:instrText>
      </w:r>
      <w:r w:rsidRPr="00D07D71">
        <w:rPr>
          <w:rStyle w:val="Binnenverweis"/>
        </w:rPr>
        <w:fldChar w:fldCharType="separate"/>
      </w:r>
      <w:r w:rsidR="00AB69F4">
        <w:rPr>
          <w:rStyle w:val="Binnenverweis"/>
        </w:rPr>
        <w:t>Abschnitt 4</w:t>
      </w:r>
      <w:r w:rsidRPr="00D07D71">
        <w:rPr>
          <w:rStyle w:val="Binnenverweis"/>
        </w:rPr>
        <w:fldChar w:fldCharType="end"/>
      </w:r>
      <w:r w:rsidRPr="00D07D71">
        <w:t xml:space="preserve"> (Erstattungen von Aufwendungen und Verwaltungskosten)</w:t>
      </w:r>
    </w:p>
    <w:p w:rsidR="00F5260B" w:rsidRPr="00B32229" w:rsidRDefault="00F5260B" w:rsidP="00F5260B">
      <w:pPr>
        <w:pStyle w:val="VerweisBegrndung"/>
      </w:pPr>
      <w:r>
        <w:t xml:space="preserve">Zu </w:t>
      </w:r>
      <w:r w:rsidRPr="00D07D71">
        <w:rPr>
          <w:rStyle w:val="Binnenverweis"/>
        </w:rPr>
        <w:fldChar w:fldCharType="begin"/>
      </w:r>
      <w:r w:rsidRPr="00D07D71">
        <w:rPr>
          <w:rStyle w:val="Binnenverweis"/>
        </w:rPr>
        <w:instrText xml:space="preserve"> DOCVARIABLE "eNV_E7DA854A0CC344FBAF9DEA9F004D2AFB" \* MERGEFORMAT </w:instrText>
      </w:r>
      <w:r w:rsidRPr="00D07D71">
        <w:rPr>
          <w:rStyle w:val="Binnenverweis"/>
        </w:rPr>
        <w:fldChar w:fldCharType="separate"/>
      </w:r>
      <w:r w:rsidR="00AB69F4">
        <w:rPr>
          <w:rStyle w:val="Binnenverweis"/>
        </w:rPr>
        <w:t>§ 81</w:t>
      </w:r>
      <w:r w:rsidRPr="00D07D71">
        <w:rPr>
          <w:rStyle w:val="Binnenverweis"/>
        </w:rPr>
        <w:fldChar w:fldCharType="end"/>
      </w:r>
      <w:r w:rsidRPr="00D07D71">
        <w:t xml:space="preserve"> (Erstattung an Pflegekassen)</w:t>
      </w:r>
    </w:p>
    <w:p w:rsidR="00F5260B" w:rsidRPr="00D07D71" w:rsidRDefault="00F5260B" w:rsidP="00F5260B">
      <w:pPr>
        <w:pStyle w:val="Text"/>
      </w:pPr>
      <w:r w:rsidRPr="00570701">
        <w:t>Die Norm sieht eine jeweils halbjährlich erfolgende Erstattung der Aufwendungen vor, die den Pflegekassen durch die Erbringung von Leistungen der Sozialen Entschädigung bei Pflegebedürftigkeit entstehen. Die Abrechnung erfolgt zunächst in Höhe der in jedem Einzelfall konkret erbrachten Aufwendungen. Nach drei Jahren, in denen Erfahrungen zur Berechnung einer angemessenen Pauschale gesammelt werden können, erfolgt die Abrechnung pauschaliert. Zudem wird festgelegt, dass die Verwaltungsbehörden den Pflegekassen Verwaltungskosten in Höhe von fünf Prozent des Erstattungsbetrages bzw. der Pauschale erhalten.</w:t>
      </w:r>
      <w:r w:rsidRPr="00570701" w:rsidDel="00570701">
        <w:t xml:space="preserve"> </w:t>
      </w:r>
    </w:p>
    <w:p w:rsidR="00F5260B" w:rsidRPr="00B32229" w:rsidRDefault="00F5260B" w:rsidP="00F5260B">
      <w:pPr>
        <w:pStyle w:val="VerweisBegrndung"/>
      </w:pPr>
      <w:r>
        <w:t xml:space="preserve">Zu </w:t>
      </w:r>
      <w:r w:rsidRPr="00D07D71">
        <w:rPr>
          <w:rStyle w:val="Binnenverweis"/>
        </w:rPr>
        <w:fldChar w:fldCharType="begin"/>
      </w:r>
      <w:r w:rsidRPr="00D07D71">
        <w:rPr>
          <w:rStyle w:val="Binnenverweis"/>
        </w:rPr>
        <w:instrText xml:space="preserve"> DOCVARIABLE "eNV_64C8A286749B4ED5A932964A9B721EA7" \* MERGEFORMAT </w:instrText>
      </w:r>
      <w:r w:rsidRPr="00D07D71">
        <w:rPr>
          <w:rStyle w:val="Binnenverweis"/>
        </w:rPr>
        <w:fldChar w:fldCharType="separate"/>
      </w:r>
      <w:r w:rsidR="00AB69F4">
        <w:rPr>
          <w:rStyle w:val="Binnenverweis"/>
        </w:rPr>
        <w:t>§ 82</w:t>
      </w:r>
      <w:r w:rsidRPr="00D07D71">
        <w:rPr>
          <w:rStyle w:val="Binnenverweis"/>
        </w:rPr>
        <w:fldChar w:fldCharType="end"/>
      </w:r>
      <w:r w:rsidRPr="00D07D71">
        <w:t xml:space="preserve"> (Erstattung an Unfallkassen der Länder)</w:t>
      </w:r>
    </w:p>
    <w:p w:rsidR="00F5260B" w:rsidRPr="00F5260B" w:rsidRDefault="00F5260B" w:rsidP="00F5260B">
      <w:pPr>
        <w:pStyle w:val="Text"/>
      </w:pPr>
      <w:r w:rsidRPr="00570701">
        <w:t>Die Norm überträgt die für die Pflegekassen geltende Abrechnungsweise auf die Unfallkassen.</w:t>
      </w:r>
      <w:r w:rsidRPr="00570701" w:rsidDel="00570701">
        <w:t xml:space="preserve"> </w:t>
      </w:r>
    </w:p>
    <w:p w:rsidR="007C543C" w:rsidRPr="0089660A"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"eNV_B50A7A31CAF44C1A99B04656634724E3" \* MERGEFORMAT </w:instrText>
      </w:r>
      <w:r w:rsidRPr="0089660A">
        <w:rPr>
          <w:rStyle w:val="Binnenverweis"/>
        </w:rPr>
        <w:fldChar w:fldCharType="separate"/>
      </w:r>
      <w:r w:rsidR="00AB69F4">
        <w:rPr>
          <w:rStyle w:val="Binnenverweis"/>
        </w:rPr>
        <w:t>Kapitel 8</w:t>
      </w:r>
      <w:r w:rsidRPr="0089660A">
        <w:rPr>
          <w:rStyle w:val="Binnenverweis"/>
        </w:rPr>
        <w:fldChar w:fldCharType="end"/>
      </w:r>
      <w:r w:rsidRPr="0089660A">
        <w:t xml:space="preserve"> (Leistungen bei Blindheit)</w:t>
      </w:r>
    </w:p>
    <w:p w:rsidR="007C543C" w:rsidRDefault="007C543C" w:rsidP="007C543C">
      <w:pPr>
        <w:pStyle w:val="VerweisBegrndung"/>
      </w:pPr>
      <w:r>
        <w:t xml:space="preserve">Zu </w:t>
      </w:r>
      <w:r w:rsidRPr="00D75E63">
        <w:rPr>
          <w:rStyle w:val="Binnenverweis"/>
        </w:rPr>
        <w:fldChar w:fldCharType="begin"/>
      </w:r>
      <w:r w:rsidRPr="00D75E63">
        <w:rPr>
          <w:rStyle w:val="Binnenverweis"/>
        </w:rPr>
        <w:instrText xml:space="preserve"> DOCVARIABLE "eNV_CD9F71FB61EF4DAC8B63E1DD327879A0" \* MERGEFORMAT </w:instrText>
      </w:r>
      <w:r w:rsidRPr="00D75E63">
        <w:rPr>
          <w:rStyle w:val="Binnenverweis"/>
        </w:rPr>
        <w:fldChar w:fldCharType="separate"/>
      </w:r>
      <w:r w:rsidR="00AB69F4">
        <w:rPr>
          <w:rStyle w:val="Binnenverweis"/>
        </w:rPr>
        <w:t>§ 83</w:t>
      </w:r>
      <w:r w:rsidRPr="00D75E63">
        <w:rPr>
          <w:rStyle w:val="Binnenverweis"/>
        </w:rPr>
        <w:fldChar w:fldCharType="end"/>
      </w:r>
      <w:r w:rsidRPr="00D75E63">
        <w:t xml:space="preserve"> (Anspruch und Umfang)</w:t>
      </w:r>
    </w:p>
    <w:p w:rsidR="007C543C" w:rsidRDefault="007C543C" w:rsidP="007C543C">
      <w:pPr>
        <w:pStyle w:val="Text"/>
      </w:pPr>
      <w:r>
        <w:t xml:space="preserve">Geschädigte, die schädigungsbedingt erblindet sind, erhalten Leistungen bei Blindheit. Diese Leistung ist eine eigenständige Geldleistung der Sozialen Entschädigung. Sie ist einkommensunabhängig. In der Höhe richtet sie sich gemäß </w:t>
      </w:r>
      <w:r w:rsidR="00DB00E2">
        <w:t>Absatz </w:t>
      </w:r>
      <w:r>
        <w:t xml:space="preserve">1 nach der jeweils gültigen Höhe der Blindenhilfe nach </w:t>
      </w:r>
      <w:r w:rsidR="00DB00E2">
        <w:t>§ </w:t>
      </w:r>
      <w:r>
        <w:t xml:space="preserve">72 </w:t>
      </w:r>
      <w:r w:rsidR="00DB00E2">
        <w:t>SGB </w:t>
      </w:r>
      <w:r>
        <w:t xml:space="preserve">XII. Gemäß </w:t>
      </w:r>
      <w:r w:rsidR="00DB00E2">
        <w:t>Absatz </w:t>
      </w:r>
      <w:r>
        <w:t>1</w:t>
      </w:r>
      <w:r w:rsidR="00DB00E2">
        <w:t> Satz </w:t>
      </w:r>
      <w:r>
        <w:t>2 findet auch die Gleichstellung eines Visus von nicht mehr als einem Fünfzigstel mit Blindheit (</w:t>
      </w:r>
      <w:r w:rsidR="00DB00E2">
        <w:t>§ </w:t>
      </w:r>
      <w:r>
        <w:t>7</w:t>
      </w:r>
      <w:r w:rsidR="001E5938">
        <w:t>2</w:t>
      </w:r>
      <w:r>
        <w:t xml:space="preserve"> </w:t>
      </w:r>
      <w:r w:rsidR="00DB00E2">
        <w:t>Absatz </w:t>
      </w:r>
      <w:r>
        <w:t>5</w:t>
      </w:r>
      <w:r w:rsidR="00800E90">
        <w:t xml:space="preserve"> </w:t>
      </w:r>
      <w:r w:rsidR="00DB00E2">
        <w:t>SGB </w:t>
      </w:r>
      <w:r w:rsidR="00800E90">
        <w:t>XII</w:t>
      </w:r>
      <w:r>
        <w:t xml:space="preserve">) Anwendung. Die übrigen Regelungen des </w:t>
      </w:r>
      <w:r w:rsidR="00DB00E2">
        <w:t>§ </w:t>
      </w:r>
      <w:r>
        <w:t>7</w:t>
      </w:r>
      <w:r w:rsidR="001E5938">
        <w:t>2</w:t>
      </w:r>
      <w:r w:rsidR="00800E90">
        <w:t xml:space="preserve"> </w:t>
      </w:r>
      <w:r w:rsidR="00DB00E2">
        <w:t>SGB </w:t>
      </w:r>
      <w:r w:rsidR="00800E90">
        <w:t>XII</w:t>
      </w:r>
      <w:r>
        <w:t>, insbesondere zur Anrechnung auf Leistungen zur Pflege, werden nicht übernommen.</w:t>
      </w:r>
    </w:p>
    <w:p w:rsidR="007C543C" w:rsidRPr="0044423C" w:rsidRDefault="00DB00E2" w:rsidP="007C543C">
      <w:pPr>
        <w:pStyle w:val="Text"/>
      </w:pPr>
      <w:r>
        <w:t>Absatz </w:t>
      </w:r>
      <w:r w:rsidR="007C543C">
        <w:t>2 regelt, dass die Leistung bei Blindheit des Sozialen Entschädigungsrechts vorrangig gegenüber Landesblindengeld ist.</w:t>
      </w:r>
    </w:p>
    <w:p w:rsidR="007C543C" w:rsidRPr="0089660A"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"eNV_8ED608CC150849FE8C4F9D5034EC72C2" \* MERGEFORMAT </w:instrText>
      </w:r>
      <w:r w:rsidRPr="0089660A">
        <w:rPr>
          <w:rStyle w:val="Binnenverweis"/>
        </w:rPr>
        <w:fldChar w:fldCharType="separate"/>
      </w:r>
      <w:r w:rsidR="00AB69F4">
        <w:rPr>
          <w:rStyle w:val="Binnenverweis"/>
        </w:rPr>
        <w:t>Kapitel 9</w:t>
      </w:r>
      <w:r w:rsidRPr="0089660A">
        <w:rPr>
          <w:rStyle w:val="Binnenverweis"/>
        </w:rPr>
        <w:fldChar w:fldCharType="end"/>
      </w:r>
      <w:r w:rsidRPr="0089660A">
        <w:t xml:space="preserve"> (Entschädigungszahlungen)</w:t>
      </w:r>
    </w:p>
    <w:p w:rsidR="007C543C" w:rsidRPr="0089660A"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"eNV_918BA5CB3A454FDB86B7D0DB788EF19C" \* MERGEFORMAT </w:instrText>
      </w:r>
      <w:r w:rsidRPr="0089660A">
        <w:rPr>
          <w:rStyle w:val="Binnenverweis"/>
        </w:rPr>
        <w:fldChar w:fldCharType="separate"/>
      </w:r>
      <w:r w:rsidR="00AB69F4">
        <w:rPr>
          <w:rStyle w:val="Binnenverweis"/>
        </w:rPr>
        <w:t>Abschnitt 1</w:t>
      </w:r>
      <w:r w:rsidRPr="0089660A">
        <w:rPr>
          <w:rStyle w:val="Binnenverweis"/>
        </w:rPr>
        <w:fldChar w:fldCharType="end"/>
      </w:r>
      <w:r w:rsidRPr="0089660A">
        <w:t xml:space="preserve"> (Entschädigungszahlungen an Geschädigte)</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"eNV_482D7223AD9347B4A9840493166D8E08" \* MERGEFORMAT </w:instrText>
      </w:r>
      <w:r w:rsidRPr="0089660A">
        <w:rPr>
          <w:rStyle w:val="Binnenverweis"/>
        </w:rPr>
        <w:fldChar w:fldCharType="separate"/>
      </w:r>
      <w:r w:rsidR="00AB69F4">
        <w:rPr>
          <w:rStyle w:val="Binnenverweis"/>
        </w:rPr>
        <w:t>§ 84</w:t>
      </w:r>
      <w:r w:rsidRPr="0089660A">
        <w:rPr>
          <w:rStyle w:val="Binnenverweis"/>
        </w:rPr>
        <w:fldChar w:fldCharType="end"/>
      </w:r>
      <w:r w:rsidRPr="0089660A">
        <w:t xml:space="preserve"> (Monatliche Entschädigungszahlung)</w:t>
      </w:r>
    </w:p>
    <w:p w:rsidR="007C543C" w:rsidRDefault="007C543C" w:rsidP="007C543C">
      <w:pPr>
        <w:pStyle w:val="Text"/>
      </w:pPr>
      <w:r>
        <w:t xml:space="preserve">In dieser Vorschrift werden die Entschädigungszahlungen für Geschädigte geregelt. </w:t>
      </w:r>
    </w:p>
    <w:p w:rsidR="007C543C" w:rsidRDefault="007C543C" w:rsidP="007C543C">
      <w:pPr>
        <w:pStyle w:val="Text"/>
      </w:pPr>
      <w:r w:rsidRPr="00F233BC">
        <w:t xml:space="preserve">Für den Personenkreis nach </w:t>
      </w:r>
      <w:r w:rsidR="00DB00E2">
        <w:t>Absatz </w:t>
      </w:r>
      <w:r w:rsidRPr="00F233BC">
        <w:t xml:space="preserve">1 werden monatliche Geldzahlungen in fünf Stufen gezahlt, die sich am Grad der Schädigungsfolgen orientieren. Diese Leistung stellt einerseits eine Anerkennung der durch </w:t>
      </w:r>
      <w:r w:rsidR="003E5885">
        <w:t>die</w:t>
      </w:r>
      <w:r w:rsidR="003E5885" w:rsidRPr="00F233BC">
        <w:t xml:space="preserve"> </w:t>
      </w:r>
      <w:r w:rsidRPr="00F233BC">
        <w:t xml:space="preserve">erlittene </w:t>
      </w:r>
      <w:r w:rsidR="003E5885">
        <w:t>gesundheitliche Schädigung</w:t>
      </w:r>
      <w:r w:rsidR="003E5885" w:rsidRPr="00F233BC">
        <w:t xml:space="preserve"> </w:t>
      </w:r>
      <w:r w:rsidRPr="00F233BC">
        <w:t>verlorene gesundheitliche Integrität</w:t>
      </w:r>
      <w:r w:rsidR="00800E90">
        <w:t xml:space="preserve"> dar und hat somit einen stark</w:t>
      </w:r>
      <w:r w:rsidRPr="00F233BC">
        <w:t xml:space="preserve"> immateriellen Charakter. Andererseits soll sie dabei helfen, die Mehrbelastungen durch das schädigende Ereignis auszugleichen, die ein gesunder Mensch nicht hat.</w:t>
      </w:r>
      <w:r w:rsidR="002A313D" w:rsidRPr="002A313D">
        <w:t xml:space="preserve"> </w:t>
      </w:r>
      <w:r w:rsidR="002A313D">
        <w:t xml:space="preserve">Die monatlichen Entschädigungszahlungen </w:t>
      </w:r>
      <w:r w:rsidR="00854ECB">
        <w:t>werden</w:t>
      </w:r>
      <w:r w:rsidR="002A313D">
        <w:t xml:space="preserve"> unbefristet</w:t>
      </w:r>
      <w:r w:rsidR="00854ECB">
        <w:t xml:space="preserve"> erbracht</w:t>
      </w:r>
      <w:r w:rsidR="002A313D">
        <w:t>.</w:t>
      </w:r>
    </w:p>
    <w:p w:rsidR="00083524" w:rsidRDefault="00DB00E2" w:rsidP="007C543C">
      <w:pPr>
        <w:pStyle w:val="Text"/>
      </w:pPr>
      <w:r>
        <w:t>Absatz </w:t>
      </w:r>
      <w:r w:rsidR="002A313D">
        <w:t xml:space="preserve">2 sieht </w:t>
      </w:r>
      <w:r w:rsidR="00F606C0">
        <w:t>in der Regel</w:t>
      </w:r>
      <w:r w:rsidR="0061409C">
        <w:t xml:space="preserve"> </w:t>
      </w:r>
      <w:r w:rsidR="001732CA">
        <w:t xml:space="preserve">eine Überprüfungspflicht nach </w:t>
      </w:r>
      <w:r w:rsidR="00F606C0">
        <w:t>fünf</w:t>
      </w:r>
      <w:r w:rsidR="001732CA">
        <w:t xml:space="preserve"> bzw. </w:t>
      </w:r>
      <w:r w:rsidR="006A5986">
        <w:t>zehn</w:t>
      </w:r>
      <w:r w:rsidR="001732CA">
        <w:t xml:space="preserve"> Jahren vor.</w:t>
      </w:r>
      <w:r w:rsidR="00083524">
        <w:t xml:space="preserve"> </w:t>
      </w:r>
      <w:r w:rsidR="00242CAE">
        <w:t>Eine Abweichung von der Regelüberprüfungsfrist kommt insbesondere in Betracht, wenn der Verwaltung bekannt wird, dass sich die Schädigungsfolgen gebessert oder verschlimmert haben. Ein Verzicht auf die Regelüberprüfungsfrist ist insbesondere dann möglich, wenn eine Besserung oder Verschlimmerung der Schädigungsfolgen nicht zu erwarten ist.</w:t>
      </w:r>
    </w:p>
    <w:p w:rsidR="007C543C" w:rsidRDefault="00083524" w:rsidP="00E11EAA">
      <w:pPr>
        <w:pStyle w:val="Text"/>
      </w:pPr>
      <w:r>
        <w:t xml:space="preserve">Daneben ist nach </w:t>
      </w:r>
      <w:r w:rsidR="00DB00E2">
        <w:t>Absatz </w:t>
      </w:r>
      <w:r>
        <w:t xml:space="preserve">3 eine Anpassung bei wesentlichen Änderungen der Verhältnisse jederzeit nach </w:t>
      </w:r>
      <w:r w:rsidR="00DB00E2">
        <w:t>§ </w:t>
      </w:r>
      <w:r>
        <w:t xml:space="preserve">48 </w:t>
      </w:r>
      <w:r w:rsidR="00DB00E2">
        <w:t>SGB </w:t>
      </w:r>
      <w:r>
        <w:t>X möglich. Ob und ggf. nach welcher Zeitspanne die Verwaltung innerhalb der 5- bzw. 10-Jahresfrist eine Überprüfung von Amts wegen vornimmt, richtet sich nach den Gegebenheiten des Einzelfalls. Eine Überprüfun</w:t>
      </w:r>
      <w:r w:rsidR="00EE0234">
        <w:t xml:space="preserve">g nach </w:t>
      </w:r>
      <w:r w:rsidR="00DB00E2">
        <w:t>§ </w:t>
      </w:r>
      <w:r w:rsidR="00EE0234">
        <w:t xml:space="preserve">48 </w:t>
      </w:r>
      <w:r w:rsidR="00DB00E2">
        <w:t>SGB </w:t>
      </w:r>
      <w:r w:rsidR="00EE0234">
        <w:t>X auf Antrag der</w:t>
      </w:r>
      <w:r>
        <w:t xml:space="preserve"> Geschädigten ist jederzeit möglich. </w:t>
      </w:r>
    </w:p>
    <w:p w:rsidR="009B511B" w:rsidRDefault="009B511B" w:rsidP="009B511B">
      <w:pPr>
        <w:pStyle w:val="VerweisBegrndung"/>
      </w:pPr>
      <w:r>
        <w:t xml:space="preserve">Zu </w:t>
      </w:r>
      <w:r w:rsidRPr="009B511B">
        <w:rPr>
          <w:rStyle w:val="Binnenverweis"/>
        </w:rPr>
        <w:fldChar w:fldCharType="begin"/>
      </w:r>
      <w:r w:rsidRPr="009B511B">
        <w:rPr>
          <w:rStyle w:val="Binnenverweis"/>
        </w:rPr>
        <w:instrText xml:space="preserve"> DOCVARIABLE "eNV_169FCFA86BB94237874619492907C90D" \* MERGEFORMAT </w:instrText>
      </w:r>
      <w:r w:rsidRPr="009B511B">
        <w:rPr>
          <w:rStyle w:val="Binnenverweis"/>
        </w:rPr>
        <w:fldChar w:fldCharType="separate"/>
      </w:r>
      <w:r w:rsidR="00AB69F4">
        <w:rPr>
          <w:rStyle w:val="Binnenverweis"/>
        </w:rPr>
        <w:t>§ 85</w:t>
      </w:r>
      <w:r w:rsidRPr="009B511B">
        <w:rPr>
          <w:rStyle w:val="Binnenverweis"/>
        </w:rPr>
        <w:fldChar w:fldCharType="end"/>
      </w:r>
      <w:r w:rsidRPr="009B511B">
        <w:t xml:space="preserve"> (Abfindung)</w:t>
      </w:r>
    </w:p>
    <w:p w:rsidR="00313AFA" w:rsidRDefault="00313AFA" w:rsidP="00313AFA">
      <w:pPr>
        <w:pStyle w:val="Text"/>
      </w:pPr>
      <w:r>
        <w:t xml:space="preserve">Diese Vorschrift gibt Geschädigten die Möglichkeit, sich die Entschädigungszahlung nach </w:t>
      </w:r>
      <w:r w:rsidR="00DB00E2">
        <w:t>§ </w:t>
      </w:r>
      <w:r w:rsidR="003E52C2">
        <w:t>84</w:t>
      </w:r>
      <w:r w:rsidR="00FB403D">
        <w:t xml:space="preserve"> </w:t>
      </w:r>
      <w:r>
        <w:t>in einer Summe auszahlen zu lassen. Eine besondere Begründung ist dafür nicht erforderlich.</w:t>
      </w:r>
    </w:p>
    <w:p w:rsidR="009B511B" w:rsidRPr="009B511B" w:rsidRDefault="00313AFA" w:rsidP="00313AFA">
      <w:pPr>
        <w:pStyle w:val="Text"/>
      </w:pPr>
      <w:r>
        <w:t xml:space="preserve">Die Abfindungen werden in vier Stufen, die sich am Grad der Schädigungsfolgen nach </w:t>
      </w:r>
      <w:r w:rsidR="00DB00E2">
        <w:t>§ </w:t>
      </w:r>
      <w:r w:rsidR="003E52C2">
        <w:t>84</w:t>
      </w:r>
      <w:r w:rsidR="00D01A9A">
        <w:t xml:space="preserve"> </w:t>
      </w:r>
      <w:r w:rsidR="00DB00E2">
        <w:t>Absatz </w:t>
      </w:r>
      <w:r>
        <w:t xml:space="preserve">1 </w:t>
      </w:r>
      <w:r w:rsidR="00DB00E2">
        <w:t>Nummer </w:t>
      </w:r>
      <w:r>
        <w:t>1 bis 4 orientieren, gezahlt. Die Entscheidung, ob eine Abfindung angesichts der persönlichen Situation des Geschädigten angebracht oder sinnvoll ist, liegt allein in dessen Verantwortung, wobei auch im Rahmen des Fallmanagements eine Beratungsmöglichkeit besteht. Angesichts des Schädigungsausmaßes und auch aus Gründen der Fürsorge ist eine Abfindung bei einem Grad der Schädigungsfolgen von 100 nicht möglich.</w:t>
      </w:r>
    </w:p>
    <w:p w:rsidR="007C543C" w:rsidRPr="0089660A"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"eNV_FDD42F87A9524145AD31C1A8F7B5948F" \* MERGEFORMAT </w:instrText>
      </w:r>
      <w:r w:rsidRPr="0089660A">
        <w:rPr>
          <w:rStyle w:val="Binnenverweis"/>
        </w:rPr>
        <w:fldChar w:fldCharType="separate"/>
      </w:r>
      <w:r w:rsidR="00AB69F4">
        <w:rPr>
          <w:rStyle w:val="Binnenverweis"/>
        </w:rPr>
        <w:t>Abschnitt 2</w:t>
      </w:r>
      <w:r w:rsidRPr="0089660A">
        <w:rPr>
          <w:rStyle w:val="Binnenverweis"/>
        </w:rPr>
        <w:fldChar w:fldCharType="end"/>
      </w:r>
      <w:r w:rsidRPr="0089660A">
        <w:t xml:space="preserve"> (Entschädigungszahlungen an Hinterbliebene)</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"eNV_580DC3747D1249DD9C528E9CC472A70E" \* MERGEFORMAT </w:instrText>
      </w:r>
      <w:r w:rsidRPr="0089660A">
        <w:rPr>
          <w:rStyle w:val="Binnenverweis"/>
        </w:rPr>
        <w:fldChar w:fldCharType="separate"/>
      </w:r>
      <w:r w:rsidR="00AB69F4">
        <w:rPr>
          <w:rStyle w:val="Binnenverweis"/>
        </w:rPr>
        <w:t>§ 86</w:t>
      </w:r>
      <w:r w:rsidRPr="0089660A">
        <w:rPr>
          <w:rStyle w:val="Binnenverweis"/>
        </w:rPr>
        <w:fldChar w:fldCharType="end"/>
      </w:r>
      <w:r w:rsidRPr="0089660A">
        <w:t xml:space="preserve"> </w:t>
      </w:r>
      <w:r>
        <w:t>(Monatliche Entschädigungszahlung an Witwen und Witwer sowie an hinterbliebene eingetragene Lebenspartnerinnen und Lebenspartner)</w:t>
      </w:r>
    </w:p>
    <w:p w:rsidR="007C543C" w:rsidRDefault="007C543C" w:rsidP="007C543C">
      <w:pPr>
        <w:pStyle w:val="Text"/>
      </w:pPr>
      <w:r w:rsidRPr="00B17EF6">
        <w:t xml:space="preserve">Die Einstandspflicht der staatlichen Gemeinschaft im Sinne des </w:t>
      </w:r>
      <w:r w:rsidR="00DB00E2">
        <w:t>§ </w:t>
      </w:r>
      <w:r w:rsidRPr="00B17EF6">
        <w:t xml:space="preserve">5 des </w:t>
      </w:r>
      <w:r w:rsidR="00DB00E2">
        <w:t>SGB </w:t>
      </w:r>
      <w:r w:rsidRPr="00B17EF6">
        <w:t xml:space="preserve">I umfasst nicht nur die Geschädigten, sondern auch deren nahe Angehörige. Daher erhalten Witwen und Witwer sowie hinterbliebene </w:t>
      </w:r>
      <w:r>
        <w:t xml:space="preserve">eingetragene </w:t>
      </w:r>
      <w:r w:rsidRPr="00B17EF6">
        <w:t xml:space="preserve">Lebenspartner und Lebenspartnerinnen ebenfalls eine monatliche Entschädigungszahlung. Diese soll eine immaterielle Anerkennung für das erbrachte Opfer darstellen, das oftmals auch die Familie von Geschädigten trifft. Zudem soll sie einen Beitrag dazu leisten, </w:t>
      </w:r>
      <w:r w:rsidR="00F80986">
        <w:t xml:space="preserve">dass Hinterbliebene </w:t>
      </w:r>
      <w:r w:rsidRPr="00B17EF6">
        <w:t xml:space="preserve">sich nach dem Tod des Ehe- oder eingetragenen Lebenspartners auf die neue </w:t>
      </w:r>
      <w:r>
        <w:t>Lebenss</w:t>
      </w:r>
      <w:r w:rsidR="00F80986">
        <w:t>ituation ein</w:t>
      </w:r>
      <w:r w:rsidRPr="00B17EF6">
        <w:t>stellen</w:t>
      </w:r>
      <w:r w:rsidR="00F80986">
        <w:t xml:space="preserve"> können</w:t>
      </w:r>
      <w:r w:rsidRPr="00B17EF6">
        <w:t>. Die Entschädigungszahlung ist binnen eines Jahres nach Kenntnis des schädigungsbedingten Todes zu beantragen, damit ein Bezug zum schädigenden Ereignis, welches den Tod herbeigeführt hat, noch besteht bzw. ein Bezug zum Tod des oder der Geschädigten bei Erbringung der Leistung noch vorhanden ist.</w:t>
      </w:r>
      <w:r>
        <w:t xml:space="preserve"> Ein solcher Bezug besteht allerdings nicht mehr, wenn Hinterbliebene eine neue Ehe oder eingetragene Lebenspartnerschaft eingehen. In diesen Fällen endet die Einstandspflicht der staatlichen Gemeinschaft und der Anspruch auf die Entschädigungszahlung erlischt. </w:t>
      </w:r>
    </w:p>
    <w:p w:rsidR="007C543C" w:rsidRDefault="007C543C" w:rsidP="007C543C">
      <w:pPr>
        <w:pStyle w:val="VerweisBegrndung"/>
      </w:pPr>
      <w:r>
        <w:t xml:space="preserve">Zu </w:t>
      </w:r>
      <w:r w:rsidRPr="00743386">
        <w:rPr>
          <w:rStyle w:val="Binnenverweis"/>
        </w:rPr>
        <w:fldChar w:fldCharType="begin"/>
      </w:r>
      <w:r w:rsidRPr="00743386">
        <w:rPr>
          <w:rStyle w:val="Binnenverweis"/>
        </w:rPr>
        <w:instrText xml:space="preserve"> DOCVARIABLE "eNV_3F173848A1294E17B2C6EBBECFFC9432" \* MERGEFORMAT </w:instrText>
      </w:r>
      <w:r w:rsidRPr="00743386">
        <w:rPr>
          <w:rStyle w:val="Binnenverweis"/>
        </w:rPr>
        <w:fldChar w:fldCharType="separate"/>
      </w:r>
      <w:r w:rsidR="00AB69F4">
        <w:rPr>
          <w:rStyle w:val="Binnenverweis"/>
        </w:rPr>
        <w:t>§ 87</w:t>
      </w:r>
      <w:r w:rsidRPr="00743386">
        <w:rPr>
          <w:rStyle w:val="Binnenverweis"/>
        </w:rPr>
        <w:fldChar w:fldCharType="end"/>
      </w:r>
      <w:r w:rsidRPr="00743386">
        <w:t xml:space="preserve"> (Abfindung für Witwen und Witwer sowie für hinterbliebene eingetragene Lebenspartnerinnen und Lebenspartner)</w:t>
      </w:r>
    </w:p>
    <w:p w:rsidR="007C543C" w:rsidRPr="0053333C" w:rsidRDefault="007C543C" w:rsidP="007C543C">
      <w:pPr>
        <w:pStyle w:val="Text"/>
      </w:pPr>
      <w:r w:rsidRPr="006E7A7F">
        <w:t xml:space="preserve">Diese Vorschrift gibt Hinterbliebenen eine Wahlmöglichkeit und erhöht damit ihre Entscheidungsfreiheit. Sie können statt der monatlichen Entschädigungszahlung eine Abfindung wählen, mit der dann allerdings auch alle </w:t>
      </w:r>
      <w:r w:rsidR="00A55251">
        <w:t>Ansprüche nach</w:t>
      </w:r>
      <w:r w:rsidR="007728BF">
        <w:t xml:space="preserve"> </w:t>
      </w:r>
      <w:r w:rsidR="00DB00E2">
        <w:t>§ </w:t>
      </w:r>
      <w:r w:rsidR="00BF7593">
        <w:t>8</w:t>
      </w:r>
      <w:r w:rsidR="003E52C2">
        <w:t>6</w:t>
      </w:r>
      <w:r w:rsidR="002C3B26" w:rsidRPr="00A55251">
        <w:t xml:space="preserve"> </w:t>
      </w:r>
      <w:r w:rsidRPr="00A55251">
        <w:t>abgegolten sind. Als Höhe dieser Abfindung erscheint ein Betrag in Höhe des zehnfachen Jahresbetrags einer Entschädigungszahlung nach</w:t>
      </w:r>
      <w:r w:rsidR="007728BF">
        <w:t xml:space="preserve"> </w:t>
      </w:r>
      <w:r w:rsidR="00DB00E2">
        <w:t>§ </w:t>
      </w:r>
      <w:r w:rsidR="00BF7593">
        <w:t>8</w:t>
      </w:r>
      <w:r w:rsidR="003E52C2">
        <w:t>6</w:t>
      </w:r>
      <w:r w:rsidRPr="00A55251">
        <w:t xml:space="preserve"> unter Berücksichtigung des Leistungszwecks als angemessen. Eine besondere Begründung für die Wahl der Abfindung ist ebenso</w:t>
      </w:r>
      <w:r w:rsidRPr="006E7A7F">
        <w:t xml:space="preserve"> wenig erforderlich wie die Erfüllung bestimmter Voraussetzungen. Die Entscheidung, ob eine Abfindung angesichts der persönlichen Situation des oder der Hinterbliebenen angebracht oder sinnvoll ist, liegt allein in seiner oder ihrer Verantwortung, wobei auch im Rahmen des Fallmanagements eine Beratung hierzu stattfinden kann.</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"eNV_FB2DA09DA0734CC48E6F1D175AE7F4D9" \* MERGEFORMAT </w:instrText>
      </w:r>
      <w:r w:rsidRPr="0089660A">
        <w:rPr>
          <w:rStyle w:val="Binnenverweis"/>
        </w:rPr>
        <w:fldChar w:fldCharType="separate"/>
      </w:r>
      <w:r w:rsidR="00AB69F4">
        <w:rPr>
          <w:rStyle w:val="Binnenverweis"/>
        </w:rPr>
        <w:t>§ 88</w:t>
      </w:r>
      <w:r w:rsidRPr="0089660A">
        <w:rPr>
          <w:rStyle w:val="Binnenverweis"/>
        </w:rPr>
        <w:fldChar w:fldCharType="end"/>
      </w:r>
      <w:r w:rsidRPr="0089660A">
        <w:t xml:space="preserve"> (Monatliche Entschädigungszahlung an Waisen)</w:t>
      </w:r>
    </w:p>
    <w:p w:rsidR="007C543C" w:rsidRPr="0089660A" w:rsidRDefault="007C543C" w:rsidP="007C543C">
      <w:pPr>
        <w:pStyle w:val="Text"/>
      </w:pPr>
      <w:r w:rsidRPr="00BB111D">
        <w:t xml:space="preserve">Diese Vorschrift regelt monatliche Entschädigungszahlungen an Waisen. Diese werden grundsätzlich bis zur Vollendung des 18. Lebensjahres und längstens bis zur Vollendung des 25. Lebensjahres erbracht. Dies entspricht ebenso wie die Voraussetzung für eine Zahlung an volljährige Waisen der Rechtslage in anderen Bereichen des Sozialrechts. Zum Schutz der Waisen kann diese </w:t>
      </w:r>
      <w:r w:rsidR="006E7A7F">
        <w:t>Entschädigungsz</w:t>
      </w:r>
      <w:r w:rsidRPr="00BB111D">
        <w:t>ahlung nicht abgefunden werden.</w:t>
      </w:r>
    </w:p>
    <w:p w:rsidR="007C543C" w:rsidRPr="0089660A"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"eNV_0B1FD4A9097B4C608BB59C7137DFFA88" \* MERGEFORMAT </w:instrText>
      </w:r>
      <w:r w:rsidRPr="0089660A">
        <w:rPr>
          <w:rStyle w:val="Binnenverweis"/>
        </w:rPr>
        <w:fldChar w:fldCharType="separate"/>
      </w:r>
      <w:r w:rsidR="00AB69F4">
        <w:rPr>
          <w:rStyle w:val="Binnenverweis"/>
        </w:rPr>
        <w:t>Kapitel 10</w:t>
      </w:r>
      <w:r w:rsidRPr="0089660A">
        <w:rPr>
          <w:rStyle w:val="Binnenverweis"/>
        </w:rPr>
        <w:fldChar w:fldCharType="end"/>
      </w:r>
      <w:r w:rsidRPr="0089660A">
        <w:t xml:space="preserve"> (Einkommensverlustausgleich)</w:t>
      </w:r>
    </w:p>
    <w:p w:rsidR="00242CAE" w:rsidRPr="00242CAE" w:rsidRDefault="00242CAE" w:rsidP="003153BF">
      <w:pPr>
        <w:pStyle w:val="Text"/>
      </w:pPr>
      <w:r>
        <w:t xml:space="preserve">Die Regelungen des Kapitels 10 betreffen den Ausgleich eines durch Schädigungsfolgen bedingten Verlustes an Erwerbseinkommen. Damit wird an ein seit Jahrzehnten bewährtes Instrument des Sozialen Entschädigungsrechts zum Ausgleich beruflicher Schäden in pauschalierter Form angeknüpft. </w:t>
      </w:r>
    </w:p>
    <w:p w:rsidR="007C543C" w:rsidRDefault="007C543C" w:rsidP="007C543C">
      <w:pPr>
        <w:pStyle w:val="VerweisBegrndung"/>
      </w:pPr>
      <w:r>
        <w:t xml:space="preserve">Zu </w:t>
      </w:r>
      <w:r w:rsidRPr="00396E1A">
        <w:rPr>
          <w:rStyle w:val="Binnenverweis"/>
        </w:rPr>
        <w:fldChar w:fldCharType="begin"/>
      </w:r>
      <w:r w:rsidRPr="00396E1A">
        <w:rPr>
          <w:rStyle w:val="Binnenverweis"/>
        </w:rPr>
        <w:instrText xml:space="preserve"> DOCVARIABLE "eNV_2E581EAD71D04D459DDA62235A48DA38" \* MERGEFORMAT </w:instrText>
      </w:r>
      <w:r w:rsidRPr="00396E1A">
        <w:rPr>
          <w:rStyle w:val="Binnenverweis"/>
        </w:rPr>
        <w:fldChar w:fldCharType="separate"/>
      </w:r>
      <w:r w:rsidR="00AB69F4">
        <w:rPr>
          <w:rStyle w:val="Binnenverweis"/>
        </w:rPr>
        <w:t>§ 89</w:t>
      </w:r>
      <w:r w:rsidRPr="00396E1A">
        <w:rPr>
          <w:rStyle w:val="Binnenverweis"/>
        </w:rPr>
        <w:fldChar w:fldCharType="end"/>
      </w:r>
      <w:r w:rsidRPr="00396E1A">
        <w:t xml:space="preserve"> </w:t>
      </w:r>
      <w:r w:rsidR="00EC652E">
        <w:t>(Voraussetzung und Höhe)</w:t>
      </w:r>
    </w:p>
    <w:p w:rsidR="00040C71" w:rsidRDefault="00DB00E2" w:rsidP="00040C71">
      <w:pPr>
        <w:pStyle w:val="Text"/>
      </w:pPr>
      <w:r>
        <w:t>Absatz </w:t>
      </w:r>
      <w:r w:rsidR="00040C71">
        <w:t>1 der Vorschrift stellt zunächst klar, dass in Umsetzung des Grundsatzes „Rehabilitation vor Rente“ die Zahlung eines Einkommensverlustausgleichs erst dann in Betracht kommt, wenn Rehabilitationsmaßnahmen abgeschlossen wurden oder aus den aufgeführten Gründen nicht mehr durchgeführt werden können und mindestens ein Grad der Schädigungsfolgen von 30 gegeben ist.</w:t>
      </w:r>
    </w:p>
    <w:p w:rsidR="00040C71" w:rsidRDefault="00040C71" w:rsidP="00040C71">
      <w:pPr>
        <w:pStyle w:val="Text"/>
      </w:pPr>
      <w:r>
        <w:t xml:space="preserve">Der Einkommensverlust wird nach </w:t>
      </w:r>
      <w:r w:rsidR="00DB00E2">
        <w:t>Absatz </w:t>
      </w:r>
      <w:r>
        <w:t xml:space="preserve">2 durch einen Vergleich zwischen dem monatlichen Einkommen vor und nach der Schädigung ermittelt, wobei die Nettoberechnung fortgeführt wird, die bisher schon im BVG galt. </w:t>
      </w:r>
    </w:p>
    <w:p w:rsidR="006A4008" w:rsidRDefault="006A4008" w:rsidP="006A4008">
      <w:pPr>
        <w:pStyle w:val="Text"/>
      </w:pPr>
      <w:r>
        <w:t xml:space="preserve">Absatz 3 sieht für Fälle, in denen Geschädigte schädigungsbedingt ein Einkommen nicht oder noch nicht erzielen konnten, z. B. weil entweder eine Berufsausbildung nicht abgeschlossen bzw. nicht begonnen oder eine Berufstätigkeit nicht aufgenommen werden konnte, einen einheitlichen Betrag vor, der fiktiv als Einkommen vor der Schädigung anzusetzen ist. Diese Regelung betrifft insbesondere missbrauchte Minderjährige oder vorsätzlich geschädigte sogenannte „Schüttelkinder“. </w:t>
      </w:r>
    </w:p>
    <w:p w:rsidR="006A4008" w:rsidRDefault="006A4008" w:rsidP="006A4008">
      <w:pPr>
        <w:pStyle w:val="Text"/>
      </w:pPr>
      <w:r>
        <w:t>Zur Bestimmung des einheitlichen Betrags für das fiktive Einkommen wird die jährliche Bezugsgröße nach § 18 Absatz 1 SGB IV zu Grunde gelegt. Die Bezugsgröße ist ein zentraler Wert der gesamten Sozialversicherung. Hieraus werden andere Werte, die in einzelnen Sozialversicherungszweigen bedeutsam sind, abgeleitet. Die Bezugsgröße ist das Durchschnittsentgelt der gesetzlichen Rentenversicherung in den alten Bundesländern im vorvergangenen Kalenderjahr, aufgerundet auf den nächsthöheren, durch 420 teilbaren Betrag. Durch die Anbindung an das jährlich mit der Entwicklung der Bruttolöhne und -gehälter je Arbeitsnehmer nach den Volkswirtschaftlichen Gesamtrechnungen (VGR) fortgeschriebene Durchschnittsentgelt der gesetzlichen Rentenversicherung des jeweils vorvergangenen Kalenderjahres ist die Bezugsgröße dynamisch. Die Werte werden dadurch ständig aktuell gehalten.</w:t>
      </w:r>
    </w:p>
    <w:p w:rsidR="006A4008" w:rsidRDefault="006A4008" w:rsidP="00F44984">
      <w:pPr>
        <w:pStyle w:val="Text"/>
      </w:pPr>
      <w:r>
        <w:t>Um aufwendige Ermittlungen und Überprüfungen in jedem Einzelfall zu der Frage, wann vermutlich eine Berufstätigkeit hätte aufgenommen werden können, zu vermeiden, beginnt die Zahlung des Ausgleichs nach Absatz 3 stets mit dem 19. Lebensjahr. Ab diesem Alter kann bei einem mittleren Schulabschluss (Fachoberschulreife) mit anschließender dreijähriger Berufsausbildung in der Regel vom Eintritt ins Berufsleben ausgegangen werden.</w:t>
      </w:r>
    </w:p>
    <w:p w:rsidR="009C18EE" w:rsidRDefault="009C18EE" w:rsidP="009C18EE">
      <w:pPr>
        <w:pStyle w:val="VerweisBegrndung"/>
      </w:pPr>
      <w:r>
        <w:t xml:space="preserve">Zu </w:t>
      </w:r>
      <w:r w:rsidRPr="009C18EE">
        <w:rPr>
          <w:rStyle w:val="Binnenverweis"/>
        </w:rPr>
        <w:fldChar w:fldCharType="begin"/>
      </w:r>
      <w:r w:rsidRPr="009C18EE">
        <w:rPr>
          <w:rStyle w:val="Binnenverweis"/>
        </w:rPr>
        <w:instrText xml:space="preserve"> DOCVARIABLE "eNV_3DDEA77C9DC4436887B9D20164C2D5E2" \* MERGEFORMAT </w:instrText>
      </w:r>
      <w:r w:rsidRPr="009C18EE">
        <w:rPr>
          <w:rStyle w:val="Binnenverweis"/>
        </w:rPr>
        <w:fldChar w:fldCharType="separate"/>
      </w:r>
      <w:r w:rsidR="00AB69F4">
        <w:rPr>
          <w:rStyle w:val="Binnenverweis"/>
        </w:rPr>
        <w:t>§ 90</w:t>
      </w:r>
      <w:r w:rsidRPr="009C18EE">
        <w:rPr>
          <w:rStyle w:val="Binnenverweis"/>
        </w:rPr>
        <w:fldChar w:fldCharType="end"/>
      </w:r>
      <w:r w:rsidRPr="009C18EE">
        <w:t xml:space="preserve"> (Feststellung des Einkommensverlustes)</w:t>
      </w:r>
    </w:p>
    <w:p w:rsidR="0086161A" w:rsidRDefault="00DB00E2" w:rsidP="0086161A">
      <w:pPr>
        <w:pStyle w:val="Text"/>
      </w:pPr>
      <w:r>
        <w:t>Absatz </w:t>
      </w:r>
      <w:r w:rsidR="0086161A">
        <w:t>1 legt in</w:t>
      </w:r>
      <w:r>
        <w:t> Satz </w:t>
      </w:r>
      <w:r w:rsidR="0086161A">
        <w:t>1 und 2 fest, wann der Einkommensverlustausgleich endgültig oder lediglich vorläufig festgestellt wird.</w:t>
      </w:r>
      <w:r>
        <w:t> Satz </w:t>
      </w:r>
      <w:r w:rsidR="0086161A">
        <w:t>3 enthält aus verwaltungsökonomischen Gründen eine Bagatellgrenze für die Neufeststellung des Einkommensverlustes</w:t>
      </w:r>
      <w:r w:rsidR="005162C9">
        <w:t>.</w:t>
      </w:r>
      <w:r w:rsidR="0086161A">
        <w:t xml:space="preserve"> </w:t>
      </w:r>
    </w:p>
    <w:p w:rsidR="0086161A" w:rsidRDefault="00DB00E2" w:rsidP="0086161A">
      <w:pPr>
        <w:pStyle w:val="Text"/>
      </w:pPr>
      <w:r>
        <w:t>Absatz </w:t>
      </w:r>
      <w:r w:rsidR="0086161A">
        <w:t xml:space="preserve">2 enthält die Definition des monatlich feststehenden Einkommens, dessen Vorliegen Voraussetzung für eine endgültige Feststellung des Einkommensverlustes ist. </w:t>
      </w:r>
    </w:p>
    <w:p w:rsidR="0086161A" w:rsidRPr="0086161A" w:rsidRDefault="00DB00E2" w:rsidP="0086161A">
      <w:pPr>
        <w:pStyle w:val="Text"/>
      </w:pPr>
      <w:r>
        <w:t>Absatz </w:t>
      </w:r>
      <w:r w:rsidR="0086161A">
        <w:t xml:space="preserve">3 legt fest, dass </w:t>
      </w:r>
      <w:r w:rsidR="0086161A" w:rsidRPr="00FE19FE">
        <w:t>Sonderleistungen</w:t>
      </w:r>
      <w:r w:rsidR="0086161A">
        <w:t xml:space="preserve"> im Monat ihrer Zahlung zu berücksichtigen sind. </w:t>
      </w:r>
    </w:p>
    <w:p w:rsidR="00EC652E" w:rsidRDefault="00EC652E" w:rsidP="00EC652E">
      <w:pPr>
        <w:pStyle w:val="VerweisBegrndung"/>
      </w:pPr>
      <w:r>
        <w:t xml:space="preserve">Zu </w:t>
      </w:r>
      <w:r w:rsidRPr="00EC652E">
        <w:rPr>
          <w:rStyle w:val="Binnenverweis"/>
        </w:rPr>
        <w:fldChar w:fldCharType="begin"/>
      </w:r>
      <w:r w:rsidRPr="00EC652E">
        <w:rPr>
          <w:rStyle w:val="Binnenverweis"/>
        </w:rPr>
        <w:instrText xml:space="preserve"> DOCVARIABLE "eNV_C153FD15D55D4184A8A9391221FEC089" \* MERGEFORMAT </w:instrText>
      </w:r>
      <w:r w:rsidRPr="00EC652E">
        <w:rPr>
          <w:rStyle w:val="Binnenverweis"/>
        </w:rPr>
        <w:fldChar w:fldCharType="separate"/>
      </w:r>
      <w:r w:rsidR="00AB69F4">
        <w:rPr>
          <w:rStyle w:val="Binnenverweis"/>
        </w:rPr>
        <w:t>§ 91</w:t>
      </w:r>
      <w:r w:rsidRPr="00EC652E">
        <w:rPr>
          <w:rStyle w:val="Binnenverweis"/>
        </w:rPr>
        <w:fldChar w:fldCharType="end"/>
      </w:r>
      <w:r w:rsidRPr="00EC652E">
        <w:t xml:space="preserve"> (Verordnungsermächtigung)</w:t>
      </w:r>
    </w:p>
    <w:p w:rsidR="00E632CA" w:rsidRPr="00E632CA" w:rsidRDefault="00E632CA" w:rsidP="00E632CA">
      <w:pPr>
        <w:pStyle w:val="Text"/>
      </w:pPr>
      <w:r w:rsidRPr="00E422CF">
        <w:t>Diese Regelung enthält die Ermächtigung des Bundesministeriums für Arbeit und Soziales, die Einzelheiten zur Berechnung und Feststellung des Einkommensverlustausgleichs durch Rechtsverordnung mit Zustimmung des Bundesrats zu regeln</w:t>
      </w:r>
      <w:r>
        <w:t>.</w:t>
      </w:r>
    </w:p>
    <w:p w:rsidR="007C543C" w:rsidRPr="0089660A"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"eNV_777CC3D5AF3E4C01989C6BEFA0F5BD2D" \* MERGEFORMAT </w:instrText>
      </w:r>
      <w:r w:rsidRPr="0089660A">
        <w:rPr>
          <w:rStyle w:val="Binnenverweis"/>
        </w:rPr>
        <w:fldChar w:fldCharType="separate"/>
      </w:r>
      <w:r w:rsidR="00AB69F4">
        <w:rPr>
          <w:rStyle w:val="Binnenverweis"/>
        </w:rPr>
        <w:t>Kapitel 11</w:t>
      </w:r>
      <w:r w:rsidRPr="0089660A">
        <w:rPr>
          <w:rStyle w:val="Binnenverweis"/>
        </w:rPr>
        <w:fldChar w:fldCharType="end"/>
      </w:r>
      <w:r w:rsidRPr="0089660A">
        <w:t xml:space="preserve"> (Besondere Leistungen im Einzelfall)</w:t>
      </w:r>
    </w:p>
    <w:p w:rsidR="00242CAE" w:rsidRPr="00242CAE" w:rsidRDefault="00242CAE" w:rsidP="003153BF">
      <w:pPr>
        <w:pStyle w:val="Text"/>
      </w:pPr>
      <w:r>
        <w:t>Die Besonderen Leistungen im Einzelfall werden in einem eigenen Kapitel geregelt.</w:t>
      </w:r>
    </w:p>
    <w:p w:rsidR="00BC4BC4" w:rsidRDefault="00BC4BC4" w:rsidP="00BC4BC4">
      <w:pPr>
        <w:pStyle w:val="VerweisBegrndung"/>
      </w:pPr>
      <w:r>
        <w:t xml:space="preserve">Zu </w:t>
      </w:r>
      <w:r w:rsidRPr="00BC4BC4">
        <w:rPr>
          <w:rStyle w:val="Binnenverweis"/>
        </w:rPr>
        <w:fldChar w:fldCharType="begin"/>
      </w:r>
      <w:r w:rsidRPr="00BC4BC4">
        <w:rPr>
          <w:rStyle w:val="Binnenverweis"/>
        </w:rPr>
        <w:instrText xml:space="preserve"> DOCVARIABLE "eNV_737D93BDCFA244978FCBA8C5CF2762EC" \* MERGEFORMAT </w:instrText>
      </w:r>
      <w:r w:rsidRPr="00BC4BC4">
        <w:rPr>
          <w:rStyle w:val="Binnenverweis"/>
        </w:rPr>
        <w:fldChar w:fldCharType="separate"/>
      </w:r>
      <w:r w:rsidR="00AB69F4">
        <w:rPr>
          <w:rStyle w:val="Binnenverweis"/>
        </w:rPr>
        <w:t>§ 92</w:t>
      </w:r>
      <w:r w:rsidRPr="00BC4BC4">
        <w:rPr>
          <w:rStyle w:val="Binnenverweis"/>
        </w:rPr>
        <w:fldChar w:fldCharType="end"/>
      </w:r>
      <w:r w:rsidRPr="00BC4BC4">
        <w:t xml:space="preserve"> (Anspruch und Umfang)</w:t>
      </w:r>
    </w:p>
    <w:p w:rsidR="00BC4BC4" w:rsidRDefault="00DB00E2" w:rsidP="00BC4BC4">
      <w:pPr>
        <w:pStyle w:val="Text"/>
      </w:pPr>
      <w:r>
        <w:t>Absatz </w:t>
      </w:r>
      <w:r w:rsidR="00BC4BC4">
        <w:t>1 nennt die Voraussetzungen für ihre Inanspruchnahme. Geschädigte haben Anspruch auf Besondere Leistungen im Einzelfall, wenn der Bedarf schädigungsbedingt ist (</w:t>
      </w:r>
      <w:r>
        <w:t>§ </w:t>
      </w:r>
      <w:r w:rsidR="00BC4BC4">
        <w:t xml:space="preserve">5 </w:t>
      </w:r>
      <w:r>
        <w:t>Absatz </w:t>
      </w:r>
      <w:r w:rsidR="00BC4BC4">
        <w:t xml:space="preserve">1 und </w:t>
      </w:r>
      <w:r>
        <w:t>§ </w:t>
      </w:r>
      <w:r w:rsidR="00BC4BC4">
        <w:t>2</w:t>
      </w:r>
      <w:r w:rsidR="00065AE0">
        <w:t>7</w:t>
      </w:r>
      <w:r w:rsidR="00BC4BC4">
        <w:t xml:space="preserve">). Diese Leistungen sind nicht von dem Bezug von Entschädigungszahlungen abhängig. Vielmehr reicht es aus, dass ein Grundbescheid besteht, der die Schädigungsfolge und gegebenenfalls deren Grad feststellt. Dies ist eine Änderung im Vergleich zum bisherigen Recht, in dem ein Bezug von Grundrente oder ein Anspruch auf Heilbehandlung bestehen musste. Zudem legt </w:t>
      </w:r>
      <w:r>
        <w:t>Absatz </w:t>
      </w:r>
      <w:r w:rsidR="00BC4BC4">
        <w:t xml:space="preserve">1 fest, dass Geschädigte - wie bei den bisherigen Leistungen der Kriegsopferfürsorge - finanziell hilfebedürftig sein müssen. Einkommen und Vermögen sind daher </w:t>
      </w:r>
      <w:r w:rsidR="00930DC9">
        <w:t xml:space="preserve">grundsätzlich </w:t>
      </w:r>
      <w:r w:rsidR="00BC4BC4">
        <w:t xml:space="preserve">einzusetzen. </w:t>
      </w:r>
      <w:r w:rsidR="00930DC9">
        <w:t xml:space="preserve">Dies gilt nach </w:t>
      </w:r>
      <w:r>
        <w:t>§ </w:t>
      </w:r>
      <w:r w:rsidR="003E52C2">
        <w:t>103</w:t>
      </w:r>
      <w:r w:rsidR="00930DC9">
        <w:t xml:space="preserve"> </w:t>
      </w:r>
      <w:r>
        <w:t>Absatz </w:t>
      </w:r>
      <w:r w:rsidR="00930DC9">
        <w:t xml:space="preserve">4 nicht, wenn der Bedarf ausschließlich auf den Schädigungsfolgen beruht. </w:t>
      </w:r>
      <w:r w:rsidR="00BC4BC4">
        <w:t>Zudem muss die Hilfebedürftigkeit auf den Schädigungsfolgen beruhen (wirtschaftliche Kausalität). Hierdurch wird der ergänzende Charakter dieser Leistungen bestimmt.</w:t>
      </w:r>
    </w:p>
    <w:p w:rsidR="00BC4BC4" w:rsidRDefault="00DB00E2" w:rsidP="00BC4BC4">
      <w:pPr>
        <w:pStyle w:val="Text"/>
      </w:pPr>
      <w:r>
        <w:t>Absatz </w:t>
      </w:r>
      <w:r w:rsidR="00BC4BC4">
        <w:t>2 verweist zur Feststellung der Hilfebedürftigkeit auf die Bestimmungen des Kapitels 16.</w:t>
      </w:r>
    </w:p>
    <w:p w:rsidR="00BC4BC4" w:rsidRDefault="00DB00E2" w:rsidP="00BC4BC4">
      <w:pPr>
        <w:pStyle w:val="Text"/>
      </w:pPr>
      <w:r>
        <w:t>Absatz </w:t>
      </w:r>
      <w:r w:rsidR="00BC4BC4">
        <w:t xml:space="preserve">3 enthält zur Feststellung der wirtschaftlichen Kausalität eine Vermutungsregelung sowie eine Fiktion und entspricht im Wesentlichen der Regelung des </w:t>
      </w:r>
      <w:r>
        <w:t>§ </w:t>
      </w:r>
      <w:r w:rsidR="00BC4BC4">
        <w:t xml:space="preserve">25a </w:t>
      </w:r>
      <w:r>
        <w:t>Absatz </w:t>
      </w:r>
      <w:r w:rsidR="00BC4BC4">
        <w:t>2 BVG. Neu aufgenommen ist eine Fiktionsregelung für minderjährige Geschädigte, wonach bei ihnen die wirtschaftliche Kausalität stets vorliegt. Die Fiktion gilt, weil bei Minderjährigen in der Regel keine konkreten Berufsaussichten bestehen oder bestanden haben und somit auch keine Prognose über den weiteren beruflichen Lebensweg gestellt werden kann.</w:t>
      </w:r>
    </w:p>
    <w:p w:rsidR="00BC4BC4" w:rsidRDefault="00DB00E2" w:rsidP="00BC4BC4">
      <w:pPr>
        <w:pStyle w:val="Text"/>
      </w:pPr>
      <w:r>
        <w:t>Absatz </w:t>
      </w:r>
      <w:r w:rsidR="00BC4BC4">
        <w:t>4 enthält den abschließenden Leistungskatalog der Besonderen Leistungen im Einzelfall.</w:t>
      </w:r>
    </w:p>
    <w:p w:rsidR="00BC4BC4" w:rsidRDefault="00BC4BC4" w:rsidP="00BC4BC4">
      <w:pPr>
        <w:pStyle w:val="Text"/>
      </w:pPr>
      <w:r>
        <w:t xml:space="preserve">Im Interesse der Betroffenen regelt </w:t>
      </w:r>
      <w:r w:rsidR="00DB00E2">
        <w:t>Absatz </w:t>
      </w:r>
      <w:r>
        <w:t>5</w:t>
      </w:r>
      <w:r w:rsidRPr="00EE590A">
        <w:t xml:space="preserve">, dass </w:t>
      </w:r>
      <w:r w:rsidR="00D6439F">
        <w:t xml:space="preserve">Besondere Leistungen im Einzelfall </w:t>
      </w:r>
      <w:r>
        <w:t xml:space="preserve">dann </w:t>
      </w:r>
      <w:r w:rsidRPr="00EE590A">
        <w:t xml:space="preserve">als Darlehen erbracht werden können, wenn </w:t>
      </w:r>
      <w:r w:rsidR="00D6439F">
        <w:t>die Voraussetzungen für eine Beihilfe nicht oder nicht in voller Höhe vorliegen, gleichwohl aber im Einzelfall eine zumindest darlehensweise Leistungserbringung geboten erscheint</w:t>
      </w:r>
      <w:r w:rsidR="00D6439F" w:rsidRPr="00D6439F">
        <w:t xml:space="preserve">. </w:t>
      </w:r>
      <w:r w:rsidR="00D6439F" w:rsidRPr="00642ED7">
        <w:t xml:space="preserve">Ein Darlehen kann beispielsweise in Betracht kommen, wenn eine Beihilfe </w:t>
      </w:r>
      <w:r w:rsidR="00DC3188">
        <w:t>auf Grund</w:t>
      </w:r>
      <w:r w:rsidR="00D6439F" w:rsidRPr="00642ED7">
        <w:t xml:space="preserve"> des einzusetzenden Einkommens und Vermögens nicht möglich oder der Höhe nach begrenzt ist oder wenn die Voraussetzungen für eine Beihilfe nicht vorliegen.</w:t>
      </w:r>
    </w:p>
    <w:p w:rsidR="00BC4BC4" w:rsidRPr="00BC4BC4" w:rsidRDefault="00BC4BC4" w:rsidP="00BC4BC4">
      <w:pPr>
        <w:pStyle w:val="Text"/>
      </w:pPr>
      <w:r>
        <w:t xml:space="preserve">Durch die Regelung in </w:t>
      </w:r>
      <w:r w:rsidR="00DB00E2">
        <w:t>Absatz </w:t>
      </w:r>
      <w:r>
        <w:t>6 erhalten auch Hinterbliebene die Leistungen zum Lebensunterhalt und die Leistung zur Förderung einer Ausbildung, wenn sie hilfebedürftig sind und die Hilfebedürftigkeit durch den Tod der oder des Geschädigten entstanden ist. Auch hier gelten eine Vermutungsregelung sowie eine Fiktion für voll Erwerbsgeminderte.</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"eNV_EEBCADBF413841FEACD333E00A2882A0" \* MERGEFORMAT </w:instrText>
      </w:r>
      <w:r w:rsidRPr="0089660A">
        <w:rPr>
          <w:rStyle w:val="Binnenverweis"/>
        </w:rPr>
        <w:fldChar w:fldCharType="separate"/>
      </w:r>
      <w:r w:rsidR="00AB69F4">
        <w:rPr>
          <w:rStyle w:val="Binnenverweis"/>
        </w:rPr>
        <w:t>§ 93</w:t>
      </w:r>
      <w:r w:rsidRPr="0089660A">
        <w:rPr>
          <w:rStyle w:val="Binnenverweis"/>
        </w:rPr>
        <w:fldChar w:fldCharType="end"/>
      </w:r>
      <w:r w:rsidRPr="0089660A">
        <w:t xml:space="preserve"> (Leistungen zum Lebensunterhalt)</w:t>
      </w:r>
    </w:p>
    <w:p w:rsidR="005D7AD4" w:rsidRDefault="007C543C" w:rsidP="007C543C">
      <w:pPr>
        <w:pStyle w:val="Text"/>
      </w:pPr>
      <w:r>
        <w:t xml:space="preserve">Nach </w:t>
      </w:r>
      <w:r w:rsidR="00DB00E2">
        <w:t>Absatz </w:t>
      </w:r>
      <w:r>
        <w:t>1</w:t>
      </w:r>
      <w:r w:rsidR="00DB00E2">
        <w:t> Satz </w:t>
      </w:r>
      <w:r>
        <w:t>1 erhalten Geschädigte die zum Lebensunterhalt</w:t>
      </w:r>
      <w:r w:rsidR="00EB51C6">
        <w:t xml:space="preserve"> benötigten Leistungen. </w:t>
      </w:r>
      <w:r>
        <w:t>Durch die Regelung in</w:t>
      </w:r>
      <w:r w:rsidR="00DB00E2">
        <w:t> Satz </w:t>
      </w:r>
      <w:r>
        <w:t xml:space="preserve">2 erhalten auch Hinterbliebene Leistungen zum Lebensunterhalt. </w:t>
      </w:r>
      <w:r w:rsidR="009256BD">
        <w:t>Hinterbliebene</w:t>
      </w:r>
      <w:r>
        <w:t xml:space="preserve"> können abweichend vom Grundsatz, dass im </w:t>
      </w:r>
      <w:r w:rsidR="00071E7C">
        <w:t>SGB XIV</w:t>
      </w:r>
      <w:r>
        <w:t xml:space="preserve"> nur schädigungsbedingte Bedarfe gedeckt werden, die Leistungen zum Lebensunterhalt nach diesem Buch erhalten. Anders als im BVG </w:t>
      </w:r>
      <w:r w:rsidR="009256BD">
        <w:t xml:space="preserve">werden </w:t>
      </w:r>
      <w:r>
        <w:t xml:space="preserve">die Leistungen zum Lebensunterhalt an Hinterbliebene für einen Zeitraum </w:t>
      </w:r>
      <w:r w:rsidRPr="00C130F7">
        <w:t>von bis zu fünf Jahren</w:t>
      </w:r>
      <w:r>
        <w:t xml:space="preserve"> nach dem Tod der </w:t>
      </w:r>
      <w:r w:rsidR="00FF5B74">
        <w:t xml:space="preserve">oder des </w:t>
      </w:r>
      <w:r>
        <w:t>Geschädigten</w:t>
      </w:r>
      <w:r w:rsidR="009256BD">
        <w:t xml:space="preserve"> gezahlt</w:t>
      </w:r>
      <w:r>
        <w:t>. Damit wird dem Gedanken Rechnung getragen, dass Hinterbliebenen nach dem Tod der</w:t>
      </w:r>
      <w:r w:rsidR="00FF5B74">
        <w:t xml:space="preserve"> oder des</w:t>
      </w:r>
      <w:r>
        <w:t xml:space="preserve"> Geschädigten ein hinreichender Zeitraum eingeräumt wird, um sich auf die veränderte (wirtschaftliche) Situation einzustellen und ihren Lebensunterhalt wieder selbst sichern zu können. Den Umfang der Leistungen bestimmt</w:t>
      </w:r>
      <w:r w:rsidR="00DB00E2">
        <w:t> Satz </w:t>
      </w:r>
      <w:r>
        <w:t xml:space="preserve">3. Danach sind die Leistungen - wie </w:t>
      </w:r>
      <w:r w:rsidR="00A201F9">
        <w:t>nach dem BVG</w:t>
      </w:r>
      <w:r>
        <w:t xml:space="preserve"> - im Wesentlichen am notwendigen Bedarf nach dem Dritten und Vierten Kapitel des </w:t>
      </w:r>
      <w:r w:rsidR="00DB00E2">
        <w:t>SGB </w:t>
      </w:r>
      <w:r>
        <w:t>XII ausgerichtet</w:t>
      </w:r>
      <w:r w:rsidR="00A201F9">
        <w:t>.</w:t>
      </w:r>
      <w:r w:rsidR="00875F68" w:rsidRPr="00875F68">
        <w:t xml:space="preserve"> </w:t>
      </w:r>
      <w:r w:rsidR="00875F68">
        <w:t xml:space="preserve">Bedarfe für Unterkunft und Heizung werden als Leistungen zum Lebensunterhalt bis zu einer Angemessenheitsgrenze erstattet, die sich nach </w:t>
      </w:r>
      <w:r w:rsidR="00DB00E2">
        <w:t>§ </w:t>
      </w:r>
      <w:r w:rsidR="00875F68">
        <w:t xml:space="preserve">35 </w:t>
      </w:r>
      <w:r w:rsidR="00DB00E2">
        <w:t>SGB </w:t>
      </w:r>
      <w:r w:rsidR="00875F68">
        <w:t xml:space="preserve">XII sowie abhängig von der jeweiligen Wohnform, in der Geschädigte oder Hinterbliebene leben, nach </w:t>
      </w:r>
      <w:r w:rsidR="00DB00E2">
        <w:t>§ </w:t>
      </w:r>
      <w:r w:rsidR="00875F68">
        <w:t xml:space="preserve">42 </w:t>
      </w:r>
      <w:r w:rsidR="00DB00E2">
        <w:t>Nummer </w:t>
      </w:r>
      <w:r w:rsidR="00875F68">
        <w:t xml:space="preserve">4 </w:t>
      </w:r>
      <w:r w:rsidR="00DB00E2">
        <w:t>Buchstabe </w:t>
      </w:r>
      <w:r w:rsidR="00875F68">
        <w:t xml:space="preserve">b </w:t>
      </w:r>
      <w:r w:rsidR="00DB00E2">
        <w:t>SGB </w:t>
      </w:r>
      <w:r w:rsidR="00875F68">
        <w:t xml:space="preserve">XII und nach </w:t>
      </w:r>
      <w:r w:rsidR="00DB00E2">
        <w:t>§ </w:t>
      </w:r>
      <w:r w:rsidR="00875F68">
        <w:t xml:space="preserve">42a </w:t>
      </w:r>
      <w:r w:rsidR="00DB00E2">
        <w:t>SGB </w:t>
      </w:r>
      <w:r w:rsidR="00875F68">
        <w:t xml:space="preserve">XII richtet. Soweit Bedarfe für Unterkunft und Heizung als Leistungen zum Lebensunterhalt erstattet werden, sind Einkommen und Vermögen einzusetzen. Zu trennen sind derartige lebensunterhaltssichernde Leistungen von schädigungsbedingten Fachleistungen, die als Leistungen zur Sozialen Teilhabe </w:t>
      </w:r>
      <w:r w:rsidR="00875F68" w:rsidRPr="00A201F9">
        <w:t xml:space="preserve">nach </w:t>
      </w:r>
      <w:r w:rsidR="00DB00E2">
        <w:t>§ </w:t>
      </w:r>
      <w:r w:rsidR="00A201F9" w:rsidRPr="00A201F9">
        <w:t>6</w:t>
      </w:r>
      <w:r w:rsidR="008F39C1">
        <w:t>7</w:t>
      </w:r>
      <w:r w:rsidR="00875F68" w:rsidRPr="00A201F9">
        <w:t xml:space="preserve"> und damit ohne Einsatz von Einkommen und Vermögen zu erstatten sind. </w:t>
      </w:r>
      <w:r w:rsidR="005D7AD4" w:rsidRPr="00FC41EE">
        <w:t xml:space="preserve">Die Abgrenzung zwischen lebensunterhaltssichernden Leistungen und schädigungsbedingten Fachleistungen ist im Sozialen Entschädigungsrecht in gleicher Weise vorzunehmen wie die Abgrenzung zwischen lebensunterhaltssichernden Leistungen nach dem </w:t>
      </w:r>
      <w:r w:rsidR="00DB00E2">
        <w:t>SGB </w:t>
      </w:r>
      <w:r w:rsidR="005D7AD4" w:rsidRPr="00FC41EE">
        <w:t xml:space="preserve">XII und Eingliederungshilfeleistungen nach Teil 2 des </w:t>
      </w:r>
      <w:r w:rsidR="00DB00E2">
        <w:t>SGB </w:t>
      </w:r>
      <w:r w:rsidR="005D7AD4" w:rsidRPr="00FC41EE">
        <w:t xml:space="preserve">IX. Lebt eine Berechtigte oder ein Berechtigter in einer Wohnform nach </w:t>
      </w:r>
      <w:r w:rsidR="00DB00E2">
        <w:t>§ </w:t>
      </w:r>
      <w:r w:rsidR="005D7AD4" w:rsidRPr="00FC41EE">
        <w:t xml:space="preserve">42a </w:t>
      </w:r>
      <w:r w:rsidR="00DB00E2">
        <w:t>Absatz </w:t>
      </w:r>
      <w:r w:rsidR="005D7AD4" w:rsidRPr="00FC41EE">
        <w:t>2</w:t>
      </w:r>
      <w:r w:rsidR="00DB00E2">
        <w:t> Satz </w:t>
      </w:r>
      <w:r w:rsidR="005D7AD4" w:rsidRPr="00FC41EE">
        <w:t xml:space="preserve">1 </w:t>
      </w:r>
      <w:r w:rsidR="00DB00E2">
        <w:t>Nummer </w:t>
      </w:r>
      <w:r w:rsidR="005D7AD4" w:rsidRPr="00FC41EE">
        <w:t xml:space="preserve">2 </w:t>
      </w:r>
      <w:r w:rsidR="00DB00E2">
        <w:t>SGB </w:t>
      </w:r>
      <w:r w:rsidR="005D7AD4" w:rsidRPr="00FC41EE">
        <w:t xml:space="preserve">XII, können Aufwendungen für Unterkunft und Heizung, die die Angemessenheitsgrenze nach </w:t>
      </w:r>
      <w:r w:rsidR="00DB00E2">
        <w:t>§ </w:t>
      </w:r>
      <w:r w:rsidR="005D7AD4" w:rsidRPr="00FC41EE">
        <w:t xml:space="preserve">42a </w:t>
      </w:r>
      <w:r w:rsidR="00DB00E2">
        <w:t>Absatz </w:t>
      </w:r>
      <w:r w:rsidR="005D7AD4" w:rsidRPr="00FC41EE">
        <w:t>5</w:t>
      </w:r>
      <w:r w:rsidR="00DB00E2">
        <w:t> Satz </w:t>
      </w:r>
      <w:r w:rsidR="005D7AD4" w:rsidRPr="00FC41EE">
        <w:t xml:space="preserve">4 </w:t>
      </w:r>
      <w:r w:rsidR="00DB00E2">
        <w:t>SGB </w:t>
      </w:r>
      <w:r w:rsidR="005D7AD4" w:rsidRPr="00FC41EE">
        <w:t xml:space="preserve">XII um mehr als 25 Prozent übersteigen, nur als Fachleistung erbracht werden. Bei Geschädigten und Hinterbliebenen, die in einer Wohnung nach </w:t>
      </w:r>
      <w:r w:rsidR="00DB00E2">
        <w:t>§ </w:t>
      </w:r>
      <w:r w:rsidR="005D7AD4" w:rsidRPr="00FC41EE">
        <w:t xml:space="preserve">42a </w:t>
      </w:r>
      <w:r w:rsidR="00DB00E2">
        <w:t>Absatz </w:t>
      </w:r>
      <w:r w:rsidR="005D7AD4" w:rsidRPr="00FC41EE">
        <w:t>2</w:t>
      </w:r>
      <w:r w:rsidR="00DB00E2">
        <w:t> Satz </w:t>
      </w:r>
      <w:r w:rsidR="005D7AD4" w:rsidRPr="00FC41EE">
        <w:t xml:space="preserve">1 </w:t>
      </w:r>
      <w:r w:rsidR="00DB00E2">
        <w:t>Nummer </w:t>
      </w:r>
      <w:r w:rsidR="005D7AD4" w:rsidRPr="00FC41EE">
        <w:t xml:space="preserve">1 </w:t>
      </w:r>
      <w:r w:rsidR="00DB00E2">
        <w:t>SGB </w:t>
      </w:r>
      <w:r w:rsidR="005D7AD4" w:rsidRPr="00FC41EE">
        <w:t>XII leben, werden Aufwendungen für Flächen, die auf Grund des Umfangs schädigungsbedingt erforderlicher Assistenzleistungen benötigt werden, nicht als Bedarfe für Unterkunft und Heizung im Rahmen der Leistungen zum Lebensunterhalt, sondern als Bedarfe im Rahmen der Leistungen</w:t>
      </w:r>
      <w:r w:rsidR="005D7AD4">
        <w:t xml:space="preserve"> zur Sozialen Teilhabe nach </w:t>
      </w:r>
      <w:r w:rsidR="00DB00E2">
        <w:t>§ </w:t>
      </w:r>
      <w:r w:rsidR="005D7AD4">
        <w:t>6</w:t>
      </w:r>
      <w:r w:rsidR="008F39C1">
        <w:t>7</w:t>
      </w:r>
      <w:r w:rsidR="005D7AD4" w:rsidRPr="00FC41EE">
        <w:t xml:space="preserve"> anerkannt.</w:t>
      </w:r>
    </w:p>
    <w:p w:rsidR="007C543C" w:rsidRDefault="00A201F9" w:rsidP="007C543C">
      <w:pPr>
        <w:pStyle w:val="Text"/>
      </w:pPr>
      <w:r>
        <w:t>In</w:t>
      </w:r>
      <w:r w:rsidR="00E632CA" w:rsidRPr="00A201F9">
        <w:t xml:space="preserve"> </w:t>
      </w:r>
      <w:r w:rsidR="007C543C" w:rsidRPr="00A201F9">
        <w:t xml:space="preserve">Abgrenzung zum </w:t>
      </w:r>
      <w:r w:rsidR="00DB00E2">
        <w:t>SGB </w:t>
      </w:r>
      <w:r w:rsidR="007C543C" w:rsidRPr="00A201F9">
        <w:t>XII wird durch die Formulierung in</w:t>
      </w:r>
      <w:r w:rsidR="00DB00E2">
        <w:t> Satz </w:t>
      </w:r>
      <w:r w:rsidR="007C543C" w:rsidRPr="00A201F9">
        <w:t>3 die besondere Lage im Sozialen Entschädigungsrecht</w:t>
      </w:r>
      <w:r w:rsidR="007C543C">
        <w:t xml:space="preserve"> berücksichtigt.</w:t>
      </w:r>
      <w:r w:rsidR="00DB00E2">
        <w:t> Satz </w:t>
      </w:r>
      <w:r w:rsidR="00C1286D">
        <w:t xml:space="preserve">4 entspricht der bisherigen Rechtslage in </w:t>
      </w:r>
      <w:r w:rsidR="00DB00E2">
        <w:t>§ </w:t>
      </w:r>
      <w:r w:rsidR="00C1286D">
        <w:t>27a</w:t>
      </w:r>
      <w:r w:rsidR="00DB00E2">
        <w:t> Satz </w:t>
      </w:r>
      <w:r w:rsidR="00C1286D">
        <w:t>1 BVG.</w:t>
      </w:r>
    </w:p>
    <w:p w:rsidR="007C543C" w:rsidRDefault="00DB00E2" w:rsidP="007C543C">
      <w:pPr>
        <w:pStyle w:val="Text"/>
      </w:pPr>
      <w:r>
        <w:t>Absatz </w:t>
      </w:r>
      <w:r w:rsidR="007C543C">
        <w:t>2 beruht darauf, dass für die Leistungen zur Erziehung die Jugendhilfeträger nach dem Achten Buch Sozialgesetzbuch (</w:t>
      </w:r>
      <w:r>
        <w:t>SGB </w:t>
      </w:r>
      <w:r w:rsidR="007C543C">
        <w:t xml:space="preserve">VIII) zuständig sind. Das </w:t>
      </w:r>
      <w:r>
        <w:t>SGB </w:t>
      </w:r>
      <w:r w:rsidR="007C543C">
        <w:t xml:space="preserve">VIII sieht Leistungen zum Unterhalt des Kindes oder des Jugendlichen nach </w:t>
      </w:r>
      <w:r>
        <w:t>§ </w:t>
      </w:r>
      <w:r w:rsidR="00653A1D">
        <w:t>39</w:t>
      </w:r>
      <w:r w:rsidR="007C543C">
        <w:t xml:space="preserve"> vor, wenn sich Kinder oder Jugendliche während des Bezugs von Leistungen zur Erziehung außerhalb des elterlichen Haushalts, d. h. im Rahmen einer teil- oder vollstationären Hilfe, befinden. Durch </w:t>
      </w:r>
      <w:r>
        <w:t>Absatz </w:t>
      </w:r>
      <w:r w:rsidR="007C543C">
        <w:t xml:space="preserve">2 ist sichergestellt, dass auch Kinder oder Jugendliche, die während des Bezugs von Leistungen zur Erziehung im elterlichen Haushalt untergebracht sind, Leistungen zum Lebensunterhalt nach dem </w:t>
      </w:r>
      <w:r w:rsidR="00071E7C">
        <w:t>SGB XIV</w:t>
      </w:r>
      <w:r w:rsidR="007C543C">
        <w:t xml:space="preserve"> erhalten.</w:t>
      </w:r>
    </w:p>
    <w:p w:rsidR="00E632CA" w:rsidRDefault="007C543C" w:rsidP="00E632CA">
      <w:pPr>
        <w:pStyle w:val="Text"/>
      </w:pPr>
      <w:r>
        <w:t xml:space="preserve">Die Regelung in </w:t>
      </w:r>
      <w:r w:rsidR="00DB00E2">
        <w:t>Absatz </w:t>
      </w:r>
      <w:r>
        <w:t xml:space="preserve">3 berücksichtigt, dass </w:t>
      </w:r>
      <w:r w:rsidR="00FB79E6">
        <w:t xml:space="preserve">die </w:t>
      </w:r>
      <w:r>
        <w:t>unterhaltssichernde Leistung zur Förderung einer schulischen Ausbildung bzw. einer Hochschulausbildung vorran</w:t>
      </w:r>
      <w:r w:rsidR="00F164EF">
        <w:t xml:space="preserve">gig durch die Träger nach </w:t>
      </w:r>
      <w:r w:rsidR="00F164EF" w:rsidRPr="00F164EF">
        <w:t>dem BAföG</w:t>
      </w:r>
      <w:r w:rsidR="002A48A1">
        <w:t xml:space="preserve"> erbracht </w:t>
      </w:r>
      <w:r w:rsidR="00FB79E6">
        <w:t>wird</w:t>
      </w:r>
      <w:r w:rsidR="00F164EF" w:rsidRPr="00F164EF">
        <w:t>.</w:t>
      </w:r>
      <w:r>
        <w:t xml:space="preserve"> </w:t>
      </w:r>
    </w:p>
    <w:p w:rsidR="00EC39EC" w:rsidRDefault="00EC39EC" w:rsidP="00EC39EC">
      <w:pPr>
        <w:pStyle w:val="VerweisBegrndung"/>
      </w:pPr>
      <w:r>
        <w:t xml:space="preserve">Zu </w:t>
      </w:r>
      <w:r w:rsidRPr="00EC39EC">
        <w:rPr>
          <w:rStyle w:val="Binnenverweis"/>
        </w:rPr>
        <w:fldChar w:fldCharType="begin"/>
      </w:r>
      <w:r w:rsidRPr="00EC39EC">
        <w:rPr>
          <w:rStyle w:val="Binnenverweis"/>
        </w:rPr>
        <w:instrText xml:space="preserve"> DOCVARIABLE "eNV_654E186200C54636844D9F9C8D7B01F9" \* MERGEFORMAT </w:instrText>
      </w:r>
      <w:r w:rsidRPr="00EC39EC">
        <w:rPr>
          <w:rStyle w:val="Binnenverweis"/>
        </w:rPr>
        <w:fldChar w:fldCharType="separate"/>
      </w:r>
      <w:r w:rsidR="00AB69F4">
        <w:rPr>
          <w:rStyle w:val="Binnenverweis"/>
        </w:rPr>
        <w:t>§ 94</w:t>
      </w:r>
      <w:r w:rsidRPr="00EC39EC">
        <w:rPr>
          <w:rStyle w:val="Binnenverweis"/>
        </w:rPr>
        <w:fldChar w:fldCharType="end"/>
      </w:r>
      <w:r w:rsidRPr="00EC39EC">
        <w:t xml:space="preserve"> (Leistung zur Förderung einer Ausbildung)</w:t>
      </w:r>
    </w:p>
    <w:p w:rsidR="00EC39EC" w:rsidRPr="00EC39EC" w:rsidRDefault="00E032E5" w:rsidP="00E032E5">
      <w:pPr>
        <w:pStyle w:val="Text"/>
      </w:pPr>
      <w:r>
        <w:t>Die u</w:t>
      </w:r>
      <w:r w:rsidRPr="00EA589B">
        <w:t xml:space="preserve">nterhaltssichernde Leistung zur Förderung einer </w:t>
      </w:r>
      <w:r>
        <w:t xml:space="preserve">schulischen </w:t>
      </w:r>
      <w:r w:rsidRPr="00EA589B">
        <w:t xml:space="preserve">Ausbildung </w:t>
      </w:r>
      <w:r>
        <w:t>bzw. einer Hochschulausbildung wird</w:t>
      </w:r>
      <w:r w:rsidRPr="00EA589B">
        <w:t xml:space="preserve"> vorrangig durch die Träger nach dem BAföG erbracht. Die Vorschrift regelt daher, dass in den Fällen, in denen Geschädigte und Waisen die Förderung nach dem BAföG als Darlehen erhalten haben, das Darlehen durch den Träger der Sozialen Entschädigung zurückgezahlt wird.</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"eNV_2AAC2FEF9FCC45FEBA892903C76592B8" \* MERGEFORMAT </w:instrText>
      </w:r>
      <w:r w:rsidRPr="0089660A">
        <w:rPr>
          <w:rStyle w:val="Binnenverweis"/>
        </w:rPr>
        <w:fldChar w:fldCharType="separate"/>
      </w:r>
      <w:r w:rsidR="00AB69F4">
        <w:rPr>
          <w:rStyle w:val="Binnenverweis"/>
        </w:rPr>
        <w:t>§ 95</w:t>
      </w:r>
      <w:r w:rsidRPr="0089660A">
        <w:rPr>
          <w:rStyle w:val="Binnenverweis"/>
        </w:rPr>
        <w:fldChar w:fldCharType="end"/>
      </w:r>
      <w:r w:rsidRPr="0089660A">
        <w:t xml:space="preserve"> (Leistungen zur Weiterführung des Haushalts)</w:t>
      </w:r>
    </w:p>
    <w:p w:rsidR="00D7659C" w:rsidRDefault="007C543C" w:rsidP="00D7659C">
      <w:r w:rsidRPr="00EA589B">
        <w:t xml:space="preserve">Die Vorschrift entspricht im Wesentlichen </w:t>
      </w:r>
      <w:r w:rsidR="002A48A1">
        <w:t>der Regelung des</w:t>
      </w:r>
      <w:r w:rsidRPr="00EA589B">
        <w:t xml:space="preserve"> </w:t>
      </w:r>
      <w:r w:rsidR="00DB00E2">
        <w:t>§ </w:t>
      </w:r>
      <w:r w:rsidRPr="00EA589B">
        <w:t xml:space="preserve">26d BVG. </w:t>
      </w:r>
    </w:p>
    <w:p w:rsidR="007C543C" w:rsidRPr="0089660A" w:rsidRDefault="00D7659C" w:rsidP="00642ED7">
      <w:r>
        <w:t xml:space="preserve">Hinsichtlich der Leistungsberechtigung und des Umfangs orientiert sie sich an </w:t>
      </w:r>
      <w:r w:rsidR="00DB00E2">
        <w:t>§ </w:t>
      </w:r>
      <w:r>
        <w:t xml:space="preserve">70 </w:t>
      </w:r>
      <w:r w:rsidR="00DB00E2">
        <w:t>SGB </w:t>
      </w:r>
      <w:r>
        <w:t xml:space="preserve">XII. Abweichend von </w:t>
      </w:r>
      <w:r w:rsidR="00DB00E2">
        <w:t>§ </w:t>
      </w:r>
      <w:r>
        <w:t xml:space="preserve">26d BVG ist in </w:t>
      </w:r>
      <w:r w:rsidR="00DB00E2">
        <w:t>Absatz </w:t>
      </w:r>
      <w:r>
        <w:t>1</w:t>
      </w:r>
      <w:r w:rsidR="00DB00E2">
        <w:t> Satz </w:t>
      </w:r>
      <w:r>
        <w:t xml:space="preserve">3 </w:t>
      </w:r>
      <w:r w:rsidR="00DB00E2">
        <w:t>Nummer </w:t>
      </w:r>
      <w:r>
        <w:t>2 ein weiterer Fall genannt, in dem die Leistungen unbefristet erbracht werden sollen.</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"eNV_99A82B1BBC05480189AE2268E75E95E3" \* MERGEFORMAT </w:instrText>
      </w:r>
      <w:r w:rsidRPr="0089660A">
        <w:rPr>
          <w:rStyle w:val="Binnenverweis"/>
        </w:rPr>
        <w:fldChar w:fldCharType="separate"/>
      </w:r>
      <w:r w:rsidR="00AB69F4">
        <w:rPr>
          <w:rStyle w:val="Binnenverweis"/>
        </w:rPr>
        <w:t>§ 96</w:t>
      </w:r>
      <w:r w:rsidRPr="0089660A">
        <w:rPr>
          <w:rStyle w:val="Binnenverweis"/>
        </w:rPr>
        <w:fldChar w:fldCharType="end"/>
      </w:r>
      <w:r w:rsidRPr="0089660A">
        <w:t xml:space="preserve"> (Leistungen in sonstigen Lebenslagen)</w:t>
      </w:r>
    </w:p>
    <w:p w:rsidR="00875F68" w:rsidRDefault="00875F68" w:rsidP="00875F68">
      <w:pPr>
        <w:pStyle w:val="Text"/>
      </w:pPr>
      <w:r w:rsidRPr="00EA589B">
        <w:t xml:space="preserve">Mit dieser </w:t>
      </w:r>
      <w:r>
        <w:t>Vorschrift</w:t>
      </w:r>
      <w:r w:rsidRPr="00EA589B">
        <w:t xml:space="preserve"> </w:t>
      </w:r>
      <w:r>
        <w:t>können</w:t>
      </w:r>
      <w:r w:rsidRPr="00EA589B">
        <w:t xml:space="preserve"> atypische Bedarfe gedeckt werden, </w:t>
      </w:r>
      <w:r>
        <w:t>d. h.</w:t>
      </w:r>
      <w:r w:rsidRPr="00EA589B">
        <w:t xml:space="preserve"> solche, die nicht bereits durch andere Leistungen dieses Buches erfasst sind.</w:t>
      </w:r>
      <w:r>
        <w:t xml:space="preserve"> </w:t>
      </w:r>
    </w:p>
    <w:p w:rsidR="00875F68" w:rsidRDefault="00875F68" w:rsidP="00875F68">
      <w:pPr>
        <w:pStyle w:val="Text"/>
      </w:pPr>
      <w:r>
        <w:t>E</w:t>
      </w:r>
      <w:r w:rsidRPr="00EA589B">
        <w:t xml:space="preserve">s </w:t>
      </w:r>
      <w:r>
        <w:t xml:space="preserve">handelt </w:t>
      </w:r>
      <w:r w:rsidRPr="00EA589B">
        <w:t>sich um eine</w:t>
      </w:r>
      <w:r>
        <w:t>n</w:t>
      </w:r>
      <w:r w:rsidRPr="00EA589B">
        <w:t xml:space="preserve"> </w:t>
      </w:r>
      <w:r>
        <w:t>Auffangtatbestand</w:t>
      </w:r>
      <w:r w:rsidRPr="00EA589B">
        <w:t xml:space="preserve">. </w:t>
      </w:r>
      <w:r>
        <w:t>D</w:t>
      </w:r>
      <w:r w:rsidRPr="00EA589B">
        <w:t>ie</w:t>
      </w:r>
      <w:r>
        <w:t xml:space="preserve"> Vorschrift</w:t>
      </w:r>
      <w:r w:rsidRPr="00EA589B">
        <w:t xml:space="preserve"> entspricht im Wesentlichen dem </w:t>
      </w:r>
      <w:r w:rsidR="00DB00E2">
        <w:t>§ </w:t>
      </w:r>
      <w:r w:rsidRPr="00EA589B">
        <w:t xml:space="preserve">27d </w:t>
      </w:r>
      <w:r w:rsidR="00DB00E2">
        <w:t>Absatz </w:t>
      </w:r>
      <w:r w:rsidRPr="00EA589B">
        <w:t xml:space="preserve">2 BVG sowie dem </w:t>
      </w:r>
      <w:r w:rsidR="00DB00E2">
        <w:t>§ </w:t>
      </w:r>
      <w:r w:rsidRPr="00EA589B">
        <w:t>73</w:t>
      </w:r>
      <w:r w:rsidR="00DB00E2">
        <w:t> Satz </w:t>
      </w:r>
      <w:r w:rsidR="006857E1">
        <w:t xml:space="preserve">1 </w:t>
      </w:r>
      <w:r w:rsidR="00DB00E2">
        <w:t>SGB </w:t>
      </w:r>
      <w:r w:rsidRPr="00EA589B">
        <w:t>XII.</w:t>
      </w:r>
      <w:r>
        <w:t xml:space="preserve"> </w:t>
      </w:r>
    </w:p>
    <w:p w:rsidR="00875F68" w:rsidRDefault="00875F68" w:rsidP="00875F68">
      <w:pPr>
        <w:pStyle w:val="Text"/>
      </w:pPr>
      <w:r>
        <w:t xml:space="preserve">Zu den atypischen Bedarfen gehören </w:t>
      </w:r>
      <w:r w:rsidR="00DB00E2">
        <w:t>z. B.</w:t>
      </w:r>
      <w:r>
        <w:t xml:space="preserve"> Aufwendungen für einen Wohnungswechsel, insbesondere Umzugskosten oder Kosten für Einrichtungsgegenstände, wenn aus der Situation der Geschädigten dieser Bedarf erforderlich ist.</w:t>
      </w:r>
      <w:r w:rsidRPr="00EA589B">
        <w:t xml:space="preserve"> </w:t>
      </w:r>
    </w:p>
    <w:p w:rsidR="00DA1C05" w:rsidRDefault="00DA1C05" w:rsidP="00875F68">
      <w:pPr>
        <w:pStyle w:val="Text"/>
      </w:pPr>
      <w:r>
        <w:t>Aus der Vergangenheit sind folgende Beispiele bekannt, die unter diese Vorschrift fallen können: Kosten für den Besuch von Selbsthilfegruppen, präventive Sicherungsmaßnahmen an Hau</w:t>
      </w:r>
      <w:r w:rsidR="00A8137C">
        <w:t>stüren von weiterhin gefährdeten</w:t>
      </w:r>
      <w:r>
        <w:t xml:space="preserve"> Geschädigten oder Kosten für Namensänderungen nach einer Gewalttat</w:t>
      </w:r>
      <w:r w:rsidR="00A8137C">
        <w:t>.</w:t>
      </w:r>
    </w:p>
    <w:p w:rsidR="007C543C" w:rsidRDefault="007C543C" w:rsidP="007C543C">
      <w:pPr>
        <w:pStyle w:val="VerweisBegrndung"/>
      </w:pPr>
      <w:r>
        <w:t xml:space="preserve">Zu </w:t>
      </w:r>
      <w:r w:rsidRPr="00396E1A">
        <w:rPr>
          <w:rStyle w:val="Binnenverweis"/>
        </w:rPr>
        <w:fldChar w:fldCharType="begin"/>
      </w:r>
      <w:r w:rsidRPr="00396E1A">
        <w:rPr>
          <w:rStyle w:val="Binnenverweis"/>
        </w:rPr>
        <w:instrText xml:space="preserve"> DOCVARIABLE "eNV_10657F317FB643828309E4C15A03D754" \* MERGEFORMAT </w:instrText>
      </w:r>
      <w:r w:rsidRPr="00396E1A">
        <w:rPr>
          <w:rStyle w:val="Binnenverweis"/>
        </w:rPr>
        <w:fldChar w:fldCharType="separate"/>
      </w:r>
      <w:r w:rsidR="00AB69F4">
        <w:rPr>
          <w:rStyle w:val="Binnenverweis"/>
        </w:rPr>
        <w:t>§ 97</w:t>
      </w:r>
      <w:r w:rsidRPr="00396E1A">
        <w:rPr>
          <w:rStyle w:val="Binnenverweis"/>
        </w:rPr>
        <w:fldChar w:fldCharType="end"/>
      </w:r>
      <w:r w:rsidRPr="00396E1A">
        <w:t xml:space="preserve"> (Wunsch- und Wahlrecht)</w:t>
      </w:r>
    </w:p>
    <w:p w:rsidR="007C543C" w:rsidRPr="00396E1A" w:rsidRDefault="007C543C" w:rsidP="007C543C">
      <w:pPr>
        <w:pStyle w:val="Text"/>
      </w:pPr>
      <w:r w:rsidRPr="006A7BB8">
        <w:t xml:space="preserve">Das Wunsch- und Wahlrecht </w:t>
      </w:r>
      <w:r>
        <w:t>nach</w:t>
      </w:r>
      <w:r w:rsidRPr="006A7BB8">
        <w:t xml:space="preserve"> </w:t>
      </w:r>
      <w:r w:rsidR="00DB00E2">
        <w:t>§ </w:t>
      </w:r>
      <w:r w:rsidRPr="006A7BB8">
        <w:t xml:space="preserve">33 </w:t>
      </w:r>
      <w:r w:rsidR="00DB00E2">
        <w:t>SGB </w:t>
      </w:r>
      <w:r w:rsidRPr="006A7BB8">
        <w:t>I gilt im Sozialen Entschädigungsrecht bei der Entscheidung über die Besonderen Leistungen im Einzelfall und bei ihrer Ausführung. Hierbei ist besonders auf Art und Schwere der Schädigung, Gesundheitszustand und Lebensalter Rücksicht zu nehmen.</w:t>
      </w:r>
      <w:r w:rsidR="008E4957">
        <w:t xml:space="preserve"> Das unmittelbar nur für Teilhabeleistungen im Sinne des </w:t>
      </w:r>
      <w:r w:rsidR="00DB00E2">
        <w:t>§ </w:t>
      </w:r>
      <w:r w:rsidR="008E4957">
        <w:t xml:space="preserve">5 </w:t>
      </w:r>
      <w:r w:rsidR="00DB00E2">
        <w:t>SGB </w:t>
      </w:r>
      <w:r w:rsidR="008E4957">
        <w:t xml:space="preserve">IX geltende Wunsch- und Wahlrecht nach </w:t>
      </w:r>
      <w:r w:rsidR="00DB00E2">
        <w:t>§ </w:t>
      </w:r>
      <w:r w:rsidR="008E4957">
        <w:t xml:space="preserve">8 </w:t>
      </w:r>
      <w:r w:rsidR="00DB00E2">
        <w:t>SGB </w:t>
      </w:r>
      <w:r w:rsidR="008E4957">
        <w:t>IX wird nach</w:t>
      </w:r>
      <w:r w:rsidR="00DB00E2">
        <w:t> Satz </w:t>
      </w:r>
      <w:r w:rsidR="008E4957">
        <w:t>3 für die Besonderen Leistungen im Einzelfall für entsprechend anwendbar erklärt.</w:t>
      </w:r>
    </w:p>
    <w:p w:rsidR="007C543C" w:rsidRDefault="007C543C" w:rsidP="007C543C">
      <w:pPr>
        <w:pStyle w:val="VerweisBegrndung"/>
      </w:pPr>
      <w:r>
        <w:t xml:space="preserve">Zu </w:t>
      </w:r>
      <w:r w:rsidRPr="00396E1A">
        <w:rPr>
          <w:rStyle w:val="Binnenverweis"/>
        </w:rPr>
        <w:fldChar w:fldCharType="begin"/>
      </w:r>
      <w:r w:rsidRPr="00396E1A">
        <w:rPr>
          <w:rStyle w:val="Binnenverweis"/>
        </w:rPr>
        <w:instrText xml:space="preserve"> DOCVARIABLE "eNV_24C9CD7408DD4D1AB55AFC266EDA4EC5" \* MERGEFORMAT </w:instrText>
      </w:r>
      <w:r w:rsidRPr="00396E1A">
        <w:rPr>
          <w:rStyle w:val="Binnenverweis"/>
        </w:rPr>
        <w:fldChar w:fldCharType="separate"/>
      </w:r>
      <w:r w:rsidR="00AB69F4">
        <w:rPr>
          <w:rStyle w:val="Binnenverweis"/>
        </w:rPr>
        <w:t>§ 98</w:t>
      </w:r>
      <w:r w:rsidRPr="00396E1A">
        <w:rPr>
          <w:rStyle w:val="Binnenverweis"/>
        </w:rPr>
        <w:fldChar w:fldCharType="end"/>
      </w:r>
      <w:r w:rsidRPr="00396E1A">
        <w:t xml:space="preserve"> (Besonderheiten der Leistungsbemessung)</w:t>
      </w:r>
    </w:p>
    <w:p w:rsidR="007C543C" w:rsidRPr="0089660A" w:rsidRDefault="007C543C" w:rsidP="007C543C">
      <w:pPr>
        <w:pStyle w:val="Text"/>
      </w:pPr>
      <w:r w:rsidRPr="006A7BB8">
        <w:t xml:space="preserve">Die Vorschrift </w:t>
      </w:r>
      <w:r>
        <w:t xml:space="preserve">enthält den </w:t>
      </w:r>
      <w:r w:rsidRPr="006A7BB8">
        <w:t>Individualisierungsgrundsatz, der für die Besonderen Leistungen im Einzelfall gilt. Das heißt, dass diese Leistungen den individuellen Erfordernissen des Einzelfalls anzupassen sind.</w:t>
      </w:r>
    </w:p>
    <w:p w:rsidR="007C543C" w:rsidRPr="00396E1A" w:rsidRDefault="007C543C" w:rsidP="007C543C">
      <w:pPr>
        <w:pStyle w:val="VerweisBegrndung"/>
      </w:pPr>
      <w:r>
        <w:t xml:space="preserve">Zu </w:t>
      </w:r>
      <w:r w:rsidRPr="00396E1A">
        <w:rPr>
          <w:rStyle w:val="Binnenverweis"/>
        </w:rPr>
        <w:fldChar w:fldCharType="begin"/>
      </w:r>
      <w:r w:rsidRPr="00396E1A">
        <w:rPr>
          <w:rStyle w:val="Binnenverweis"/>
        </w:rPr>
        <w:instrText xml:space="preserve"> DOCVARIABLE "eNV_6A88ADF49F324D57B3211ABB48D30A45" \* MERGEFORMAT </w:instrText>
      </w:r>
      <w:r w:rsidRPr="00396E1A">
        <w:rPr>
          <w:rStyle w:val="Binnenverweis"/>
        </w:rPr>
        <w:fldChar w:fldCharType="separate"/>
      </w:r>
      <w:r w:rsidR="00AB69F4">
        <w:rPr>
          <w:rStyle w:val="Binnenverweis"/>
        </w:rPr>
        <w:t>Kapitel 12</w:t>
      </w:r>
      <w:r w:rsidRPr="00396E1A">
        <w:rPr>
          <w:rStyle w:val="Binnenverweis"/>
        </w:rPr>
        <w:fldChar w:fldCharType="end"/>
      </w:r>
      <w:r w:rsidRPr="00396E1A">
        <w:t xml:space="preserve"> (Überführung und Bestattung)</w:t>
      </w:r>
    </w:p>
    <w:p w:rsidR="007C543C" w:rsidRPr="00396E1A" w:rsidRDefault="007C543C" w:rsidP="007C543C">
      <w:pPr>
        <w:pStyle w:val="VerweisBegrndung"/>
      </w:pPr>
      <w:r>
        <w:t xml:space="preserve">Zu </w:t>
      </w:r>
      <w:r w:rsidRPr="00396E1A">
        <w:rPr>
          <w:rStyle w:val="Binnenverweis"/>
        </w:rPr>
        <w:fldChar w:fldCharType="begin"/>
      </w:r>
      <w:r w:rsidRPr="00396E1A">
        <w:rPr>
          <w:rStyle w:val="Binnenverweis"/>
        </w:rPr>
        <w:instrText xml:space="preserve"> DOCVARIABLE "eNV_C952DFEBD62D48B3B453CEBB2A863158" \* MERGEFORMAT </w:instrText>
      </w:r>
      <w:r w:rsidRPr="00396E1A">
        <w:rPr>
          <w:rStyle w:val="Binnenverweis"/>
        </w:rPr>
        <w:fldChar w:fldCharType="separate"/>
      </w:r>
      <w:r w:rsidR="00AB69F4">
        <w:rPr>
          <w:rStyle w:val="Binnenverweis"/>
        </w:rPr>
        <w:t>§ 99</w:t>
      </w:r>
      <w:r w:rsidRPr="00396E1A">
        <w:rPr>
          <w:rStyle w:val="Binnenverweis"/>
        </w:rPr>
        <w:fldChar w:fldCharType="end"/>
      </w:r>
      <w:r w:rsidRPr="00396E1A">
        <w:t xml:space="preserve"> </w:t>
      </w:r>
      <w:r w:rsidR="00AE512F">
        <w:t>(Leistungen bei Überführung und Bestattung)</w:t>
      </w:r>
    </w:p>
    <w:p w:rsidR="00C22CA6" w:rsidRDefault="007C543C" w:rsidP="007C543C">
      <w:pPr>
        <w:pStyle w:val="Text"/>
      </w:pPr>
      <w:r w:rsidRPr="00286800">
        <w:rPr>
          <w:rStyle w:val="Marker"/>
          <w:color w:val="auto"/>
        </w:rPr>
        <w:t>Die Vorschrift regelt</w:t>
      </w:r>
      <w:r w:rsidR="00C22CA6">
        <w:rPr>
          <w:rStyle w:val="Marker"/>
          <w:color w:val="auto"/>
        </w:rPr>
        <w:t xml:space="preserve"> in </w:t>
      </w:r>
      <w:r w:rsidR="00DB00E2">
        <w:rPr>
          <w:rStyle w:val="Marker"/>
          <w:color w:val="auto"/>
        </w:rPr>
        <w:t>Absatz </w:t>
      </w:r>
      <w:r w:rsidR="00C22CA6">
        <w:rPr>
          <w:rStyle w:val="Marker"/>
          <w:color w:val="auto"/>
        </w:rPr>
        <w:t>1</w:t>
      </w:r>
      <w:r w:rsidRPr="00286800">
        <w:rPr>
          <w:rStyle w:val="Marker"/>
          <w:color w:val="auto"/>
        </w:rPr>
        <w:t xml:space="preserve">, dass </w:t>
      </w:r>
      <w:r w:rsidRPr="003329C2">
        <w:rPr>
          <w:rStyle w:val="Marker"/>
          <w:color w:val="auto"/>
        </w:rPr>
        <w:t>der Träger der Sozialen Entschädigung die</w:t>
      </w:r>
      <w:r w:rsidRPr="00286800">
        <w:rPr>
          <w:rStyle w:val="Marker"/>
          <w:color w:val="auto"/>
        </w:rPr>
        <w:t xml:space="preserve"> Kosten der Überführung </w:t>
      </w:r>
      <w:r w:rsidR="00C22CA6">
        <w:rPr>
          <w:rStyle w:val="Marker"/>
          <w:color w:val="auto"/>
        </w:rPr>
        <w:t>einer oder eines</w:t>
      </w:r>
      <w:r w:rsidRPr="00286800">
        <w:rPr>
          <w:rStyle w:val="Marker"/>
          <w:color w:val="auto"/>
        </w:rPr>
        <w:t xml:space="preserve"> Geschädigten </w:t>
      </w:r>
      <w:r w:rsidR="005D7AD4">
        <w:rPr>
          <w:rStyle w:val="Marker"/>
          <w:color w:val="auto"/>
        </w:rPr>
        <w:t xml:space="preserve">gegenüber </w:t>
      </w:r>
      <w:r w:rsidRPr="00286800">
        <w:rPr>
          <w:rStyle w:val="Marker"/>
          <w:color w:val="auto"/>
        </w:rPr>
        <w:t xml:space="preserve">der Person </w:t>
      </w:r>
      <w:r w:rsidR="00C34AC4">
        <w:rPr>
          <w:rStyle w:val="Marker"/>
          <w:color w:val="auto"/>
        </w:rPr>
        <w:t>übernimmt</w:t>
      </w:r>
      <w:r w:rsidRPr="00286800">
        <w:rPr>
          <w:rStyle w:val="Marker"/>
          <w:color w:val="auto"/>
        </w:rPr>
        <w:t>, die diese Kosten tatsächlich getragen hat. Es ist nicht erforde</w:t>
      </w:r>
      <w:r w:rsidR="00C22CA6">
        <w:rPr>
          <w:rStyle w:val="Marker"/>
          <w:color w:val="auto"/>
        </w:rPr>
        <w:t>rlich, dass diese Person mit der oder dem</w:t>
      </w:r>
      <w:r w:rsidRPr="00286800">
        <w:rPr>
          <w:rStyle w:val="Marker"/>
          <w:color w:val="auto"/>
        </w:rPr>
        <w:t xml:space="preserve"> Geschädigten in einem familiären oder verwandtschaftlichen Verhältnis stand. </w:t>
      </w:r>
      <w:r w:rsidR="00C34AC4">
        <w:rPr>
          <w:rStyle w:val="Marker"/>
          <w:color w:val="auto"/>
        </w:rPr>
        <w:t>Übernommen</w:t>
      </w:r>
      <w:r w:rsidR="00C34AC4" w:rsidRPr="00286800">
        <w:rPr>
          <w:rStyle w:val="Marker"/>
          <w:color w:val="auto"/>
        </w:rPr>
        <w:t xml:space="preserve"> </w:t>
      </w:r>
      <w:r w:rsidRPr="00286800">
        <w:rPr>
          <w:rStyle w:val="Marker"/>
          <w:color w:val="auto"/>
        </w:rPr>
        <w:t xml:space="preserve">werden die tatsächlichen Überführungskosten, soweit diese erforderlich und angemessen sind. Kosten der Überführung sind die Kosten, die durch den Transport des Leichnams vom Ort, an dem der Tod eingetreten ist, zum Ort der Bestattung entstehen. </w:t>
      </w:r>
    </w:p>
    <w:p w:rsidR="00C22CA6" w:rsidRPr="00C22CA6" w:rsidRDefault="00C22CA6" w:rsidP="00C22CA6">
      <w:pPr>
        <w:pStyle w:val="Text"/>
      </w:pPr>
      <w:r w:rsidRPr="00C22CA6">
        <w:t xml:space="preserve">Nach </w:t>
      </w:r>
      <w:r w:rsidR="00DB00E2">
        <w:t>Absatz </w:t>
      </w:r>
      <w:r w:rsidRPr="00C22CA6">
        <w:t xml:space="preserve">2 werden die Kosten der Bestattung </w:t>
      </w:r>
      <w:r w:rsidR="00FB79E6">
        <w:t>übernommen</w:t>
      </w:r>
      <w:r w:rsidRPr="00C22CA6">
        <w:t xml:space="preserve"> bis zur Höhe eines Siebtels der im Zeitpunkt des Todes geltenden </w:t>
      </w:r>
      <w:r w:rsidR="00C667C1">
        <w:t xml:space="preserve">jährlichen </w:t>
      </w:r>
      <w:r w:rsidRPr="00C22CA6">
        <w:t xml:space="preserve">Bezugsgröße nach </w:t>
      </w:r>
      <w:r w:rsidR="00DB00E2">
        <w:t>§ </w:t>
      </w:r>
      <w:r w:rsidRPr="00C22CA6">
        <w:t xml:space="preserve">18 </w:t>
      </w:r>
      <w:r w:rsidR="00DB00E2">
        <w:t>Absatz </w:t>
      </w:r>
      <w:r w:rsidR="00EF1CBD">
        <w:t xml:space="preserve">1 </w:t>
      </w:r>
      <w:r w:rsidR="00DB00E2">
        <w:t>SGB </w:t>
      </w:r>
      <w:r w:rsidR="00A8137C">
        <w:t>IV</w:t>
      </w:r>
      <w:r w:rsidRPr="00C22CA6">
        <w:t>. Hierdurch wird sichergestellt, dass der Höchstbetrag der übernahmefähigen Bestattungskosten regelmäßig dynamisiert wird, ohne dass eine gesetzliche Änderung erforderlich ist.</w:t>
      </w:r>
    </w:p>
    <w:p w:rsidR="007C543C" w:rsidRDefault="007C543C" w:rsidP="007C543C">
      <w:pPr>
        <w:pStyle w:val="Text"/>
      </w:pPr>
      <w:r w:rsidRPr="00286800">
        <w:t xml:space="preserve">Voraussetzung für die </w:t>
      </w:r>
      <w:r w:rsidR="00C34AC4">
        <w:t>Kostenübernahme</w:t>
      </w:r>
      <w:r w:rsidR="00C34AC4" w:rsidRPr="00286800">
        <w:t xml:space="preserve"> </w:t>
      </w:r>
      <w:r w:rsidRPr="00286800">
        <w:t xml:space="preserve">ist nach </w:t>
      </w:r>
      <w:r w:rsidR="00DB00E2">
        <w:t>Absatz </w:t>
      </w:r>
      <w:r w:rsidRPr="00286800">
        <w:t>1</w:t>
      </w:r>
      <w:r>
        <w:t xml:space="preserve"> und 2</w:t>
      </w:r>
      <w:r w:rsidRPr="00286800">
        <w:t xml:space="preserve">, dass der Tod schädigungsbedingt eingetreten ist. Nach </w:t>
      </w:r>
      <w:r w:rsidR="00DB00E2">
        <w:t>Absatz </w:t>
      </w:r>
      <w:r>
        <w:t>3</w:t>
      </w:r>
      <w:r w:rsidRPr="00286800">
        <w:t xml:space="preserve"> </w:t>
      </w:r>
      <w:r>
        <w:t>wird dies unwiderleglich vermutet</w:t>
      </w:r>
      <w:r w:rsidRPr="00286800">
        <w:t>, wenn Geschädigte an einer anerkannten Schädigungsfolge gestorben sind.</w:t>
      </w:r>
      <w:r w:rsidRPr="00286800" w:rsidDel="00F2430C">
        <w:t xml:space="preserve"> </w:t>
      </w:r>
    </w:p>
    <w:p w:rsidR="00C22CA6" w:rsidRDefault="00DB00E2" w:rsidP="00C22CA6">
      <w:pPr>
        <w:pStyle w:val="Text"/>
      </w:pPr>
      <w:r>
        <w:t>Absatz </w:t>
      </w:r>
      <w:r w:rsidR="00C22CA6">
        <w:t xml:space="preserve">4 regelt, dass bestimmte einmalige Leistungen auf den </w:t>
      </w:r>
      <w:r w:rsidR="00C34AC4">
        <w:t xml:space="preserve">übernahmefähigen Betrag </w:t>
      </w:r>
      <w:r w:rsidR="00C22CA6">
        <w:t xml:space="preserve">nach </w:t>
      </w:r>
      <w:r>
        <w:t>Absatz </w:t>
      </w:r>
      <w:r w:rsidR="00C22CA6">
        <w:t xml:space="preserve">1 und 2 angerechnet werden. Hierzu zählen beispielsweise das in der gesetzlichen </w:t>
      </w:r>
      <w:r w:rsidR="003653BC">
        <w:t>Unfallversicherung</w:t>
      </w:r>
      <w:r w:rsidR="00C22CA6">
        <w:t xml:space="preserve"> zu erbringende Sterbegeld sowie das Sterbegeld nach </w:t>
      </w:r>
      <w:r>
        <w:t>§ </w:t>
      </w:r>
      <w:r w:rsidR="00C22CA6">
        <w:t xml:space="preserve">18 </w:t>
      </w:r>
      <w:r>
        <w:t>Absatz </w:t>
      </w:r>
      <w:r w:rsidR="00C22CA6">
        <w:t xml:space="preserve">2 </w:t>
      </w:r>
      <w:r>
        <w:t>Nummer </w:t>
      </w:r>
      <w:r w:rsidR="00C22CA6">
        <w:t xml:space="preserve">2 Beamtenversorgungsgesetz oder nach entsprechenden landesrechtlichen Vorschriften, soweit es die Kosten der Überführung und Bestattung ersetzen soll. </w:t>
      </w:r>
    </w:p>
    <w:p w:rsidR="00C22CA6" w:rsidRPr="000C3DB1" w:rsidRDefault="00C22CA6" w:rsidP="00C22CA6">
      <w:pPr>
        <w:pStyle w:val="Text"/>
      </w:pPr>
      <w:r>
        <w:t xml:space="preserve">Durch </w:t>
      </w:r>
      <w:r w:rsidR="00DB00E2">
        <w:t>Absatz </w:t>
      </w:r>
      <w:r>
        <w:t xml:space="preserve">5 wird sichergestellt, dass Kosten der Überführung und Bestattung nicht </w:t>
      </w:r>
      <w:r w:rsidR="00C34AC4">
        <w:t xml:space="preserve">übernommen </w:t>
      </w:r>
      <w:r>
        <w:t xml:space="preserve">werden, wenn ein </w:t>
      </w:r>
      <w:r w:rsidRPr="000C3DB1">
        <w:t xml:space="preserve">Ausschlussgrund nach </w:t>
      </w:r>
      <w:r w:rsidR="00DB00E2">
        <w:t>§ </w:t>
      </w:r>
      <w:r w:rsidRPr="000C3DB1">
        <w:t xml:space="preserve">18 oder ein Versagungsgrund nach </w:t>
      </w:r>
      <w:r w:rsidR="00DB00E2">
        <w:t>§ </w:t>
      </w:r>
      <w:r w:rsidRPr="000C3DB1">
        <w:t xml:space="preserve">19 </w:t>
      </w:r>
      <w:r w:rsidR="00DB00E2">
        <w:t>Absatz </w:t>
      </w:r>
      <w:r w:rsidRPr="000C3DB1">
        <w:t xml:space="preserve">1 in der Person der oder des Getöteten oder derjenigen Person vorliegen, die die </w:t>
      </w:r>
      <w:r w:rsidR="00C34AC4">
        <w:t>Übernahme</w:t>
      </w:r>
      <w:r w:rsidR="00C34AC4" w:rsidRPr="000C3DB1">
        <w:t xml:space="preserve"> </w:t>
      </w:r>
      <w:r w:rsidRPr="000C3DB1">
        <w:t xml:space="preserve">geltend macht. </w:t>
      </w:r>
    </w:p>
    <w:p w:rsidR="00C22CA6" w:rsidRDefault="00C22CA6" w:rsidP="00C22CA6">
      <w:pPr>
        <w:pStyle w:val="Text"/>
      </w:pPr>
      <w:r w:rsidRPr="000C3DB1">
        <w:t>Du</w:t>
      </w:r>
      <w:r w:rsidR="000C3DB1">
        <w:t xml:space="preserve">rch </w:t>
      </w:r>
      <w:r w:rsidR="00DB00E2">
        <w:t>Absatz </w:t>
      </w:r>
      <w:r w:rsidR="000C3DB1">
        <w:t>6 wird die Ermessens</w:t>
      </w:r>
      <w:r w:rsidRPr="000C3DB1">
        <w:t xml:space="preserve">regelung des </w:t>
      </w:r>
      <w:r w:rsidR="00DB00E2">
        <w:t>§ </w:t>
      </w:r>
      <w:r w:rsidRPr="000C3DB1">
        <w:t xml:space="preserve">19 </w:t>
      </w:r>
      <w:r w:rsidR="00DB00E2">
        <w:t>Absatz </w:t>
      </w:r>
      <w:r w:rsidRPr="000C3DB1">
        <w:t>2 auf die Fälle der Leistung bei Überführung und Bestattung erstreckt.</w:t>
      </w:r>
      <w:r>
        <w:t xml:space="preserve"> </w:t>
      </w:r>
    </w:p>
    <w:p w:rsidR="007C543C" w:rsidRPr="0089660A"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"eNV_591D477D011C4897904C0F04E23A4E4C" \* MERGEFORMAT </w:instrText>
      </w:r>
      <w:r w:rsidRPr="0089660A">
        <w:rPr>
          <w:rStyle w:val="Binnenverweis"/>
        </w:rPr>
        <w:fldChar w:fldCharType="separate"/>
      </w:r>
      <w:r w:rsidR="00AB69F4">
        <w:rPr>
          <w:rStyle w:val="Binnenverweis"/>
        </w:rPr>
        <w:t>Kapitel 13</w:t>
      </w:r>
      <w:r w:rsidRPr="0089660A">
        <w:rPr>
          <w:rStyle w:val="Binnenverweis"/>
        </w:rPr>
        <w:fldChar w:fldCharType="end"/>
      </w:r>
      <w:r w:rsidRPr="0089660A">
        <w:t xml:space="preserve"> (Härtefallregelung)</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"eNV_3BE4D1F486C24320831B27AA28833866" \* MERGEFORMAT </w:instrText>
      </w:r>
      <w:r w:rsidRPr="0089660A">
        <w:rPr>
          <w:rStyle w:val="Binnenverweis"/>
        </w:rPr>
        <w:fldChar w:fldCharType="separate"/>
      </w:r>
      <w:r w:rsidR="00AB69F4">
        <w:rPr>
          <w:rStyle w:val="Binnenverweis"/>
        </w:rPr>
        <w:t>§ 100</w:t>
      </w:r>
      <w:r w:rsidRPr="0089660A">
        <w:rPr>
          <w:rStyle w:val="Binnenverweis"/>
        </w:rPr>
        <w:fldChar w:fldCharType="end"/>
      </w:r>
      <w:r w:rsidRPr="0089660A">
        <w:t xml:space="preserve"> (Ausgleich in Härtefällen)</w:t>
      </w:r>
    </w:p>
    <w:p w:rsidR="007C543C" w:rsidRPr="00EA589B" w:rsidRDefault="007C543C" w:rsidP="007C543C">
      <w:pPr>
        <w:pStyle w:val="Text"/>
      </w:pPr>
      <w:r w:rsidRPr="00EA589B">
        <w:t xml:space="preserve">Die Regelung führt das im Sozialen Entschädigungsrecht seit Jahrzehnten bewährte Instrument eines Ausgleichs in Härtefällen auch für das </w:t>
      </w:r>
      <w:r w:rsidR="00071E7C">
        <w:t>SGB XIV</w:t>
      </w:r>
      <w:r w:rsidRPr="00EA589B">
        <w:t xml:space="preserve"> weiter. Dies gibt </w:t>
      </w:r>
      <w:r w:rsidR="00F320B4" w:rsidRPr="00F320B4">
        <w:t xml:space="preserve">in </w:t>
      </w:r>
      <w:r w:rsidR="00F320B4">
        <w:t xml:space="preserve">den </w:t>
      </w:r>
      <w:r w:rsidR="00F320B4" w:rsidRPr="00F320B4">
        <w:t xml:space="preserve">Fällen nach Kapitel 2 Abschnitt 2 Unterabschnitt 2 </w:t>
      </w:r>
      <w:r w:rsidRPr="00EA589B">
        <w:t xml:space="preserve">der jeweils zuständigen obersten </w:t>
      </w:r>
      <w:r>
        <w:t>Bundes</w:t>
      </w:r>
      <w:r w:rsidR="00CD3901">
        <w:t xml:space="preserve">behörde </w:t>
      </w:r>
      <w:r>
        <w:t xml:space="preserve">oder </w:t>
      </w:r>
      <w:r w:rsidR="00CD3901" w:rsidRPr="00CD3901">
        <w:t xml:space="preserve">in </w:t>
      </w:r>
      <w:r w:rsidR="00CD3901">
        <w:t xml:space="preserve">den </w:t>
      </w:r>
      <w:r w:rsidR="00CD3901" w:rsidRPr="00CD3901">
        <w:t xml:space="preserve">Fällen nach Kapitel 2 Abschnitt 2 Unterabschnitt 2 und Unterabschnitt 3 </w:t>
      </w:r>
      <w:r w:rsidR="00CD3901">
        <w:t xml:space="preserve">der jeweils zuständigen </w:t>
      </w:r>
      <w:r w:rsidRPr="00EA589B">
        <w:t xml:space="preserve">Landesbehörde die Möglichkeit, einer Leistungserbringung zuzustimmen, wenn nach den Umständen des Einzelfalles der Ausschluss von der Leistung unbillig wäre. Treten </w:t>
      </w:r>
      <w:r>
        <w:t>vergleichbare oder gleichgelagerte</w:t>
      </w:r>
      <w:r w:rsidRPr="00EA589B">
        <w:t xml:space="preserve"> Fallkonstellationen öfter auf, kann die zuständige oberste </w:t>
      </w:r>
      <w:r>
        <w:t xml:space="preserve">Bundes- oder </w:t>
      </w:r>
      <w:r w:rsidRPr="00EA589B">
        <w:t>Landesbehörde einem Ausgleich auch allgemein zustimmen</w:t>
      </w:r>
      <w:r>
        <w:t>, sodass eine gesonderte Prüfung eines unbilligen Leistungsausschlusses im Einzelfall nicht mehr notwendig ist. Möglich ist nach dem Wortlaut der Regelung sowohl ein Ausgleich im vollen als auch im abgesenkten Umfang der Regelleistung. Die Entscheidung darüber wird die zuständige Behörde anhand der konkreten Umstände des Einzelfalles zu treffen haben.</w:t>
      </w:r>
    </w:p>
    <w:p w:rsidR="007C543C" w:rsidRPr="0089660A"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"eNV_CD36CED6E2354CE4972C06D3832DD5B0" \* MERGEFORMAT </w:instrText>
      </w:r>
      <w:r w:rsidRPr="0089660A">
        <w:rPr>
          <w:rStyle w:val="Binnenverweis"/>
        </w:rPr>
        <w:fldChar w:fldCharType="separate"/>
      </w:r>
      <w:r w:rsidR="00AB69F4">
        <w:rPr>
          <w:rStyle w:val="Binnenverweis"/>
        </w:rPr>
        <w:t>Kapitel 14</w:t>
      </w:r>
      <w:r w:rsidRPr="0089660A">
        <w:rPr>
          <w:rStyle w:val="Binnenverweis"/>
        </w:rPr>
        <w:fldChar w:fldCharType="end"/>
      </w:r>
      <w:r w:rsidRPr="0089660A">
        <w:t xml:space="preserve"> (Regelungen bei Wohnsitz oder gewöhnlichem Aufenthalt im Ausland)</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"eNV_469E4951EFE24CE294FB1BF30D9B2037" \* MERGEFORMAT </w:instrText>
      </w:r>
      <w:r w:rsidRPr="0089660A">
        <w:rPr>
          <w:rStyle w:val="Binnenverweis"/>
        </w:rPr>
        <w:fldChar w:fldCharType="separate"/>
      </w:r>
      <w:r w:rsidR="00AB69F4">
        <w:rPr>
          <w:rStyle w:val="Binnenverweis"/>
        </w:rPr>
        <w:t>§ 101</w:t>
      </w:r>
      <w:r w:rsidRPr="0089660A">
        <w:rPr>
          <w:rStyle w:val="Binnenverweis"/>
        </w:rPr>
        <w:fldChar w:fldCharType="end"/>
      </w:r>
      <w:r w:rsidRPr="0089660A">
        <w:t xml:space="preserve"> </w:t>
      </w:r>
      <w:r w:rsidR="00A4604A">
        <w:t>(Leistungen bei Wohnsitz oder gewöhnlichem Aufenthalt im Ausland)</w:t>
      </w:r>
    </w:p>
    <w:p w:rsidR="007C543C" w:rsidRDefault="007C543C" w:rsidP="007C543C">
      <w:pPr>
        <w:pStyle w:val="Text"/>
      </w:pPr>
      <w:r>
        <w:t>Die Norm regelt den Fall, dass Berechtigte, die Anspruch auf Leistungen nach diesem Buch haben, ihren Wohnsitz oder gewöhnlichen Aufenthalt (</w:t>
      </w:r>
      <w:r w:rsidR="00DB00E2">
        <w:t>§ </w:t>
      </w:r>
      <w:r>
        <w:t xml:space="preserve">30 </w:t>
      </w:r>
      <w:r w:rsidR="00DB00E2">
        <w:t>SGB </w:t>
      </w:r>
      <w:r>
        <w:t xml:space="preserve">I) außerhalb des Geltungsbereiches dieses Buches haben. Als nicht nur vorübergehend gilt in der Regel ein Zeitraum von einem Jahr. Erfasst sind Personen, die nach dem schädigenden Ereignis ins Ausland gezogen sind, aber auch Personen, die nie einen Wohnsitz oder gewöhnlichen Aufenthalt im Inland hatten, </w:t>
      </w:r>
      <w:r w:rsidR="00DB00E2">
        <w:t>z. B.</w:t>
      </w:r>
      <w:r>
        <w:t xml:space="preserve"> eine Person, die als Tourist in Deutschland Opfer einer Gewalttat war, oder eine im Ausland lebende hinterbliebene Person eines im Inland Verstorbenen. Insbesondere bei der Abgrenzung zu Leistungen der Krankenbehandlung bei vorübergehe</w:t>
      </w:r>
      <w:r w:rsidR="001467DA">
        <w:t>ndem Aufenthalt im Ausland (</w:t>
      </w:r>
      <w:r w:rsidR="00DB00E2">
        <w:t>§ </w:t>
      </w:r>
      <w:r w:rsidR="001467DA">
        <w:t>5</w:t>
      </w:r>
      <w:r w:rsidR="00D72155">
        <w:t>2</w:t>
      </w:r>
      <w:r>
        <w:t>) kommt es nicht auf die Dauer des tatsächlichen Aufenthaltes im Zeitpunkt des Entstehens des Bedarfes an, sondern auf die Absicht des Berechtigten, sich vorübergehend oder dauerhaft im Ausland niederzulassen. Die Vorschrift erfasst nicht den Sonderfall der Personen, die Opfer einer Gewaltta</w:t>
      </w:r>
      <w:r w:rsidR="001467DA">
        <w:t>t im Ausland geworden sind (</w:t>
      </w:r>
      <w:r w:rsidR="00DB00E2">
        <w:t>§ </w:t>
      </w:r>
      <w:r w:rsidR="001467DA">
        <w:t>17</w:t>
      </w:r>
      <w:r>
        <w:t>), für diese gelten zum Leistungsumfang aussch</w:t>
      </w:r>
      <w:r w:rsidR="001467DA">
        <w:t xml:space="preserve">ließlich die Regelungen des </w:t>
      </w:r>
      <w:r w:rsidR="00DB00E2">
        <w:t>§ </w:t>
      </w:r>
      <w:r w:rsidR="003E52C2">
        <w:t>102</w:t>
      </w:r>
      <w:r>
        <w:t>.</w:t>
      </w:r>
    </w:p>
    <w:p w:rsidR="007C543C" w:rsidRDefault="007C543C" w:rsidP="007C543C">
      <w:pPr>
        <w:pStyle w:val="Text"/>
      </w:pPr>
      <w:r>
        <w:t xml:space="preserve">Die Vorschrift trägt der Tatsache Rechnung, dass bestimmte Leistungen von den zuständigen deutschen Behörden oder Leistungsträgern nicht im Ausland erbracht werden können. Dies gilt insbesondere für die Schnellen Hilfen, weil die dafür erforderlichen organisatorischen Strukturen nur im Inland bestehen. Dies gilt auch für die Besonderen Leistungen im Einzelfall, soweit es sich nicht um Leistungen nach den </w:t>
      </w:r>
      <w:r w:rsidR="00DB00E2">
        <w:t>§§ </w:t>
      </w:r>
      <w:r w:rsidR="003E52C2">
        <w:t>93</w:t>
      </w:r>
      <w:r w:rsidR="003329C2">
        <w:t xml:space="preserve"> und </w:t>
      </w:r>
      <w:r w:rsidR="003E52C2">
        <w:t>94</w:t>
      </w:r>
      <w:r>
        <w:t xml:space="preserve"> handelt. Die Vorschrift berücksichtigt auch, dass es </w:t>
      </w:r>
      <w:r w:rsidR="00DC3188">
        <w:t>auf Grund</w:t>
      </w:r>
      <w:r>
        <w:t xml:space="preserve"> der zum Teil beträchtlichen Unterschiede in den Lebensumständen in verschiedenen Staaten sehr schwierig ist, die erforderlichen Daten zur Berechnung von Leistungen, </w:t>
      </w:r>
      <w:r w:rsidR="00DB00E2">
        <w:t>z. B.</w:t>
      </w:r>
      <w:r>
        <w:t xml:space="preserve"> zur Berechnung des Einkommensverlustausgleichs, zu ermitteln bzw. verwertbare Daten überhaupt zu erlangen. Zudem ist bei derartigen Leistungen, wie auch Erfahrungen aus der Vergangenheit gezeigt haben, die Missbrauchsgefahr besonders hoch, weil der deutsche Staat im Ausland keine Kontrollmöglichkeiten durch eigene Strukturen hat, die die Einhaltung der erforderlichen Qualitäts- und Verfahrensanforderungen sicherstellen könnten.</w:t>
      </w:r>
    </w:p>
    <w:p w:rsidR="007C543C" w:rsidRDefault="007C543C" w:rsidP="007C543C">
      <w:pPr>
        <w:pStyle w:val="Text"/>
      </w:pPr>
      <w:r>
        <w:t xml:space="preserve">Nach </w:t>
      </w:r>
      <w:r w:rsidR="00DB00E2">
        <w:t>Absatz </w:t>
      </w:r>
      <w:r>
        <w:t>1 werden Leistungen im Ausland ausschließlich im Umfang der nachfolgenden Absätze erbracht. Das bedeutet:</w:t>
      </w:r>
    </w:p>
    <w:p w:rsidR="007C543C" w:rsidRDefault="007C543C" w:rsidP="007C543C">
      <w:pPr>
        <w:pStyle w:val="AufzhlungStufe1"/>
      </w:pPr>
      <w:r>
        <w:t>Die Schnellen Hilfen werden nur im Inland erbracht.</w:t>
      </w:r>
    </w:p>
    <w:p w:rsidR="007C543C" w:rsidRDefault="007C543C" w:rsidP="007C543C">
      <w:pPr>
        <w:pStyle w:val="AufzhlungStufe1"/>
      </w:pPr>
      <w:r>
        <w:t xml:space="preserve">Die Kosten für Krankenbehandlung werden nach Maßgabe des Absatzes 3 übernommen. </w:t>
      </w:r>
    </w:p>
    <w:p w:rsidR="007C543C" w:rsidRDefault="007C543C" w:rsidP="007C543C">
      <w:pPr>
        <w:pStyle w:val="AufzhlungStufe1"/>
      </w:pPr>
      <w:r>
        <w:t xml:space="preserve">Bei Pflegebedürftigkeit kann gemäß </w:t>
      </w:r>
      <w:r w:rsidR="00DB00E2">
        <w:t>Absatz </w:t>
      </w:r>
      <w:r>
        <w:t>4 ein Pflegegeld geleistet werden. Darüber hinaus können Kosten für weitere Pflegeleistungen erstattet werden, wenn es diese auch im Staat des Wohnsitzes gibt.</w:t>
      </w:r>
    </w:p>
    <w:p w:rsidR="007C543C" w:rsidRDefault="007C543C" w:rsidP="007C543C">
      <w:pPr>
        <w:pStyle w:val="AufzhlungStufe1"/>
      </w:pPr>
      <w:r>
        <w:t xml:space="preserve">Nach </w:t>
      </w:r>
      <w:r w:rsidR="00DB00E2">
        <w:t>Absatz </w:t>
      </w:r>
      <w:r>
        <w:t>5 werden Leistungen bei Blindheit in vollem Umfang erbracht.</w:t>
      </w:r>
    </w:p>
    <w:p w:rsidR="007C543C" w:rsidRDefault="007C543C" w:rsidP="007C543C">
      <w:pPr>
        <w:pStyle w:val="AufzhlungStufe1"/>
      </w:pPr>
      <w:r>
        <w:t>Entschädigungszahlungen (Kapitel 9) werden nach Maßgabe des Absatzes 6 erbracht.</w:t>
      </w:r>
    </w:p>
    <w:p w:rsidR="007C543C" w:rsidRDefault="007C543C" w:rsidP="007C543C">
      <w:pPr>
        <w:pStyle w:val="AufzhlungStufe1"/>
      </w:pPr>
      <w:r>
        <w:t xml:space="preserve">Einkommensverlustausgleich (Kapitel 10) </w:t>
      </w:r>
      <w:r w:rsidR="00A211E4">
        <w:t>wird bei Fortzug als Abfindung in Höhe der 30-fachen monatlichen Leistung ausgezahlt.</w:t>
      </w:r>
    </w:p>
    <w:p w:rsidR="007C543C" w:rsidRDefault="007C543C" w:rsidP="007C543C">
      <w:pPr>
        <w:pStyle w:val="AufzhlungStufe1"/>
      </w:pPr>
      <w:r>
        <w:t xml:space="preserve">Nach </w:t>
      </w:r>
      <w:r w:rsidR="00DB00E2">
        <w:t>Absatz </w:t>
      </w:r>
      <w:r>
        <w:t>8 können Leistungen zum Lebensunterhalt erbracht werden.</w:t>
      </w:r>
    </w:p>
    <w:p w:rsidR="007C543C" w:rsidRDefault="007C543C" w:rsidP="007C543C">
      <w:pPr>
        <w:pStyle w:val="AufzhlungStufe1"/>
      </w:pPr>
      <w:r>
        <w:t xml:space="preserve">Nach </w:t>
      </w:r>
      <w:r w:rsidR="00DB00E2">
        <w:t>Absatz </w:t>
      </w:r>
      <w:r>
        <w:t xml:space="preserve">9 </w:t>
      </w:r>
      <w:r w:rsidR="00FB79E6">
        <w:t xml:space="preserve">kann die </w:t>
      </w:r>
      <w:r>
        <w:t>Leistung zur Förderung einer Ausbildung erbracht werden.</w:t>
      </w:r>
    </w:p>
    <w:p w:rsidR="007C543C" w:rsidRDefault="007C543C" w:rsidP="007C543C">
      <w:pPr>
        <w:pStyle w:val="Text"/>
      </w:pPr>
      <w:r>
        <w:t>Leistungen bei Überführung und Bestattun</w:t>
      </w:r>
      <w:r w:rsidR="001467DA">
        <w:t xml:space="preserve">g nach Kapitel 12 müssen in </w:t>
      </w:r>
      <w:r w:rsidR="00DB00E2">
        <w:t>§ </w:t>
      </w:r>
      <w:r w:rsidR="003E52C2">
        <w:t>101</w:t>
      </w:r>
      <w:r>
        <w:t xml:space="preserve"> nicht geregelt werden, weil diese nicht nur an Berechtigte im Sinne von </w:t>
      </w:r>
      <w:r w:rsidR="00DB00E2">
        <w:t>§ </w:t>
      </w:r>
      <w:r>
        <w:t xml:space="preserve">3 erbracht werden, sondern unabhängig vom Wohnort oder gewöhnlichen Aufenthalt an diejenige Person, die die Kosten tatsächlich getragen hat. </w:t>
      </w:r>
    </w:p>
    <w:p w:rsidR="007C543C" w:rsidRDefault="007C543C" w:rsidP="007C543C">
      <w:pPr>
        <w:pStyle w:val="Text"/>
      </w:pPr>
      <w:r>
        <w:t>Leistungen zur Teilhabe werden nicht erbracht. Die Leistungen zur Teilhabe am Arbeitsleben dienen der Integration in den deutschen Arbeitsmarkt, weshalb eine gewisse Verbindung zum deutschen Arbeitsmarkt erforderlich ist. Im Allgemeinen wäre eine Vorhaltung von Leistungen zur Teilhabe im Ausland teilweise praktisch unmöglich und würde in die Zuständigkeit anderer Staaten eingreifen.</w:t>
      </w:r>
    </w:p>
    <w:p w:rsidR="007C543C" w:rsidRDefault="007C543C" w:rsidP="007C543C">
      <w:pPr>
        <w:pStyle w:val="Text"/>
      </w:pPr>
      <w:r>
        <w:t xml:space="preserve">Zu berücksichtigen ist, dass neben den aufgeführten Leistungen auch immer noch im Einzelfall ein Härteausgleich nach Kapitel 13 möglich </w:t>
      </w:r>
      <w:r w:rsidR="001467DA">
        <w:t xml:space="preserve">ist, wenn die Anwendung des </w:t>
      </w:r>
      <w:r w:rsidR="00DB00E2">
        <w:t>§ </w:t>
      </w:r>
      <w:r w:rsidR="003E52C2">
        <w:t>101</w:t>
      </w:r>
      <w:r>
        <w:t xml:space="preserve"> für den oder die Betroffenen eine Härte darstellen würde.</w:t>
      </w:r>
    </w:p>
    <w:p w:rsidR="007C543C" w:rsidRDefault="007C543C" w:rsidP="007C543C">
      <w:pPr>
        <w:pStyle w:val="Text"/>
      </w:pPr>
      <w:r>
        <w:t>Die Anspruchsvoraussetzungen müssen im Übrigen vorliegen, also bei Inanspruchnahme der Traumaambulanz eine Entscheidung im Erleichterten Verfahren, bei allen anderen Leistungen eine Anerkennung dem Grunde nach.</w:t>
      </w:r>
      <w:r w:rsidR="001467DA">
        <w:t xml:space="preserve"> Vorläufige Entscheidungen (</w:t>
      </w:r>
      <w:r w:rsidR="00DB00E2">
        <w:t>§ </w:t>
      </w:r>
      <w:r w:rsidR="001467DA">
        <w:t>1</w:t>
      </w:r>
      <w:r w:rsidR="00707049">
        <w:t>1</w:t>
      </w:r>
      <w:r w:rsidR="003E52C2">
        <w:t>7</w:t>
      </w:r>
      <w:r>
        <w:t>) sind möglich.</w:t>
      </w:r>
    </w:p>
    <w:p w:rsidR="007C543C" w:rsidRDefault="007C543C" w:rsidP="007C543C">
      <w:pPr>
        <w:pStyle w:val="Text"/>
      </w:pPr>
      <w:r>
        <w:t xml:space="preserve">Nach </w:t>
      </w:r>
      <w:r w:rsidR="00DB00E2">
        <w:t>Absatz </w:t>
      </w:r>
      <w:r>
        <w:t xml:space="preserve">2 werden Leistungen der Schnellen Hilfen im Inland erbracht. Diese Leistungen können nicht exportiert werden, da deutsche Behörden im Ausland keine Strukturen zum Fallmanagement vorhalten können und dort auch keine Traumaambulanzen im Sinne des </w:t>
      </w:r>
      <w:r w:rsidR="00071E7C">
        <w:t>SGB XIV</w:t>
      </w:r>
      <w:r>
        <w:t xml:space="preserve"> existieren, die den Anforderungen dieses Buches entsprechen bzw. dies von deutschen Behörden nicht überprüft werden kann. Berechtigte können jedoch auch aus dem Ausland anreisen. </w:t>
      </w:r>
      <w:r w:rsidR="00A46FBA" w:rsidRPr="00A46FBA">
        <w:t>Erstattet werden die Fahrkosten, soweit sie erforderlich und angemessen sind.</w:t>
      </w:r>
    </w:p>
    <w:p w:rsidR="007C543C" w:rsidRDefault="00DB00E2" w:rsidP="007C543C">
      <w:pPr>
        <w:pStyle w:val="Text"/>
      </w:pPr>
      <w:r>
        <w:t>Absatz </w:t>
      </w:r>
      <w:r w:rsidR="007C543C">
        <w:t>3 regelt die Krankenbehandlung für Schädigungsfolgen im Ausland. Kosten der Aufwendungen für Krankenbehandlung, die nicht von einer Krankenversicherung oder einem vergleichbaren (</w:t>
      </w:r>
      <w:r>
        <w:t>z. B.</w:t>
      </w:r>
      <w:r w:rsidR="007C543C">
        <w:t xml:space="preserve"> steuerfinanzierten) System im Ausland abgedeckt sind, werden erstattet, wenn sie de</w:t>
      </w:r>
      <w:r w:rsidR="004A10A1">
        <w:t xml:space="preserve">n Leistungen, die nach </w:t>
      </w:r>
      <w:r w:rsidR="003329C2">
        <w:t>Kapitel 5</w:t>
      </w:r>
      <w:r w:rsidR="004A10A1">
        <w:t xml:space="preserve"> </w:t>
      </w:r>
      <w:r w:rsidR="007C543C">
        <w:t xml:space="preserve">im Inland erbracht werden, vergleichbar sind und wenn sie medizinisch notwendig und angemessen sind. Der Erstattungsbetrag darf grundsätzlich das Zweifache der im Inland üblichen Vergütung nicht übersteigen. In Ausnahmefällen können auch die tatsächlichen Kosten erstattet werden, die darüber hinausgehen. </w:t>
      </w:r>
      <w:r w:rsidR="000D69A7">
        <w:t>Nach</w:t>
      </w:r>
      <w:r>
        <w:t> Satz </w:t>
      </w:r>
      <w:r w:rsidR="007C543C">
        <w:t xml:space="preserve">3 ist auch die Übernahme der Kosten einer Krankenbehandlung im Inland möglich, </w:t>
      </w:r>
      <w:r w:rsidR="003329C2">
        <w:t xml:space="preserve">die </w:t>
      </w:r>
      <w:r w:rsidR="007C543C">
        <w:t>aus medizinischen Gründen notwendig, aber im Aufenthaltsstaat nicht oder nicht rechtzeitig oder nicht in ausreic</w:t>
      </w:r>
      <w:r w:rsidR="003329C2">
        <w:t>hender Qualität zu erlangen ist.</w:t>
      </w:r>
      <w:r w:rsidR="007C543C">
        <w:t xml:space="preserve"> </w:t>
      </w:r>
      <w:r w:rsidR="003329C2">
        <w:t xml:space="preserve">In diesem Fall </w:t>
      </w:r>
      <w:r w:rsidR="007C543C">
        <w:t xml:space="preserve">bleiben wirtschaftliche Gründe außer Betracht. </w:t>
      </w:r>
      <w:r w:rsidR="003329C2">
        <w:t xml:space="preserve">Die Übernahme der Kosten </w:t>
      </w:r>
      <w:r w:rsidR="007C543C">
        <w:t>ist auch dann möglich, wenn die Behandlung im Aufenthaltsstaat teurer als im Inland wäre. Fahrkosten können i</w:t>
      </w:r>
      <w:r w:rsidR="000D69A7">
        <w:t>n diesen Fällen erbracht werden. S</w:t>
      </w:r>
      <w:r w:rsidR="007C543C">
        <w:t>ie müssen dann aber bei der Betrachtung der Wirtschaftlichkeit mit berücksichtigt werden. Der letzte</w:t>
      </w:r>
      <w:r>
        <w:t> Satz </w:t>
      </w:r>
      <w:r w:rsidR="007C543C">
        <w:t>sieht vor, dass die dort aufgeführten Leistungen ausnahmsweise wie im Inland erbracht werden, wenn diese im Staat des Wohnsitzes nicht zu erhalten sind.</w:t>
      </w:r>
    </w:p>
    <w:p w:rsidR="007C543C" w:rsidRDefault="007C543C" w:rsidP="007C543C">
      <w:pPr>
        <w:pStyle w:val="Text"/>
      </w:pPr>
      <w:r>
        <w:t xml:space="preserve">Im Falle eines dauerhaften Auslandsaufenthaltes begibt sich eine Person auch dauerhaft in das soziale Sicherungssystem des Aufenthaltsstaates. Daher sind </w:t>
      </w:r>
      <w:r w:rsidR="00722F52">
        <w:t xml:space="preserve">entgegen der Regelung in </w:t>
      </w:r>
      <w:r w:rsidR="00DB00E2">
        <w:t>§ </w:t>
      </w:r>
      <w:r w:rsidR="004A2C3B">
        <w:t xml:space="preserve">30 </w:t>
      </w:r>
      <w:r w:rsidR="00DB00E2">
        <w:t>Absatz </w:t>
      </w:r>
      <w:r w:rsidR="00722F52">
        <w:t xml:space="preserve">1 und </w:t>
      </w:r>
      <w:r w:rsidR="00DB00E2">
        <w:t>Absatz </w:t>
      </w:r>
      <w:r w:rsidR="00722F52">
        <w:t xml:space="preserve">3 alle anderweitig bestehenden Ansprüche </w:t>
      </w:r>
      <w:r>
        <w:t xml:space="preserve">vorrangig. </w:t>
      </w:r>
      <w:r w:rsidR="00722F52">
        <w:t xml:space="preserve">Dabei ist darauf abzustellen, dass auf Grund der Vorrangigkeit der im Wohnsitzstaat bestehenden Ansprüche nur die Leistungen für die Bedarfe ausgeschlossen sind, die für die Geschädigten auch tatsächlich im Wohnsitzstaat zu realisieren sind. Es gelten für den Geschädigten bei der Realisierung dieser vorrangigen Ansprüche die Mitwirkungspflichten, die auch bei Leistungen im Inland, nach </w:t>
      </w:r>
      <w:r w:rsidR="00DB00E2">
        <w:t>§§ </w:t>
      </w:r>
      <w:r w:rsidR="00722F52">
        <w:t xml:space="preserve">60ff </w:t>
      </w:r>
      <w:r w:rsidR="00DB00E2">
        <w:t>SGB </w:t>
      </w:r>
      <w:r w:rsidR="00722F52">
        <w:t>I bestehen.</w:t>
      </w:r>
      <w:r>
        <w:t xml:space="preserve"> </w:t>
      </w:r>
      <w:r w:rsidR="00722F52">
        <w:t xml:space="preserve">Bestehen keine realisierbaren Ansprüche aus anderen Absicherungssysteme, sind in diesem Fall sind sämtliche Kosten der Behandlung wegen einer Schädigungsfolge vom Kostenerstattungsanspruch nach </w:t>
      </w:r>
      <w:r w:rsidR="00DB00E2">
        <w:t>Absatz </w:t>
      </w:r>
      <w:r w:rsidR="00722F52">
        <w:t>3 umfasst.</w:t>
      </w:r>
    </w:p>
    <w:p w:rsidR="007C543C" w:rsidRDefault="007C543C" w:rsidP="007C543C">
      <w:pPr>
        <w:pStyle w:val="Text"/>
      </w:pPr>
      <w:r>
        <w:t xml:space="preserve">Leistungen zur Pflege werden nach </w:t>
      </w:r>
      <w:r w:rsidR="00DB00E2">
        <w:t>Absatz </w:t>
      </w:r>
      <w:r>
        <w:t xml:space="preserve">4 nur als Pflegegeld in Höhe der Leistung nach </w:t>
      </w:r>
      <w:r w:rsidR="00DB00E2">
        <w:t>§ </w:t>
      </w:r>
      <w:r>
        <w:t xml:space="preserve">37 </w:t>
      </w:r>
      <w:r w:rsidR="00DB00E2">
        <w:t>SGB </w:t>
      </w:r>
      <w:r>
        <w:t>XI erbracht. Eine Erbringung weiterer Pflegeleistungen erfolgt nur dann, wenn diese Leistungen im Staat des Wohnsitzes ebenfalls vorgesehen sind.</w:t>
      </w:r>
    </w:p>
    <w:p w:rsidR="007C543C" w:rsidRDefault="007C543C" w:rsidP="007C543C">
      <w:pPr>
        <w:pStyle w:val="Text"/>
      </w:pPr>
      <w:r>
        <w:t xml:space="preserve">Nach </w:t>
      </w:r>
      <w:r w:rsidR="00DB00E2">
        <w:t>Absatz </w:t>
      </w:r>
      <w:r>
        <w:t>5 werden Le</w:t>
      </w:r>
      <w:r w:rsidR="000D69A7">
        <w:t xml:space="preserve">istungen bei Blindheit nach </w:t>
      </w:r>
      <w:r w:rsidR="00DB00E2">
        <w:t>§ </w:t>
      </w:r>
      <w:r w:rsidR="003E52C2">
        <w:t>83</w:t>
      </w:r>
      <w:r>
        <w:t xml:space="preserve"> wie im Inland erbracht.</w:t>
      </w:r>
    </w:p>
    <w:p w:rsidR="007C543C" w:rsidRDefault="007C543C" w:rsidP="007C543C">
      <w:pPr>
        <w:pStyle w:val="Text"/>
      </w:pPr>
      <w:r>
        <w:t xml:space="preserve">Entschädigungszahlungen für Geschädigte und Hinterbliebene werden nach </w:t>
      </w:r>
      <w:r w:rsidR="00DB00E2">
        <w:t>Absatz </w:t>
      </w:r>
      <w:r>
        <w:t xml:space="preserve">6 in gleicher Höhe wie im Inland auch an Berechtigte im Ausland erbracht, allerdings nur insoweit, als sie nicht auf Sozialleistungen im Aufenthaltsstaat, </w:t>
      </w:r>
      <w:r w:rsidR="00DB00E2">
        <w:t>z. B.</w:t>
      </w:r>
      <w:r>
        <w:t xml:space="preserve"> dortige Alters- oder Erwerbsunfähigkeitsrenten, angerechnet werden, denn auch hier gilt die Regel, dass der Aufenthaltsstaat nicht von Ansprüchen der Berechtigten nach </w:t>
      </w:r>
      <w:r w:rsidR="00071E7C">
        <w:t>SGB XIV</w:t>
      </w:r>
      <w:r>
        <w:t xml:space="preserve"> profitieren soll. Mit</w:t>
      </w:r>
      <w:r w:rsidR="00DB00E2">
        <w:t> Satz </w:t>
      </w:r>
      <w:r>
        <w:t xml:space="preserve">3 wird klargestellt, dass damit nicht die Verpflichtung aus der Richtlinie 2004/80/EG gemeint ist, wonach jeder Mitgliedstaat vorrangig für die Entschädigung von Gewalttaten in seinem Einflussbereich aufkommen muss. Wurde also eine Person in Deutschland </w:t>
      </w:r>
      <w:r w:rsidR="00DB00E2">
        <w:t>z. B.</w:t>
      </w:r>
      <w:r>
        <w:t xml:space="preserve"> Opfer einer Gewalttat und sieht der Heimatstaat Leistungen subsidiär auch für Gewalttaten in anderen Staaten vor, so sind Entschädigungszahlungen nach diesem Buch zu erbringen.</w:t>
      </w:r>
    </w:p>
    <w:p w:rsidR="00A211E4" w:rsidRDefault="00A211E4" w:rsidP="00A211E4">
      <w:pPr>
        <w:pStyle w:val="Text"/>
      </w:pPr>
      <w:r>
        <w:t xml:space="preserve">Grundsätzlich entfällt der Anspruch auf Leistungen des Einkommensverlustausgleichs bei Fortzug ins Ausland. Geschädigte, die ihren Wohnsitz oder gewöhnlichen Aufenthalt ins Ausland verlegen, müssen sich auf das Leistungs- und Absicherungsniveau des neuen Wohnsitzstaates verweisen lassen. Der Einkommensverlustausgleich ist grundsätzlich nicht exportierbar, da den Trägern der Sozialen Entschädigung Daten zur Berechnung des Einkommensverlustausgleichs nicht oder nur unter erschwerten Bedingungen zugänglich sind (vgl. dazu Einleitung der Begründung zu </w:t>
      </w:r>
      <w:r w:rsidR="00DB00E2">
        <w:t>§ </w:t>
      </w:r>
      <w:r w:rsidR="003E52C2">
        <w:t>101</w:t>
      </w:r>
      <w:r>
        <w:t>).</w:t>
      </w:r>
    </w:p>
    <w:p w:rsidR="007C543C" w:rsidRDefault="00A211E4" w:rsidP="00A211E4">
      <w:pPr>
        <w:pStyle w:val="Text"/>
      </w:pPr>
      <w:r>
        <w:t>Um einen gewissen Ersatz für den Einkommensverlustausgleich bei Fortzug zu gewähren, hat sich der Gesetzgeber entschieden, bei denjenigen, die bisher als Inlandsberechtigte bereits über festgestellte monatliche Ansprüche auf Einkommensverlustausgleich verfügen, diesen eine Abfindung auf Antrag zu erbringen. Die Abfindung, die einmalig erfolgt und auf Antrag, der spätestens - im Rahmen einer Notfrist - drei Monate nach dem Fortzug bei dem Träger der Sozialen Entschädigung vorliegen muss, beträgt das 30-fache des bisherigen monatlichen Einkommensverlustausgleiches. Mit Zahlung dieser Abfindung sind alle weiteren, zukünftigen Ansprüche auf Einkommensverlustausgleich nach Kapitel 10, auch bei Rückkehr nach Deutschland, abgegolten.</w:t>
      </w:r>
      <w:r w:rsidR="00FC396E">
        <w:t xml:space="preserve"> </w:t>
      </w:r>
      <w:r w:rsidR="007C543C">
        <w:t xml:space="preserve">Zur Abwendung von Notlagen können Geschädigte nach </w:t>
      </w:r>
      <w:r w:rsidR="00DB00E2">
        <w:t>Absatz </w:t>
      </w:r>
      <w:r w:rsidR="007C543C">
        <w:t xml:space="preserve">8 grundsätzlich </w:t>
      </w:r>
      <w:r w:rsidR="00A82C94">
        <w:t xml:space="preserve">Leistungen </w:t>
      </w:r>
      <w:r w:rsidR="00A921E9">
        <w:t xml:space="preserve">zum Lebensunterhalt nach </w:t>
      </w:r>
      <w:r w:rsidR="00DB00E2">
        <w:t>§ </w:t>
      </w:r>
      <w:r w:rsidR="003E52C2">
        <w:t>93</w:t>
      </w:r>
      <w:r w:rsidR="005F2FC8">
        <w:t xml:space="preserve"> </w:t>
      </w:r>
      <w:r w:rsidR="007C543C">
        <w:t xml:space="preserve">erhalten. Da jedoch das Fürsorgesystem des Aufenthaltsstaates nicht von dem Anspruch berechtigter Personen auf </w:t>
      </w:r>
      <w:r w:rsidR="00A82C94">
        <w:t xml:space="preserve">Leistungen </w:t>
      </w:r>
      <w:r w:rsidR="007C543C">
        <w:t>zum Lebensunterhalt gegen den Träger der Sozialen Entschädigung profitieren soll, wird die Leistung nach Berücksichtigung solcher Fürsorgesysteme gegebenenfalls nur aufstockend erbracht.</w:t>
      </w:r>
    </w:p>
    <w:p w:rsidR="007C543C" w:rsidRDefault="007C543C" w:rsidP="007C543C">
      <w:pPr>
        <w:pStyle w:val="Text"/>
      </w:pPr>
      <w:r>
        <w:t xml:space="preserve">Nach </w:t>
      </w:r>
      <w:r w:rsidR="00DB00E2">
        <w:t>Absatz </w:t>
      </w:r>
      <w:r>
        <w:t xml:space="preserve">9 </w:t>
      </w:r>
      <w:r w:rsidR="00117359">
        <w:t>wird die Leistung</w:t>
      </w:r>
      <w:r>
        <w:t xml:space="preserve"> zur Förd</w:t>
      </w:r>
      <w:r w:rsidR="00A921E9">
        <w:t xml:space="preserve">erung einer Ausbildung nach </w:t>
      </w:r>
      <w:r w:rsidR="00DB00E2">
        <w:t>§ </w:t>
      </w:r>
      <w:r w:rsidR="003E52C2">
        <w:t>94</w:t>
      </w:r>
      <w:r>
        <w:t xml:space="preserve"> wie im Inland erbracht.</w:t>
      </w:r>
    </w:p>
    <w:p w:rsidR="007C543C" w:rsidRPr="00846D99" w:rsidRDefault="007C543C" w:rsidP="007C543C">
      <w:pPr>
        <w:pStyle w:val="Text"/>
      </w:pPr>
      <w:r>
        <w:t xml:space="preserve">Weitere Besondere Leistungen im Einzelfall (Leistungen zur Weiterführung des Haushalts, Leistungen in besonderen Lebenslagen) sowie Teilhabeleistungen </w:t>
      </w:r>
      <w:r w:rsidRPr="00A921E9">
        <w:t>nach Kapitel 6 werden</w:t>
      </w:r>
      <w:r>
        <w:t xml:space="preserve"> nicht erbracht, weil bei ihnen jeweils eine intensive Einzelfallprüfung unter Einbeziehung auch des jeweiligen Umfeldes erforderlich wäre, für die im Ausland nicht die erforderlichen Strukturen vorgehalten werden können und die vom Inland aus nicht zu leisten ist. Dies entspricht zudem dem in </w:t>
      </w:r>
      <w:r w:rsidR="00DB00E2">
        <w:t>§ </w:t>
      </w:r>
      <w:r>
        <w:t xml:space="preserve">30 </w:t>
      </w:r>
      <w:r w:rsidR="00DB00E2">
        <w:t>SGB </w:t>
      </w:r>
      <w:r>
        <w:t xml:space="preserve">I </w:t>
      </w:r>
      <w:r w:rsidR="008D5C8D">
        <w:t>geregelten</w:t>
      </w:r>
      <w:r>
        <w:t xml:space="preserve"> Territorialitätsprinzip.</w:t>
      </w:r>
    </w:p>
    <w:p w:rsidR="007C543C" w:rsidRPr="00846D99"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"eNV_F625CCB6A7FE42249562D1405905412C" \* MERGEFORMAT </w:instrText>
      </w:r>
      <w:r w:rsidRPr="0089660A">
        <w:rPr>
          <w:rStyle w:val="Binnenverweis"/>
        </w:rPr>
        <w:fldChar w:fldCharType="separate"/>
      </w:r>
      <w:r w:rsidR="00AB69F4">
        <w:rPr>
          <w:rStyle w:val="Binnenverweis"/>
        </w:rPr>
        <w:t>Kapitel 15</w:t>
      </w:r>
      <w:r w:rsidRPr="0089660A">
        <w:rPr>
          <w:rStyle w:val="Binnenverweis"/>
        </w:rPr>
        <w:fldChar w:fldCharType="end"/>
      </w:r>
      <w:r w:rsidRPr="0089660A">
        <w:t xml:space="preserve"> (Besonderheiten der Leistungserbringung für einzelne Entschädigungstatbestände)</w:t>
      </w:r>
    </w:p>
    <w:p w:rsidR="007C543C" w:rsidRPr="0089660A"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"eNV_982481C2E69645F79B0599F5B0EA0377" \* MERGEFORMAT </w:instrText>
      </w:r>
      <w:r w:rsidRPr="0089660A">
        <w:rPr>
          <w:rStyle w:val="Binnenverweis"/>
        </w:rPr>
        <w:fldChar w:fldCharType="separate"/>
      </w:r>
      <w:r w:rsidR="00AB69F4">
        <w:rPr>
          <w:rStyle w:val="Binnenverweis"/>
        </w:rPr>
        <w:t>§ 102</w:t>
      </w:r>
      <w:r w:rsidRPr="0089660A">
        <w:rPr>
          <w:rStyle w:val="Binnenverweis"/>
        </w:rPr>
        <w:fldChar w:fldCharType="end"/>
      </w:r>
      <w:r w:rsidRPr="0089660A">
        <w:t xml:space="preserve"> (Leistungen bei Gewalttaten im Ausland)</w:t>
      </w:r>
    </w:p>
    <w:p w:rsidR="007C543C" w:rsidRDefault="008D5C8D" w:rsidP="007C543C">
      <w:pPr>
        <w:pStyle w:val="Text"/>
      </w:pPr>
      <w:r>
        <w:t>Nach dieser</w:t>
      </w:r>
      <w:r w:rsidR="007C543C" w:rsidRPr="00EA589B">
        <w:t xml:space="preserve"> Vorschrift werden eingeschränkte Leistungen erbracht, da die staatliche Gemeinschaft für Opfer von Gewalttaten im Ausland eine geringere Verantwortung als für Opfer von Gewalttaten in Deutschland hat.</w:t>
      </w:r>
    </w:p>
    <w:p w:rsidR="007C543C" w:rsidRDefault="00DB00E2" w:rsidP="007C543C">
      <w:pPr>
        <w:pStyle w:val="Text"/>
      </w:pPr>
      <w:r>
        <w:t>Absatz </w:t>
      </w:r>
      <w:r w:rsidR="007C543C">
        <w:t xml:space="preserve">1 umschreibt den </w:t>
      </w:r>
      <w:r w:rsidR="008D5C8D">
        <w:t xml:space="preserve">anspruchsberechtigten </w:t>
      </w:r>
      <w:r w:rsidR="007C543C">
        <w:t xml:space="preserve">Personenkreis. </w:t>
      </w:r>
    </w:p>
    <w:p w:rsidR="007C543C" w:rsidRDefault="007C543C" w:rsidP="007C543C">
      <w:pPr>
        <w:pStyle w:val="Text"/>
      </w:pPr>
      <w:r>
        <w:t xml:space="preserve">Geschädigte erhalten gemäß </w:t>
      </w:r>
      <w:r w:rsidR="00DB00E2">
        <w:t>Absatz </w:t>
      </w:r>
      <w:r>
        <w:t>2 Leistungen der Schnellen Hilfen im Inland. Fahrkosten für im Ausland zurückgelegte Wegstrecken werden nicht erbracht.</w:t>
      </w:r>
    </w:p>
    <w:p w:rsidR="007C543C" w:rsidRDefault="007C543C" w:rsidP="007C543C">
      <w:pPr>
        <w:pStyle w:val="Text"/>
      </w:pPr>
      <w:r>
        <w:t xml:space="preserve">In </w:t>
      </w:r>
      <w:r w:rsidR="00DB00E2">
        <w:t>Absatz </w:t>
      </w:r>
      <w:r>
        <w:t xml:space="preserve">3 wird der Umfang der Krankenbehandlung </w:t>
      </w:r>
      <w:r w:rsidR="008D5C8D">
        <w:t xml:space="preserve">für Geschädigte </w:t>
      </w:r>
      <w:r>
        <w:t xml:space="preserve">geregelt. </w:t>
      </w:r>
    </w:p>
    <w:p w:rsidR="007C543C" w:rsidRDefault="00776944" w:rsidP="007C543C">
      <w:pPr>
        <w:pStyle w:val="Text"/>
      </w:pPr>
      <w:r>
        <w:t>Nach</w:t>
      </w:r>
      <w:r w:rsidR="007C543C">
        <w:t xml:space="preserve"> </w:t>
      </w:r>
      <w:r w:rsidR="00DB00E2">
        <w:t>Absatz </w:t>
      </w:r>
      <w:r w:rsidR="007C543C">
        <w:t xml:space="preserve">4 erhalten </w:t>
      </w:r>
      <w:r>
        <w:t>Geschädigte</w:t>
      </w:r>
      <w:r w:rsidR="007C543C">
        <w:t xml:space="preserve"> Einmalzahlungen, deren Höhe sich nach der Höhe der festgestellten Schädigungsfolgen richtet. Die Höhe der Entschädigungszahlungen orientiert sich an den Stufen der Entschädigungszahlungen im Inland (Kapitel 9).</w:t>
      </w:r>
    </w:p>
    <w:p w:rsidR="007C543C" w:rsidRDefault="00DB00E2" w:rsidP="007C543C">
      <w:pPr>
        <w:pStyle w:val="Text"/>
      </w:pPr>
      <w:r>
        <w:t>Absatz </w:t>
      </w:r>
      <w:r w:rsidR="007C543C">
        <w:t xml:space="preserve">5 regelt die Höhe der Leistungen für Hinterbliebene. </w:t>
      </w:r>
    </w:p>
    <w:p w:rsidR="007C543C" w:rsidRDefault="007C543C" w:rsidP="007C543C">
      <w:pPr>
        <w:pStyle w:val="Text"/>
      </w:pPr>
      <w:r>
        <w:t xml:space="preserve">In </w:t>
      </w:r>
      <w:r w:rsidR="00DB00E2">
        <w:t>Absatz </w:t>
      </w:r>
      <w:r>
        <w:t>6 wird der Zugang von Angehörigen, Hinterbliebenen und Nahestehenden zu Leistungen der Schnellen Hilfen geregelt. Kosten der Überführung und Bestattung werden der Person erstattet, die diese getragen hat.</w:t>
      </w:r>
    </w:p>
    <w:p w:rsidR="007C543C" w:rsidRDefault="00DB00E2" w:rsidP="007C543C">
      <w:pPr>
        <w:pStyle w:val="Text"/>
      </w:pPr>
      <w:r>
        <w:t>Absatz </w:t>
      </w:r>
      <w:r w:rsidR="007C543C">
        <w:t>7 regelt den Vorrang anderer Leistungssysteme. Zu nennen sind dabei insbesondere Leistungen von inländischen und ausländischen Kranken-, Unfall- oder Berufsunfähigkeitsversicherungen. Vorrangig sind außerdem staatliche Entschädigungsleistungen aus dem Land, in dem die Tat geschehen ist.</w:t>
      </w:r>
    </w:p>
    <w:p w:rsidR="007C543C" w:rsidRDefault="00DB00E2" w:rsidP="007C543C">
      <w:pPr>
        <w:pStyle w:val="Text"/>
      </w:pPr>
      <w:r>
        <w:t>Absatz </w:t>
      </w:r>
      <w:r w:rsidR="007C543C">
        <w:t xml:space="preserve">8 stellt klar, dass in dem Fall, in dem eine staatliche Entschädigungsleistung aus dem Tatland in Betracht kommt, die Entscheidung der ausländischen Behörde über diese Leistung nicht abgewartet werden soll. Schnelle Hilfen sind in jedem Fall nach den Regelungen des Erleichterten Verfahrens zu erbringen. Ein Antrag im Ausland sollte in jedem Fall gestellt werden, wenn der Antrag nicht von vornherein als offensichtlich aussichtslos erscheint. Die Unterstützungsbehörde gemäß </w:t>
      </w:r>
      <w:r>
        <w:t>§ </w:t>
      </w:r>
      <w:r w:rsidR="005F2FC8">
        <w:t>1</w:t>
      </w:r>
      <w:r w:rsidR="00113A09">
        <w:t>21</w:t>
      </w:r>
      <w:r w:rsidR="007C543C">
        <w:t xml:space="preserve"> </w:t>
      </w:r>
      <w:r>
        <w:t>Absatz </w:t>
      </w:r>
      <w:r w:rsidR="00101703">
        <w:t>2 Nr. 3</w:t>
      </w:r>
      <w:r w:rsidR="007C543C">
        <w:t xml:space="preserve"> leistet dab</w:t>
      </w:r>
      <w:r w:rsidR="00776944">
        <w:t xml:space="preserve">ei Hilfe. Die Leistungen aus </w:t>
      </w:r>
      <w:r>
        <w:t>§ </w:t>
      </w:r>
      <w:r w:rsidR="000603A7">
        <w:t>102</w:t>
      </w:r>
      <w:r w:rsidR="007C543C">
        <w:t xml:space="preserve"> bis auf die Schnellen Hilfen können ganz oder teilweise versagt werden, wenn antragstellende Personen es unterlassen, einen Antrag im Ausland zu stellen. Diese Fälle sind entsprechend den Fällen der fehlenden Mitwirkung in den </w:t>
      </w:r>
      <w:r>
        <w:t>§§ </w:t>
      </w:r>
      <w:r w:rsidR="007C543C">
        <w:t xml:space="preserve">66 und 67 </w:t>
      </w:r>
      <w:r>
        <w:t>SGB </w:t>
      </w:r>
      <w:r w:rsidR="007C543C">
        <w:t>I zu behandeln.</w:t>
      </w:r>
    </w:p>
    <w:p w:rsidR="007C543C" w:rsidRPr="0089660A" w:rsidRDefault="007C543C" w:rsidP="00D41735">
      <w:pPr>
        <w:pStyle w:val="VerweisBegrndung"/>
      </w:pPr>
      <w:r>
        <w:t xml:space="preserve">Zu </w:t>
      </w:r>
      <w:r w:rsidRPr="0089660A">
        <w:rPr>
          <w:rStyle w:val="Binnenverweis"/>
        </w:rPr>
        <w:fldChar w:fldCharType="begin"/>
      </w:r>
      <w:r w:rsidRPr="0089660A">
        <w:rPr>
          <w:rStyle w:val="Binnenverweis"/>
        </w:rPr>
        <w:instrText xml:space="preserve"> DOCVARIABLE "eNV_7A3E0633DB844D59AF5AAB9C887617C8" \* MERGEFORMAT </w:instrText>
      </w:r>
      <w:r w:rsidRPr="0089660A">
        <w:rPr>
          <w:rStyle w:val="Binnenverweis"/>
        </w:rPr>
        <w:fldChar w:fldCharType="separate"/>
      </w:r>
      <w:r w:rsidR="00AB69F4">
        <w:rPr>
          <w:rStyle w:val="Binnenverweis"/>
        </w:rPr>
        <w:t>Kapitel 16</w:t>
      </w:r>
      <w:r w:rsidRPr="0089660A">
        <w:rPr>
          <w:rStyle w:val="Binnenverweis"/>
        </w:rPr>
        <w:fldChar w:fldCharType="end"/>
      </w:r>
      <w:r w:rsidRPr="0089660A">
        <w:t xml:space="preserve"> (Einsatz von Einkommen und Vermögen)</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"eNV_726F641DB0D443168668795535DBA83E" \* MERGEFORMAT </w:instrText>
      </w:r>
      <w:r w:rsidRPr="0089660A">
        <w:rPr>
          <w:rStyle w:val="Binnenverweis"/>
        </w:rPr>
        <w:fldChar w:fldCharType="separate"/>
      </w:r>
      <w:r w:rsidR="00AB69F4">
        <w:rPr>
          <w:rStyle w:val="Binnenverweis"/>
        </w:rPr>
        <w:t>§ 103</w:t>
      </w:r>
      <w:r w:rsidRPr="0089660A">
        <w:rPr>
          <w:rStyle w:val="Binnenverweis"/>
        </w:rPr>
        <w:fldChar w:fldCharType="end"/>
      </w:r>
      <w:r w:rsidRPr="0089660A">
        <w:t xml:space="preserve"> (Grundsätze)</w:t>
      </w:r>
    </w:p>
    <w:p w:rsidR="007C543C" w:rsidRDefault="007C543C" w:rsidP="007C543C">
      <w:pPr>
        <w:pStyle w:val="Text"/>
      </w:pPr>
      <w:r>
        <w:t>Die Vorschrift bestimmt die Grundsätze für den Einsatz von Einkommen und Vermögen bei Leistungen des Sozialen Entschädigungsrechts, deren Erbringung eine finanzielle Hilfebedürftigkeit voraussetzen.</w:t>
      </w:r>
    </w:p>
    <w:p w:rsidR="008F0A8B" w:rsidRDefault="00DB00E2" w:rsidP="008F0A8B">
      <w:pPr>
        <w:pStyle w:val="Text"/>
      </w:pPr>
      <w:r>
        <w:t>Absatz </w:t>
      </w:r>
      <w:r w:rsidR="008F0A8B">
        <w:t xml:space="preserve">1 </w:t>
      </w:r>
      <w:r w:rsidR="00E87F00">
        <w:t>regelt, dass</w:t>
      </w:r>
      <w:r w:rsidR="008F0A8B">
        <w:t xml:space="preserve"> Einkommen und Vermögen</w:t>
      </w:r>
      <w:r w:rsidR="00E87F00">
        <w:t xml:space="preserve"> nur bei den Besonderen </w:t>
      </w:r>
      <w:r w:rsidR="00776944">
        <w:t xml:space="preserve">Leistungen im </w:t>
      </w:r>
      <w:r w:rsidR="00E87F00">
        <w:t>Einzelfall nach Kapitel 11</w:t>
      </w:r>
      <w:r w:rsidR="008F0A8B">
        <w:t xml:space="preserve"> einzusetzen sind.</w:t>
      </w:r>
    </w:p>
    <w:p w:rsidR="007C543C" w:rsidRDefault="007C543C" w:rsidP="007C543C">
      <w:pPr>
        <w:pStyle w:val="Text"/>
      </w:pPr>
      <w:r>
        <w:t xml:space="preserve">Nach </w:t>
      </w:r>
      <w:r w:rsidR="00DB00E2">
        <w:t>Absatz </w:t>
      </w:r>
      <w:r>
        <w:t xml:space="preserve">2 sind für den Begriff und den Einsatz von Einkommen und Vermögen sowie die Verpflichtungen anderer grundsätzlich die Bestimmungen des Elften Kapitels des </w:t>
      </w:r>
      <w:r w:rsidR="00DB00E2">
        <w:t>SGB </w:t>
      </w:r>
      <w:r>
        <w:t xml:space="preserve">XII sowie der hierzu erlassenen Verordnungen entsprechend anzuwenden. Dies bezieht sich zum einen auf sämtliche Regelungen des Elften Kapitels des </w:t>
      </w:r>
      <w:r w:rsidR="00DB00E2">
        <w:t>SGB </w:t>
      </w:r>
      <w:r>
        <w:t xml:space="preserve">XII, einschließlich derjenigen zu dem Übergang von Ansprüchen nach </w:t>
      </w:r>
      <w:r w:rsidR="00DB00E2">
        <w:t>§§ </w:t>
      </w:r>
      <w:r>
        <w:t xml:space="preserve">93 und 94 </w:t>
      </w:r>
      <w:r w:rsidR="00DB00E2">
        <w:t>SGB </w:t>
      </w:r>
      <w:r>
        <w:t xml:space="preserve">XII, und zum anderen auf die Regelungen der Verordnung zur Durchführung des </w:t>
      </w:r>
      <w:r w:rsidR="00DB00E2">
        <w:t>§ </w:t>
      </w:r>
      <w:r>
        <w:t xml:space="preserve">82 </w:t>
      </w:r>
      <w:r w:rsidR="00DB00E2">
        <w:t>SGB </w:t>
      </w:r>
      <w:r>
        <w:t xml:space="preserve">XII sowie der Verordnung zur Durchführung des </w:t>
      </w:r>
      <w:r w:rsidR="00DB00E2">
        <w:t>§ </w:t>
      </w:r>
      <w:r>
        <w:t xml:space="preserve">90 </w:t>
      </w:r>
      <w:r w:rsidR="00DB00E2">
        <w:t>Absatz </w:t>
      </w:r>
      <w:r>
        <w:t xml:space="preserve">2 </w:t>
      </w:r>
      <w:r w:rsidR="00DB00E2">
        <w:t>Nummer </w:t>
      </w:r>
      <w:r>
        <w:t xml:space="preserve">9 </w:t>
      </w:r>
      <w:r w:rsidR="00DB00E2">
        <w:t>SGB </w:t>
      </w:r>
      <w:r>
        <w:t xml:space="preserve">XII. Diese Regelungen sind bei den einkommens- und vermögensabhängigen Leistungen des Sozialen Entschädigungsrechts grundsätzlich entsprechend heranzuziehen, soweit sich aus den Bestimmungen des Kapitels 16 nichts Abweichendes ergibt. Der Grund für die entsprechende Anwendung der Regelungen des Sozialhilferechts liegt darin, dass die einkommens- und vermögensabhängigen Leistungen des Sozialen Entschädigungsrechts im Wesentlichen mit </w:t>
      </w:r>
      <w:r w:rsidRPr="00B7165B">
        <w:t xml:space="preserve">sozialhilferechtlichen Leistungen vergleichbar sind. Dies gilt für die lebensunterhaltssichernden Leistungen nach </w:t>
      </w:r>
      <w:r w:rsidR="00DB00E2">
        <w:t>§ </w:t>
      </w:r>
      <w:r w:rsidR="00B7165B" w:rsidRPr="00B7165B">
        <w:t>6</w:t>
      </w:r>
      <w:r w:rsidR="0093200E">
        <w:t>5</w:t>
      </w:r>
      <w:r w:rsidRPr="00B7165B">
        <w:t xml:space="preserve"> </w:t>
      </w:r>
      <w:r w:rsidR="00DB00E2">
        <w:t>Absatz </w:t>
      </w:r>
      <w:r w:rsidRPr="00B7165B">
        <w:t xml:space="preserve">3 </w:t>
      </w:r>
      <w:r w:rsidR="00FF5B74" w:rsidRPr="00B7165B">
        <w:t xml:space="preserve">und </w:t>
      </w:r>
      <w:r w:rsidRPr="00B7165B">
        <w:t xml:space="preserve">nach </w:t>
      </w:r>
      <w:r w:rsidR="00DB00E2">
        <w:t>§ </w:t>
      </w:r>
      <w:r w:rsidR="000603A7">
        <w:t>93</w:t>
      </w:r>
      <w:r w:rsidRPr="00B7165B">
        <w:t xml:space="preserve">, für die Leistungen zur Weiterführung des Haushalts nach </w:t>
      </w:r>
      <w:r w:rsidR="000603A7">
        <w:t>95</w:t>
      </w:r>
      <w:r w:rsidR="00590EC2">
        <w:t>8</w:t>
      </w:r>
      <w:r w:rsidR="0093200E">
        <w:t>9</w:t>
      </w:r>
      <w:r w:rsidRPr="00B7165B">
        <w:t xml:space="preserve"> </w:t>
      </w:r>
      <w:r w:rsidR="00FF5B74" w:rsidRPr="00B7165B">
        <w:t xml:space="preserve">sowie </w:t>
      </w:r>
      <w:r w:rsidRPr="00B7165B">
        <w:t xml:space="preserve">für die Leistungen in sonstigen Lebenslagen nach </w:t>
      </w:r>
      <w:r w:rsidR="00DB00E2">
        <w:t>§ </w:t>
      </w:r>
      <w:r w:rsidR="000603A7">
        <w:t>96</w:t>
      </w:r>
      <w:r w:rsidRPr="00B7165B">
        <w:t>.</w:t>
      </w:r>
    </w:p>
    <w:p w:rsidR="007C543C" w:rsidRDefault="00DB00E2" w:rsidP="007C543C">
      <w:pPr>
        <w:pStyle w:val="Text"/>
      </w:pPr>
      <w:r>
        <w:t>Absatz </w:t>
      </w:r>
      <w:r w:rsidR="007C543C">
        <w:t xml:space="preserve">3 regelt eine Abweichung zu dem Grundsatz des Absatzes 1, wonach für den Einsatz von Einkommen und Vermögen die entsprechenden Bestimmungen des </w:t>
      </w:r>
      <w:r>
        <w:t>SGB </w:t>
      </w:r>
      <w:r w:rsidR="007C543C">
        <w:t xml:space="preserve">XII </w:t>
      </w:r>
      <w:r w:rsidR="007C543C" w:rsidRPr="00B7165B">
        <w:t>anzuwenden sind. Diese Ab</w:t>
      </w:r>
      <w:r w:rsidR="001D509F">
        <w:t>weichung gilt für die Leistung</w:t>
      </w:r>
      <w:r w:rsidR="007C543C" w:rsidRPr="00B7165B">
        <w:t xml:space="preserve"> zur Förderung einer Ausbildung nach </w:t>
      </w:r>
      <w:r>
        <w:t>§ </w:t>
      </w:r>
      <w:r w:rsidR="000603A7">
        <w:t>94</w:t>
      </w:r>
      <w:r w:rsidR="007C543C" w:rsidRPr="00B7165B">
        <w:t>. Für diese Leistung gelten für den Begriff und den Einsatz von Einkommen die Bestimmungen</w:t>
      </w:r>
      <w:r w:rsidR="007C543C">
        <w:t xml:space="preserve"> des Abschnitts IV sowie </w:t>
      </w:r>
      <w:r>
        <w:t>§ </w:t>
      </w:r>
      <w:r w:rsidR="007C543C">
        <w:t xml:space="preserve">18a </w:t>
      </w:r>
      <w:r>
        <w:t>Absatz </w:t>
      </w:r>
      <w:r w:rsidR="007C543C">
        <w:t xml:space="preserve">1 BAföG entsprechend. Vermögen ist nicht einzusetzen. Der Grund hierfür besteht darin, dass im Rahmen der Leistung zur Förderung einer Ausbildung der Träger der Sozialen Entschädigung die Rückzahlung eines nach dem BAföG in Anspruch genommenen Darlehens übernimmt. Da das BAföG für die Rückzahlung des Darlehens eigene Regelungen zum Einsatz von Einkommen enthält, ist es konsequent, dass diese auch im Rahmen des Sozialen Entschädigungsrechts Anwendung finden. Allerdings ist bei der Rückzahlung des Darlehens nach </w:t>
      </w:r>
      <w:r>
        <w:t>§ </w:t>
      </w:r>
      <w:r w:rsidR="007C543C">
        <w:t xml:space="preserve">18a </w:t>
      </w:r>
      <w:r>
        <w:t>Absatz </w:t>
      </w:r>
      <w:r w:rsidR="007C543C">
        <w:t xml:space="preserve">1 BAföG lediglich die Einkommenssituation des Darlehensnehmers zu berücksichtigen; etwaig vorhandenes Vermögen ist somit nicht einzusetzen und zu verwerten. Die in </w:t>
      </w:r>
      <w:r>
        <w:t>§ </w:t>
      </w:r>
      <w:r w:rsidR="007C543C">
        <w:t xml:space="preserve">18a </w:t>
      </w:r>
      <w:r>
        <w:t>Absatz </w:t>
      </w:r>
      <w:r w:rsidR="007C543C">
        <w:t xml:space="preserve">1 BAföG als Voraussetzung für die </w:t>
      </w:r>
      <w:r w:rsidR="007C543C" w:rsidRPr="00B7165B">
        <w:t xml:space="preserve">Freistellung bestimmten Beträge gelten auch für die Leistung zur Förderung einer Ausbildung nach </w:t>
      </w:r>
      <w:r>
        <w:t>§ </w:t>
      </w:r>
      <w:r w:rsidR="000603A7">
        <w:t>94</w:t>
      </w:r>
      <w:r w:rsidR="007C543C" w:rsidRPr="00B7165B">
        <w:t>. Eine Besserstellung</w:t>
      </w:r>
      <w:r w:rsidR="007C543C">
        <w:t xml:space="preserve"> der Berechtigten des Sozialen Entschädigungsrechts erfolgt über die Leistung. Während Darlehensnehmer nach </w:t>
      </w:r>
      <w:r>
        <w:t>§ </w:t>
      </w:r>
      <w:r w:rsidR="007C543C">
        <w:t xml:space="preserve">18a BAföG lediglich für ein Jahr von der Verpflichtung zur Rückzahlung des Darlehens freigestellt </w:t>
      </w:r>
      <w:r w:rsidR="00FF5B74">
        <w:t>werden, ihnen</w:t>
      </w:r>
      <w:r w:rsidR="007C543C">
        <w:t xml:space="preserve"> hiernach also lediglich die Darlehensforderung gestundet wird, wird diese Rückzahlung im Sozialen Entschädigungsrecht übernommen.</w:t>
      </w:r>
    </w:p>
    <w:p w:rsidR="007C543C" w:rsidRDefault="00DB00E2" w:rsidP="007C543C">
      <w:pPr>
        <w:pStyle w:val="Text"/>
      </w:pPr>
      <w:r>
        <w:t>Absatz </w:t>
      </w:r>
      <w:r w:rsidR="007C543C">
        <w:t xml:space="preserve">4 enthält den bislang in der Kriegsopferfürsorge geltenden Grundsatz, dass bei </w:t>
      </w:r>
      <w:r w:rsidR="00C9007B">
        <w:t xml:space="preserve">ausschließlich schädigungsbedingtem </w:t>
      </w:r>
      <w:r w:rsidR="007C543C">
        <w:t xml:space="preserve">Bedarf, </w:t>
      </w:r>
      <w:r w:rsidR="00C9007B">
        <w:t xml:space="preserve">d.h. bei einem Bedarf, der ausschließlich auf der gesundheitlichen Schädigung bzw. den Schädigungsfolgen beruht, </w:t>
      </w:r>
      <w:r w:rsidR="007C543C">
        <w:t xml:space="preserve">Einkommen und Vermögen nicht einzusetzen sind. Ein ausschließlich schädigungsbedingter Bedarf in diesem Sinne liegt vor, wenn der Zusammenhang zwischen der anerkannten Schädigungsfolge und dem geltend gemachten Bedarf besonders eng ist, so dass der Bedarf ohne die Schädigungsfolge nicht notwendig wäre. Hierfür genügt es daher nicht, dass die Schädigungsfolge nur annähernd gleichwertige Bedeutung für das Entstehen des Bedarfs hat. Es ist auch nicht ausreichend, dass die Schädigungsfolge gleichwertig zu anderen zur Entstehung des Bedarfs führenden Gründen ist. Andere gesundheitliche Faktoren im Sinne bedarfsmitbegründender Ursachen müssen entweder fehlen oder doch von so geringem Gewicht sein, dass sie außer Betracht bleiben können. Andererseits ist ausschließlich schädigungsbedingt nicht nur der Bedarf, der ohne die bestehende Schädigungsfolge überhaupt nicht denkbar wäre. Hierzu gehört vielmehr auch ein Bedarf, der bezogen auf die konkrete Situation des Betroffenen in besonderer Weise </w:t>
      </w:r>
      <w:r w:rsidR="00DC3188">
        <w:t>auf Grund</w:t>
      </w:r>
      <w:r w:rsidR="007C543C">
        <w:t xml:space="preserve"> der Schädigungsfolge besteht</w:t>
      </w:r>
      <w:r w:rsidR="007C543C" w:rsidRPr="002505FE">
        <w:t>.</w:t>
      </w:r>
      <w:r w:rsidR="002505FE" w:rsidRPr="002505FE">
        <w:t xml:space="preserve"> </w:t>
      </w:r>
      <w:r w:rsidR="002505FE" w:rsidRPr="00642ED7">
        <w:t xml:space="preserve">Der Begriff „ausschließlich schädigungsbedingter Bedarf“ ist somit in gleicher Weise wie in </w:t>
      </w:r>
      <w:r>
        <w:t>§ </w:t>
      </w:r>
      <w:r w:rsidR="002505FE" w:rsidRPr="00642ED7">
        <w:t xml:space="preserve">25c </w:t>
      </w:r>
      <w:r>
        <w:t>Absatz </w:t>
      </w:r>
      <w:r w:rsidR="002505FE" w:rsidRPr="00642ED7">
        <w:t>3</w:t>
      </w:r>
      <w:r>
        <w:t> Satz </w:t>
      </w:r>
      <w:r w:rsidR="002505FE" w:rsidRPr="00642ED7">
        <w:t>2 BVG auszulegen.</w:t>
      </w:r>
    </w:p>
    <w:p w:rsidR="007C543C" w:rsidRPr="00EA589B" w:rsidRDefault="00DB00E2" w:rsidP="007C543C">
      <w:pPr>
        <w:pStyle w:val="Text"/>
      </w:pPr>
      <w:r>
        <w:t>Absatz </w:t>
      </w:r>
      <w:r w:rsidR="007C543C">
        <w:t xml:space="preserve">5 enthält eine Bestimmung, wonach Einkommen und Vermögen nicht einzusetzen sind, soweit dies </w:t>
      </w:r>
      <w:r w:rsidR="000E62B5">
        <w:t>im Einzelfall unbillig wäre</w:t>
      </w:r>
      <w:r w:rsidR="002E36D6">
        <w:t xml:space="preserve">. Diese Härtefallregelung ist </w:t>
      </w:r>
      <w:r>
        <w:t>§ </w:t>
      </w:r>
      <w:r w:rsidR="007C543C">
        <w:t xml:space="preserve">25c </w:t>
      </w:r>
      <w:r>
        <w:t>Absatz </w:t>
      </w:r>
      <w:r w:rsidR="007C543C">
        <w:t>3</w:t>
      </w:r>
      <w:r>
        <w:t> Satz </w:t>
      </w:r>
      <w:r w:rsidR="007C543C">
        <w:t xml:space="preserve">1 und </w:t>
      </w:r>
      <w:r>
        <w:t>§ </w:t>
      </w:r>
      <w:r w:rsidR="007C543C">
        <w:t xml:space="preserve">25f </w:t>
      </w:r>
      <w:r>
        <w:t>Absatz </w:t>
      </w:r>
      <w:r w:rsidR="007C543C">
        <w:t>1</w:t>
      </w:r>
      <w:r>
        <w:t> Satz </w:t>
      </w:r>
      <w:r w:rsidR="007C543C">
        <w:t xml:space="preserve">3 BVG nachempfunden. Eine Änderung der Rechtslage </w:t>
      </w:r>
      <w:r w:rsidR="002B2661">
        <w:t xml:space="preserve">nach dem BVG </w:t>
      </w:r>
      <w:r w:rsidR="007C543C">
        <w:t>ist damit nicht verbunden.</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"eNV_580685F3A4D745F1A257F6BF8B483336" \* MERGEFORMAT </w:instrText>
      </w:r>
      <w:r w:rsidRPr="0089660A">
        <w:rPr>
          <w:rStyle w:val="Binnenverweis"/>
        </w:rPr>
        <w:fldChar w:fldCharType="separate"/>
      </w:r>
      <w:r w:rsidR="00AB69F4">
        <w:rPr>
          <w:rStyle w:val="Binnenverweis"/>
        </w:rPr>
        <w:t>§ 104</w:t>
      </w:r>
      <w:r w:rsidRPr="0089660A">
        <w:rPr>
          <w:rStyle w:val="Binnenverweis"/>
        </w:rPr>
        <w:fldChar w:fldCharType="end"/>
      </w:r>
      <w:r w:rsidRPr="0089660A">
        <w:t xml:space="preserve"> (Berücksichtigung von Einkommen)</w:t>
      </w:r>
    </w:p>
    <w:p w:rsidR="007C543C" w:rsidRDefault="007C543C" w:rsidP="007C543C">
      <w:pPr>
        <w:pStyle w:val="Text"/>
      </w:pPr>
      <w:r>
        <w:t xml:space="preserve">Diese Vorschrift regelt, welches Einkommen abweichend von den </w:t>
      </w:r>
      <w:r w:rsidR="00DB00E2">
        <w:t>§§ </w:t>
      </w:r>
      <w:r>
        <w:t xml:space="preserve">82 bis 84 </w:t>
      </w:r>
      <w:r w:rsidR="00DB00E2">
        <w:t>SGB </w:t>
      </w:r>
      <w:r>
        <w:t>XII zu berücksichtigen bzw. nicht zu berücksichtigen ist.</w:t>
      </w:r>
    </w:p>
    <w:p w:rsidR="008F0A8B" w:rsidRPr="00187F4B" w:rsidRDefault="008F0A8B" w:rsidP="008F0A8B">
      <w:pPr>
        <w:pStyle w:val="Text"/>
      </w:pPr>
      <w:r w:rsidRPr="00187F4B">
        <w:t xml:space="preserve">Nicht zu berücksichtigen sind nach </w:t>
      </w:r>
      <w:r w:rsidR="00DB00E2">
        <w:t>Absatz </w:t>
      </w:r>
      <w:r w:rsidRPr="00187F4B">
        <w:t>1</w:t>
      </w:r>
      <w:r w:rsidR="00C828E6" w:rsidRPr="00C828E6">
        <w:t xml:space="preserve"> </w:t>
      </w:r>
      <w:r w:rsidR="00DB00E2">
        <w:t>Nummer </w:t>
      </w:r>
      <w:r w:rsidR="00C828E6" w:rsidRPr="00C828E6">
        <w:t xml:space="preserve">1 die Leistungen nach diesem Buch mit Ausnahme von Leistungen, die dem Ersatz von Einkommen dienen. </w:t>
      </w:r>
      <w:r w:rsidR="00C828E6" w:rsidRPr="00AE512F">
        <w:t xml:space="preserve">Nicht als Einkommen zu berücksichtigen sind </w:t>
      </w:r>
      <w:r w:rsidR="00DB00E2">
        <w:t>u. a.</w:t>
      </w:r>
      <w:r w:rsidR="00C828E6" w:rsidRPr="00AE512F">
        <w:t xml:space="preserve"> </w:t>
      </w:r>
      <w:r w:rsidRPr="00187F4B">
        <w:t xml:space="preserve">die Entschädigungszahlungen, die Leistungen zur Teilhabe sowie die Besonderen Leistungen im Einzelfall. Die Entschädigungszahlung stellt eine Anerkennung der durch </w:t>
      </w:r>
      <w:r w:rsidR="003E5885">
        <w:t>die</w:t>
      </w:r>
      <w:r w:rsidR="003E5885" w:rsidRPr="00187F4B">
        <w:t xml:space="preserve"> </w:t>
      </w:r>
      <w:r w:rsidRPr="00187F4B">
        <w:t>erlittenen</w:t>
      </w:r>
      <w:r w:rsidR="003E5885">
        <w:t>e</w:t>
      </w:r>
      <w:r w:rsidRPr="00187F4B">
        <w:t xml:space="preserve"> </w:t>
      </w:r>
      <w:r w:rsidR="003E5885">
        <w:t>gesundheitliche Schädigung</w:t>
      </w:r>
      <w:r w:rsidR="003E5885" w:rsidRPr="00187F4B">
        <w:t xml:space="preserve"> </w:t>
      </w:r>
      <w:r w:rsidRPr="00187F4B">
        <w:t>verlorene gesundheitliche Integrität dar und hat somit einen stark immateriellen Charakter. Zudem soll sie dazu dienen, kurzfristig die Mehrbelastungen durch das schädigende Ereignis, die ein gesunder Mensch nicht hat, auszugleichen. Dies begründet die Nichtberücksichtigung der Entschädigungszahlung</w:t>
      </w:r>
      <w:r w:rsidR="00C828E6" w:rsidRPr="00187F4B">
        <w:t xml:space="preserve"> als Einkommen</w:t>
      </w:r>
      <w:r w:rsidRPr="00187F4B">
        <w:t>. Dass die Besonderen Leistungen im Einzelfall und grundsätzlich auch die Leistungen zur Teilhabe nicht als Einkommen zu berücksichtigen sind, entspricht dem Recht</w:t>
      </w:r>
      <w:r w:rsidR="002B2661">
        <w:t xml:space="preserve"> des BVG</w:t>
      </w:r>
      <w:r w:rsidRPr="00187F4B">
        <w:t>.</w:t>
      </w:r>
      <w:r w:rsidR="00C828E6" w:rsidRPr="00187F4B">
        <w:t xml:space="preserve"> </w:t>
      </w:r>
      <w:r w:rsidR="00C828E6" w:rsidRPr="00C828E6">
        <w:t xml:space="preserve">Dem Ersatz von Einkommen dienen das Krankengeld der Sozialen Entschädigung nach </w:t>
      </w:r>
      <w:r w:rsidR="00DB00E2">
        <w:t>§ </w:t>
      </w:r>
      <w:r w:rsidR="00C828E6" w:rsidRPr="00187F4B">
        <w:t>4</w:t>
      </w:r>
      <w:r w:rsidR="0093200E">
        <w:t>8</w:t>
      </w:r>
      <w:r w:rsidR="00C828E6" w:rsidRPr="00C828E6">
        <w:t xml:space="preserve"> und der Einkommensverlustausgleich nach </w:t>
      </w:r>
      <w:r w:rsidR="00C828E6" w:rsidRPr="00187F4B">
        <w:t>Kapitel 10</w:t>
      </w:r>
      <w:r w:rsidR="00C828E6" w:rsidRPr="00C828E6">
        <w:t>. Diese Leistungen sind somit als Einkommen zu berücksichtigen.</w:t>
      </w:r>
      <w:r w:rsidRPr="00187F4B">
        <w:t xml:space="preserve"> </w:t>
      </w:r>
    </w:p>
    <w:p w:rsidR="008F0A8B" w:rsidRDefault="00DB00E2" w:rsidP="008F0A8B">
      <w:pPr>
        <w:pStyle w:val="Text"/>
      </w:pPr>
      <w:r>
        <w:t>Absatz </w:t>
      </w:r>
      <w:r w:rsidR="00C828E6" w:rsidRPr="00187F4B">
        <w:t xml:space="preserve">1 </w:t>
      </w:r>
      <w:r>
        <w:t>Nummer </w:t>
      </w:r>
      <w:r w:rsidR="008F0A8B" w:rsidRPr="00187F4B">
        <w:t xml:space="preserve">2 bestimmt ausdrücklich, dass das Hinterbliebenengeld nach </w:t>
      </w:r>
      <w:r>
        <w:t>§ </w:t>
      </w:r>
      <w:r w:rsidR="008F0A8B" w:rsidRPr="00187F4B">
        <w:t xml:space="preserve">844 </w:t>
      </w:r>
      <w:r>
        <w:t>Absatz </w:t>
      </w:r>
      <w:r w:rsidR="008F0A8B" w:rsidRPr="00187F4B">
        <w:t xml:space="preserve">3 BGB im Sozialen Entschädigungsrecht nicht als Einkommen zu berücksichtigen ist. Es handelt sich hierbei um eine rein deklaratorische Regelung. Das Hinterbliebenengeld ist in </w:t>
      </w:r>
      <w:r>
        <w:t>§ </w:t>
      </w:r>
      <w:r w:rsidR="008F0A8B" w:rsidRPr="00187F4B">
        <w:t xml:space="preserve">83 </w:t>
      </w:r>
      <w:r>
        <w:t>SGB </w:t>
      </w:r>
      <w:r w:rsidR="008F0A8B" w:rsidRPr="00187F4B">
        <w:t>XII</w:t>
      </w:r>
      <w:r w:rsidR="00C828E6" w:rsidRPr="00187F4B">
        <w:t xml:space="preserve">, anders als das Schmerzensgeld nach </w:t>
      </w:r>
      <w:r>
        <w:t>§ </w:t>
      </w:r>
      <w:r w:rsidR="00C828E6" w:rsidRPr="00187F4B">
        <w:t xml:space="preserve">253 </w:t>
      </w:r>
      <w:r>
        <w:t>Absatz </w:t>
      </w:r>
      <w:r w:rsidR="00C828E6" w:rsidRPr="00187F4B">
        <w:t>2 BGB,</w:t>
      </w:r>
      <w:r w:rsidR="008F0A8B" w:rsidRPr="00187F4B">
        <w:t xml:space="preserve"> nicht ausdrücklich als nicht als Einkommen zu berücksichtigende Leistung genannt. </w:t>
      </w:r>
      <w:r w:rsidR="00C828E6" w:rsidRPr="00187F4B">
        <w:t xml:space="preserve">Beim Hinterbliebenengeld </w:t>
      </w:r>
      <w:r w:rsidR="008F0A8B" w:rsidRPr="00187F4B">
        <w:t xml:space="preserve">handelt es sich allerdings ebenso wie </w:t>
      </w:r>
      <w:r w:rsidR="00C828E6" w:rsidRPr="00187F4B">
        <w:t>beim</w:t>
      </w:r>
      <w:r w:rsidR="008F0A8B" w:rsidRPr="00187F4B">
        <w:t xml:space="preserve"> Schmerzensgeld um eine Entschädigung wegen eines Schadens, der nicht Vermögensschaden ist. Hinterbliebene sollen im Sinne einer Anerkennung ihres seelischen Leids wegen der Tötung eines ihnen besonders nahestehenden Menschen von dem hierfür Verantwortlichen eine Entschädigung verlangen können (BT-Drucksache 18/11397 Seite 1). Eine rechtliche Gleichbehandlung des Hinterbliebenengeldes mit dem Schmerzensgeld war deshalb bereits nach bisherigem Recht geboten. Diese gebotene rechtliche Gleichbehandlung wird nunmehr ausdrücklich gesetzlich geregelt. Daneben sind auch die übrigen in den </w:t>
      </w:r>
      <w:r>
        <w:t>§§ </w:t>
      </w:r>
      <w:r w:rsidR="008F0A8B" w:rsidRPr="00187F4B">
        <w:t xml:space="preserve">83, 84 </w:t>
      </w:r>
      <w:r>
        <w:t>SGB </w:t>
      </w:r>
      <w:r w:rsidR="008F0A8B" w:rsidRPr="00187F4B">
        <w:t xml:space="preserve">XII genannten Leistungen nicht bzw. nur unter den im </w:t>
      </w:r>
      <w:r>
        <w:t>SGB </w:t>
      </w:r>
      <w:r w:rsidR="008F0A8B" w:rsidRPr="00187F4B">
        <w:t xml:space="preserve">XII genannten Voraussetzungen als Einkommen zu berücksichtigen. Dies ergibt sich aus dem Verweis in </w:t>
      </w:r>
      <w:r>
        <w:t>§ </w:t>
      </w:r>
      <w:r w:rsidR="000603A7">
        <w:t>103</w:t>
      </w:r>
      <w:r w:rsidR="008F0A8B" w:rsidRPr="00187F4B">
        <w:t xml:space="preserve"> </w:t>
      </w:r>
      <w:r>
        <w:t>Absatz </w:t>
      </w:r>
      <w:r w:rsidR="008F0A8B" w:rsidRPr="00187F4B">
        <w:t xml:space="preserve">2 auf das Elfte Kapitel des </w:t>
      </w:r>
      <w:r>
        <w:t>SGB </w:t>
      </w:r>
      <w:r w:rsidR="008F0A8B" w:rsidRPr="00187F4B">
        <w:t xml:space="preserve">XII. Eine ausdrückliche Regelung im </w:t>
      </w:r>
      <w:r w:rsidR="00071E7C">
        <w:t>SGB XIV</w:t>
      </w:r>
      <w:r w:rsidR="008F0A8B" w:rsidRPr="00187F4B">
        <w:t xml:space="preserve"> ist somit insoweit entbehrlich.</w:t>
      </w:r>
    </w:p>
    <w:p w:rsidR="003E544E" w:rsidRDefault="00DB00E2" w:rsidP="007C543C">
      <w:pPr>
        <w:pStyle w:val="Text"/>
      </w:pPr>
      <w:r>
        <w:t>Absatz </w:t>
      </w:r>
      <w:r w:rsidR="00C828E6">
        <w:t xml:space="preserve">2 enthält eine Ausnahme vom Grundsatz des Absatzes 1 </w:t>
      </w:r>
      <w:r>
        <w:t>Nummer </w:t>
      </w:r>
      <w:r w:rsidR="00C828E6">
        <w:t>1, wonach Leistungen nach diesem Buch nicht als Einkommen zu berücksichtigen sind. Demnach gelten</w:t>
      </w:r>
      <w:r w:rsidR="00C828E6" w:rsidRPr="001555F3">
        <w:t xml:space="preserve"> Übergangsgeld und Unterhaltsbeihilfe</w:t>
      </w:r>
      <w:r w:rsidR="00C828E6">
        <w:t xml:space="preserve"> unter den in </w:t>
      </w:r>
      <w:r>
        <w:t>Absatz </w:t>
      </w:r>
      <w:r w:rsidR="00C828E6">
        <w:t xml:space="preserve">2 genannten Voraussetzungen als Einkommen. </w:t>
      </w:r>
      <w:r>
        <w:t>Absatz </w:t>
      </w:r>
      <w:r w:rsidR="00C828E6">
        <w:t xml:space="preserve">2 </w:t>
      </w:r>
      <w:r w:rsidR="00C828E6" w:rsidRPr="001555F3">
        <w:t xml:space="preserve">ist </w:t>
      </w:r>
      <w:r>
        <w:t>§ </w:t>
      </w:r>
      <w:r w:rsidR="00C828E6" w:rsidRPr="001555F3">
        <w:t xml:space="preserve">26a </w:t>
      </w:r>
      <w:r>
        <w:t>Absatz </w:t>
      </w:r>
      <w:r w:rsidR="00C828E6" w:rsidRPr="001555F3">
        <w:t xml:space="preserve">4 BVG nachgebildet. Übergangsgeld und Unterhaltsbeihilfe sind jetzt aber nur noch dann als Einkommen zu berücksichtigen, wenn neben diesen Leistungen Besondere Leistungen im </w:t>
      </w:r>
      <w:r w:rsidR="00C17A3C">
        <w:t>Einzelfall in Betracht kommen. Besondere Leistungen im Einzelfall kommen in diesem Sinne in Betracht, wenn bei Berechtigten ein Bedarf besteht, zu dessen Deckung die Leistungen nach Kapitel 11 bestimmt sind. Ob und in welcher Höhe Berechtigte im Einzelfall einen Anspruch auf Besondere Leistungen im Einzelfall haben, hängt davon ab, inwieweit ihr Bedarf durch einzusetzendes Einkommen und Vermögen gedeckt wird</w:t>
      </w:r>
      <w:r w:rsidR="00EF2CAD">
        <w:t>.</w:t>
      </w:r>
      <w:r w:rsidR="00C17A3C">
        <w:t xml:space="preserve"> Als Einkommen einzusetzen sind dabei auch Übergangsgeld und Unterhaltsbeihilfe.</w:t>
      </w:r>
      <w:r w:rsidR="003E544E">
        <w:t xml:space="preserve"> </w:t>
      </w:r>
    </w:p>
    <w:p w:rsidR="007C543C" w:rsidRPr="00EA589B" w:rsidRDefault="008F0A8B" w:rsidP="007C543C">
      <w:pPr>
        <w:pStyle w:val="Text"/>
      </w:pPr>
      <w:r>
        <w:t>Die Regelungen des Absatzes 3</w:t>
      </w:r>
      <w:r w:rsidR="007C543C">
        <w:t xml:space="preserve"> entsprechen</w:t>
      </w:r>
      <w:r>
        <w:t xml:space="preserve"> im Wesentlichen</w:t>
      </w:r>
      <w:r w:rsidR="002B2661">
        <w:t xml:space="preserve"> </w:t>
      </w:r>
      <w:r w:rsidR="00DB00E2">
        <w:t>§ </w:t>
      </w:r>
      <w:r w:rsidR="007C543C">
        <w:t xml:space="preserve">25d </w:t>
      </w:r>
      <w:r w:rsidR="00DB00E2">
        <w:t>Absatz </w:t>
      </w:r>
      <w:r w:rsidR="007C543C">
        <w:t xml:space="preserve">2 und </w:t>
      </w:r>
      <w:r w:rsidR="00DB00E2">
        <w:t>§ </w:t>
      </w:r>
      <w:r w:rsidR="007C543C">
        <w:t xml:space="preserve">25e </w:t>
      </w:r>
      <w:r w:rsidR="00DB00E2">
        <w:t>Absatz </w:t>
      </w:r>
      <w:r w:rsidR="007C543C">
        <w:t>2</w:t>
      </w:r>
      <w:r w:rsidR="00DB00E2">
        <w:t> Satz </w:t>
      </w:r>
      <w:r w:rsidR="007C543C">
        <w:t>1 BVG.</w:t>
      </w:r>
      <w:r w:rsidR="00E87F00">
        <w:t xml:space="preserve"> Erweitert wird dieser Personenkreis um Personen, die mit </w:t>
      </w:r>
      <w:r w:rsidR="00B154F1">
        <w:t xml:space="preserve">Berechtigten </w:t>
      </w:r>
      <w:r w:rsidR="00E87F00">
        <w:t xml:space="preserve">eine Lebensgemeinschaft führen, die der Ehe oder eingetragenen Lebenspartnerschaft ähnlich ist. Die Aufnahme dieses Personenkreises ist erforderlich, um Ehegattinnen und Ehegatten sowie </w:t>
      </w:r>
      <w:r w:rsidR="003E544E">
        <w:t xml:space="preserve">eingetragene </w:t>
      </w:r>
      <w:r w:rsidR="00E87F00">
        <w:t>Lebenspartnerinnen und Lebenspartnern diesem Personenkreis gleichzustellen.</w:t>
      </w:r>
      <w:r w:rsidR="00DB00E2">
        <w:t> Satz </w:t>
      </w:r>
      <w:r w:rsidR="000E62B5" w:rsidRPr="00C531B9">
        <w:t xml:space="preserve">3 übernimmt die in </w:t>
      </w:r>
      <w:r w:rsidR="00DB00E2">
        <w:t>§ </w:t>
      </w:r>
      <w:r w:rsidR="000E62B5" w:rsidRPr="00C531B9">
        <w:t xml:space="preserve">19 </w:t>
      </w:r>
      <w:r w:rsidR="00DB00E2">
        <w:t>Absatz </w:t>
      </w:r>
      <w:r w:rsidR="000E62B5" w:rsidRPr="00C531B9">
        <w:t xml:space="preserve">4 </w:t>
      </w:r>
      <w:r w:rsidR="00DB00E2">
        <w:t>SGB </w:t>
      </w:r>
      <w:r w:rsidR="000E62B5" w:rsidRPr="00C531B9">
        <w:t xml:space="preserve">XII sowie in </w:t>
      </w:r>
      <w:r w:rsidR="00DB00E2">
        <w:t>§ </w:t>
      </w:r>
      <w:r w:rsidR="000E62B5" w:rsidRPr="00C531B9">
        <w:t xml:space="preserve">27 </w:t>
      </w:r>
      <w:r w:rsidR="00DB00E2">
        <w:t>Absatz </w:t>
      </w:r>
      <w:r w:rsidR="000E62B5" w:rsidRPr="00C531B9">
        <w:t>2</w:t>
      </w:r>
      <w:r w:rsidR="00DB00E2">
        <w:t> Satz </w:t>
      </w:r>
      <w:r w:rsidR="000E62B5" w:rsidRPr="00C531B9">
        <w:t xml:space="preserve">3 </w:t>
      </w:r>
      <w:r w:rsidR="00DB00E2">
        <w:t>SGB </w:t>
      </w:r>
      <w:r w:rsidR="00A8137C">
        <w:t xml:space="preserve">XII </w:t>
      </w:r>
      <w:r w:rsidR="00DB00E2">
        <w:t>i. V. m.</w:t>
      </w:r>
      <w:r w:rsidR="000E62B5" w:rsidRPr="00C531B9">
        <w:t xml:space="preserve"> </w:t>
      </w:r>
      <w:r w:rsidR="00DB00E2">
        <w:t>§ </w:t>
      </w:r>
      <w:r w:rsidR="000E62B5">
        <w:t>39</w:t>
      </w:r>
      <w:r w:rsidR="00DB00E2">
        <w:t> Satz </w:t>
      </w:r>
      <w:r w:rsidR="000E62B5">
        <w:t xml:space="preserve">3 </w:t>
      </w:r>
      <w:r w:rsidR="00DB00E2">
        <w:t>Nummer </w:t>
      </w:r>
      <w:r w:rsidR="000E62B5">
        <w:t xml:space="preserve">1 </w:t>
      </w:r>
      <w:r w:rsidR="00DB00E2">
        <w:t>SGB </w:t>
      </w:r>
      <w:r w:rsidR="000E62B5">
        <w:t>XII ge</w:t>
      </w:r>
      <w:r w:rsidR="000E62B5" w:rsidRPr="00C531B9">
        <w:t xml:space="preserve">nannte Regelung für das </w:t>
      </w:r>
      <w:r w:rsidR="000E62B5">
        <w:t>Soziale Entschädigungsrecht. Da</w:t>
      </w:r>
      <w:r w:rsidR="000E62B5" w:rsidRPr="00C531B9">
        <w:t>nach ist bei Schwangeren und bei Personen, die ein leibliches Kind bis zur Vollendung des sechsten Lebensjahres betreuen, das Einkommen der Eltern nicht zu berücksichtigen</w:t>
      </w:r>
      <w:r w:rsidR="007C543C">
        <w:t xml:space="preserve"> </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"eNV_855AE493B11D42E3A199F977708D62D2" \* MERGEFORMAT </w:instrText>
      </w:r>
      <w:r w:rsidRPr="0089660A">
        <w:rPr>
          <w:rStyle w:val="Binnenverweis"/>
        </w:rPr>
        <w:fldChar w:fldCharType="separate"/>
      </w:r>
      <w:r w:rsidR="00AB69F4">
        <w:rPr>
          <w:rStyle w:val="Binnenverweis"/>
        </w:rPr>
        <w:t>§ 105</w:t>
      </w:r>
      <w:r w:rsidRPr="0089660A">
        <w:rPr>
          <w:rStyle w:val="Binnenverweis"/>
        </w:rPr>
        <w:fldChar w:fldCharType="end"/>
      </w:r>
      <w:r w:rsidRPr="0089660A">
        <w:t xml:space="preserve"> (Einkommensgrenze)</w:t>
      </w:r>
    </w:p>
    <w:p w:rsidR="007C543C" w:rsidRDefault="007C543C" w:rsidP="007C543C">
      <w:pPr>
        <w:pStyle w:val="Text"/>
      </w:pPr>
      <w:r>
        <w:t xml:space="preserve">Diese Vorschrift regelt, welche Einkommensgrenze abweichend von den </w:t>
      </w:r>
      <w:r w:rsidR="00DB00E2">
        <w:t>§§ </w:t>
      </w:r>
      <w:r>
        <w:t xml:space="preserve">85 bis 89 </w:t>
      </w:r>
      <w:r w:rsidR="00DB00E2">
        <w:t>SGB </w:t>
      </w:r>
      <w:r>
        <w:t>XII gilt. Durch die Berücksichtigung einer Einkommensgrenze wird gewährleistet, dass den Berechtigten ausreichende finanzielle Mittel zur Sicherung des Lebensunterhalts verbleiben.</w:t>
      </w:r>
    </w:p>
    <w:p w:rsidR="007C543C" w:rsidRDefault="00DB00E2" w:rsidP="007C543C">
      <w:pPr>
        <w:pStyle w:val="Text"/>
      </w:pPr>
      <w:r>
        <w:t>Absatz </w:t>
      </w:r>
      <w:r w:rsidR="007C543C">
        <w:t xml:space="preserve">1 bestimmt die Einkommensgrenze, die bei Einkommen der </w:t>
      </w:r>
      <w:r w:rsidR="00B154F1">
        <w:t xml:space="preserve">Berechtigten </w:t>
      </w:r>
      <w:r w:rsidR="007C543C">
        <w:t xml:space="preserve">zu beachten ist. Diese setzt sich wie in </w:t>
      </w:r>
      <w:r>
        <w:t>§ </w:t>
      </w:r>
      <w:r w:rsidR="007C543C">
        <w:t xml:space="preserve">85 </w:t>
      </w:r>
      <w:r>
        <w:t>Absatz </w:t>
      </w:r>
      <w:r w:rsidR="007C543C">
        <w:t xml:space="preserve">1 </w:t>
      </w:r>
      <w:r>
        <w:t>SGB </w:t>
      </w:r>
      <w:r w:rsidR="007C543C">
        <w:t xml:space="preserve">XII aus einem Grundbetrag, den Aufwendungen für die Unterkunft sowie einem Familienzuschlag zusammen. Um dem Sonderopfer der Bezieher von Leistungen des Sozialen Entschädigungsrechts auch weiterhin angemessen Rechnung zu tragen, ist der Grundbetrag im Vergleich zu </w:t>
      </w:r>
      <w:r>
        <w:t>§ </w:t>
      </w:r>
      <w:r w:rsidR="007C543C">
        <w:t xml:space="preserve">85 </w:t>
      </w:r>
      <w:r>
        <w:t>Absatz </w:t>
      </w:r>
      <w:r w:rsidR="007C543C">
        <w:t xml:space="preserve">1 </w:t>
      </w:r>
      <w:r>
        <w:t>Nummer </w:t>
      </w:r>
      <w:r w:rsidR="007C543C">
        <w:t xml:space="preserve">1 </w:t>
      </w:r>
      <w:r>
        <w:t>SGB </w:t>
      </w:r>
      <w:r w:rsidR="007C543C">
        <w:t xml:space="preserve">XII erhöht worden. Zudem ist wie bisher die Berücksichtigung der Aufwendungen für die Unterkunft nicht auf den angemessenen Umfang beschränkt. Ferner wird als Familienzuschlag ein Betrag in Höhe von 90 Prozent der Regelbedarfsstufe 1 </w:t>
      </w:r>
      <w:r w:rsidR="008F0A8B">
        <w:t>für nicht getrennt lebende</w:t>
      </w:r>
      <w:r w:rsidR="00A17CE3">
        <w:t xml:space="preserve"> </w:t>
      </w:r>
      <w:r w:rsidR="003653BC">
        <w:t>Ehegattinnen</w:t>
      </w:r>
      <w:r w:rsidR="00A17CE3">
        <w:t xml:space="preserve"> und</w:t>
      </w:r>
      <w:r w:rsidR="008F0A8B">
        <w:t xml:space="preserve"> Ehegatten oder </w:t>
      </w:r>
      <w:r w:rsidR="00A17CE3">
        <w:t xml:space="preserve">nicht getrennt lebende Lebenspartnerinnen und </w:t>
      </w:r>
      <w:r w:rsidR="008F0A8B">
        <w:t xml:space="preserve">Lebenspartner </w:t>
      </w:r>
      <w:r w:rsidR="00A17CE3">
        <w:t xml:space="preserve">berücksichtigt. Auch </w:t>
      </w:r>
      <w:r w:rsidR="008F0A8B">
        <w:t xml:space="preserve">für jede Person, die von </w:t>
      </w:r>
      <w:r w:rsidR="00A17CE3">
        <w:t>Berechtigten</w:t>
      </w:r>
      <w:r w:rsidR="008F0A8B">
        <w:t xml:space="preserve"> oder </w:t>
      </w:r>
      <w:r w:rsidR="00A17CE3">
        <w:t xml:space="preserve">deren </w:t>
      </w:r>
      <w:r w:rsidR="008F0A8B">
        <w:t xml:space="preserve">nicht getrennt lebenden </w:t>
      </w:r>
      <w:r w:rsidR="003653BC">
        <w:t>Ehegattinnen</w:t>
      </w:r>
      <w:r w:rsidR="00A17CE3">
        <w:t xml:space="preserve"> und </w:t>
      </w:r>
      <w:r w:rsidR="008F0A8B">
        <w:t xml:space="preserve">Ehegatten </w:t>
      </w:r>
      <w:r w:rsidR="00A17CE3">
        <w:t xml:space="preserve">sowie nicht getrennt lebenden Lebenspartnerinnen und </w:t>
      </w:r>
      <w:r w:rsidR="008F0A8B">
        <w:t>Lebenspartner</w:t>
      </w:r>
      <w:r w:rsidR="00A17CE3">
        <w:t>n</w:t>
      </w:r>
      <w:r w:rsidR="008F0A8B">
        <w:t xml:space="preserve"> überwiegend unterhalten wird,</w:t>
      </w:r>
      <w:r w:rsidR="00A17CE3" w:rsidRPr="00A17CE3">
        <w:t xml:space="preserve"> </w:t>
      </w:r>
      <w:r w:rsidR="00A17CE3">
        <w:t xml:space="preserve">wird </w:t>
      </w:r>
      <w:r w:rsidR="00A17CE3" w:rsidRPr="00444F16">
        <w:t xml:space="preserve">der Familienzuschlag </w:t>
      </w:r>
      <w:r w:rsidR="00A17CE3">
        <w:t>in Höhe von 90 Prozent der Regelbedarfsstufe 1</w:t>
      </w:r>
      <w:r w:rsidR="008F0A8B">
        <w:t xml:space="preserve"> </w:t>
      </w:r>
      <w:r w:rsidR="007C543C">
        <w:t xml:space="preserve">berücksichtigt. Dies stellt damit eine Besserstellung im Vergleich zu </w:t>
      </w:r>
      <w:r>
        <w:t>§ </w:t>
      </w:r>
      <w:r w:rsidR="007C543C">
        <w:t xml:space="preserve">85 </w:t>
      </w:r>
      <w:r>
        <w:t>Absatz </w:t>
      </w:r>
      <w:r w:rsidR="007C543C">
        <w:t xml:space="preserve">1 </w:t>
      </w:r>
      <w:r>
        <w:t>Nummer </w:t>
      </w:r>
      <w:r w:rsidR="007C543C">
        <w:t xml:space="preserve">3 </w:t>
      </w:r>
      <w:r>
        <w:t>SGB </w:t>
      </w:r>
      <w:r w:rsidR="007C543C">
        <w:t xml:space="preserve">XII dar. In </w:t>
      </w:r>
      <w:r>
        <w:t>Absatz </w:t>
      </w:r>
      <w:r w:rsidR="007C543C">
        <w:t>1</w:t>
      </w:r>
      <w:r>
        <w:t> Satz </w:t>
      </w:r>
      <w:r w:rsidR="007C543C">
        <w:t xml:space="preserve">3 wird wie im </w:t>
      </w:r>
      <w:r w:rsidR="002B2661">
        <w:t>BVG</w:t>
      </w:r>
      <w:r w:rsidR="007C543C">
        <w:t xml:space="preserve"> ein Höchstbetrag für die Einkommensgrenze bestimmt, der ebenfalls angemessen erhöht wird.</w:t>
      </w:r>
    </w:p>
    <w:p w:rsidR="007C543C" w:rsidRDefault="00DB00E2" w:rsidP="007C543C">
      <w:pPr>
        <w:pStyle w:val="Text"/>
      </w:pPr>
      <w:r>
        <w:t>Absatz </w:t>
      </w:r>
      <w:r w:rsidR="007C543C">
        <w:t xml:space="preserve">2 regelt den Einsatz von Einkommen minderjähriger unverheirateter </w:t>
      </w:r>
      <w:r w:rsidR="00B154F1">
        <w:t xml:space="preserve">Berechtigter </w:t>
      </w:r>
      <w:r w:rsidR="007C543C">
        <w:t>und ihrer Eltern oder eines Elternteils.</w:t>
      </w:r>
      <w:r>
        <w:t> Satz </w:t>
      </w:r>
      <w:r w:rsidR="007C543C">
        <w:t xml:space="preserve">1 bestimmt, dass abweichend von </w:t>
      </w:r>
      <w:r>
        <w:t>§ </w:t>
      </w:r>
      <w:r w:rsidR="007C543C">
        <w:t xml:space="preserve">85 </w:t>
      </w:r>
      <w:r>
        <w:t>Absatz </w:t>
      </w:r>
      <w:r w:rsidR="007C543C">
        <w:t xml:space="preserve">2 </w:t>
      </w:r>
      <w:r>
        <w:t>SGB </w:t>
      </w:r>
      <w:r w:rsidR="007C543C">
        <w:t>XII diese Einkommen getrennt voneinander betrachtet werden. Nach</w:t>
      </w:r>
      <w:r>
        <w:t> Satz </w:t>
      </w:r>
      <w:r w:rsidR="007C543C">
        <w:t xml:space="preserve">2 gilt für das Einkommen der minderjährigen unverheirateten </w:t>
      </w:r>
      <w:r w:rsidR="00B154F1">
        <w:t xml:space="preserve">Berechtigten </w:t>
      </w:r>
      <w:r w:rsidR="007C543C">
        <w:t xml:space="preserve">die Einkommensgrenze nach </w:t>
      </w:r>
      <w:r>
        <w:t>Absatz 1. </w:t>
      </w:r>
      <w:r w:rsidR="007C543C">
        <w:t>Nach</w:t>
      </w:r>
      <w:r>
        <w:t> Satz </w:t>
      </w:r>
      <w:r w:rsidR="007C543C">
        <w:t xml:space="preserve">3 ist für das Einkommen der Eltern oder eines Elternteils die Einkommensgrenze nach </w:t>
      </w:r>
      <w:r>
        <w:t>§ </w:t>
      </w:r>
      <w:r w:rsidR="007C543C">
        <w:t xml:space="preserve">85 </w:t>
      </w:r>
      <w:r>
        <w:t>Absatz </w:t>
      </w:r>
      <w:r w:rsidR="007C543C">
        <w:t xml:space="preserve">2 </w:t>
      </w:r>
      <w:r>
        <w:t>SGB </w:t>
      </w:r>
      <w:r w:rsidR="007C543C">
        <w:t xml:space="preserve">XII unter Berücksichtigung der in </w:t>
      </w:r>
      <w:r>
        <w:t>Absatz </w:t>
      </w:r>
      <w:r w:rsidR="007C543C">
        <w:t>1 genannten Beträge zu beachten. Diese Regelungen stellen insgesamt eine Besserstellung gegenüber dem Recht der Sozialhilfe dar.</w:t>
      </w:r>
      <w:r w:rsidR="00653FA5">
        <w:t xml:space="preserve"> Für die F</w:t>
      </w:r>
      <w:r w:rsidR="00653FA5" w:rsidRPr="0034600C">
        <w:t>älle, in denen sowohl die Einkommensgrenze der Berechtigten als auch die Einkommensgrenze der Eltern</w:t>
      </w:r>
      <w:r w:rsidR="00653FA5">
        <w:t xml:space="preserve"> oder des Elternteils</w:t>
      </w:r>
      <w:r w:rsidR="00653FA5" w:rsidRPr="0034600C">
        <w:t xml:space="preserve"> überschritten ist, </w:t>
      </w:r>
      <w:r w:rsidR="00653FA5">
        <w:t>sieht</w:t>
      </w:r>
      <w:r>
        <w:t> Satz </w:t>
      </w:r>
      <w:r w:rsidR="00653FA5">
        <w:t>4 ein Vor</w:t>
      </w:r>
      <w:r w:rsidR="00653FA5" w:rsidRPr="0034600C">
        <w:t xml:space="preserve">rang-Nachrang-Verhältnis zum Einkommenseinsatz </w:t>
      </w:r>
      <w:r w:rsidR="00653FA5">
        <w:t>vor. Vorrangig</w:t>
      </w:r>
      <w:r w:rsidR="00653FA5" w:rsidRPr="0034600C">
        <w:t xml:space="preserve"> ist </w:t>
      </w:r>
      <w:r w:rsidR="00653FA5">
        <w:t xml:space="preserve">das </w:t>
      </w:r>
      <w:r w:rsidR="00653FA5" w:rsidRPr="0034600C">
        <w:t xml:space="preserve">Einkommen der Berechtigten einzusetzen, nachrangig </w:t>
      </w:r>
      <w:r w:rsidR="00653FA5">
        <w:t xml:space="preserve">das </w:t>
      </w:r>
      <w:r w:rsidR="00653FA5" w:rsidRPr="0034600C">
        <w:t>Einkommen der Eltern</w:t>
      </w:r>
      <w:r w:rsidR="00653FA5">
        <w:t xml:space="preserve"> oder des Elternteils.</w:t>
      </w:r>
    </w:p>
    <w:p w:rsidR="007C543C" w:rsidRPr="000F3C32" w:rsidRDefault="007C543C" w:rsidP="007C543C">
      <w:pPr>
        <w:pStyle w:val="Text"/>
      </w:pPr>
      <w:r>
        <w:t xml:space="preserve">Nach </w:t>
      </w:r>
      <w:r w:rsidR="00DB00E2">
        <w:t>Absatz </w:t>
      </w:r>
      <w:r>
        <w:t>3 ist die Einkommensgrenze wie im bisherigen Recht bei Leistungen</w:t>
      </w:r>
      <w:r w:rsidR="00E87F00">
        <w:t xml:space="preserve"> zum Lebensunterhalt</w:t>
      </w:r>
      <w:r>
        <w:t xml:space="preserve"> nicht zu berücksichtigen.</w:t>
      </w:r>
      <w:r w:rsidRPr="005217F4">
        <w:t xml:space="preserve"> </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"eNV_63F7C6BC7FCE4A52A9E5D9AB5AF24DE6" \* MERGEFORMAT </w:instrText>
      </w:r>
      <w:r w:rsidRPr="0089660A">
        <w:rPr>
          <w:rStyle w:val="Binnenverweis"/>
        </w:rPr>
        <w:fldChar w:fldCharType="separate"/>
      </w:r>
      <w:r w:rsidR="00AB69F4">
        <w:rPr>
          <w:rStyle w:val="Binnenverweis"/>
        </w:rPr>
        <w:t>§ 106</w:t>
      </w:r>
      <w:r w:rsidRPr="0089660A">
        <w:rPr>
          <w:rStyle w:val="Binnenverweis"/>
        </w:rPr>
        <w:fldChar w:fldCharType="end"/>
      </w:r>
      <w:r w:rsidRPr="0089660A">
        <w:t xml:space="preserve"> (Berücksichtigung von Vermögen)</w:t>
      </w:r>
    </w:p>
    <w:p w:rsidR="007C543C" w:rsidRDefault="007C543C" w:rsidP="007C543C">
      <w:pPr>
        <w:pStyle w:val="Text"/>
      </w:pPr>
      <w:r>
        <w:t xml:space="preserve">Diese Vorschrift bestimmt, welches Vermögen abweichend von den </w:t>
      </w:r>
      <w:r w:rsidR="00DB00E2">
        <w:t>§§ </w:t>
      </w:r>
      <w:r>
        <w:t xml:space="preserve">90 und 91 </w:t>
      </w:r>
      <w:r w:rsidR="00DB00E2">
        <w:t>SGB </w:t>
      </w:r>
      <w:r>
        <w:t>XII einzusetzen und zu verwerten ist.</w:t>
      </w:r>
    </w:p>
    <w:p w:rsidR="007C543C" w:rsidRDefault="007C543C" w:rsidP="007C543C">
      <w:pPr>
        <w:pStyle w:val="Text"/>
      </w:pPr>
      <w:r>
        <w:t xml:space="preserve">Nach </w:t>
      </w:r>
      <w:r w:rsidR="00DB00E2">
        <w:t>Absatz </w:t>
      </w:r>
      <w:r>
        <w:t xml:space="preserve">1 sind wie im bisherigen Recht auch Ansparungen aus Leistungen nach diesem Buch als Vermögen einzusetzen. Dies gilt auch für Ansparungen aus Entschädigungszahlungen trotz ihres Charakters als immaterielle und schädigungsbedingte Mehrbelastungen ausgleichende Leistung. Der besonderen Stellung der Betroffenen wird dadurch entsprochen, dass im Sozialen Entschädigungsrecht im Vergleich zum </w:t>
      </w:r>
      <w:r w:rsidR="00DB00E2">
        <w:t>SGB </w:t>
      </w:r>
      <w:r>
        <w:t>XII höhere Vermögensschonbeträge gelten.</w:t>
      </w:r>
    </w:p>
    <w:p w:rsidR="007C543C" w:rsidRDefault="007C543C" w:rsidP="007C543C">
      <w:pPr>
        <w:pStyle w:val="Text"/>
      </w:pPr>
      <w:r>
        <w:t xml:space="preserve">Die Regelung in </w:t>
      </w:r>
      <w:r w:rsidR="00DB00E2">
        <w:t>Absatz </w:t>
      </w:r>
      <w:r>
        <w:t xml:space="preserve">2 dient dem Schutz von </w:t>
      </w:r>
      <w:r w:rsidR="00B154F1">
        <w:t>Berechtigten</w:t>
      </w:r>
      <w:r>
        <w:t xml:space="preserve">, die Nachzahlungen von Entschädigungszahlungen erhalten. Diese Nachzahlungen bilden zwar Vermögen, werden aber für den Zeitraum von bis zu einem Jahr geschützt. Dies entspricht dem bisherigen Recht in </w:t>
      </w:r>
      <w:r w:rsidR="00DB00E2">
        <w:t>§ </w:t>
      </w:r>
      <w:r>
        <w:t xml:space="preserve">25f </w:t>
      </w:r>
      <w:r w:rsidR="00DB00E2">
        <w:t>Absatz </w:t>
      </w:r>
      <w:r>
        <w:t>1</w:t>
      </w:r>
      <w:r w:rsidR="00DB00E2">
        <w:t> Satz </w:t>
      </w:r>
      <w:r>
        <w:t>5 BVG.</w:t>
      </w:r>
    </w:p>
    <w:p w:rsidR="007C543C" w:rsidRDefault="007C543C" w:rsidP="007C543C">
      <w:pPr>
        <w:pStyle w:val="Text"/>
      </w:pPr>
      <w:r>
        <w:t xml:space="preserve">Die Vorschrift in </w:t>
      </w:r>
      <w:r w:rsidR="00DB00E2">
        <w:t>Absatz </w:t>
      </w:r>
      <w:r>
        <w:t xml:space="preserve">3 dient dem Schutz von Wohneigentum der </w:t>
      </w:r>
      <w:r w:rsidR="00B154F1">
        <w:t xml:space="preserve">Berechtigten </w:t>
      </w:r>
      <w:r>
        <w:t>unabhängig davon, ob sie dieses allein oder gemeinsam mit ihren Angehörigen bewohnen.</w:t>
      </w:r>
    </w:p>
    <w:p w:rsidR="002E0118" w:rsidRDefault="000E62B5" w:rsidP="00642ED7">
      <w:pPr>
        <w:pStyle w:val="Text"/>
      </w:pPr>
      <w:r w:rsidRPr="00C531B9">
        <w:t xml:space="preserve">Nach </w:t>
      </w:r>
      <w:r w:rsidR="00DB00E2">
        <w:t>Absatz </w:t>
      </w:r>
      <w:r w:rsidRPr="00C531B9">
        <w:t>4 ist bei Leistungen an minder</w:t>
      </w:r>
      <w:r>
        <w:t>jährige unverhei</w:t>
      </w:r>
      <w:r w:rsidRPr="00C531B9">
        <w:t>ratete Berechtigte</w:t>
      </w:r>
      <w:r>
        <w:t xml:space="preserve"> </w:t>
      </w:r>
      <w:r w:rsidRPr="00C531B9">
        <w:t xml:space="preserve">grundsätzlich auch Vermögen der Eltern oder eines Elternteils einzusetzen oder zu verwerten. Dies </w:t>
      </w:r>
      <w:r>
        <w:t>gilt nicht, solange Berechtigte</w:t>
      </w:r>
      <w:r w:rsidRPr="00C531B9">
        <w:t xml:space="preserve"> schwanger sind oder mindestens ein leibliches Kind bis zur Vo</w:t>
      </w:r>
      <w:r>
        <w:t>llendung seines sechsten Lebens</w:t>
      </w:r>
      <w:r w:rsidRPr="00C531B9">
        <w:t>jahres betreuen. Eine Änderung zum bisherigen Recht ist mit dieser Regelung nicht verbunden</w:t>
      </w:r>
      <w:r>
        <w:t>.</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"eNV_B9E8205F8BEA4F0F85683D6FAE2F48D8" \* MERGEFORMAT </w:instrText>
      </w:r>
      <w:r w:rsidRPr="0089660A">
        <w:rPr>
          <w:rStyle w:val="Binnenverweis"/>
        </w:rPr>
        <w:fldChar w:fldCharType="separate"/>
      </w:r>
      <w:r w:rsidR="00AB69F4">
        <w:rPr>
          <w:rStyle w:val="Binnenverweis"/>
        </w:rPr>
        <w:t>§ 107</w:t>
      </w:r>
      <w:r w:rsidRPr="0089660A">
        <w:rPr>
          <w:rStyle w:val="Binnenverweis"/>
        </w:rPr>
        <w:fldChar w:fldCharType="end"/>
      </w:r>
      <w:r w:rsidRPr="0089660A">
        <w:t xml:space="preserve"> (Verordnungsermächtigung)</w:t>
      </w:r>
    </w:p>
    <w:p w:rsidR="007C543C" w:rsidRPr="00EA589B" w:rsidRDefault="007C543C" w:rsidP="007C543C">
      <w:pPr>
        <w:pStyle w:val="Text"/>
      </w:pPr>
      <w:r w:rsidRPr="00EA589B">
        <w:t xml:space="preserve">Die Vorschrift knüpft inhaltlich an </w:t>
      </w:r>
      <w:r w:rsidR="00DB00E2">
        <w:t>§ </w:t>
      </w:r>
      <w:r w:rsidRPr="00EA589B">
        <w:t xml:space="preserve">27f BVG an, ist jedoch im Hinblick auf die Anforderungen von </w:t>
      </w:r>
      <w:r w:rsidR="00DB00E2">
        <w:t>Artikel </w:t>
      </w:r>
      <w:r w:rsidRPr="00EA589B">
        <w:t>80 GG konkretisiert. Die Ermächtigung betrifft die Ermittlung des zu berücksichtigenden Einkommens und des zu schonenden Vermögens.</w:t>
      </w:r>
    </w:p>
    <w:p w:rsidR="007C543C" w:rsidRPr="0089660A"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"eNV_7D6479AF2C5D4B5D9ED85B726B51835C" \* MERGEFORMAT </w:instrText>
      </w:r>
      <w:r w:rsidRPr="0089660A">
        <w:rPr>
          <w:rStyle w:val="Binnenverweis"/>
        </w:rPr>
        <w:fldChar w:fldCharType="separate"/>
      </w:r>
      <w:r w:rsidR="00AB69F4">
        <w:rPr>
          <w:rStyle w:val="Binnenverweis"/>
        </w:rPr>
        <w:t>Kapitel 17</w:t>
      </w:r>
      <w:r w:rsidRPr="0089660A">
        <w:rPr>
          <w:rStyle w:val="Binnenverweis"/>
        </w:rPr>
        <w:fldChar w:fldCharType="end"/>
      </w:r>
      <w:r w:rsidRPr="0089660A">
        <w:t xml:space="preserve"> (Anpassung)</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"eNV_4FCE1A53886246EC9EC25E73870717C2" \* MERGEFORMAT </w:instrText>
      </w:r>
      <w:r w:rsidRPr="0089660A">
        <w:rPr>
          <w:rStyle w:val="Binnenverweis"/>
        </w:rPr>
        <w:fldChar w:fldCharType="separate"/>
      </w:r>
      <w:r w:rsidR="00AB69F4">
        <w:rPr>
          <w:rStyle w:val="Binnenverweis"/>
        </w:rPr>
        <w:t>§ 108</w:t>
      </w:r>
      <w:r w:rsidRPr="0089660A">
        <w:rPr>
          <w:rStyle w:val="Binnenverweis"/>
        </w:rPr>
        <w:fldChar w:fldCharType="end"/>
      </w:r>
      <w:r w:rsidRPr="0089660A">
        <w:t xml:space="preserve"> </w:t>
      </w:r>
      <w:r>
        <w:t>(Höhe und Zeitpunkt der Anpassung, Verordnungsermächtigung)</w:t>
      </w:r>
    </w:p>
    <w:p w:rsidR="00182AEB" w:rsidRDefault="007C543C" w:rsidP="00182AEB">
      <w:r w:rsidRPr="00B46C80">
        <w:t xml:space="preserve">Die Vorschrift regelt die Anpassungen der Geldleistungen im Rahmen der Sozialen Entschädigung. </w:t>
      </w:r>
      <w:r w:rsidR="00CC0C4F" w:rsidRPr="00A70274">
        <w:t xml:space="preserve">Durch diesen im Sozialen Entschädigungsrecht seit Jahrzehnten bewährten „Anpassungsverbund“ mit der gesetzlichen Rentenversicherung werden die Geldleistungen zum selben Zeitpunkt und entsprechend dem Prozentsatz angepasst, </w:t>
      </w:r>
      <w:r w:rsidR="00182AEB">
        <w:t>um den sich der aktuelle Rentenwert in</w:t>
      </w:r>
      <w:r w:rsidR="00182AEB" w:rsidRPr="00B46C80">
        <w:t xml:space="preserve"> der gesetzlichen Rentenversicherung </w:t>
      </w:r>
      <w:r w:rsidR="00182AEB">
        <w:t xml:space="preserve">verändert. Bis zur Angleichung der aktuellen Rentenwerte in der gesetzlichen Rentenversicherung zum </w:t>
      </w:r>
      <w:r w:rsidR="00DB00E2">
        <w:t>1. </w:t>
      </w:r>
      <w:r w:rsidR="00ED786B">
        <w:t xml:space="preserve">Juli 2024 ist durch die in </w:t>
      </w:r>
      <w:r w:rsidR="00DB00E2">
        <w:t>§ </w:t>
      </w:r>
      <w:r w:rsidR="00ED786B">
        <w:t>10</w:t>
      </w:r>
      <w:r w:rsidR="000603A7">
        <w:t>8</w:t>
      </w:r>
      <w:r w:rsidR="00182AEB">
        <w:t xml:space="preserve"> gewählte Formulierung für die Anpassung der </w:t>
      </w:r>
      <w:r w:rsidR="00182AEB" w:rsidRPr="00B46C80">
        <w:t>Geldleistungen im Rahmen der Sozialen Entschädigung</w:t>
      </w:r>
      <w:r w:rsidR="00182AEB">
        <w:t xml:space="preserve"> der für die alten Länder maßgebende aktuelle Rentenwert und ab 2024 der bundeseinheitlich geltende aktuelle Rentenwert in der gesetzlichen Rentenversicherung maßgebend. Der Faktor für die Anpassung der Geldleistungen im Rahmen des Sozialen Entschädigungsrechts ergibt sich aus dem Anpassungssatz des aktuellen Rentenwerts in der gesetzlichen Rentenversicherung </w:t>
      </w:r>
      <w:r w:rsidR="00DB00E2">
        <w:t>Absatz </w:t>
      </w:r>
      <w:r w:rsidR="00182AEB">
        <w:t>2 enthält eine Rundungsregelung.</w:t>
      </w:r>
    </w:p>
    <w:p w:rsidR="007C543C" w:rsidRPr="0089660A" w:rsidRDefault="00182AEB" w:rsidP="00642ED7">
      <w:r>
        <w:t>Die</w:t>
      </w:r>
      <w:r w:rsidRPr="00E422CF">
        <w:t xml:space="preserve"> Regelung enthält </w:t>
      </w:r>
      <w:r>
        <w:t xml:space="preserve">in </w:t>
      </w:r>
      <w:r w:rsidR="00DB00E2">
        <w:t>Absatz </w:t>
      </w:r>
      <w:r>
        <w:t xml:space="preserve">3 </w:t>
      </w:r>
      <w:r w:rsidRPr="00E422CF">
        <w:t xml:space="preserve">die Ermächtigung des Bundesministeriums für Arbeit und Soziales, die </w:t>
      </w:r>
      <w:r>
        <w:t>Anpassung</w:t>
      </w:r>
      <w:r w:rsidRPr="00E422CF">
        <w:t xml:space="preserve"> durch Rechtsverordnung mit Zustimmung des Bundesrats </w:t>
      </w:r>
      <w:r>
        <w:t>vorzunehmen.</w:t>
      </w:r>
    </w:p>
    <w:p w:rsidR="007C543C" w:rsidRPr="0089660A"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"eNV_6371C33D26574B1ABF9DD341802C8870" \* MERGEFORMAT </w:instrText>
      </w:r>
      <w:r w:rsidRPr="0089660A">
        <w:rPr>
          <w:rStyle w:val="Binnenverweis"/>
        </w:rPr>
        <w:fldChar w:fldCharType="separate"/>
      </w:r>
      <w:r w:rsidR="00AB69F4">
        <w:rPr>
          <w:rStyle w:val="Binnenverweis"/>
        </w:rPr>
        <w:t>Kapitel 18</w:t>
      </w:r>
      <w:r w:rsidRPr="0089660A">
        <w:rPr>
          <w:rStyle w:val="Binnenverweis"/>
        </w:rPr>
        <w:fldChar w:fldCharType="end"/>
      </w:r>
      <w:r w:rsidRPr="0089660A">
        <w:t xml:space="preserve"> (Organisation, Durchführung und Verfahren)</w:t>
      </w:r>
    </w:p>
    <w:p w:rsidR="007C543C" w:rsidRPr="0089660A"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"eNV_374088B2C9054E35AA9A89D2A18EF004" \* MERGEFORMAT </w:instrText>
      </w:r>
      <w:r w:rsidRPr="0089660A">
        <w:rPr>
          <w:rStyle w:val="Binnenverweis"/>
        </w:rPr>
        <w:fldChar w:fldCharType="separate"/>
      </w:r>
      <w:r w:rsidR="00AB69F4">
        <w:rPr>
          <w:rStyle w:val="Binnenverweis"/>
        </w:rPr>
        <w:t>Abschnitt 1</w:t>
      </w:r>
      <w:r w:rsidRPr="0089660A">
        <w:rPr>
          <w:rStyle w:val="Binnenverweis"/>
        </w:rPr>
        <w:fldChar w:fldCharType="end"/>
      </w:r>
      <w:r w:rsidRPr="0089660A">
        <w:t xml:space="preserve"> </w:t>
      </w:r>
      <w:r>
        <w:t>(Organisation und Durchführung)</w:t>
      </w:r>
    </w:p>
    <w:p w:rsidR="007C543C" w:rsidRPr="0089660A"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"eNV_4EDAEA39992E4193A33ED7C67CEB8637" \* MERGEFORMAT </w:instrText>
      </w:r>
      <w:r w:rsidRPr="0089660A">
        <w:rPr>
          <w:rStyle w:val="Binnenverweis"/>
        </w:rPr>
        <w:fldChar w:fldCharType="separate"/>
      </w:r>
      <w:r w:rsidR="00AB69F4">
        <w:rPr>
          <w:rStyle w:val="Binnenverweis"/>
        </w:rPr>
        <w:t>§ 109</w:t>
      </w:r>
      <w:r w:rsidRPr="0089660A">
        <w:rPr>
          <w:rStyle w:val="Binnenverweis"/>
        </w:rPr>
        <w:fldChar w:fldCharType="end"/>
      </w:r>
      <w:r w:rsidRPr="0089660A">
        <w:t xml:space="preserve"> (Träger der Sozialen Entschädigung)</w:t>
      </w:r>
    </w:p>
    <w:p w:rsidR="007C543C" w:rsidRDefault="007C543C" w:rsidP="007C543C">
      <w:pPr>
        <w:pStyle w:val="Text"/>
      </w:pPr>
      <w:r>
        <w:t>Träger der Sozialen Entschädigung</w:t>
      </w:r>
      <w:r w:rsidR="00AD06A1">
        <w:t xml:space="preserve"> sind wie bisher die Länder</w:t>
      </w:r>
      <w:r>
        <w:t xml:space="preserve">. </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"eNV_5D94AD54A85C4C14B921D6A4251EF241" \* MERGEFORMAT </w:instrText>
      </w:r>
      <w:r w:rsidRPr="0089660A">
        <w:rPr>
          <w:rStyle w:val="Binnenverweis"/>
        </w:rPr>
        <w:fldChar w:fldCharType="separate"/>
      </w:r>
      <w:r w:rsidR="00AB69F4">
        <w:rPr>
          <w:rStyle w:val="Binnenverweis"/>
        </w:rPr>
        <w:t>§ 110</w:t>
      </w:r>
      <w:r w:rsidRPr="0089660A">
        <w:rPr>
          <w:rStyle w:val="Binnenverweis"/>
        </w:rPr>
        <w:fldChar w:fldCharType="end"/>
      </w:r>
      <w:r w:rsidRPr="0089660A">
        <w:t xml:space="preserve"> (Sachliche Zuständigkeit)</w:t>
      </w:r>
    </w:p>
    <w:p w:rsidR="007C543C" w:rsidRDefault="007C543C" w:rsidP="007C543C">
      <w:pPr>
        <w:pStyle w:val="Text"/>
      </w:pPr>
      <w:r>
        <w:t>Die Vorschrift regelt die sachliche Zuständigkeit. Eine Übertr</w:t>
      </w:r>
      <w:r w:rsidR="002B2661">
        <w:t xml:space="preserve">agung auf andere </w:t>
      </w:r>
      <w:r w:rsidR="00BF21C8">
        <w:t xml:space="preserve">Träger </w:t>
      </w:r>
      <w:r>
        <w:t xml:space="preserve">ist möglich. Grundsätzlich regeln die Länder, welche Behörden auf ihrem Gebiet das Soziale Entschädigungsrecht ausführen. </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"eNV_45AA268A3D1948D58AB84054E128913D" \* MERGEFORMAT </w:instrText>
      </w:r>
      <w:r w:rsidRPr="0089660A">
        <w:rPr>
          <w:rStyle w:val="Binnenverweis"/>
        </w:rPr>
        <w:fldChar w:fldCharType="separate"/>
      </w:r>
      <w:r w:rsidR="00AB69F4">
        <w:rPr>
          <w:rStyle w:val="Binnenverweis"/>
        </w:rPr>
        <w:t>§ 111</w:t>
      </w:r>
      <w:r w:rsidRPr="0089660A">
        <w:rPr>
          <w:rStyle w:val="Binnenverweis"/>
        </w:rPr>
        <w:fldChar w:fldCharType="end"/>
      </w:r>
      <w:r w:rsidRPr="0089660A">
        <w:t xml:space="preserve"> (Örtliche Zuständigkeit)</w:t>
      </w:r>
    </w:p>
    <w:p w:rsidR="007C543C" w:rsidRDefault="007C543C" w:rsidP="007C543C">
      <w:pPr>
        <w:pStyle w:val="Text"/>
      </w:pPr>
      <w:r>
        <w:t xml:space="preserve">Die Bestimmungen über die örtliche Zuständigkeit im Einzelnen treffen nach </w:t>
      </w:r>
      <w:r w:rsidR="00DB00E2">
        <w:t>Absatz </w:t>
      </w:r>
      <w:r>
        <w:t>1 die Länder.</w:t>
      </w:r>
    </w:p>
    <w:p w:rsidR="007C543C" w:rsidRDefault="007C543C" w:rsidP="007C543C">
      <w:pPr>
        <w:pStyle w:val="Text"/>
      </w:pPr>
      <w:r>
        <w:t xml:space="preserve">Für die Gewaltopferentschädigung sieht </w:t>
      </w:r>
      <w:r w:rsidR="00DB00E2">
        <w:t>Absatz </w:t>
      </w:r>
      <w:r>
        <w:t xml:space="preserve">2 im Interesse der Berechtigten eine gesonderte Zuständigkeit des Landes vor, in dem die antragstellende Person ihren Wohnsitz </w:t>
      </w:r>
      <w:r w:rsidR="005431CB">
        <w:t xml:space="preserve">oder gewöhnlichen Aufenthalt </w:t>
      </w:r>
      <w:r>
        <w:t>hat.</w:t>
      </w:r>
    </w:p>
    <w:p w:rsidR="007F00F5" w:rsidRDefault="00DB00E2" w:rsidP="007F00F5">
      <w:pPr>
        <w:pStyle w:val="Text"/>
      </w:pPr>
      <w:r>
        <w:t>Absatz </w:t>
      </w:r>
      <w:r w:rsidR="007F00F5">
        <w:t xml:space="preserve">3 sieht eine Ermächtigungsgrundlage für den Erlass einer Rechtsverordnung vor, durch die die örtliche Zuständigkeit für Personen, die </w:t>
      </w:r>
      <w:r w:rsidR="007F00F5" w:rsidRPr="007F00F5">
        <w:t>ihren Wohnsitz oder gewöhnlichen Aufenthalt</w:t>
      </w:r>
      <w:r w:rsidR="007F00F5">
        <w:t xml:space="preserve"> im Ausland haben, geregelt wird.</w:t>
      </w:r>
    </w:p>
    <w:p w:rsidR="00357EB4" w:rsidRPr="007F00F5" w:rsidRDefault="00DB00E2" w:rsidP="007F00F5">
      <w:pPr>
        <w:pStyle w:val="Text"/>
      </w:pPr>
      <w:r>
        <w:t>Absatz </w:t>
      </w:r>
      <w:r w:rsidR="00357EB4">
        <w:t xml:space="preserve">4 sieht anstelle des </w:t>
      </w:r>
      <w:r>
        <w:t>§ </w:t>
      </w:r>
      <w:r w:rsidR="00357EB4">
        <w:t xml:space="preserve">66 </w:t>
      </w:r>
      <w:r>
        <w:t>Absatz </w:t>
      </w:r>
      <w:r w:rsidR="00357EB4">
        <w:t xml:space="preserve">2 IfSG bei </w:t>
      </w:r>
      <w:r w:rsidR="00357EB4" w:rsidRPr="002C092A">
        <w:t xml:space="preserve">der Entschädigung nach </w:t>
      </w:r>
      <w:r>
        <w:t>§ </w:t>
      </w:r>
      <w:r w:rsidR="00357EB4" w:rsidRPr="002C092A">
        <w:t xml:space="preserve">26 </w:t>
      </w:r>
      <w:r w:rsidR="00357EB4">
        <w:t xml:space="preserve">vor, dass </w:t>
      </w:r>
      <w:r w:rsidR="00357EB4" w:rsidRPr="002C092A">
        <w:t>dasjenige Land zuständig</w:t>
      </w:r>
      <w:r w:rsidR="00357EB4">
        <w:t xml:space="preserve"> ist</w:t>
      </w:r>
      <w:r w:rsidR="00357EB4" w:rsidRPr="002C092A">
        <w:t>, in dem die ursächliche Schutzimpfung oder andere Maßnahme der spezifischen Prophylaxe</w:t>
      </w:r>
      <w:r w:rsidR="00357EB4">
        <w:t xml:space="preserve"> als ursächliches Ereignis</w:t>
      </w:r>
      <w:r w:rsidR="00357EB4" w:rsidRPr="002C092A">
        <w:t xml:space="preserve"> vorgenommen wurde. Wurde die ursächliche Schutzimpfung oder andere Maßnahme der spezifischen Prophylaxe im Ausland vorgenommen, ist dasjenige Land zuständig, in dem die Antragstellerin oder der Antragsteller zum Zeitpunkt der Antragstellung ihren oder seinen Wohnsitz, bei Fehlen eines Wohnsitzes ihren oder seinen gewöhnlichen Aufenthalt hat</w:t>
      </w:r>
      <w:r w:rsidR="00357EB4">
        <w:t>.</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"eNV_6AC79D696E714E7A94738D545A7A9CE0" \* MERGEFORMAT </w:instrText>
      </w:r>
      <w:r w:rsidRPr="0089660A">
        <w:rPr>
          <w:rStyle w:val="Binnenverweis"/>
        </w:rPr>
        <w:fldChar w:fldCharType="separate"/>
      </w:r>
      <w:r w:rsidR="00AB69F4">
        <w:rPr>
          <w:rStyle w:val="Binnenverweis"/>
        </w:rPr>
        <w:t>§ 112</w:t>
      </w:r>
      <w:r w:rsidRPr="0089660A">
        <w:rPr>
          <w:rStyle w:val="Binnenverweis"/>
        </w:rPr>
        <w:fldChar w:fldCharType="end"/>
      </w:r>
      <w:r w:rsidRPr="0089660A">
        <w:t xml:space="preserve"> (Aufgaben des Bundesministeriums für Arbeit und Soziales)</w:t>
      </w:r>
    </w:p>
    <w:p w:rsidR="00566A6F" w:rsidRDefault="00566A6F" w:rsidP="007C543C">
      <w:pPr>
        <w:pStyle w:val="Text"/>
      </w:pPr>
      <w:r>
        <w:t xml:space="preserve">Diese Vorschrift enthält </w:t>
      </w:r>
      <w:r w:rsidR="00BD2D0D">
        <w:t xml:space="preserve">in </w:t>
      </w:r>
      <w:r w:rsidR="00DB00E2">
        <w:t>Absatz </w:t>
      </w:r>
      <w:r w:rsidR="00BD2D0D">
        <w:t xml:space="preserve">1 </w:t>
      </w:r>
      <w:r>
        <w:t>die Verpflichtung des Bundesministeriums für Arbeit und Soziales, im Interesse der Betroffenen auf eine bundeseinheitliche Anwendung der Vorschriften dieses Buches hinzuwirken.</w:t>
      </w:r>
    </w:p>
    <w:p w:rsidR="007C543C" w:rsidRPr="00B46C80" w:rsidRDefault="007C543C" w:rsidP="007C543C">
      <w:pPr>
        <w:pStyle w:val="Text"/>
      </w:pPr>
      <w:r w:rsidRPr="00B46C80">
        <w:t xml:space="preserve">In </w:t>
      </w:r>
      <w:r w:rsidR="00DB00E2">
        <w:t>Absatz </w:t>
      </w:r>
      <w:r w:rsidRPr="00B46C80">
        <w:t xml:space="preserve">2 werden die Aufgaben benannt, die der Bund </w:t>
      </w:r>
      <w:r w:rsidR="00DC3188">
        <w:t>auf Grund</w:t>
      </w:r>
      <w:r w:rsidRPr="00B46C80">
        <w:t xml:space="preserve"> seiner Verpflichtungen aus internationalen Abkommen übernommen hat.</w:t>
      </w:r>
    </w:p>
    <w:p w:rsidR="007C543C" w:rsidRPr="0089660A"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"eNV_27C4F10C67174F9C8273D6019FA406C4" \* MERGEFORMAT </w:instrText>
      </w:r>
      <w:r w:rsidRPr="0089660A">
        <w:rPr>
          <w:rStyle w:val="Binnenverweis"/>
        </w:rPr>
        <w:fldChar w:fldCharType="separate"/>
      </w:r>
      <w:r w:rsidR="00AB69F4">
        <w:rPr>
          <w:rStyle w:val="Binnenverweis"/>
        </w:rPr>
        <w:t>Abschnitt 2</w:t>
      </w:r>
      <w:r w:rsidRPr="0089660A">
        <w:rPr>
          <w:rStyle w:val="Binnenverweis"/>
        </w:rPr>
        <w:fldChar w:fldCharType="end"/>
      </w:r>
      <w:r w:rsidRPr="0089660A">
        <w:t xml:space="preserve"> </w:t>
      </w:r>
      <w:r>
        <w:t>(Verfahren zur Prüfung des Leistungsanspruchs)</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"eNV_5FFE3B02D0134D66BCE84AB356423CBA" \* MERGEFORMAT </w:instrText>
      </w:r>
      <w:r w:rsidRPr="0089660A">
        <w:rPr>
          <w:rStyle w:val="Binnenverweis"/>
        </w:rPr>
        <w:fldChar w:fldCharType="separate"/>
      </w:r>
      <w:r w:rsidR="00AB69F4">
        <w:rPr>
          <w:rStyle w:val="Binnenverweis"/>
        </w:rPr>
        <w:t>§ 113</w:t>
      </w:r>
      <w:r w:rsidRPr="0089660A">
        <w:rPr>
          <w:rStyle w:val="Binnenverweis"/>
        </w:rPr>
        <w:fldChar w:fldCharType="end"/>
      </w:r>
      <w:r w:rsidRPr="0089660A">
        <w:t xml:space="preserve"> </w:t>
      </w:r>
      <w:r>
        <w:t>(Erleichtertes Verfahren bei Leistungen der Schnellen Hilfen)</w:t>
      </w:r>
    </w:p>
    <w:p w:rsidR="007C543C" w:rsidRDefault="007C543C" w:rsidP="007C543C">
      <w:pPr>
        <w:pStyle w:val="Text"/>
      </w:pPr>
      <w:r>
        <w:t xml:space="preserve">Mit den Leistungen nach Kapitel 4 sollen Berechtigte unbürokratisch und erforderlichenfalls unmittelbar nach dem schädigenden Ereignis Hilfe erhalten. Eine genaue Sachverhaltsermittlung und detaillierte Anspruchsprüfung seitens der zuständigen Behörde würde zu Verzögerungen führen, die die mit den Schnellen Hilfen verfolgten Ziele konterkarieren können. Daher soll die zügige Inanspruchnahme Schneller Hilfen durch ein Erleichtertes Verfahren ermöglicht werden. </w:t>
      </w:r>
    </w:p>
    <w:p w:rsidR="007C543C" w:rsidRDefault="00DB00E2" w:rsidP="007C543C">
      <w:pPr>
        <w:pStyle w:val="Text"/>
      </w:pPr>
      <w:r>
        <w:t>Absatz </w:t>
      </w:r>
      <w:r w:rsidR="007C543C">
        <w:t>1 stellt klar, dass Leistungen der Schnellen Hilfen im Regelfall im erleichterten Verfahren erbracht werden. Nur in einfach gelagerten, eindeutigen Ausnahmefällen, in denen ohne zeitliche Verzögerung insgesamt über die in Frage kommenden Ansprüche der Sozialen Entschädigung entschieden werden kann, kann im regulären Verfahren auch über die Leistungen der Schnellen Hilfen entschieden werden.</w:t>
      </w:r>
    </w:p>
    <w:p w:rsidR="007C543C" w:rsidRDefault="007C543C" w:rsidP="007C543C">
      <w:pPr>
        <w:pStyle w:val="Text"/>
      </w:pPr>
      <w:r>
        <w:t xml:space="preserve">Im Erleichterten Verfahren wird nach </w:t>
      </w:r>
      <w:r w:rsidR="00DB00E2">
        <w:t>Absatz </w:t>
      </w:r>
      <w:r>
        <w:t>2 der vorgetragene Sachverhalt - sofern nicht offensichtlich unrichtig - als wahr unterstellt und das Bestehen von Ansprüchen nach diesem Buch nur summarisch geprüft. Ergibt die summarische Prüfung, dass die antragstellende Person Leistungsansprüche nach diesem Buch haben kann, hat sie einen Anspruch auf Leistungen der Schnellen Hilfen.</w:t>
      </w:r>
    </w:p>
    <w:p w:rsidR="007C543C" w:rsidRDefault="00DB00E2" w:rsidP="007C543C">
      <w:pPr>
        <w:pStyle w:val="Text"/>
      </w:pPr>
      <w:r>
        <w:t>Absatz </w:t>
      </w:r>
      <w:r w:rsidR="007C543C">
        <w:t>3 dient der Klarstellung. Das Erleichterte Verfahren betrifft ausschließlich den Anspruch auf Schnelle Hilfen, es werden keine darüber hinausgehenden Feststellungen zu anderen Leistungsansprüchen getroffen.</w:t>
      </w:r>
    </w:p>
    <w:p w:rsidR="007C543C" w:rsidRPr="00B46C80" w:rsidRDefault="007C543C" w:rsidP="007C543C">
      <w:pPr>
        <w:pStyle w:val="Text"/>
      </w:pPr>
      <w:r>
        <w:t xml:space="preserve">Der Widerrufsvorbehalt nach </w:t>
      </w:r>
      <w:r w:rsidR="00DB00E2">
        <w:t>Absatz </w:t>
      </w:r>
      <w:r>
        <w:t>4 ermöglicht der zuständigen Behörde, den im Erleichterten Verfahren erlassenen Verwaltungsakt zu widerrufen, wenn die reguläre, im Anschluss an das Erleichterte Verfahren erfolgende weitere Prüfung ergibt, dass die antragstellende Person keinen Leistungsanspruch nach diesem Buch hat. Ab dem Zeitpunkt des Wirksamwerdens des Widerrufs besteht für die Zukunft kein Anspruch mehr auf die Leistungen der Schnellen Hilfen.</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"eNV_D302DD6C528F49F5989729AD67E83B6B" \* MERGEFORMAT </w:instrText>
      </w:r>
      <w:r w:rsidRPr="0089660A">
        <w:rPr>
          <w:rStyle w:val="Binnenverweis"/>
        </w:rPr>
        <w:fldChar w:fldCharType="separate"/>
      </w:r>
      <w:r w:rsidR="00AB69F4">
        <w:rPr>
          <w:rStyle w:val="Binnenverweis"/>
        </w:rPr>
        <w:t>§ 114</w:t>
      </w:r>
      <w:r w:rsidRPr="0089660A">
        <w:rPr>
          <w:rStyle w:val="Binnenverweis"/>
        </w:rPr>
        <w:fldChar w:fldCharType="end"/>
      </w:r>
      <w:r w:rsidRPr="0089660A">
        <w:t xml:space="preserve"> (Weiteres Verfahren)</w:t>
      </w:r>
    </w:p>
    <w:p w:rsidR="007C543C" w:rsidRDefault="00DB00E2" w:rsidP="007C543C">
      <w:pPr>
        <w:pStyle w:val="Text"/>
      </w:pPr>
      <w:r>
        <w:t>Absatz </w:t>
      </w:r>
      <w:r w:rsidR="007C543C">
        <w:t xml:space="preserve">1 stellt klar, dass ein Antrag auf Leistungen nach diesem Buch außerhalb des Erleichterten Verfahrens umfassend zu prüfen ist. </w:t>
      </w:r>
    </w:p>
    <w:p w:rsidR="007C543C" w:rsidRPr="00B46C80" w:rsidRDefault="00256048" w:rsidP="007C543C">
      <w:pPr>
        <w:pStyle w:val="Text"/>
      </w:pPr>
      <w:r>
        <w:t>Die Absätze 2 und 3 regeln das w</w:t>
      </w:r>
      <w:r w:rsidR="007C543C">
        <w:t xml:space="preserve">eitere Verfahren, wenn die Prüfung entweder ergibt, dass keine Leistungsansprüche der Sozialen Entschädigung bestehen, im Erleichterten Verfahren jedoch ein </w:t>
      </w:r>
      <w:r w:rsidR="008005F8">
        <w:t>begünstigender</w:t>
      </w:r>
      <w:r w:rsidR="007C543C">
        <w:t xml:space="preserve"> Verwaltungsakt ergangen ist oder wenn Leistungsansprüche bestehen, im Erleichterten Verfahren aber ein </w:t>
      </w:r>
      <w:r w:rsidR="008005F8">
        <w:t>nicht begünstigender</w:t>
      </w:r>
      <w:r w:rsidR="007C543C">
        <w:t xml:space="preserve"> Verwaltungsakt ergangen ist.</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"eNV_684F498840A1475AA1F4781B4BB0C1DE" \* MERGEFORMAT </w:instrText>
      </w:r>
      <w:r w:rsidRPr="0089660A">
        <w:rPr>
          <w:rStyle w:val="Binnenverweis"/>
        </w:rPr>
        <w:fldChar w:fldCharType="separate"/>
      </w:r>
      <w:r w:rsidR="00AB69F4">
        <w:rPr>
          <w:rStyle w:val="Binnenverweis"/>
        </w:rPr>
        <w:t>§ 115</w:t>
      </w:r>
      <w:r w:rsidRPr="0089660A">
        <w:rPr>
          <w:rStyle w:val="Binnenverweis"/>
        </w:rPr>
        <w:fldChar w:fldCharType="end"/>
      </w:r>
      <w:r w:rsidRPr="0089660A">
        <w:t xml:space="preserve"> (Beweiserleichterungen)</w:t>
      </w:r>
    </w:p>
    <w:p w:rsidR="007C543C" w:rsidRDefault="007C543C" w:rsidP="007C543C">
      <w:pPr>
        <w:pStyle w:val="Text"/>
      </w:pPr>
      <w:r>
        <w:t xml:space="preserve">Die Vorschrift entspricht dem bisherigen </w:t>
      </w:r>
      <w:r w:rsidR="00DB00E2">
        <w:t>§ </w:t>
      </w:r>
      <w:r>
        <w:t xml:space="preserve">15 des Gesetzes über das Verwaltungsverfahren der Kriegsopferversorgung (KOVVfG), auf den </w:t>
      </w:r>
      <w:r w:rsidR="00DB00E2">
        <w:t>§ </w:t>
      </w:r>
      <w:r>
        <w:t xml:space="preserve">6 </w:t>
      </w:r>
      <w:r w:rsidR="00DB00E2">
        <w:t>Absatz </w:t>
      </w:r>
      <w:r w:rsidR="00110603">
        <w:t>3 OEG verwies</w:t>
      </w:r>
      <w:r>
        <w:t>. Mit der Regelung soll der Beweisnot in den Fällen Rechnung getragen werden, in denen das schädigende Ereignis nicht mit Beweismitteln nachweisbar ist. Entgegen dem bisherigen Wortlaut kommt es nicht allein auf das Fehlen von „Unterlagen“ an, sondern - der bisherigen Auslegung der Norm entsprechend - auf das Fehlen von Beweismitteln. Hierbei geht es meist um Fälle, in denen das schädigende Ereignis ohne Zeugen stattgefunden hat oder wenn Zeugen von einem Zeugnisverweigerungsrecht Gebrauch machen oder die Ladung des Täters für die geschädigte Person nicht zumutbar ist, etwa in Missbrauchsfällen. In diesen Konstellationen, in denen keine anderen Beweismittel als die Angaben der betroffenen Person zur Verfügung stehen, greift die Beweiserleichterung, wenn die betroffene Person oder ihre Hinterbliebenen den Beweisnotstand nicht selbst verschuldet haben und die Angaben glaubhaft erscheinen.</w:t>
      </w:r>
    </w:p>
    <w:p w:rsidR="007C543C" w:rsidRDefault="007C543C" w:rsidP="007C543C">
      <w:pPr>
        <w:pStyle w:val="Text"/>
      </w:pPr>
      <w:r>
        <w:t>Die Angaben erscheinen dann glaubhaft, wenn bei mehreren ernstlich in Betracht zu ziehenden Möglichkeiten die Möglichkeit, dass die Angaben der antragstellenden Person zutreffen, relativ am wahrscheinlichsten ist, weil nach der Gesamtwürdigung aller Umstände besonders viel für diese Möglichkeit spricht (BSG, Urteil vom 15.12.2016, B 9 3/15 R). Grundsätzlich obliegt es der zuständigen Behörde, die Angaben zu beurteilen. Das Bundessozialgericht hat die Berücksichtigung aussagepsychologischer Glaubhaftigkeitsgutachten im Sozialen Entschädigungsrecht zwar für zu</w:t>
      </w:r>
      <w:r w:rsidR="00110603">
        <w:t>lässig erachtet (Urteil vom 17.04.</w:t>
      </w:r>
      <w:r>
        <w:t>2013, B 9 V 1/12 R). Eine aussagepsychologische Begutachtung kommt jedoch nur ausnahmsweise in Betracht, wenn der Behörde die Sachkunde für die Beurteilung der Glaubhaftigkeit fehlt. Gleiches gilt im Gerichtsverfahren (vgl. dazu das Urteil des BayLSG vom 30.</w:t>
      </w:r>
      <w:r w:rsidR="00110603">
        <w:t>04.</w:t>
      </w:r>
      <w:r>
        <w:t xml:space="preserve">2015, L 15 VG 24/09). Die Einholung eines Gutachtens kann aber vor allem dann geboten sein, wenn die Angaben der Auskunftsperson das einzige Beweismittel für das in Frage stehende Geschehen sind und Anhaltspunkte dafür bestehen, dass sie durch eine psychische Erkrankung der Auskunftsperson und deren Behandlung beeinflusst sein können (BSG, Urteil vom 15.12.2016, B 9 3/15 R). </w:t>
      </w:r>
    </w:p>
    <w:p w:rsidR="007C543C" w:rsidRDefault="007C543C" w:rsidP="007C543C">
      <w:pPr>
        <w:pStyle w:val="Text"/>
      </w:pPr>
      <w:r>
        <w:t xml:space="preserve">Die anschließende umfassende rechtliche Würdigung der Umstände des Einzelfalls einschließlich des aussagepsychologischen Glaubhaftigkeitsgutachtens obliegt der entscheidenden Behörde bzw. dem Gericht. Hierzu gehört auch die Feststellung, ob die Aussage einer Auskunftsperson bei mehreren ernstlich in Betracht zu ziehenden Möglichkeiten relativ am wahrscheinlichsten und damit glaubhaft ist (BSG, Urteil vom 15.12.2016, B 9 3/15 R). </w:t>
      </w:r>
    </w:p>
    <w:p w:rsidR="007C543C" w:rsidRPr="0089660A" w:rsidRDefault="007C543C" w:rsidP="007C543C">
      <w:pPr>
        <w:pStyle w:val="Text"/>
      </w:pPr>
      <w:r>
        <w:t xml:space="preserve">Nach </w:t>
      </w:r>
      <w:r w:rsidR="00DB00E2">
        <w:t>§ </w:t>
      </w:r>
      <w:r>
        <w:t xml:space="preserve">23 </w:t>
      </w:r>
      <w:r w:rsidR="00DB00E2">
        <w:t>SGB </w:t>
      </w:r>
      <w:r>
        <w:t>X darf die Behörde bei Ermittlung des Sachverhalts eine Versicherung an Eides statt nur auf Grundlage einer entsprechenden Ermächtigungsnorm verlangen und abnehmen.</w:t>
      </w:r>
      <w:r w:rsidR="00DB00E2">
        <w:t> Satz </w:t>
      </w:r>
      <w:r>
        <w:t>2 der vorliegenden Vorschrift stellt eine solche Ermächtigung gegenüber der antragstellenden Person dar.</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"eNV_0C3A09DBCA7A4F6F9302E8ACECCB346D" \* MERGEFORMAT </w:instrText>
      </w:r>
      <w:r w:rsidRPr="0089660A">
        <w:rPr>
          <w:rStyle w:val="Binnenverweis"/>
        </w:rPr>
        <w:fldChar w:fldCharType="separate"/>
      </w:r>
      <w:r w:rsidR="00AB69F4">
        <w:rPr>
          <w:rStyle w:val="Binnenverweis"/>
        </w:rPr>
        <w:t>§ 116</w:t>
      </w:r>
      <w:r w:rsidRPr="0089660A">
        <w:rPr>
          <w:rStyle w:val="Binnenverweis"/>
        </w:rPr>
        <w:fldChar w:fldCharType="end"/>
      </w:r>
      <w:r w:rsidRPr="0089660A">
        <w:t xml:space="preserve"> (Beiziehung von Unterlagen und Anhörung)</w:t>
      </w:r>
    </w:p>
    <w:p w:rsidR="007C543C" w:rsidRDefault="00DB00E2" w:rsidP="007C543C">
      <w:pPr>
        <w:pStyle w:val="Text"/>
      </w:pPr>
      <w:r>
        <w:t>Absatz </w:t>
      </w:r>
      <w:r w:rsidR="007C543C">
        <w:t xml:space="preserve">1 der Vorschrift entspricht dem bisherigen </w:t>
      </w:r>
      <w:r>
        <w:t>§ </w:t>
      </w:r>
      <w:r w:rsidR="007C543C">
        <w:t xml:space="preserve">12 </w:t>
      </w:r>
      <w:r>
        <w:t>Absatz </w:t>
      </w:r>
      <w:r w:rsidR="007C543C">
        <w:t xml:space="preserve">2 und 3 sowie dem bisherigen </w:t>
      </w:r>
      <w:r>
        <w:t>§ </w:t>
      </w:r>
      <w:r w:rsidR="007C543C">
        <w:t>13 KOVVfG.</w:t>
      </w:r>
    </w:p>
    <w:p w:rsidR="007C543C" w:rsidRDefault="007C543C" w:rsidP="007C543C">
      <w:pPr>
        <w:pStyle w:val="Text"/>
      </w:pPr>
      <w:r>
        <w:t xml:space="preserve">Die Norm ergänzt die </w:t>
      </w:r>
      <w:r w:rsidR="00DB00E2">
        <w:t>§§ </w:t>
      </w:r>
      <w:r>
        <w:t xml:space="preserve">20 und 21 </w:t>
      </w:r>
      <w:r w:rsidR="00DB00E2">
        <w:t>SGB </w:t>
      </w:r>
      <w:r>
        <w:t xml:space="preserve">X und regelt die Beiziehung der ärztlichen Unterlagen der antragstellenden Person durch die zuständige Behörde. Diese Beiziehung setzt das Einverständnis der antragstellenden Person voraus. Zudem muss die Behörde für die Wahrung des ärztlichen Berufsgeheimnisses Sorge tragen. </w:t>
      </w:r>
    </w:p>
    <w:p w:rsidR="007C543C" w:rsidRDefault="007C543C" w:rsidP="007C543C">
      <w:pPr>
        <w:pStyle w:val="Text"/>
      </w:pPr>
      <w:r>
        <w:t xml:space="preserve">Nach </w:t>
      </w:r>
      <w:r w:rsidR="00DB00E2">
        <w:t>§ </w:t>
      </w:r>
      <w:r>
        <w:t xml:space="preserve">23 </w:t>
      </w:r>
      <w:r w:rsidR="00DB00E2">
        <w:t>SGB </w:t>
      </w:r>
      <w:r>
        <w:t xml:space="preserve">X darf die Behörde bei Ermittlung des Sachverhalts eine Versicherung an Eides statt nur auf Grundlage einer entsprechenden Ermächtigungsnorm verlangen und abnehmen. </w:t>
      </w:r>
    </w:p>
    <w:p w:rsidR="007C543C" w:rsidRDefault="00DB00E2" w:rsidP="007C543C">
      <w:pPr>
        <w:pStyle w:val="Text"/>
      </w:pPr>
      <w:r>
        <w:t>Absatz </w:t>
      </w:r>
      <w:r w:rsidR="007C543C">
        <w:t>2 stellt eine solche Ermächtigungsnorm dar, um von Auskunftspersonen und Sachverständigen die eidesstattliche Versicherung verlangen zu können.</w:t>
      </w:r>
    </w:p>
    <w:p w:rsidR="007C543C" w:rsidRPr="00B46C80" w:rsidRDefault="00DB00E2" w:rsidP="007C543C">
      <w:pPr>
        <w:pStyle w:val="Text"/>
      </w:pPr>
      <w:r>
        <w:t>Absatz </w:t>
      </w:r>
      <w:r w:rsidR="007C543C">
        <w:t>3 ermöglicht der zuständigen Behörde, andere Behörden um die Durchführung der Anhörung zu ersuchen, wenn dies für sie mit Schwierigkeiten verbunden wäre oder Gefahr in Verzug besteht.</w:t>
      </w:r>
    </w:p>
    <w:p w:rsidR="009C18EE" w:rsidRDefault="009C18EE" w:rsidP="009C18EE">
      <w:pPr>
        <w:pStyle w:val="VerweisBegrndung"/>
      </w:pPr>
      <w:r>
        <w:t xml:space="preserve">Zu </w:t>
      </w:r>
      <w:r w:rsidRPr="009C18EE">
        <w:rPr>
          <w:rStyle w:val="Binnenverweis"/>
        </w:rPr>
        <w:fldChar w:fldCharType="begin"/>
      </w:r>
      <w:r w:rsidRPr="009C18EE">
        <w:rPr>
          <w:rStyle w:val="Binnenverweis"/>
        </w:rPr>
        <w:instrText xml:space="preserve"> DOCVARIABLE "eNV_F3E41563E8294F50A463E0566BD762DE" \* MERGEFORMAT </w:instrText>
      </w:r>
      <w:r w:rsidRPr="009C18EE">
        <w:rPr>
          <w:rStyle w:val="Binnenverweis"/>
        </w:rPr>
        <w:fldChar w:fldCharType="separate"/>
      </w:r>
      <w:r w:rsidR="00AB69F4">
        <w:rPr>
          <w:rStyle w:val="Binnenverweis"/>
        </w:rPr>
        <w:t>§ 117</w:t>
      </w:r>
      <w:r w:rsidRPr="009C18EE">
        <w:rPr>
          <w:rStyle w:val="Binnenverweis"/>
        </w:rPr>
        <w:fldChar w:fldCharType="end"/>
      </w:r>
      <w:r w:rsidRPr="009C18EE">
        <w:t xml:space="preserve"> </w:t>
      </w:r>
      <w:r w:rsidR="00057372">
        <w:t>(Vorzeitige Leistungen und vorläufige Entscheidung )</w:t>
      </w:r>
    </w:p>
    <w:p w:rsidR="0086161A" w:rsidRDefault="00DB00E2" w:rsidP="0086161A">
      <w:pPr>
        <w:pStyle w:val="Text"/>
      </w:pPr>
      <w:r>
        <w:t>Absatz </w:t>
      </w:r>
      <w:r w:rsidR="0086161A">
        <w:t xml:space="preserve">1 enthält den Katalog der Leistungen, die erbracht werden können, bevor die Anspruchsvoraussetzungen nach </w:t>
      </w:r>
      <w:r>
        <w:t>§ </w:t>
      </w:r>
      <w:r w:rsidR="0086161A">
        <w:t>5 festgestellt sind und legt die hierfür erforderlichen Voraussetzungen fest. Unaufschiebbarkeit liegt bei Leistungen der Krankenbehandlung regelmäßig nicht vor, wenn Geschädigte ihren Bedarf durch Leistungen ihrer Krankenkasse decken können. Es handelt sich um endgültige Entscheidungen entsprechend der bisherigen Praxis im Sozialen Entschädigungsrecht.</w:t>
      </w:r>
    </w:p>
    <w:p w:rsidR="0086161A" w:rsidRPr="0086161A" w:rsidRDefault="00DB00E2" w:rsidP="0086161A">
      <w:pPr>
        <w:pStyle w:val="Text"/>
      </w:pPr>
      <w:r>
        <w:t>Absatz </w:t>
      </w:r>
      <w:r w:rsidR="0086161A">
        <w:t xml:space="preserve">2 entspricht inhaltlich dem bisherigen </w:t>
      </w:r>
      <w:r>
        <w:t>§ </w:t>
      </w:r>
      <w:r w:rsidR="0086161A">
        <w:t xml:space="preserve">22 </w:t>
      </w:r>
      <w:r>
        <w:t>Absatz </w:t>
      </w:r>
      <w:r w:rsidR="0086161A">
        <w:t>4 KOVVfG. Personen, die dringend auf bestimmte Leistungen der Sozialen Entschädigung angewiesen sind, sollen sie vor Abschluss der Ermittlungen erhalten können, wenn die Voraussetzungen für deren Bewilligung wahrscheinlich gegeben sind. Das erforderliche berechtigte Interesse der betroffenen Person kann auch ein wirtschaftliches sein, etwa Bedürftigkeit.</w:t>
      </w:r>
    </w:p>
    <w:p w:rsidR="007C543C" w:rsidRPr="0089660A"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"eNV_7B860137E8BC417ABF5A12E3E70C75B7" \* MERGEFORMAT </w:instrText>
      </w:r>
      <w:r w:rsidRPr="0089660A">
        <w:rPr>
          <w:rStyle w:val="Binnenverweis"/>
        </w:rPr>
        <w:fldChar w:fldCharType="separate"/>
      </w:r>
      <w:r w:rsidR="00AB69F4">
        <w:rPr>
          <w:rStyle w:val="Binnenverweis"/>
        </w:rPr>
        <w:t>Abschnitt 3</w:t>
      </w:r>
      <w:r w:rsidRPr="0089660A">
        <w:rPr>
          <w:rStyle w:val="Binnenverweis"/>
        </w:rPr>
        <w:fldChar w:fldCharType="end"/>
      </w:r>
      <w:r w:rsidRPr="0089660A">
        <w:t xml:space="preserve"> (Weitere Regelungen)</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"eNV_C2E8F9D866EF4A26AC87DB8EE78F0063" \* MERGEFORMAT </w:instrText>
      </w:r>
      <w:r w:rsidRPr="0089660A">
        <w:rPr>
          <w:rStyle w:val="Binnenverweis"/>
        </w:rPr>
        <w:fldChar w:fldCharType="separate"/>
      </w:r>
      <w:r w:rsidR="00AB69F4">
        <w:rPr>
          <w:rStyle w:val="Binnenverweis"/>
        </w:rPr>
        <w:t>§ 118</w:t>
      </w:r>
      <w:r w:rsidRPr="0089660A">
        <w:rPr>
          <w:rStyle w:val="Binnenverweis"/>
        </w:rPr>
        <w:fldChar w:fldCharType="end"/>
      </w:r>
      <w:r w:rsidRPr="0089660A">
        <w:t xml:space="preserve"> (Ansprüche gegen Schadensersatzpflichtige)</w:t>
      </w:r>
    </w:p>
    <w:p w:rsidR="00E632CA" w:rsidRPr="001B35AB" w:rsidRDefault="00E632CA" w:rsidP="00E632CA">
      <w:pPr>
        <w:pStyle w:val="Text"/>
      </w:pPr>
      <w:r w:rsidRPr="001B35AB">
        <w:t>Bei dieser Vorschrift handelt es sich im Wesentlichen u</w:t>
      </w:r>
      <w:r w:rsidR="00C301C6">
        <w:t xml:space="preserve">m eine Nachfolgeregelung zu </w:t>
      </w:r>
      <w:r w:rsidR="00DB00E2">
        <w:t>§ </w:t>
      </w:r>
      <w:r w:rsidRPr="001B35AB">
        <w:t>81a BVG</w:t>
      </w:r>
      <w:r w:rsidR="00931DC6">
        <w:t>,</w:t>
      </w:r>
      <w:r w:rsidR="00357EB4">
        <w:t xml:space="preserve"> </w:t>
      </w:r>
      <w:r w:rsidR="00DB00E2">
        <w:t>§ </w:t>
      </w:r>
      <w:r w:rsidRPr="001B35AB">
        <w:t>5 OEG</w:t>
      </w:r>
      <w:r w:rsidR="00931DC6">
        <w:t xml:space="preserve"> und </w:t>
      </w:r>
      <w:r w:rsidR="00DB00E2">
        <w:t>§ </w:t>
      </w:r>
      <w:r w:rsidR="00931DC6">
        <w:t xml:space="preserve">63 </w:t>
      </w:r>
      <w:r w:rsidR="00DB00E2">
        <w:t>Absatz </w:t>
      </w:r>
      <w:r w:rsidR="00931DC6">
        <w:t>4 IfSG</w:t>
      </w:r>
      <w:r w:rsidRPr="001B35AB">
        <w:t xml:space="preserve">, die den gesetzlichen Übergang von Schadensersatzansprüchen der </w:t>
      </w:r>
      <w:r>
        <w:t>Berechtigten</w:t>
      </w:r>
      <w:r w:rsidRPr="001B35AB">
        <w:t xml:space="preserve"> gegen Schädiger auf den Träger der Sozialen Entschädigung regeln. </w:t>
      </w:r>
    </w:p>
    <w:p w:rsidR="00E632CA" w:rsidRDefault="00E632CA" w:rsidP="00E632CA">
      <w:pPr>
        <w:pStyle w:val="Text"/>
      </w:pPr>
      <w:r w:rsidRPr="001B35AB">
        <w:t>Auf wen der Anspruch übergeht, richtet sich danach, wer die Kosten für die Leistungen trägt.</w:t>
      </w:r>
    </w:p>
    <w:p w:rsidR="00E632CA" w:rsidRDefault="00E632CA" w:rsidP="00E632CA">
      <w:pPr>
        <w:pStyle w:val="Text"/>
      </w:pPr>
      <w:r>
        <w:t>F</w:t>
      </w:r>
      <w:r w:rsidRPr="001B35AB">
        <w:t>ür die Leistungen an Opfer von Gewalttaten</w:t>
      </w:r>
      <w:r>
        <w:t xml:space="preserve"> geht der Schadensersatzanspruch </w:t>
      </w:r>
      <w:r w:rsidRPr="001B35AB">
        <w:t>auf das Land</w:t>
      </w:r>
      <w:r>
        <w:t xml:space="preserve"> über</w:t>
      </w:r>
      <w:r w:rsidRPr="001B35AB">
        <w:t xml:space="preserve">. </w:t>
      </w:r>
    </w:p>
    <w:p w:rsidR="00E632CA" w:rsidRDefault="00E632CA" w:rsidP="00E632CA">
      <w:pPr>
        <w:pStyle w:val="Text"/>
      </w:pPr>
      <w:r>
        <w:t xml:space="preserve">Bei </w:t>
      </w:r>
      <w:r w:rsidRPr="001B35AB">
        <w:t xml:space="preserve">Leistungen an Opfer von Auswirkungen beider Weltkriege </w:t>
      </w:r>
      <w:r>
        <w:t xml:space="preserve">geht der Anspruch </w:t>
      </w:r>
      <w:r w:rsidRPr="001B35AB">
        <w:t xml:space="preserve">auf den Bund </w:t>
      </w:r>
      <w:r w:rsidR="00C301C6">
        <w:t>üb</w:t>
      </w:r>
      <w:r>
        <w:t>er</w:t>
      </w:r>
      <w:r w:rsidRPr="001B35AB">
        <w:t xml:space="preserve">. </w:t>
      </w:r>
    </w:p>
    <w:p w:rsidR="00E632CA" w:rsidRDefault="00E632CA" w:rsidP="00E632CA">
      <w:pPr>
        <w:pStyle w:val="Text"/>
      </w:pPr>
      <w:r w:rsidRPr="001B35AB">
        <w:t xml:space="preserve">Der Umfang des Anspruchsübergangs wird auf den </w:t>
      </w:r>
      <w:r w:rsidRPr="00E7634C">
        <w:t xml:space="preserve">Umfang begrenzt, in dem durch das </w:t>
      </w:r>
      <w:r w:rsidR="00071E7C">
        <w:t>SGB XIV</w:t>
      </w:r>
      <w:r w:rsidRPr="00E7634C">
        <w:t xml:space="preserve"> eine Pflicht zur Erbringung von Leistungen begründet</w:t>
      </w:r>
      <w:r w:rsidRPr="00803B15">
        <w:t xml:space="preserve"> wird</w:t>
      </w:r>
      <w:r>
        <w:t xml:space="preserve">. </w:t>
      </w:r>
    </w:p>
    <w:p w:rsidR="00E632CA" w:rsidRDefault="00E632CA" w:rsidP="00E632CA">
      <w:pPr>
        <w:pStyle w:val="Text"/>
      </w:pPr>
      <w:r w:rsidRPr="001B35AB">
        <w:t xml:space="preserve">Durch </w:t>
      </w:r>
      <w:r w:rsidR="00DB00E2">
        <w:t>Absatz </w:t>
      </w:r>
      <w:r w:rsidRPr="001B35AB">
        <w:t xml:space="preserve">2 wird geregelt, dass </w:t>
      </w:r>
      <w:r>
        <w:t>d</w:t>
      </w:r>
      <w:r w:rsidRPr="006B4EB0">
        <w:t>er Übergang des Anspruchs auf Schadensersatz nicht zum Nachteil der Berechtigten geltend gemacht werden</w:t>
      </w:r>
      <w:r>
        <w:t xml:space="preserve"> kann</w:t>
      </w:r>
      <w:r w:rsidRPr="006B4EB0">
        <w:t>.</w:t>
      </w:r>
      <w:r>
        <w:t xml:space="preserve"> </w:t>
      </w:r>
    </w:p>
    <w:p w:rsidR="00E632CA" w:rsidRPr="00E632CA" w:rsidRDefault="00DB00E2" w:rsidP="00E632CA">
      <w:pPr>
        <w:pStyle w:val="Text"/>
      </w:pPr>
      <w:r>
        <w:t>Absatz </w:t>
      </w:r>
      <w:r w:rsidR="00E632CA" w:rsidRPr="001B35AB">
        <w:t>3</w:t>
      </w:r>
      <w:r w:rsidR="00C301C6">
        <w:t xml:space="preserve"> regelt</w:t>
      </w:r>
      <w:r w:rsidR="00E632CA" w:rsidRPr="001B35AB">
        <w:t xml:space="preserve"> hinsichtlich des sogenannten Familienprivilegs die entsprechende Anwendung des </w:t>
      </w:r>
      <w:r>
        <w:t>§ </w:t>
      </w:r>
      <w:r w:rsidR="00E632CA" w:rsidRPr="001B35AB">
        <w:t xml:space="preserve">116 </w:t>
      </w:r>
      <w:r>
        <w:t>Absatz </w:t>
      </w:r>
      <w:r w:rsidR="00E632CA" w:rsidRPr="001B35AB">
        <w:t>6</w:t>
      </w:r>
      <w:r>
        <w:t> Satz </w:t>
      </w:r>
      <w:r w:rsidR="00C17A3C">
        <w:t xml:space="preserve">1 </w:t>
      </w:r>
      <w:r>
        <w:t>SGB </w:t>
      </w:r>
      <w:r w:rsidR="00E632CA" w:rsidRPr="001B35AB">
        <w:t>X, wonach ein Forderungsübergang von Ersatzansprüchen gegen Familienangehörige ausgeschlossen ist, wenn die Schädigung</w:t>
      </w:r>
      <w:r w:rsidR="00E632CA">
        <w:t xml:space="preserve"> </w:t>
      </w:r>
      <w:r w:rsidR="00C301C6">
        <w:t xml:space="preserve">höchstens </w:t>
      </w:r>
      <w:r w:rsidR="00C301C6" w:rsidRPr="001B35AB">
        <w:t>leichtfertig</w:t>
      </w:r>
      <w:r w:rsidR="00E632CA">
        <w:t xml:space="preserve"> </w:t>
      </w:r>
      <w:r w:rsidR="00E632CA" w:rsidRPr="001B35AB">
        <w:t xml:space="preserve">verursacht wurde. Es soll insbesondere im Interesse des häuslichen Familienfriedens verhindert werden, dass Streitigkeiten wegen Schadensersatzforderungen gegen </w:t>
      </w:r>
      <w:r w:rsidR="00C301C6">
        <w:t>Familienangehörige entstehen.</w:t>
      </w:r>
    </w:p>
    <w:p w:rsidR="00C17A3C" w:rsidRDefault="00DB00E2" w:rsidP="00E632CA">
      <w:pPr>
        <w:pStyle w:val="Text"/>
      </w:pPr>
      <w:r>
        <w:t>Absatz </w:t>
      </w:r>
      <w:r w:rsidR="00C17A3C">
        <w:t xml:space="preserve">4 schließt die Geltendmachung einer Schadensersatzforderung aus, wenn nach Eintritt des schädigenden Ereignisses schädigende und geschädigte Person bzw. ein Hinterbliebener heiraten oder eine eingetragene Lebenspartnerschaft eingehen und in häuslicher Gemeinschaft leben. Die Vorschrift entspricht </w:t>
      </w:r>
      <w:r>
        <w:t>§ </w:t>
      </w:r>
      <w:r w:rsidR="00C17A3C">
        <w:t xml:space="preserve">116 </w:t>
      </w:r>
      <w:r>
        <w:t>Absatz </w:t>
      </w:r>
      <w:r w:rsidR="00C17A3C">
        <w:t>6</w:t>
      </w:r>
      <w:r>
        <w:t> Satz </w:t>
      </w:r>
      <w:r w:rsidR="00C17A3C">
        <w:t xml:space="preserve">2 </w:t>
      </w:r>
      <w:r>
        <w:t>SGB </w:t>
      </w:r>
      <w:r w:rsidR="00C17A3C">
        <w:t>X.</w:t>
      </w:r>
    </w:p>
    <w:p w:rsidR="00E632CA" w:rsidRPr="00E632CA" w:rsidRDefault="00DB00E2" w:rsidP="00E632CA">
      <w:pPr>
        <w:pStyle w:val="Text"/>
      </w:pPr>
      <w:r>
        <w:t>Absatz </w:t>
      </w:r>
      <w:r w:rsidR="00C301C6">
        <w:t>5</w:t>
      </w:r>
      <w:r w:rsidR="00E632CA" w:rsidRPr="00E632CA">
        <w:t xml:space="preserve"> stellt sicher, dass die Verwaltungsbehörde Schadenersatzansprüche gegen Dritte geltend machen kann. Das ist nur möglich, wenn die Krankenkassen die Verwaltungsbehörde über Fälle, in denen ein Drittverschulden zu vermuten ist, informieren. Sofern die Verwaltungsbehörde </w:t>
      </w:r>
      <w:r w:rsidR="000500CA">
        <w:t xml:space="preserve">hinsichtlich der Höhe der Kosten für Leistungen der Krankenbehandlung </w:t>
      </w:r>
      <w:r w:rsidR="00E632CA" w:rsidRPr="00E632CA">
        <w:t>Informationen zur Geltendmachung des Schadensersatzanspruchs benötigt, kann sie diese Informationen bei den Krankenkassen und bei den Unfallkassen der Länder erfragen.</w:t>
      </w:r>
    </w:p>
    <w:p w:rsidR="00E632CA" w:rsidRPr="001B35AB" w:rsidRDefault="00E632CA" w:rsidP="00E632CA">
      <w:pPr>
        <w:pStyle w:val="Text"/>
      </w:pPr>
      <w:r w:rsidRPr="00E632CA">
        <w:t>Zur Verwaltungsvereinfachung bei Aufwendungen für nichtstationäre ärztliche Behandlungen und Versorgung mit Arznei- un</w:t>
      </w:r>
      <w:r w:rsidR="00C301C6">
        <w:t xml:space="preserve">d Verbandmitteln regelt </w:t>
      </w:r>
      <w:r w:rsidR="00DB00E2">
        <w:t>Absatz </w:t>
      </w:r>
      <w:r w:rsidR="00C301C6">
        <w:t>6</w:t>
      </w:r>
      <w:r w:rsidRPr="00E632CA">
        <w:t xml:space="preserve"> die Pauschalierung des Schadenersatzanspruches in entsprechender Anwen</w:t>
      </w:r>
      <w:r w:rsidR="00C301C6">
        <w:t xml:space="preserve">dung des </w:t>
      </w:r>
      <w:r w:rsidR="00DB00E2">
        <w:t>§ </w:t>
      </w:r>
      <w:r w:rsidR="00C301C6">
        <w:t xml:space="preserve">116 </w:t>
      </w:r>
      <w:r w:rsidR="00DB00E2">
        <w:t>Absatz </w:t>
      </w:r>
      <w:r w:rsidR="00C301C6">
        <w:t xml:space="preserve">8 </w:t>
      </w:r>
      <w:r w:rsidR="00DB00E2">
        <w:t>SGB </w:t>
      </w:r>
      <w:r w:rsidR="00C301C6">
        <w:t xml:space="preserve">X. </w:t>
      </w:r>
      <w:r w:rsidRPr="00E632CA">
        <w:t xml:space="preserve">Hält die Verwaltungsbehörde es im Einzelfall für sachgerecht, die </w:t>
      </w:r>
      <w:r w:rsidRPr="000500CA">
        <w:t xml:space="preserve">tatsächlich höheren Aufwendungen gegenüber dem Schädiger geltend zu machen, besteht darüber hinaus </w:t>
      </w:r>
      <w:r w:rsidR="000500CA" w:rsidRPr="000500CA">
        <w:t xml:space="preserve">nach </w:t>
      </w:r>
      <w:r w:rsidR="00DB00E2">
        <w:t>§ </w:t>
      </w:r>
      <w:r w:rsidR="0093200E">
        <w:t>60</w:t>
      </w:r>
      <w:r w:rsidR="008F04C3" w:rsidRPr="000500CA">
        <w:t xml:space="preserve"> </w:t>
      </w:r>
      <w:r w:rsidRPr="000500CA">
        <w:t>die Möglichkeit einer Datenübermittlung durch den Leistungserbringer.</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"eNV_A3276573EF3C43BC9601819CD7C0E09B" \* MERGEFORMAT </w:instrText>
      </w:r>
      <w:r w:rsidRPr="0089660A">
        <w:rPr>
          <w:rStyle w:val="Binnenverweis"/>
        </w:rPr>
        <w:fldChar w:fldCharType="separate"/>
      </w:r>
      <w:r w:rsidR="00AB69F4">
        <w:rPr>
          <w:rStyle w:val="Binnenverweis"/>
        </w:rPr>
        <w:t>§ 119</w:t>
      </w:r>
      <w:r w:rsidRPr="0089660A">
        <w:rPr>
          <w:rStyle w:val="Binnenverweis"/>
        </w:rPr>
        <w:fldChar w:fldCharType="end"/>
      </w:r>
      <w:r w:rsidRPr="0089660A">
        <w:t xml:space="preserve"> (Erstattung von Leistungen durch öffentlich-rechtliche Stellen)</w:t>
      </w:r>
    </w:p>
    <w:p w:rsidR="007C543C" w:rsidRPr="0089660A" w:rsidRDefault="007C543C" w:rsidP="007C543C">
      <w:pPr>
        <w:pStyle w:val="Text"/>
      </w:pPr>
      <w:r w:rsidRPr="00B46C80">
        <w:t>Die Vorschrift st</w:t>
      </w:r>
      <w:r w:rsidR="00E54BFF">
        <w:t>ellt eine Nachfolgeregelung zu</w:t>
      </w:r>
      <w:r w:rsidRPr="00B46C80">
        <w:t xml:space="preserve"> </w:t>
      </w:r>
      <w:r w:rsidR="00DB00E2">
        <w:t>§ </w:t>
      </w:r>
      <w:r w:rsidRPr="00B46C80">
        <w:t xml:space="preserve">81b BVG dar. Sie regelt die Erstattungsansprüche des Trägers der Sozialen Entschädigung gegenüber anderen öffentlich-rechtlichen Leistungsträgern, die nicht Leistungsträger im Sinne von </w:t>
      </w:r>
      <w:r w:rsidR="00DB00E2">
        <w:t>§ </w:t>
      </w:r>
      <w:r w:rsidRPr="00B46C80">
        <w:t xml:space="preserve">12 </w:t>
      </w:r>
      <w:r w:rsidR="00DB00E2">
        <w:t>SGB </w:t>
      </w:r>
      <w:r w:rsidRPr="00B46C80">
        <w:t xml:space="preserve">I sind. Dies sind </w:t>
      </w:r>
      <w:r w:rsidR="00DB00E2">
        <w:t>z. B.</w:t>
      </w:r>
      <w:r w:rsidRPr="00B46C80">
        <w:t xml:space="preserve"> die Beihilfestellen der öffentlich-rechtlichen Arbeitgeber sowie öffentlich-rechtlich konstituierte berufsständische Versicherungen. Die Vorschrift ergänzt die </w:t>
      </w:r>
      <w:r w:rsidR="00DB00E2">
        <w:t>§§ </w:t>
      </w:r>
      <w:r w:rsidRPr="00B46C80">
        <w:t xml:space="preserve">102 ff. </w:t>
      </w:r>
      <w:r w:rsidR="00DB00E2">
        <w:t>SGB </w:t>
      </w:r>
      <w:r w:rsidRPr="00B46C80">
        <w:t>X</w:t>
      </w:r>
      <w:r w:rsidR="00586FB3">
        <w:t xml:space="preserve"> und </w:t>
      </w:r>
      <w:r w:rsidR="00DB00E2">
        <w:t>§ </w:t>
      </w:r>
      <w:r w:rsidR="00586FB3">
        <w:t xml:space="preserve">16 </w:t>
      </w:r>
      <w:r w:rsidR="00DB00E2">
        <w:t>SGB </w:t>
      </w:r>
      <w:r w:rsidR="00586FB3">
        <w:t>IX</w:t>
      </w:r>
      <w:r w:rsidRPr="00B46C80">
        <w:t>.</w:t>
      </w:r>
    </w:p>
    <w:p w:rsidR="007C543C" w:rsidRPr="00430555" w:rsidRDefault="007C543C" w:rsidP="007C543C">
      <w:pPr>
        <w:pStyle w:val="VerweisBegrndung"/>
      </w:pPr>
      <w:r>
        <w:t xml:space="preserve">Zu </w:t>
      </w:r>
      <w:r w:rsidRPr="00430555">
        <w:rPr>
          <w:rStyle w:val="Binnenverweis"/>
        </w:rPr>
        <w:fldChar w:fldCharType="begin"/>
      </w:r>
      <w:r w:rsidRPr="00430555">
        <w:rPr>
          <w:rStyle w:val="Binnenverweis"/>
        </w:rPr>
        <w:instrText xml:space="preserve"> DOCVARIABLE "eNV_20EC047AE9284EC093E02121D29272C5" \* MERGEFORMAT </w:instrText>
      </w:r>
      <w:r w:rsidRPr="00430555">
        <w:rPr>
          <w:rStyle w:val="Binnenverweis"/>
        </w:rPr>
        <w:fldChar w:fldCharType="separate"/>
      </w:r>
      <w:r w:rsidR="00AB69F4">
        <w:rPr>
          <w:rStyle w:val="Binnenverweis"/>
        </w:rPr>
        <w:t>Kapitel 19</w:t>
      </w:r>
      <w:r w:rsidRPr="00430555">
        <w:rPr>
          <w:rStyle w:val="Binnenverweis"/>
        </w:rPr>
        <w:fldChar w:fldCharType="end"/>
      </w:r>
      <w:r w:rsidRPr="00430555">
        <w:t xml:space="preserve"> </w:t>
      </w:r>
      <w:r w:rsidR="005305E3">
        <w:t>(Bundesstelle für Soziale Entschädigung)</w:t>
      </w:r>
    </w:p>
    <w:p w:rsidR="007C543C" w:rsidRDefault="007C543C" w:rsidP="007C543C">
      <w:pPr>
        <w:pStyle w:val="VerweisBegrndung"/>
      </w:pPr>
      <w:r>
        <w:t xml:space="preserve">Zu </w:t>
      </w:r>
      <w:r w:rsidRPr="00430555">
        <w:rPr>
          <w:rStyle w:val="Binnenverweis"/>
        </w:rPr>
        <w:fldChar w:fldCharType="begin"/>
      </w:r>
      <w:r w:rsidRPr="00430555">
        <w:rPr>
          <w:rStyle w:val="Binnenverweis"/>
        </w:rPr>
        <w:instrText xml:space="preserve"> DOCVARIABLE "eNV_4843B1684006438EBF95A4FB0331BED4" \* MERGEFORMAT </w:instrText>
      </w:r>
      <w:r w:rsidRPr="00430555">
        <w:rPr>
          <w:rStyle w:val="Binnenverweis"/>
        </w:rPr>
        <w:fldChar w:fldCharType="separate"/>
      </w:r>
      <w:r w:rsidR="00AB69F4">
        <w:rPr>
          <w:rStyle w:val="Binnenverweis"/>
        </w:rPr>
        <w:t>§ 120</w:t>
      </w:r>
      <w:r w:rsidRPr="00430555">
        <w:rPr>
          <w:rStyle w:val="Binnenverweis"/>
        </w:rPr>
        <w:fldChar w:fldCharType="end"/>
      </w:r>
      <w:r w:rsidRPr="00430555">
        <w:t xml:space="preserve"> </w:t>
      </w:r>
      <w:r w:rsidR="005305E3">
        <w:t>(Bundesstelle für Soziale Entschädigung)</w:t>
      </w:r>
    </w:p>
    <w:p w:rsidR="007C543C" w:rsidRPr="00430555" w:rsidRDefault="007C543C" w:rsidP="007C543C">
      <w:pPr>
        <w:pStyle w:val="Text"/>
      </w:pPr>
      <w:r>
        <w:t xml:space="preserve">Die Neuordnung des Rechts der Sozialen Entschädigung erfordert sowohl von den Ländern als auch vom Bund neue Herangehensweisen. Die ausführenden Behörden müssen sich organisatorisch und strukturell neu ausrichten. Dies erfordert eine verstärkte Koordinierung zwischen Bund und Ländern. </w:t>
      </w:r>
      <w:r w:rsidR="003E5885">
        <w:t>Z</w:t>
      </w:r>
      <w:r>
        <w:t xml:space="preserve">ukünftig </w:t>
      </w:r>
      <w:r w:rsidR="003E5885">
        <w:t xml:space="preserve">soll </w:t>
      </w:r>
      <w:r>
        <w:t>die administrative Umsetzung der Tätigkeit als Unterstützungsbehörde nach der Richtlinie 2004/80/EG über die Entschädigung der Opfer von Straftaten, für die bisher das Bundesministerium für Arbeit und Soziales zuständig war, als nicht ministerielle Tätigkeit von einer eigens für diese Aufgabe qualifizierten Verwaltung ausgeführt werden. Das Bundesamt für Soziale Sicherung - bis zu seiner Umbenennung Bundesversicherungsamt genannt - führt unter der Bezeichnung „</w:t>
      </w:r>
      <w:r w:rsidR="005A7F99">
        <w:t xml:space="preserve">Bundesstelle </w:t>
      </w:r>
      <w:r>
        <w:t>für Soziale Entsch</w:t>
      </w:r>
      <w:r w:rsidR="00D16494">
        <w:t xml:space="preserve">ädigung“ die Aufgaben nach </w:t>
      </w:r>
      <w:r w:rsidR="00DB00E2">
        <w:t>§ </w:t>
      </w:r>
      <w:r w:rsidR="00D16494">
        <w:t>1</w:t>
      </w:r>
      <w:r w:rsidR="000603A7">
        <w:t>21</w:t>
      </w:r>
      <w:r>
        <w:t xml:space="preserve"> aus.</w:t>
      </w:r>
      <w:r w:rsidR="002A40B4">
        <w:t xml:space="preserve"> Organisatorisch ist d</w:t>
      </w:r>
      <w:r w:rsidR="005A7F99">
        <w:t>ie</w:t>
      </w:r>
      <w:r w:rsidR="002A40B4">
        <w:t xml:space="preserve"> Bundes</w:t>
      </w:r>
      <w:r w:rsidR="005A7F99">
        <w:t>stelle</w:t>
      </w:r>
      <w:r w:rsidR="002A40B4">
        <w:t xml:space="preserve"> für Soziale Entschädigung damit ein integraler Bestandteil des Bundesamtes für Soziale Sicherung, d.h. keine eigenständige Behörde oder Dienststelle im personalvertretungsrechtlichen Sinne.</w:t>
      </w:r>
    </w:p>
    <w:p w:rsidR="007C543C" w:rsidRDefault="007C543C" w:rsidP="007C543C">
      <w:pPr>
        <w:pStyle w:val="VerweisBegrndung"/>
      </w:pPr>
      <w:r>
        <w:t xml:space="preserve">Zu </w:t>
      </w:r>
      <w:r w:rsidRPr="00430555">
        <w:rPr>
          <w:rStyle w:val="Binnenverweis"/>
        </w:rPr>
        <w:fldChar w:fldCharType="begin"/>
      </w:r>
      <w:r w:rsidRPr="00430555">
        <w:rPr>
          <w:rStyle w:val="Binnenverweis"/>
        </w:rPr>
        <w:instrText xml:space="preserve"> DOCVARIABLE "eNV_7C3BAC474D8541A1A4251EEAADBF7AF3" \* MERGEFORMAT </w:instrText>
      </w:r>
      <w:r w:rsidRPr="00430555">
        <w:rPr>
          <w:rStyle w:val="Binnenverweis"/>
        </w:rPr>
        <w:fldChar w:fldCharType="separate"/>
      </w:r>
      <w:r w:rsidR="00AB69F4">
        <w:rPr>
          <w:rStyle w:val="Binnenverweis"/>
        </w:rPr>
        <w:t>§ 121</w:t>
      </w:r>
      <w:r w:rsidRPr="00430555">
        <w:rPr>
          <w:rStyle w:val="Binnenverweis"/>
        </w:rPr>
        <w:fldChar w:fldCharType="end"/>
      </w:r>
      <w:r w:rsidRPr="00430555">
        <w:t xml:space="preserve"> </w:t>
      </w:r>
      <w:r w:rsidR="005305E3">
        <w:t>(Aufgaben der Bundesstelle für Soziale Entschädigung)</w:t>
      </w:r>
    </w:p>
    <w:p w:rsidR="007C543C" w:rsidRDefault="007C543C" w:rsidP="007C543C">
      <w:pPr>
        <w:pStyle w:val="Text"/>
      </w:pPr>
      <w:r>
        <w:t>Die Norm führt die Bundesaufgaben auf, die de</w:t>
      </w:r>
      <w:r w:rsidR="005A7F99">
        <w:t>r</w:t>
      </w:r>
      <w:r>
        <w:t xml:space="preserve"> Bundes</w:t>
      </w:r>
      <w:r w:rsidR="005A7F99">
        <w:t>stelle</w:t>
      </w:r>
      <w:r>
        <w:t xml:space="preserve"> für Soziale Entschädigung (Bundesamt) zugewiesen sind. </w:t>
      </w:r>
    </w:p>
    <w:p w:rsidR="00174E3B" w:rsidRDefault="00174E3B" w:rsidP="00174E3B">
      <w:pPr>
        <w:pStyle w:val="Text"/>
      </w:pPr>
      <w:r>
        <w:t xml:space="preserve">Nach </w:t>
      </w:r>
      <w:r w:rsidR="00DB00E2">
        <w:t>Absatz </w:t>
      </w:r>
      <w:r>
        <w:t xml:space="preserve">2 </w:t>
      </w:r>
      <w:r w:rsidR="00DB00E2">
        <w:t>Nummer </w:t>
      </w:r>
      <w:r>
        <w:t>1 ist d</w:t>
      </w:r>
      <w:r w:rsidR="005A7F99">
        <w:t>ie</w:t>
      </w:r>
      <w:r>
        <w:t xml:space="preserve"> Bunde</w:t>
      </w:r>
      <w:r w:rsidR="005A7F99">
        <w:t>sstelle</w:t>
      </w:r>
      <w:r>
        <w:t xml:space="preserve"> zuständig für den Abschluss von Verwaltungsvereinbarungen mit dem Spitzenverband Bund der Krankenkassen und der Deutschen Gesetzlichen Unfallversicherung zur Pauschalierung von Erstattungsansprüchen der Krankenkassen und der Unfallkassen der Länder für Aufwendungen von Leistungen der Krankenbehandlung.</w:t>
      </w:r>
    </w:p>
    <w:p w:rsidR="007C543C" w:rsidRDefault="007C543C" w:rsidP="007C543C">
      <w:pPr>
        <w:pStyle w:val="Text"/>
      </w:pPr>
      <w:r>
        <w:t xml:space="preserve">Nach </w:t>
      </w:r>
      <w:r w:rsidR="00DB00E2">
        <w:t>Nummer </w:t>
      </w:r>
      <w:r w:rsidR="004A4867">
        <w:t>2</w:t>
      </w:r>
      <w:r>
        <w:t xml:space="preserve"> nimmt d</w:t>
      </w:r>
      <w:r w:rsidR="005A7F99">
        <w:t>ie</w:t>
      </w:r>
      <w:r>
        <w:t xml:space="preserve"> Bundes</w:t>
      </w:r>
      <w:r w:rsidR="005A7F99">
        <w:t>stelle</w:t>
      </w:r>
      <w:r>
        <w:t xml:space="preserve"> die Aufgaben als zentrale Behörde im Rahmen des Europäischen Übereinkommens vom 24. November 1983 über die Entschädigung für Opfer von Gewalttaten (BGBl. 1996 II S. 1120) wahr.</w:t>
      </w:r>
    </w:p>
    <w:p w:rsidR="007C543C" w:rsidRDefault="007C543C" w:rsidP="007C543C">
      <w:pPr>
        <w:pStyle w:val="Text"/>
      </w:pPr>
      <w:r>
        <w:t xml:space="preserve">Nach </w:t>
      </w:r>
      <w:r w:rsidR="00DB00E2">
        <w:t>Nummer </w:t>
      </w:r>
      <w:r w:rsidR="004A4867">
        <w:t>3</w:t>
      </w:r>
      <w:r>
        <w:t xml:space="preserve"> ist d</w:t>
      </w:r>
      <w:r w:rsidR="005A7F99">
        <w:t>ie</w:t>
      </w:r>
      <w:r>
        <w:t xml:space="preserve"> Bundes</w:t>
      </w:r>
      <w:r w:rsidR="005A7F99">
        <w:t>stelle</w:t>
      </w:r>
      <w:r>
        <w:t xml:space="preserve"> Unterstützungsbehörde im Sinne von </w:t>
      </w:r>
      <w:r w:rsidR="00DB00E2">
        <w:t>Artikel </w:t>
      </w:r>
      <w:r>
        <w:t xml:space="preserve">3 der Richtlinie 2004/80/EG des Rates vom 29. April 2004 zur Entschädigung der Opfer von Straftaten (ABl. EU Nr. L 261 S. 15). Die Aufgabe der zentralen Kontaktstelle gemäß </w:t>
      </w:r>
      <w:r w:rsidR="00DB00E2">
        <w:t>Artikel </w:t>
      </w:r>
      <w:r>
        <w:t>16 der Richtlinie verbleibt beim Bundesministerium für Arbeit und Soziales.</w:t>
      </w:r>
    </w:p>
    <w:p w:rsidR="007C543C" w:rsidRDefault="007C543C" w:rsidP="007C543C">
      <w:pPr>
        <w:pStyle w:val="Text"/>
      </w:pPr>
      <w:r>
        <w:t xml:space="preserve">Nach </w:t>
      </w:r>
      <w:r w:rsidR="00DB00E2">
        <w:t>Nummer </w:t>
      </w:r>
      <w:r w:rsidR="009C1B2E">
        <w:t>4</w:t>
      </w:r>
      <w:r>
        <w:t xml:space="preserve"> ist d</w:t>
      </w:r>
      <w:r w:rsidR="005A7F99">
        <w:t>ie</w:t>
      </w:r>
      <w:r>
        <w:t xml:space="preserve"> Bunde</w:t>
      </w:r>
      <w:r w:rsidR="005A7F99">
        <w:t>sstelle</w:t>
      </w:r>
      <w:r>
        <w:t xml:space="preserve"> Kompetenzzentrum für Soziale Entschädigung, dessen Aufgaben in </w:t>
      </w:r>
      <w:r w:rsidR="00DB00E2">
        <w:t>Absatz </w:t>
      </w:r>
      <w:r>
        <w:t>4 definiert werden.</w:t>
      </w:r>
    </w:p>
    <w:p w:rsidR="007C543C" w:rsidRDefault="007C543C" w:rsidP="007C543C">
      <w:pPr>
        <w:pStyle w:val="Text"/>
      </w:pPr>
      <w:r>
        <w:t xml:space="preserve">Nach </w:t>
      </w:r>
      <w:r w:rsidR="00DB00E2">
        <w:t>Absatz </w:t>
      </w:r>
      <w:r>
        <w:t>3 wirkt d</w:t>
      </w:r>
      <w:r w:rsidR="005A7F99">
        <w:t>ie</w:t>
      </w:r>
      <w:r>
        <w:t xml:space="preserve"> Bundes</w:t>
      </w:r>
      <w:r w:rsidR="005A7F99">
        <w:t>stelle</w:t>
      </w:r>
      <w:r>
        <w:t xml:space="preserve"> zur Wahrung einer bundeseinheitlichen Durchführung an der Aus- und Fortbildung in der Sozialen Entschädigung mit, die hauptsächlich in der Zuständigkeit der jeweiligen Träger der Sozialen Entschädigung liegt.</w:t>
      </w:r>
    </w:p>
    <w:p w:rsidR="007C543C" w:rsidRDefault="007C543C" w:rsidP="007C543C">
      <w:pPr>
        <w:pStyle w:val="Text"/>
      </w:pPr>
      <w:r>
        <w:t xml:space="preserve">In </w:t>
      </w:r>
      <w:r w:rsidR="00DB00E2">
        <w:t>Absatz </w:t>
      </w:r>
      <w:r>
        <w:t>4 werden die Aufgaben de</w:t>
      </w:r>
      <w:r w:rsidR="005A7F99">
        <w:t>r</w:t>
      </w:r>
      <w:r>
        <w:t xml:space="preserve"> Bundes</w:t>
      </w:r>
      <w:r w:rsidR="005A7F99">
        <w:t>stelle</w:t>
      </w:r>
      <w:r>
        <w:t xml:space="preserve"> als Kompetenzzentrum beschrieben; es erbringt Dienstleistungen bei der Durchführung und Begleitung des Gesetzes und steht dem Bund und den Ländern zum Austausch und zur Vernetzung zur Verfügung.</w:t>
      </w:r>
      <w:r w:rsidR="00BC21A0">
        <w:t xml:space="preserve"> </w:t>
      </w:r>
      <w:r w:rsidR="00F8566E">
        <w:t xml:space="preserve">Bei seiner Aufgabe der Organisation von Fortbildungen für Mitarbeiterinnen und Mitarbeiter der Behörden und der Personen, die Leistungen der Schnellen Hilfen erbringen, sensibilisiert das Kompetenzzentrum diese für ein behördliches Verfahren, das schonend, übersichtlich und zügig durchgeführt wird. </w:t>
      </w:r>
    </w:p>
    <w:p w:rsidR="007C543C" w:rsidRPr="00771FE5" w:rsidRDefault="007C543C" w:rsidP="007C543C">
      <w:pPr>
        <w:pStyle w:val="Text"/>
      </w:pPr>
      <w:r>
        <w:t xml:space="preserve">Das BMAS kann nach </w:t>
      </w:r>
      <w:r w:rsidR="00DB00E2">
        <w:t>Absatz </w:t>
      </w:r>
      <w:r>
        <w:t>5 de</w:t>
      </w:r>
      <w:r w:rsidR="005A7F99">
        <w:t>r</w:t>
      </w:r>
      <w:r>
        <w:t xml:space="preserve"> Bundes</w:t>
      </w:r>
      <w:r w:rsidR="005A7F99">
        <w:t>stelle</w:t>
      </w:r>
      <w:r>
        <w:t xml:space="preserve"> weitere Aufgaben im Bereich der Sozialen Entschädigung zuweisen.</w:t>
      </w:r>
    </w:p>
    <w:p w:rsidR="007C543C" w:rsidRDefault="007C543C" w:rsidP="007C543C">
      <w:pPr>
        <w:pStyle w:val="VerweisBegrndung"/>
      </w:pPr>
      <w:r>
        <w:t xml:space="preserve">Zu </w:t>
      </w:r>
      <w:r w:rsidRPr="00430555">
        <w:rPr>
          <w:rStyle w:val="Binnenverweis"/>
        </w:rPr>
        <w:fldChar w:fldCharType="begin"/>
      </w:r>
      <w:r w:rsidRPr="00430555">
        <w:rPr>
          <w:rStyle w:val="Binnenverweis"/>
        </w:rPr>
        <w:instrText xml:space="preserve"> DOCVARIABLE "eNV_1715251213DD44C6B35A2B4D72333AF4" \* MERGEFORMAT </w:instrText>
      </w:r>
      <w:r w:rsidRPr="00430555">
        <w:rPr>
          <w:rStyle w:val="Binnenverweis"/>
        </w:rPr>
        <w:fldChar w:fldCharType="separate"/>
      </w:r>
      <w:r w:rsidR="00AB69F4">
        <w:rPr>
          <w:rStyle w:val="Binnenverweis"/>
        </w:rPr>
        <w:t>§ 122</w:t>
      </w:r>
      <w:r w:rsidRPr="00430555">
        <w:rPr>
          <w:rStyle w:val="Binnenverweis"/>
        </w:rPr>
        <w:fldChar w:fldCharType="end"/>
      </w:r>
      <w:r w:rsidRPr="00430555">
        <w:t xml:space="preserve"> </w:t>
      </w:r>
      <w:r w:rsidR="00A4604A">
        <w:t>(Fachbeirat Soziale Entschädigung)</w:t>
      </w:r>
    </w:p>
    <w:p w:rsidR="007C543C" w:rsidRPr="00771FE5" w:rsidRDefault="007C543C" w:rsidP="007C543C">
      <w:pPr>
        <w:pStyle w:val="Text"/>
      </w:pPr>
      <w:r>
        <w:t>BMAS und Bundes</w:t>
      </w:r>
      <w:r w:rsidR="005A7F99">
        <w:t>stelle</w:t>
      </w:r>
      <w:r>
        <w:t xml:space="preserve"> werden in grundsätzlichen Fragen des Sozialen Entschädigungsrechts von einem </w:t>
      </w:r>
      <w:r w:rsidR="0023583C">
        <w:t>Fachb</w:t>
      </w:r>
      <w:r>
        <w:t xml:space="preserve">eirat beraten, der aus </w:t>
      </w:r>
      <w:r w:rsidRPr="00B46C80">
        <w:t>Vertreterinnen und Vertretern der Verbände, der Länder und der Wissenschaft besteht.</w:t>
      </w:r>
      <w:r w:rsidR="00F115F5">
        <w:t xml:space="preserve"> </w:t>
      </w:r>
      <w:r w:rsidR="00F115F5" w:rsidRPr="00F115F5">
        <w:t>Durch die Tätigkeit des Beirats werden Aufgaben, Befugnisse und Beschlüsse anderer Gremien nicht berührt</w:t>
      </w:r>
    </w:p>
    <w:p w:rsidR="007C543C" w:rsidRPr="0089660A"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"eNV_03B65DAECB7E4FC5AFDC66950030BBFF" \* MERGEFORMAT </w:instrText>
      </w:r>
      <w:r w:rsidRPr="0089660A">
        <w:rPr>
          <w:rStyle w:val="Binnenverweis"/>
        </w:rPr>
        <w:fldChar w:fldCharType="separate"/>
      </w:r>
      <w:r w:rsidR="00AB69F4">
        <w:rPr>
          <w:rStyle w:val="Binnenverweis"/>
        </w:rPr>
        <w:t>Kapitel 20</w:t>
      </w:r>
      <w:r w:rsidRPr="0089660A">
        <w:rPr>
          <w:rStyle w:val="Binnenverweis"/>
        </w:rPr>
        <w:fldChar w:fldCharType="end"/>
      </w:r>
      <w:r w:rsidRPr="0089660A">
        <w:t xml:space="preserve"> </w:t>
      </w:r>
      <w:r w:rsidR="00BC4BC4">
        <w:t>(Statistik und Bericht)</w:t>
      </w:r>
    </w:p>
    <w:p w:rsidR="00F2478D" w:rsidRDefault="00F2478D" w:rsidP="00F2478D">
      <w:pPr>
        <w:pStyle w:val="VerweisBegrndung"/>
      </w:pPr>
      <w:r>
        <w:t xml:space="preserve">Zu </w:t>
      </w:r>
      <w:r w:rsidRPr="00F2478D">
        <w:rPr>
          <w:rStyle w:val="Binnenverweis"/>
        </w:rPr>
        <w:fldChar w:fldCharType="begin"/>
      </w:r>
      <w:r w:rsidRPr="00F2478D">
        <w:rPr>
          <w:rStyle w:val="Binnenverweis"/>
        </w:rPr>
        <w:instrText xml:space="preserve"> DOCVARIABLE "eNV_43854ECF26874B57A1E29F3C7A8B7428" \* MERGEFORMAT </w:instrText>
      </w:r>
      <w:r w:rsidRPr="00F2478D">
        <w:rPr>
          <w:rStyle w:val="Binnenverweis"/>
        </w:rPr>
        <w:fldChar w:fldCharType="separate"/>
      </w:r>
      <w:r w:rsidR="00AB69F4">
        <w:rPr>
          <w:rStyle w:val="Binnenverweis"/>
        </w:rPr>
        <w:t>§ 123</w:t>
      </w:r>
      <w:r w:rsidRPr="00F2478D">
        <w:rPr>
          <w:rStyle w:val="Binnenverweis"/>
        </w:rPr>
        <w:fldChar w:fldCharType="end"/>
      </w:r>
      <w:r w:rsidRPr="00F2478D">
        <w:t xml:space="preserve"> (Amtliche Statistik)</w:t>
      </w:r>
    </w:p>
    <w:p w:rsidR="008928B8" w:rsidRDefault="008928B8" w:rsidP="008928B8">
      <w:pPr>
        <w:pStyle w:val="Text"/>
      </w:pPr>
      <w:r w:rsidRPr="00B46C80">
        <w:t xml:space="preserve">Die Vorschrift bestimmt in </w:t>
      </w:r>
      <w:r w:rsidR="00DB00E2">
        <w:t>Absatz </w:t>
      </w:r>
      <w:r w:rsidRPr="00B46C80">
        <w:t xml:space="preserve">1, dass über die Leistungsberechtigten sowie die Ausgaben und Einnahmen der Sozialen Entschädigung eine </w:t>
      </w:r>
      <w:r>
        <w:t>amtliche Statistik</w:t>
      </w:r>
      <w:r w:rsidRPr="00B46C80">
        <w:t xml:space="preserve"> zu führen ist. Die Statistik dient insbesondere der Information der Öffentlichkeit und dem spezifischen Informationsbedarf der Bundesregierung. Zuständig für die Führung der </w:t>
      </w:r>
      <w:r>
        <w:t>amtliche</w:t>
      </w:r>
      <w:r w:rsidR="008955EA">
        <w:t>n</w:t>
      </w:r>
      <w:r>
        <w:t xml:space="preserve"> Statistik</w:t>
      </w:r>
      <w:r w:rsidRPr="00B46C80">
        <w:t xml:space="preserve"> ist d</w:t>
      </w:r>
      <w:r w:rsidR="005A7F99">
        <w:t>ie</w:t>
      </w:r>
      <w:r w:rsidRPr="00B46C80">
        <w:t xml:space="preserve"> Bundes</w:t>
      </w:r>
      <w:r w:rsidR="005A7F99">
        <w:t>stelle</w:t>
      </w:r>
      <w:r w:rsidRPr="00B46C80">
        <w:t xml:space="preserve"> für Soziale Entschädigung. </w:t>
      </w:r>
    </w:p>
    <w:p w:rsidR="008928B8" w:rsidRDefault="008928B8" w:rsidP="008928B8">
      <w:pPr>
        <w:pStyle w:val="Text"/>
      </w:pPr>
      <w:r w:rsidRPr="00B46C80">
        <w:t xml:space="preserve">Die Statistik </w:t>
      </w:r>
      <w:r w:rsidR="00B154F1">
        <w:t>basiert</w:t>
      </w:r>
      <w:r w:rsidR="00B154F1" w:rsidRPr="00B46C80">
        <w:t xml:space="preserve"> </w:t>
      </w:r>
      <w:r>
        <w:t xml:space="preserve">nach </w:t>
      </w:r>
      <w:r w:rsidR="00DB00E2">
        <w:t>Absatz </w:t>
      </w:r>
      <w:r>
        <w:t xml:space="preserve">2 </w:t>
      </w:r>
      <w:r w:rsidR="00B154F1">
        <w:t>auf den Daten aus den monatlichen Meldungen der für die Durchführung</w:t>
      </w:r>
      <w:r w:rsidR="00B154F1" w:rsidRPr="00B46C80">
        <w:t xml:space="preserve"> der Sozialen Entschädigung</w:t>
      </w:r>
      <w:r w:rsidR="00B154F1">
        <w:t xml:space="preserve"> sachlich zuständigen Stellen nach </w:t>
      </w:r>
      <w:r w:rsidR="00DB00E2">
        <w:t>§ </w:t>
      </w:r>
      <w:r w:rsidR="00B154F1">
        <w:t>1</w:t>
      </w:r>
      <w:r w:rsidR="00B92587">
        <w:t>2</w:t>
      </w:r>
      <w:r w:rsidR="000603A7">
        <w:t>8</w:t>
      </w:r>
      <w:r w:rsidR="00B154F1">
        <w:t>.</w:t>
      </w:r>
    </w:p>
    <w:p w:rsidR="008928B8" w:rsidRPr="008928B8" w:rsidRDefault="00DB00E2" w:rsidP="008928B8">
      <w:pPr>
        <w:pStyle w:val="Text"/>
      </w:pPr>
      <w:r>
        <w:t>Absatz </w:t>
      </w:r>
      <w:r w:rsidR="008928B8">
        <w:t>3 legt einen kalender</w:t>
      </w:r>
      <w:r w:rsidR="008955EA">
        <w:t>halb</w:t>
      </w:r>
      <w:r w:rsidR="008928B8">
        <w:t>jährlichen Turnus fest, nach dem d</w:t>
      </w:r>
      <w:r w:rsidR="005A7F99">
        <w:t>er</w:t>
      </w:r>
      <w:r w:rsidR="008928B8">
        <w:t xml:space="preserve"> Bundes</w:t>
      </w:r>
      <w:r w:rsidR="005A7F99">
        <w:t>stelle</w:t>
      </w:r>
      <w:r w:rsidR="008928B8">
        <w:t xml:space="preserve"> für Soziale Entschädigung die Statistik dem Bundesministerium für Arbeit und Soziales vorzulegen hat. Ferner wird d</w:t>
      </w:r>
      <w:r w:rsidR="005A7F99">
        <w:t>ie</w:t>
      </w:r>
      <w:r w:rsidR="008928B8">
        <w:t xml:space="preserve"> Bundes</w:t>
      </w:r>
      <w:r w:rsidR="005A7F99">
        <w:t>stelle</w:t>
      </w:r>
      <w:r w:rsidR="008928B8">
        <w:t xml:space="preserve"> für Soziale Entschädigung verpflichtet, die Statistik in geeigneter Form zu veröffentlichen.</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"eNV_ADC8A2C008224AE181DFDA407EEEABDA" \* MERGEFORMAT </w:instrText>
      </w:r>
      <w:r w:rsidRPr="0089660A">
        <w:rPr>
          <w:rStyle w:val="Binnenverweis"/>
        </w:rPr>
        <w:fldChar w:fldCharType="separate"/>
      </w:r>
      <w:r w:rsidR="00AB69F4">
        <w:rPr>
          <w:rStyle w:val="Binnenverweis"/>
        </w:rPr>
        <w:t>§ 124</w:t>
      </w:r>
      <w:r w:rsidRPr="0089660A">
        <w:rPr>
          <w:rStyle w:val="Binnenverweis"/>
        </w:rPr>
        <w:fldChar w:fldCharType="end"/>
      </w:r>
      <w:r w:rsidRPr="0089660A">
        <w:t xml:space="preserve"> </w:t>
      </w:r>
      <w:r w:rsidR="007D2AD2">
        <w:t>(Erhebungsmerkmale)</w:t>
      </w:r>
    </w:p>
    <w:p w:rsidR="007C543C" w:rsidRDefault="007C543C" w:rsidP="007C543C">
      <w:pPr>
        <w:pStyle w:val="Text"/>
      </w:pPr>
      <w:r>
        <w:t xml:space="preserve">Die Vorschrift benennt in </w:t>
      </w:r>
      <w:r w:rsidR="00DB00E2">
        <w:t>Absatz </w:t>
      </w:r>
      <w:r>
        <w:t>1 die Erhebungsmerkmale für jede leistungsberechtigte Person. Diese Erhebungsmerkmale umfassen sowohl personenbezogene Daten als auch Daten zu den erbrachten Leistungen. Das Bundes</w:t>
      </w:r>
      <w:r w:rsidR="00101E80">
        <w:t>stelle</w:t>
      </w:r>
      <w:r>
        <w:t xml:space="preserve"> für Soziale Entschädigung </w:t>
      </w:r>
      <w:r w:rsidR="00D46188">
        <w:t xml:space="preserve">vergibt </w:t>
      </w:r>
      <w:r w:rsidR="008C5405">
        <w:t xml:space="preserve">im Benehmen mit den Ländern </w:t>
      </w:r>
      <w:r>
        <w:t>für jeden Träger der Sozialen Entschädigung zur Erleichterung von Auswertung und Prüfung der Statistik eine eigene Kennnummer.</w:t>
      </w:r>
    </w:p>
    <w:p w:rsidR="007C543C" w:rsidRDefault="00DB00E2" w:rsidP="007C543C">
      <w:pPr>
        <w:pStyle w:val="Text"/>
      </w:pPr>
      <w:r>
        <w:t>Absatz </w:t>
      </w:r>
      <w:r w:rsidR="00782BEB">
        <w:t xml:space="preserve">2 legt zusätzliche Erhebungsmerkmale in grenzüberschreitenden Entschädigungsfällen fest. </w:t>
      </w:r>
      <w:r>
        <w:t>Absatz </w:t>
      </w:r>
      <w:r w:rsidR="00782BEB">
        <w:t>3</w:t>
      </w:r>
      <w:r w:rsidR="007C543C">
        <w:t xml:space="preserve"> legt die bei den statistischen Erhebungen nach der „Art der Leistung“ zu berücksichtigenden Merkmale fest. Die Merkmale orientieren sich am Katalog der Leistungen, die im Rahmen der Sozialen Entschädigung erbracht werden können.</w:t>
      </w:r>
      <w:r w:rsidR="00930DC9">
        <w:t xml:space="preserve"> Bei den Leistungen nach den Vorschriften zu Besitzständen wird erstens differenziert nach der Zugehörigkeit zu den Empfängergruppen Geschädigte oder Nichtgeschädigte (</w:t>
      </w:r>
      <w:r>
        <w:t>z. B.</w:t>
      </w:r>
      <w:r w:rsidR="00930DC9">
        <w:t xml:space="preserve"> Hinterbliebene oder Ehegatten), zweitens nach der jeweiligen Vorschrift des Kapitels 23 (Heil- und Krankenbehandlung, Geldleistungen und Abgeltung anderer Ansprüche, Befristete oder auf Zeit erbrachte Leistungen, Pflegeleistungen für Geschädigte) sowie drittens nach der Art des schädigenden Ereignisses (</w:t>
      </w:r>
      <w:r>
        <w:t>z. B.</w:t>
      </w:r>
      <w:r w:rsidR="00930DC9">
        <w:t xml:space="preserve"> Opfer von Gewalttaten, </w:t>
      </w:r>
      <w:r w:rsidR="00930DC9" w:rsidRPr="00C130F7">
        <w:t>Kriegsopfer, Impfgeschädigte).</w:t>
      </w:r>
    </w:p>
    <w:p w:rsidR="007C543C" w:rsidRDefault="007C543C" w:rsidP="007C543C">
      <w:pPr>
        <w:pStyle w:val="VerweisBegrndung"/>
      </w:pPr>
      <w:r>
        <w:t xml:space="preserve">Zu </w:t>
      </w:r>
      <w:r w:rsidRPr="007C543C">
        <w:rPr>
          <w:rStyle w:val="Binnenverweis"/>
        </w:rPr>
        <w:fldChar w:fldCharType="begin"/>
      </w:r>
      <w:r w:rsidRPr="007C543C">
        <w:rPr>
          <w:rStyle w:val="Binnenverweis"/>
        </w:rPr>
        <w:instrText xml:space="preserve"> DOCVARIABLE "eNV_D3E735B885DF4719B2D6A55F4CECD3E0" \* MERGEFORMAT </w:instrText>
      </w:r>
      <w:r w:rsidRPr="007C543C">
        <w:rPr>
          <w:rStyle w:val="Binnenverweis"/>
        </w:rPr>
        <w:fldChar w:fldCharType="separate"/>
      </w:r>
      <w:r w:rsidR="00AB69F4">
        <w:rPr>
          <w:rStyle w:val="Binnenverweis"/>
        </w:rPr>
        <w:t>§ 125</w:t>
      </w:r>
      <w:r w:rsidRPr="007C543C">
        <w:rPr>
          <w:rStyle w:val="Binnenverweis"/>
        </w:rPr>
        <w:fldChar w:fldCharType="end"/>
      </w:r>
      <w:r w:rsidRPr="007C543C">
        <w:t xml:space="preserve"> (Erhebungsmerkmale zu den Ausgaben und Einnahmen der Sozialen Entschädigung)</w:t>
      </w:r>
    </w:p>
    <w:p w:rsidR="006C1759" w:rsidRPr="006C1759" w:rsidRDefault="006C1759" w:rsidP="006C1759">
      <w:pPr>
        <w:pStyle w:val="Text"/>
      </w:pPr>
      <w:r>
        <w:t>Die Vorschrift bestimmt die Erhebungsmerkmale zu den Ausgaben und Einnahmen.</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"eNV_DAFCBDE4EB814781966472A5B0D8A8B3" \* MERGEFORMAT </w:instrText>
      </w:r>
      <w:r w:rsidRPr="0089660A">
        <w:rPr>
          <w:rStyle w:val="Binnenverweis"/>
        </w:rPr>
        <w:fldChar w:fldCharType="separate"/>
      </w:r>
      <w:r w:rsidR="00AB69F4">
        <w:rPr>
          <w:rStyle w:val="Binnenverweis"/>
        </w:rPr>
        <w:t>§ 126</w:t>
      </w:r>
      <w:r w:rsidRPr="0089660A">
        <w:rPr>
          <w:rStyle w:val="Binnenverweis"/>
        </w:rPr>
        <w:fldChar w:fldCharType="end"/>
      </w:r>
      <w:r w:rsidRPr="0089660A">
        <w:t xml:space="preserve"> (Hilfsmerkmale)</w:t>
      </w:r>
    </w:p>
    <w:p w:rsidR="007C543C" w:rsidRPr="00B46C80" w:rsidRDefault="007C543C" w:rsidP="007C543C">
      <w:pPr>
        <w:pStyle w:val="Text"/>
      </w:pPr>
      <w:r w:rsidRPr="00B46C80">
        <w:t xml:space="preserve">Die Vorschrift bestimmt, dass Name und Anschrift des Auskunftspflichtigen im Sinne des </w:t>
      </w:r>
      <w:r w:rsidR="00DB00E2">
        <w:t>§ </w:t>
      </w:r>
      <w:r w:rsidR="00307FBE" w:rsidRPr="00307FBE">
        <w:t>1</w:t>
      </w:r>
      <w:r w:rsidR="00B92587">
        <w:t>2</w:t>
      </w:r>
      <w:r w:rsidR="000603A7">
        <w:t>8</w:t>
      </w:r>
      <w:r w:rsidRPr="00307FBE">
        <w:t xml:space="preserve"> </w:t>
      </w:r>
      <w:r w:rsidR="00DB00E2">
        <w:t>Absatz </w:t>
      </w:r>
      <w:r w:rsidRPr="00307FBE">
        <w:t>1</w:t>
      </w:r>
      <w:r w:rsidR="00DB00E2">
        <w:t> Satz </w:t>
      </w:r>
      <w:r w:rsidRPr="00307FBE">
        <w:t>2 sowie</w:t>
      </w:r>
      <w:r w:rsidRPr="00B46C80">
        <w:t xml:space="preserve"> Name und </w:t>
      </w:r>
      <w:r w:rsidRPr="00307FBE">
        <w:t xml:space="preserve">Telefonnummer der für eventuelle Rückfragen zur Verfügung stehenden Person als Hilfsmerkmale erfasst werden. Da Rückfragen mittlerweile in der Regel per E-Mail erfolgen, wird zusätzlich die E-Mail-Adresse als Hilfsmerkmal erfasst. Angaben zu den Hilfsmerkmalen nach </w:t>
      </w:r>
      <w:r w:rsidR="00DB00E2">
        <w:t>§ </w:t>
      </w:r>
      <w:r w:rsidRPr="00307FBE">
        <w:t>1</w:t>
      </w:r>
      <w:r w:rsidR="0093200E">
        <w:t>2</w:t>
      </w:r>
      <w:r w:rsidR="000603A7">
        <w:t>6</w:t>
      </w:r>
      <w:r w:rsidR="00307FBE" w:rsidRPr="00307FBE">
        <w:t xml:space="preserve"> </w:t>
      </w:r>
      <w:r w:rsidR="00DB00E2">
        <w:t>Nummer </w:t>
      </w:r>
      <w:r w:rsidRPr="00307FBE">
        <w:t xml:space="preserve">2 sind nach </w:t>
      </w:r>
      <w:r w:rsidR="00DB00E2">
        <w:t>§ </w:t>
      </w:r>
      <w:r w:rsidR="00307FBE" w:rsidRPr="00307FBE">
        <w:t>1</w:t>
      </w:r>
      <w:r w:rsidR="00B92587">
        <w:t>2</w:t>
      </w:r>
      <w:r w:rsidR="000603A7">
        <w:t>8</w:t>
      </w:r>
      <w:r w:rsidR="00307FBE">
        <w:t xml:space="preserve"> </w:t>
      </w:r>
      <w:r w:rsidR="00DB00E2">
        <w:t>Absatz </w:t>
      </w:r>
      <w:r w:rsidR="00307FBE">
        <w:t>1</w:t>
      </w:r>
      <w:r w:rsidR="00DB00E2">
        <w:t> Satz </w:t>
      </w:r>
      <w:r w:rsidR="00B92587">
        <w:t>3</w:t>
      </w:r>
      <w:r w:rsidRPr="00307FBE">
        <w:t xml:space="preserve"> nicht verpflichtend.</w:t>
      </w:r>
    </w:p>
    <w:p w:rsidR="008F49FA" w:rsidRDefault="008F49FA" w:rsidP="00840C86">
      <w:pPr>
        <w:pStyle w:val="VerweisBegrndung"/>
      </w:pPr>
      <w:r>
        <w:t xml:space="preserve">Zu </w:t>
      </w:r>
      <w:r w:rsidRPr="008F49FA">
        <w:rPr>
          <w:rStyle w:val="Binnenverweis"/>
        </w:rPr>
        <w:fldChar w:fldCharType="begin"/>
      </w:r>
      <w:r w:rsidRPr="008F49FA">
        <w:rPr>
          <w:rStyle w:val="Binnenverweis"/>
        </w:rPr>
        <w:instrText xml:space="preserve"> DOCVARIABLE "eNV_D822BCE6F18F43CD89E2BF11C4FE32CD" \* MERGEFORMAT </w:instrText>
      </w:r>
      <w:r w:rsidRPr="008F49FA">
        <w:rPr>
          <w:rStyle w:val="Binnenverweis"/>
        </w:rPr>
        <w:fldChar w:fldCharType="separate"/>
      </w:r>
      <w:r w:rsidR="00AB69F4">
        <w:rPr>
          <w:rStyle w:val="Binnenverweis"/>
        </w:rPr>
        <w:t>§ 127</w:t>
      </w:r>
      <w:r w:rsidRPr="008F49FA">
        <w:rPr>
          <w:rStyle w:val="Binnenverweis"/>
        </w:rPr>
        <w:fldChar w:fldCharType="end"/>
      </w:r>
      <w:r w:rsidRPr="008F49FA">
        <w:t xml:space="preserve"> (Stichtag für die Erhebungen)</w:t>
      </w:r>
    </w:p>
    <w:p w:rsidR="00840C86" w:rsidRPr="00840C86" w:rsidRDefault="00840C86" w:rsidP="00840C86">
      <w:pPr>
        <w:pStyle w:val="Text"/>
      </w:pPr>
      <w:r w:rsidRPr="00B46C80">
        <w:t>Die Vorschrift bestimmt</w:t>
      </w:r>
      <w:r>
        <w:t xml:space="preserve"> den Stichtag für die monatlichen Erhebungen.</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"eNV_D7FA2A263B224CA5A7647B7964BF0D3D" \* MERGEFORMAT </w:instrText>
      </w:r>
      <w:r w:rsidRPr="0089660A">
        <w:rPr>
          <w:rStyle w:val="Binnenverweis"/>
        </w:rPr>
        <w:fldChar w:fldCharType="separate"/>
      </w:r>
      <w:r w:rsidR="00AB69F4">
        <w:rPr>
          <w:rStyle w:val="Binnenverweis"/>
        </w:rPr>
        <w:t>§ 128</w:t>
      </w:r>
      <w:r w:rsidRPr="0089660A">
        <w:rPr>
          <w:rStyle w:val="Binnenverweis"/>
        </w:rPr>
        <w:fldChar w:fldCharType="end"/>
      </w:r>
      <w:r w:rsidRPr="0089660A">
        <w:t xml:space="preserve"> (Auskunftspflicht, Übermittlung statistischer Daten)</w:t>
      </w:r>
    </w:p>
    <w:p w:rsidR="007C543C" w:rsidRDefault="007C543C" w:rsidP="007C543C">
      <w:pPr>
        <w:pStyle w:val="Text"/>
      </w:pPr>
      <w:r w:rsidRPr="00B46C80">
        <w:t xml:space="preserve">Die Vorschrift bestimmt in </w:t>
      </w:r>
      <w:r w:rsidR="00DB00E2">
        <w:t>Absatz </w:t>
      </w:r>
      <w:r w:rsidRPr="00B46C80">
        <w:t xml:space="preserve">1, dass die für die Durchführung der Sozialen Entschädigung sachlich zuständigen Stellen auskunftspflichtig sind. Keine Auskunftspflicht besteht hinsichtlich der Hilfsmerkmale nach </w:t>
      </w:r>
      <w:r w:rsidR="00DB00E2">
        <w:t>§ </w:t>
      </w:r>
      <w:r w:rsidR="00D47E8D">
        <w:t>1</w:t>
      </w:r>
      <w:r w:rsidR="0093200E">
        <w:t>2</w:t>
      </w:r>
      <w:r w:rsidR="000603A7">
        <w:t>6</w:t>
      </w:r>
      <w:r>
        <w:t xml:space="preserve"> </w:t>
      </w:r>
      <w:r w:rsidR="00DB00E2">
        <w:t>Nummer </w:t>
      </w:r>
      <w:r w:rsidRPr="00B46C80">
        <w:t xml:space="preserve">2, also hinsichtlich des Namens, der Telefonnummer und </w:t>
      </w:r>
      <w:r w:rsidR="007E78C7">
        <w:t>E</w:t>
      </w:r>
      <w:r>
        <w:t>-Mail-Adresse</w:t>
      </w:r>
      <w:r w:rsidRPr="00B46C80">
        <w:t xml:space="preserve"> der für eventuelle Rückfragen zur Verfügung stehenden Person. </w:t>
      </w:r>
    </w:p>
    <w:p w:rsidR="007C543C" w:rsidRDefault="00DB00E2" w:rsidP="007C543C">
      <w:pPr>
        <w:pStyle w:val="Text"/>
      </w:pPr>
      <w:r>
        <w:t>Absatz </w:t>
      </w:r>
      <w:r w:rsidR="007C543C" w:rsidRPr="00B46C80">
        <w:t>2 bestimmt</w:t>
      </w:r>
      <w:r w:rsidR="007C543C">
        <w:t xml:space="preserve">, dass die </w:t>
      </w:r>
      <w:r w:rsidR="007C543C" w:rsidRPr="00B46C80">
        <w:t xml:space="preserve">Datenübermittlung </w:t>
      </w:r>
      <w:r w:rsidR="007C543C">
        <w:t>monatlich zu erfolgen hat. Die Daten müssen in elekt</w:t>
      </w:r>
      <w:r w:rsidR="003C0CED">
        <w:t>r</w:t>
      </w:r>
      <w:r w:rsidR="007C543C">
        <w:t xml:space="preserve">onischer Form an </w:t>
      </w:r>
      <w:r w:rsidR="007D1A53">
        <w:t>die</w:t>
      </w:r>
      <w:r w:rsidR="007C543C">
        <w:t xml:space="preserve"> Bundes</w:t>
      </w:r>
      <w:r w:rsidR="00101E80">
        <w:t>stelle</w:t>
      </w:r>
      <w:r w:rsidR="007C543C">
        <w:t xml:space="preserve"> für Soziale Entschädigung gemeldet</w:t>
      </w:r>
      <w:r w:rsidR="0044198B">
        <w:t xml:space="preserve"> werden</w:t>
      </w:r>
      <w:r w:rsidR="007C543C">
        <w:t>.</w:t>
      </w:r>
    </w:p>
    <w:p w:rsidR="008955EA" w:rsidRPr="00B46C80" w:rsidRDefault="00DB00E2" w:rsidP="008955EA">
      <w:pPr>
        <w:pStyle w:val="Text"/>
      </w:pPr>
      <w:r>
        <w:t>Absatz </w:t>
      </w:r>
      <w:r w:rsidR="008955EA">
        <w:t>3 stellt sicher, dass die monatlichen Meldungen auch dem Bundesministerium für Arbeit und Soziales für Auswertungen zur Verfügung stehen.</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"eNV_04C18AD81CE3472F8486CE6DD05AEB9B" \* MERGEFORMAT </w:instrText>
      </w:r>
      <w:r w:rsidRPr="0089660A">
        <w:rPr>
          <w:rStyle w:val="Binnenverweis"/>
        </w:rPr>
        <w:fldChar w:fldCharType="separate"/>
      </w:r>
      <w:r w:rsidR="00AB69F4">
        <w:rPr>
          <w:rStyle w:val="Binnenverweis"/>
        </w:rPr>
        <w:t>§ 129</w:t>
      </w:r>
      <w:r w:rsidRPr="0089660A">
        <w:rPr>
          <w:rStyle w:val="Binnenverweis"/>
        </w:rPr>
        <w:fldChar w:fldCharType="end"/>
      </w:r>
      <w:r w:rsidRPr="0089660A">
        <w:t xml:space="preserve"> (Bericht)</w:t>
      </w:r>
    </w:p>
    <w:p w:rsidR="007C543C" w:rsidRDefault="007C543C" w:rsidP="007C543C">
      <w:pPr>
        <w:pStyle w:val="Text"/>
      </w:pPr>
      <w:r w:rsidRPr="00B46C80">
        <w:t>Die Vorschrift regelt, dass die Bundesregierung de</w:t>
      </w:r>
      <w:r w:rsidR="003C0CED">
        <w:t xml:space="preserve">m Deutschen Bundestag erstmalig </w:t>
      </w:r>
      <w:r w:rsidRPr="00B46C80">
        <w:t xml:space="preserve">vier Jahre </w:t>
      </w:r>
      <w:r w:rsidR="003C0CED">
        <w:t>nach Inkrafttreten des Gesetzes</w:t>
      </w:r>
      <w:r w:rsidRPr="00B46C80">
        <w:t xml:space="preserve"> und sodann alle vier Jahre einen Bericht über die Auswirkungen der Regelungen dieses Buches und gegebenenfalls bestehender </w:t>
      </w:r>
      <w:r w:rsidR="003C0CED">
        <w:t>Bedarfe zur Weiterentwicklung</w:t>
      </w:r>
      <w:r w:rsidRPr="00B46C80">
        <w:t xml:space="preserve"> dieser Vorschriften vorlegt.</w:t>
      </w:r>
      <w:r>
        <w:t xml:space="preserve"> </w:t>
      </w:r>
    </w:p>
    <w:p w:rsidR="007C543C" w:rsidRPr="0089660A"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"eNV_47BF7BB2D1F84EF684878B793273AFE9" \* MERGEFORMAT </w:instrText>
      </w:r>
      <w:r w:rsidRPr="0089660A">
        <w:rPr>
          <w:rStyle w:val="Binnenverweis"/>
        </w:rPr>
        <w:fldChar w:fldCharType="separate"/>
      </w:r>
      <w:r w:rsidR="00AB69F4">
        <w:rPr>
          <w:rStyle w:val="Binnenverweis"/>
        </w:rPr>
        <w:t>Kapitel 21</w:t>
      </w:r>
      <w:r w:rsidRPr="0089660A">
        <w:rPr>
          <w:rStyle w:val="Binnenverweis"/>
        </w:rPr>
        <w:fldChar w:fldCharType="end"/>
      </w:r>
      <w:r w:rsidRPr="0089660A">
        <w:t xml:space="preserve"> (Kostentragung)</w:t>
      </w:r>
    </w:p>
    <w:p w:rsidR="007C543C" w:rsidRDefault="007C543C" w:rsidP="007C543C">
      <w:pPr>
        <w:pStyle w:val="VerweisBegrndung"/>
      </w:pPr>
      <w:r>
        <w:t xml:space="preserve">Zu </w:t>
      </w:r>
      <w:r w:rsidRPr="00977BE2">
        <w:rPr>
          <w:rStyle w:val="Binnenverweis"/>
        </w:rPr>
        <w:fldChar w:fldCharType="begin"/>
      </w:r>
      <w:r w:rsidRPr="00C54F3F">
        <w:rPr>
          <w:rStyle w:val="Binnenverweis"/>
        </w:rPr>
        <w:instrText xml:space="preserve"> DOCVARIABLE "eNV_0D3FF91AA0B04E68901AAAA6102FBB65" \* MERGEFORMAT </w:instrText>
      </w:r>
      <w:r w:rsidRPr="00977BE2">
        <w:rPr>
          <w:rStyle w:val="Binnenverweis"/>
        </w:rPr>
        <w:fldChar w:fldCharType="separate"/>
      </w:r>
      <w:r w:rsidR="00AB69F4">
        <w:rPr>
          <w:rStyle w:val="Binnenverweis"/>
        </w:rPr>
        <w:t>§ 130</w:t>
      </w:r>
      <w:r w:rsidRPr="00977BE2">
        <w:rPr>
          <w:rStyle w:val="Binnenverweis"/>
        </w:rPr>
        <w:fldChar w:fldCharType="end"/>
      </w:r>
      <w:r w:rsidRPr="00977BE2">
        <w:t xml:space="preserve"> (</w:t>
      </w:r>
      <w:r w:rsidRPr="00187F4B">
        <w:t>Aufteilung der Kosten zwischen Bund und Ländern)</w:t>
      </w:r>
    </w:p>
    <w:p w:rsidR="00977BE2" w:rsidRPr="00977BE2" w:rsidRDefault="00977BE2" w:rsidP="007A10F3">
      <w:r w:rsidRPr="00566ECB">
        <w:t xml:space="preserve">Die Vorschrift enthält die </w:t>
      </w:r>
      <w:r w:rsidR="006E1A8A">
        <w:t xml:space="preserve">grundsätzliche </w:t>
      </w:r>
      <w:r w:rsidRPr="00566ECB">
        <w:t>Regelung zur Kostenaufteilung zwischen Bund und Ländern für Geldleistungen an Opfer von Gewalttaten</w:t>
      </w:r>
      <w:r w:rsidR="006776AF">
        <w:t>,</w:t>
      </w:r>
      <w:r w:rsidR="006776AF" w:rsidRPr="006776AF">
        <w:t xml:space="preserve"> die sich im Inland ereignet haben</w:t>
      </w:r>
      <w:r w:rsidRPr="00566ECB">
        <w:t>. Sie übernimmt die für die Geldleistungen nach dem OEG geltende Regelung einschließlich des vereinfachten Abrechnungsverfahrens und dessen regelmäßigen Überprüfung.</w:t>
      </w:r>
    </w:p>
    <w:p w:rsidR="007C543C" w:rsidRDefault="007C543C" w:rsidP="007C543C">
      <w:pPr>
        <w:pStyle w:val="VerweisBegrndung"/>
      </w:pPr>
      <w:r w:rsidRPr="00977BE2">
        <w:t xml:space="preserve">Zu </w:t>
      </w:r>
      <w:r w:rsidRPr="00977BE2">
        <w:rPr>
          <w:rStyle w:val="Binnenverweis"/>
        </w:rPr>
        <w:fldChar w:fldCharType="begin"/>
      </w:r>
      <w:r w:rsidRPr="00C54F3F">
        <w:rPr>
          <w:rStyle w:val="Binnenverweis"/>
        </w:rPr>
        <w:instrText xml:space="preserve"> DOCVARIABLE "eNV_EE7C7A70388B439A988434169B0E63B5" \* MERGEFORMAT </w:instrText>
      </w:r>
      <w:r w:rsidRPr="00977BE2">
        <w:rPr>
          <w:rStyle w:val="Binnenverweis"/>
        </w:rPr>
        <w:fldChar w:fldCharType="separate"/>
      </w:r>
      <w:r w:rsidR="00AB69F4">
        <w:rPr>
          <w:rStyle w:val="Binnenverweis"/>
        </w:rPr>
        <w:t>§ 131</w:t>
      </w:r>
      <w:r w:rsidRPr="00977BE2">
        <w:rPr>
          <w:rStyle w:val="Binnenverweis"/>
        </w:rPr>
        <w:fldChar w:fldCharType="end"/>
      </w:r>
      <w:r w:rsidRPr="00977BE2">
        <w:t xml:space="preserve"> (</w:t>
      </w:r>
      <w:r w:rsidRPr="007A10F3">
        <w:t>Kostentragung durch den Bund)</w:t>
      </w:r>
    </w:p>
    <w:p w:rsidR="00977BE2" w:rsidRPr="00977BE2" w:rsidRDefault="00707049" w:rsidP="007A10F3">
      <w:r>
        <w:t xml:space="preserve">Abweichend von </w:t>
      </w:r>
      <w:r w:rsidR="00DB00E2">
        <w:t>§ </w:t>
      </w:r>
      <w:r>
        <w:t>1</w:t>
      </w:r>
      <w:r w:rsidR="000603A7">
        <w:t>30</w:t>
      </w:r>
      <w:r w:rsidR="006E1A8A" w:rsidRPr="006E1A8A">
        <w:t xml:space="preserve"> trägt der Bund</w:t>
      </w:r>
      <w:r w:rsidR="003B67F7">
        <w:t>,</w:t>
      </w:r>
      <w:r w:rsidR="006E1A8A" w:rsidRPr="006E1A8A">
        <w:t xml:space="preserve"> wie bereits bislang</w:t>
      </w:r>
      <w:r w:rsidR="003B67F7">
        <w:t>,</w:t>
      </w:r>
      <w:r w:rsidR="006E1A8A" w:rsidRPr="006E1A8A">
        <w:t xml:space="preserve"> die Kosten für die in </w:t>
      </w:r>
      <w:r w:rsidR="00DB00E2">
        <w:t>§ </w:t>
      </w:r>
      <w:r w:rsidR="005A7F99">
        <w:t>1</w:t>
      </w:r>
      <w:r w:rsidR="000603A7">
        <w:t>30</w:t>
      </w:r>
      <w:r w:rsidR="005A7F99">
        <w:t xml:space="preserve"> </w:t>
      </w:r>
      <w:r w:rsidR="00DB00E2">
        <w:t>Absatz </w:t>
      </w:r>
      <w:r w:rsidR="006E1A8A" w:rsidRPr="006E1A8A">
        <w:t xml:space="preserve">1 aufgeführten Fallgestaltungen in voller Höhe. </w:t>
      </w:r>
      <w:r w:rsidR="00DB00E2">
        <w:t>Absatz </w:t>
      </w:r>
      <w:r w:rsidR="006E1A8A">
        <w:t>2</w:t>
      </w:r>
      <w:r w:rsidR="00977BE2">
        <w:t xml:space="preserve"> enthält die Regelung zur Kostentragung für die Leistungen an Opfer des Krieges. </w:t>
      </w:r>
      <w:r w:rsidR="003A5DD6">
        <w:t>D</w:t>
      </w:r>
      <w:r w:rsidR="00977BE2">
        <w:t xml:space="preserve">er Bund </w:t>
      </w:r>
      <w:r w:rsidR="003A5DD6">
        <w:t xml:space="preserve">ist </w:t>
      </w:r>
      <w:r w:rsidR="00977BE2">
        <w:t>in diesem Bereich</w:t>
      </w:r>
      <w:r w:rsidR="003B67F7">
        <w:t>,</w:t>
      </w:r>
      <w:r w:rsidR="003A5DD6">
        <w:t xml:space="preserve"> wie nach dem BVG</w:t>
      </w:r>
      <w:r w:rsidR="003B67F7">
        <w:t>,</w:t>
      </w:r>
      <w:r w:rsidR="003A5DD6">
        <w:t xml:space="preserve"> </w:t>
      </w:r>
      <w:r w:rsidR="00977BE2">
        <w:t>alleiniger Kostenträger.</w:t>
      </w:r>
    </w:p>
    <w:p w:rsidR="007D2AD2" w:rsidRDefault="007D2AD2" w:rsidP="007D2AD2">
      <w:pPr>
        <w:pStyle w:val="VerweisBegrndung"/>
      </w:pPr>
      <w:r>
        <w:t xml:space="preserve">Zu </w:t>
      </w:r>
      <w:r w:rsidRPr="007D2AD2">
        <w:rPr>
          <w:rStyle w:val="Binnenverweis"/>
        </w:rPr>
        <w:fldChar w:fldCharType="begin"/>
      </w:r>
      <w:r w:rsidRPr="007D2AD2">
        <w:rPr>
          <w:rStyle w:val="Binnenverweis"/>
        </w:rPr>
        <w:instrText xml:space="preserve"> DOCVARIABLE "eNV_D5DD8F7EF41B4D90AC9932B81DA5E654" \* MERGEFORMAT </w:instrText>
      </w:r>
      <w:r w:rsidRPr="007D2AD2">
        <w:rPr>
          <w:rStyle w:val="Binnenverweis"/>
        </w:rPr>
        <w:fldChar w:fldCharType="separate"/>
      </w:r>
      <w:r w:rsidR="00AB69F4">
        <w:rPr>
          <w:rStyle w:val="Binnenverweis"/>
        </w:rPr>
        <w:t>§ 132</w:t>
      </w:r>
      <w:r w:rsidRPr="007D2AD2">
        <w:rPr>
          <w:rStyle w:val="Binnenverweis"/>
        </w:rPr>
        <w:fldChar w:fldCharType="end"/>
      </w:r>
      <w:r w:rsidRPr="007D2AD2">
        <w:t xml:space="preserve"> (Kostentragung durch die Länder)</w:t>
      </w:r>
    </w:p>
    <w:p w:rsidR="008E661D" w:rsidRPr="00E92D80" w:rsidRDefault="003B67F7" w:rsidP="007D2AD2">
      <w:pPr>
        <w:pStyle w:val="Text"/>
      </w:pPr>
      <w:r>
        <w:t>Die</w:t>
      </w:r>
      <w:r w:rsidR="008E661D">
        <w:t xml:space="preserve"> </w:t>
      </w:r>
      <w:r>
        <w:t xml:space="preserve">Länder tragen, wie bereits bislang, die Kosten für die in </w:t>
      </w:r>
      <w:r w:rsidR="00DB00E2">
        <w:t>Absatz </w:t>
      </w:r>
      <w:r>
        <w:t xml:space="preserve">1 aufgeführte Fallgestaltung in voller Höhe. </w:t>
      </w:r>
      <w:r w:rsidR="008E661D">
        <w:t xml:space="preserve">Nach </w:t>
      </w:r>
      <w:r w:rsidR="00DB00E2">
        <w:t>Absatz </w:t>
      </w:r>
      <w:r w:rsidR="008E661D">
        <w:t xml:space="preserve">2 </w:t>
      </w:r>
      <w:r w:rsidR="00E24520">
        <w:t>trägt</w:t>
      </w:r>
      <w:r w:rsidR="00A56AFC">
        <w:t xml:space="preserve">, wie bisher, </w:t>
      </w:r>
      <w:r w:rsidR="00E24520">
        <w:t xml:space="preserve">das </w:t>
      </w:r>
      <w:r w:rsidR="008E661D" w:rsidRPr="002C092A">
        <w:t xml:space="preserve">Land </w:t>
      </w:r>
      <w:r w:rsidR="00E24520">
        <w:t>die Kosten</w:t>
      </w:r>
      <w:r w:rsidR="008E661D" w:rsidRPr="002C092A">
        <w:t>, in dem die ursächliche Schutzimpfung oder andere Maßnahme der spezifischen Prophylaxe</w:t>
      </w:r>
      <w:r w:rsidR="008E661D">
        <w:t xml:space="preserve"> </w:t>
      </w:r>
      <w:r w:rsidR="008E661D" w:rsidRPr="002C092A">
        <w:t xml:space="preserve">vorgenommen wurde. Wurde die ursächliche Schutzimpfung oder andere Maßnahme der spezifischen Prophylaxe im Ausland vorgenommen, </w:t>
      </w:r>
      <w:r w:rsidR="00E24520">
        <w:t>trägt</w:t>
      </w:r>
      <w:r w:rsidR="008E661D" w:rsidRPr="002C092A">
        <w:t xml:space="preserve"> dasjenige Land </w:t>
      </w:r>
      <w:r w:rsidR="00E24520">
        <w:t>die Kosten</w:t>
      </w:r>
      <w:r w:rsidR="008E661D" w:rsidRPr="002C092A">
        <w:t>, in dem die Antragstellerin oder der Antragsteller zum Zeitpunkt der Antragstellung ihren oder seinen Wohnsitz, bei Fehlen eines Wohnsitzes ihren oder seinen gewöhnlichen Aufenthalt hat</w:t>
      </w:r>
      <w:r w:rsidR="008E661D">
        <w:t>.</w:t>
      </w:r>
    </w:p>
    <w:p w:rsidR="007C543C" w:rsidRPr="0089660A"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"eNV_726FC4665B364F8CB3DD26EDC55C619E" \* MERGEFORMAT </w:instrText>
      </w:r>
      <w:r w:rsidRPr="0089660A">
        <w:rPr>
          <w:rStyle w:val="Binnenverweis"/>
        </w:rPr>
        <w:fldChar w:fldCharType="separate"/>
      </w:r>
      <w:r w:rsidR="00AB69F4">
        <w:rPr>
          <w:rStyle w:val="Binnenverweis"/>
        </w:rPr>
        <w:t>Kapitel 22</w:t>
      </w:r>
      <w:r w:rsidRPr="0089660A">
        <w:rPr>
          <w:rStyle w:val="Binnenverweis"/>
        </w:rPr>
        <w:fldChar w:fldCharType="end"/>
      </w:r>
      <w:r w:rsidRPr="0089660A">
        <w:t xml:space="preserve"> (Übergangsvorschriften)</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"eNV_A78FB33309C8463784DA4752D4B0F214" \* MERGEFORMAT </w:instrText>
      </w:r>
      <w:r w:rsidRPr="0089660A">
        <w:rPr>
          <w:rStyle w:val="Binnenverweis"/>
        </w:rPr>
        <w:fldChar w:fldCharType="separate"/>
      </w:r>
      <w:r w:rsidR="00AB69F4">
        <w:rPr>
          <w:rStyle w:val="Binnenverweis"/>
        </w:rPr>
        <w:t>§ 133</w:t>
      </w:r>
      <w:r w:rsidRPr="0089660A">
        <w:rPr>
          <w:rStyle w:val="Binnenverweis"/>
        </w:rPr>
        <w:fldChar w:fldCharType="end"/>
      </w:r>
      <w:r w:rsidRPr="0089660A">
        <w:t xml:space="preserve"> (Zeitlicher Geltungsbereich)</w:t>
      </w:r>
    </w:p>
    <w:p w:rsidR="007C543C" w:rsidRPr="0089660A" w:rsidRDefault="007C543C" w:rsidP="007C543C">
      <w:pPr>
        <w:pStyle w:val="Text"/>
      </w:pPr>
      <w:r w:rsidRPr="00B46C80">
        <w:t xml:space="preserve">Die Vorschrift stellt klar, dass für Anträge, die ab dem Tag des Inkrafttretens dieses Buches gestellt werden, grundsätzlich die in diesem Buch enthaltenen Regelungen zur Anwendung kommen. Für Fälle, in denen die uneingeschränkte Anwendung dieses Buches nicht angebracht wäre, enthalten die </w:t>
      </w:r>
      <w:r w:rsidR="00DB00E2">
        <w:t>§§ </w:t>
      </w:r>
      <w:r w:rsidRPr="00B46C80">
        <w:t>1</w:t>
      </w:r>
      <w:r w:rsidR="000603A7">
        <w:t>34</w:t>
      </w:r>
      <w:r w:rsidRPr="00B46C80">
        <w:t xml:space="preserve"> </w:t>
      </w:r>
      <w:r w:rsidR="0065093C">
        <w:t>bis</w:t>
      </w:r>
      <w:r w:rsidR="0065093C" w:rsidRPr="00B46C80">
        <w:t xml:space="preserve"> </w:t>
      </w:r>
      <w:r w:rsidRPr="00B46C80">
        <w:t>1</w:t>
      </w:r>
      <w:r w:rsidR="00CB580D">
        <w:t>3</w:t>
      </w:r>
      <w:r w:rsidR="000603A7">
        <w:t>6</w:t>
      </w:r>
      <w:r w:rsidRPr="00B46C80">
        <w:t xml:space="preserve"> hiervon abweichende Regelungen.</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"eNV_C89CF43D62AC4823BCBDE6F8222ED4D1" \* MERGEFORMAT </w:instrText>
      </w:r>
      <w:r w:rsidRPr="0089660A">
        <w:rPr>
          <w:rStyle w:val="Binnenverweis"/>
        </w:rPr>
        <w:fldChar w:fldCharType="separate"/>
      </w:r>
      <w:r w:rsidR="00AB69F4">
        <w:rPr>
          <w:rStyle w:val="Binnenverweis"/>
        </w:rPr>
        <w:t>§ 134</w:t>
      </w:r>
      <w:r w:rsidRPr="0089660A">
        <w:rPr>
          <w:rStyle w:val="Binnenverweis"/>
        </w:rPr>
        <w:fldChar w:fldCharType="end"/>
      </w:r>
      <w:r w:rsidRPr="0089660A">
        <w:t xml:space="preserve"> (Besonderer zeitlicher Geltungsbereich für Opfer von Gewalttaten)</w:t>
      </w:r>
    </w:p>
    <w:p w:rsidR="007C543C" w:rsidRDefault="007C543C" w:rsidP="007C543C">
      <w:pPr>
        <w:pStyle w:val="Text"/>
      </w:pPr>
      <w:r>
        <w:t>Die Vorschrift regelt, welches Recht bei Gewalttaten, die vor dem [Tag des Inkrafttretens dieses Buches] stattgefunden haben, angewendet wird. Sie stellt dabei sicher, dass Personen, die ihren Antrag nach Inkrafttreten dieses Buches stellen, nicht gegenüber Personen privilegiert werden, die ihren Antrag vor dem Inkrafttreten dieses Buches, also noch unter Geltung des bisherigen Rechts, gestellt hatten.</w:t>
      </w:r>
    </w:p>
    <w:p w:rsidR="007C543C" w:rsidRDefault="00DB00E2" w:rsidP="007C543C">
      <w:pPr>
        <w:pStyle w:val="Text"/>
      </w:pPr>
      <w:r>
        <w:t>Absatz </w:t>
      </w:r>
      <w:r w:rsidR="007C543C">
        <w:t xml:space="preserve">1 betrifft Gewalttaten, die in der Zeit, in der das OEG in Kraft war, verübt wurden. Da Leistungen nach diesem Buch unter anderen Voraussetzungen als nach dem OEG erbracht werden, sollen Geschädigte nur dann einen Anspruch nach diesem Buch haben, wenn sie auch nach dem im Zeitpunkt der Tat geltenden Recht einen OEG-Anspruch gehabt hätten. Anderenfalls entstünde eine ungerechtfertigte Ungleichbehandlung mit Personen, die im gleichen Zeitraum geschädigt wurden, die aber vor dem [Inkrafttreten dieses Buches] einen Antrag gestellt haben, der jedoch mangels Vorliegens der Anspruchsvoraussetzungen bestandskräftig abgelehnt worden war, etwa in </w:t>
      </w:r>
      <w:r w:rsidR="00316713">
        <w:t xml:space="preserve">den </w:t>
      </w:r>
      <w:r w:rsidR="007C543C">
        <w:t>Fällen psychischer Gewalt. Da weder das OEG noch dieses Buch eine Frist für die Antragstellung enthalten, ist davon auszugehen, dass es eine nicht unerhebliche Anzahl von Fällen gibt, in denen vor dem [Inkrafttreten dieses Buches] Geschädigte noch keinen Entschädigungsantrag gestellt haben. Diese Personen sollen nicht gegenüber Personen privilegiert werden, die bereits zu einem früheren Zeitpunkt einen Entschädigungsantrag gestellt haben.</w:t>
      </w:r>
    </w:p>
    <w:p w:rsidR="007C543C" w:rsidRDefault="00DB00E2" w:rsidP="007C543C">
      <w:pPr>
        <w:pStyle w:val="Text"/>
      </w:pPr>
      <w:r>
        <w:t>Absatz </w:t>
      </w:r>
      <w:r w:rsidR="007C543C">
        <w:t xml:space="preserve">2 betrifft Hinterbliebene von Personen, die während der Geltung des OEG geschädigt worden sind. Auch die Hinterbliebenen können nur dann Leistungen nach diesem Buch erhalten, wenn die geschädigte Person nach dem im Zeitpunkt der Gewalttat geltenden Recht leistungsberechtigt nach dem OEG gewesen wäre. </w:t>
      </w:r>
    </w:p>
    <w:p w:rsidR="007C543C" w:rsidRDefault="00DB00E2" w:rsidP="007C543C">
      <w:pPr>
        <w:pStyle w:val="Text"/>
      </w:pPr>
      <w:r>
        <w:t>Absatz </w:t>
      </w:r>
      <w:r w:rsidR="003A5DD6">
        <w:t xml:space="preserve">3 entspricht </w:t>
      </w:r>
      <w:r>
        <w:t>§ </w:t>
      </w:r>
      <w:r w:rsidR="007C543C">
        <w:t>10a OEG. Allerdings bestimmt sich die Bedürftigkeit nicht mehr nach dem BVG und der auf dessen Grundlage erlassenen Anrechnungsverordnung, vielmehr bestimmt sich der Einsatz von Einkommen und Vermögen nach den Vorgaben des Kapitels 16. Da dieses Buch auch andere Gewalttaten</w:t>
      </w:r>
      <w:r w:rsidR="003A5DD6">
        <w:t>, und zwar auch psychische Gewalt,</w:t>
      </w:r>
      <w:r w:rsidR="007C543C">
        <w:t xml:space="preserve"> erfasst wird klargestellt, dass - der Regelung des </w:t>
      </w:r>
      <w:r>
        <w:t>§ </w:t>
      </w:r>
      <w:r w:rsidR="007C543C">
        <w:t>10a OEG entsprechend - auch für die Zeit vom 16. Mai 1976 bis [Außerkrafttreten OEG] Leistungen nur für schädigende Ereignisse erbracht werden, die nach Maßgabe des OEG als tätlicher Angriff eingestuft oder diesem gleichgestellt worden wären. Zudem bestimmt sich die Bedürftigkeit nicht mehr nach dem BVG und der auf dessen Grundlage erlassenen Anrechnungsverordnung</w:t>
      </w:r>
      <w:r w:rsidR="003E544E">
        <w:t>. Vielmehr wir</w:t>
      </w:r>
      <w:r w:rsidR="007C543C">
        <w:t>d</w:t>
      </w:r>
      <w:r w:rsidR="003E544E">
        <w:t xml:space="preserve"> d</w:t>
      </w:r>
      <w:r w:rsidR="007C543C">
        <w:t>arauf abgestellt, ob die berechtigte Person ihren Lebensunterhalt aus ihrem Einkommen und Vermögen ausreichend decken kann. Dabei bestimmt sich der Einsatz von Einkommen und Vermögen nach Kapitel 16 dieses Buches.</w:t>
      </w:r>
    </w:p>
    <w:p w:rsidR="007C543C" w:rsidRDefault="00DB00E2" w:rsidP="007C543C">
      <w:pPr>
        <w:pStyle w:val="Text"/>
      </w:pPr>
      <w:r>
        <w:t>Absatz </w:t>
      </w:r>
      <w:r w:rsidR="007C543C">
        <w:t xml:space="preserve">4 entspricht </w:t>
      </w:r>
      <w:r>
        <w:t>§ </w:t>
      </w:r>
      <w:r w:rsidR="007C543C">
        <w:t xml:space="preserve">10a </w:t>
      </w:r>
      <w:r>
        <w:t>Absatz </w:t>
      </w:r>
      <w:r w:rsidR="007C543C">
        <w:t>4 OEG. Die Verweise auf das BVG entfallen.</w:t>
      </w:r>
    </w:p>
    <w:p w:rsidR="007C543C" w:rsidRDefault="00DB00E2" w:rsidP="007C543C">
      <w:pPr>
        <w:pStyle w:val="Text"/>
      </w:pPr>
      <w:r>
        <w:t>Absatz </w:t>
      </w:r>
      <w:r w:rsidR="007C543C">
        <w:t xml:space="preserve">5 betrifft die Entschädigung für Taten in dem in </w:t>
      </w:r>
      <w:r>
        <w:t>Artikel </w:t>
      </w:r>
      <w:r w:rsidR="007C543C">
        <w:t xml:space="preserve">3 des Einigungsvertrages genannten Gebiet. Der Inhalt der Norm entspricht aus Gründen der </w:t>
      </w:r>
      <w:r w:rsidR="00712DA7">
        <w:t xml:space="preserve">Gleichbehandlung </w:t>
      </w:r>
      <w:r>
        <w:t>§ </w:t>
      </w:r>
      <w:r w:rsidR="007C543C">
        <w:t>10 OEG.</w:t>
      </w:r>
    </w:p>
    <w:p w:rsidR="007C543C" w:rsidRPr="00B46C80" w:rsidRDefault="00DB00E2" w:rsidP="007C543C">
      <w:pPr>
        <w:pStyle w:val="Text"/>
      </w:pPr>
      <w:r>
        <w:t>Absatz </w:t>
      </w:r>
      <w:r w:rsidR="007C543C">
        <w:t>6 entspricht der Rechtslage</w:t>
      </w:r>
      <w:r w:rsidR="00712DA7">
        <w:t xml:space="preserve"> nach dem OEG, n</w:t>
      </w:r>
      <w:r w:rsidR="007C543C">
        <w:t xml:space="preserve">ach </w:t>
      </w:r>
      <w:r w:rsidR="00712DA7">
        <w:t>der</w:t>
      </w:r>
      <w:r w:rsidR="007C543C">
        <w:t xml:space="preserve"> ebenfalls keine Leistungen für Taten vor dem 23. Mai 1949, dem Tag der Gründung der Bundesrepublik Deutschland, erbracht</w:t>
      </w:r>
      <w:r w:rsidR="00712DA7">
        <w:t xml:space="preserve"> wurden</w:t>
      </w:r>
      <w:r w:rsidR="007C543C">
        <w:t>.</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"eNV_2A7CB6CDC7734DC88B077251EA08AA1D" \* MERGEFORMAT </w:instrText>
      </w:r>
      <w:r w:rsidRPr="0089660A">
        <w:rPr>
          <w:rStyle w:val="Binnenverweis"/>
        </w:rPr>
        <w:fldChar w:fldCharType="separate"/>
      </w:r>
      <w:r w:rsidR="00AB69F4">
        <w:rPr>
          <w:rStyle w:val="Binnenverweis"/>
        </w:rPr>
        <w:t>§ 135</w:t>
      </w:r>
      <w:r w:rsidRPr="0089660A">
        <w:rPr>
          <w:rStyle w:val="Binnenverweis"/>
        </w:rPr>
        <w:fldChar w:fldCharType="end"/>
      </w:r>
      <w:r w:rsidRPr="0089660A">
        <w:t xml:space="preserve"> (Besonderer zeitlicher Geltungsbereich für Kriegsopfer)</w:t>
      </w:r>
    </w:p>
    <w:p w:rsidR="007C543C" w:rsidRDefault="007C543C" w:rsidP="007C543C">
      <w:pPr>
        <w:rPr>
          <w:rFonts w:eastAsia="Calibri"/>
        </w:rPr>
      </w:pPr>
      <w:r>
        <w:rPr>
          <w:rFonts w:eastAsia="Calibri"/>
        </w:rPr>
        <w:t xml:space="preserve">Trotz des seit dem Ende des Zweiten Weltkriegs verstrichenen langen Zeitraums ist es immer noch möglich, dass </w:t>
      </w:r>
      <w:r w:rsidR="00DB00E2">
        <w:rPr>
          <w:rFonts w:eastAsia="Calibri"/>
        </w:rPr>
        <w:t>z. B.</w:t>
      </w:r>
      <w:r>
        <w:rPr>
          <w:rFonts w:eastAsia="Calibri"/>
        </w:rPr>
        <w:t xml:space="preserve"> geschädigte ehemalige Wehrmachtssoldaten oder deren Witwen nach Inkrafttreten dieses Buches erstmals Ansprüche auf Kriegsopferversorgung geltend machen. Es dürfte sich dabei zwar nur um wenige Einzelfälle handeln, die staatliche Gemeinschaft muss aber angesichts ihrer besonderen Verantwortung für das erlittene Schicksal für diesen Personenkreis weiterhin Leistungen vorsehen. </w:t>
      </w:r>
    </w:p>
    <w:p w:rsidR="007C543C" w:rsidRDefault="007C543C" w:rsidP="007C543C">
      <w:pPr>
        <w:rPr>
          <w:rFonts w:asciiTheme="minorHAnsi" w:hAnsiTheme="minorHAnsi" w:cstheme="minorBidi"/>
        </w:rPr>
      </w:pPr>
      <w:r>
        <w:rPr>
          <w:rFonts w:eastAsia="Calibri"/>
        </w:rPr>
        <w:t xml:space="preserve">In Anerkennung des erbrachten Sonderopfers wird die monatliche Entschädigungsleistung an Geschädigte - wie früher die Grundrente nach dem BVG - ohne zeitliche Begrenzung gezahlt. </w:t>
      </w:r>
    </w:p>
    <w:p w:rsidR="00646BBE" w:rsidRDefault="00AE512F" w:rsidP="00AE512F">
      <w:pPr>
        <w:pStyle w:val="VerweisBegrndung"/>
      </w:pPr>
      <w:r>
        <w:t xml:space="preserve">Zu </w:t>
      </w:r>
      <w:r w:rsidRPr="00AE512F">
        <w:rPr>
          <w:rStyle w:val="Binnenverweis"/>
        </w:rPr>
        <w:fldChar w:fldCharType="begin"/>
      </w:r>
      <w:r w:rsidRPr="00AE512F">
        <w:rPr>
          <w:rStyle w:val="Binnenverweis"/>
        </w:rPr>
        <w:instrText xml:space="preserve"> DOCVARIABLE "eNV_A5767F4862A444DEA3F3307B7DC0D87A" \* MERGEFORMAT </w:instrText>
      </w:r>
      <w:r w:rsidRPr="00AE512F">
        <w:rPr>
          <w:rStyle w:val="Binnenverweis"/>
        </w:rPr>
        <w:fldChar w:fldCharType="separate"/>
      </w:r>
      <w:r w:rsidR="00AB69F4">
        <w:rPr>
          <w:rStyle w:val="Binnenverweis"/>
        </w:rPr>
        <w:t>§ 136</w:t>
      </w:r>
      <w:r w:rsidRPr="00AE512F">
        <w:rPr>
          <w:rStyle w:val="Binnenverweis"/>
        </w:rPr>
        <w:fldChar w:fldCharType="end"/>
      </w:r>
      <w:r w:rsidRPr="00AE512F">
        <w:t xml:space="preserve"> </w:t>
      </w:r>
      <w:r w:rsidR="00853F04">
        <w:t>(Besonderer zeitlicher Geltungsbereich für Geschädigte durch Schutzimpfungen oder einer anderen Maßnahme der spezifischen Prophylaxe)</w:t>
      </w:r>
    </w:p>
    <w:p w:rsidR="00BE23B3" w:rsidRDefault="00987764" w:rsidP="003153BF">
      <w:pPr>
        <w:pStyle w:val="Text"/>
      </w:pPr>
      <w:r w:rsidRPr="005D5F10">
        <w:t xml:space="preserve">Personen, die vor dem Inkrafttreten dieses Buches geschädigt worden sind, erhalten Leistungen nach diesem Buch, wenn die Voraussetzungen nach </w:t>
      </w:r>
      <w:r w:rsidR="00DB00E2">
        <w:t>§ </w:t>
      </w:r>
      <w:r w:rsidRPr="005D5F10">
        <w:t xml:space="preserve">60 des Infektionsschutzgesetzes in der bis zum [Tag des Außerkrafttretens des </w:t>
      </w:r>
      <w:r w:rsidR="00DB00E2">
        <w:t>§ </w:t>
      </w:r>
      <w:r w:rsidRPr="005D5F10">
        <w:t>60 IfSG] geltenden Fassung erfüllt waren</w:t>
      </w:r>
      <w:r>
        <w:t>.</w:t>
      </w:r>
    </w:p>
    <w:p w:rsidR="00646BBE" w:rsidRDefault="007C543C" w:rsidP="00EC652E">
      <w:pPr>
        <w:pStyle w:val="VerweisBegrndung"/>
      </w:pPr>
      <w:r>
        <w:t xml:space="preserve">Zu </w:t>
      </w:r>
      <w:r w:rsidRPr="0089660A">
        <w:rPr>
          <w:rStyle w:val="Binnenverweis"/>
        </w:rPr>
        <w:fldChar w:fldCharType="begin"/>
      </w:r>
      <w:r w:rsidRPr="0089660A">
        <w:rPr>
          <w:rStyle w:val="Binnenverweis"/>
        </w:rPr>
        <w:instrText xml:space="preserve"> DOCVARIABLE "eNV_C96DA43A53BC48B896C8870650196475" \* MERGEFORMAT </w:instrText>
      </w:r>
      <w:r w:rsidRPr="0089660A">
        <w:rPr>
          <w:rStyle w:val="Binnenverweis"/>
        </w:rPr>
        <w:fldChar w:fldCharType="separate"/>
      </w:r>
      <w:r w:rsidR="00AB69F4">
        <w:rPr>
          <w:rStyle w:val="Binnenverweis"/>
        </w:rPr>
        <w:t>Kapitel 23</w:t>
      </w:r>
      <w:r w:rsidRPr="0089660A">
        <w:rPr>
          <w:rStyle w:val="Binnenverweis"/>
        </w:rPr>
        <w:fldChar w:fldCharType="end"/>
      </w:r>
      <w:r w:rsidRPr="0089660A">
        <w:t xml:space="preserve"> (Vorschriften zu Besitzständen)</w:t>
      </w:r>
    </w:p>
    <w:p w:rsidR="007C543C" w:rsidRPr="00396E1A" w:rsidRDefault="007C543C" w:rsidP="007C543C">
      <w:pPr>
        <w:pStyle w:val="VerweisBegrndung"/>
      </w:pPr>
      <w:r>
        <w:t xml:space="preserve">Zu </w:t>
      </w:r>
      <w:r w:rsidRPr="00396E1A">
        <w:rPr>
          <w:rStyle w:val="Binnenverweis"/>
        </w:rPr>
        <w:fldChar w:fldCharType="begin"/>
      </w:r>
      <w:r w:rsidRPr="00396E1A">
        <w:rPr>
          <w:rStyle w:val="Binnenverweis"/>
        </w:rPr>
        <w:instrText xml:space="preserve"> DOCVARIABLE "eNV_DB3153E103884E7F9C08D96DBF2B5F5C" \* MERGEFORMAT </w:instrText>
      </w:r>
      <w:r w:rsidRPr="00396E1A">
        <w:rPr>
          <w:rStyle w:val="Binnenverweis"/>
        </w:rPr>
        <w:fldChar w:fldCharType="separate"/>
      </w:r>
      <w:r w:rsidR="00AB69F4">
        <w:rPr>
          <w:rStyle w:val="Binnenverweis"/>
        </w:rPr>
        <w:t>Abschnitt 1</w:t>
      </w:r>
      <w:r w:rsidRPr="00396E1A">
        <w:rPr>
          <w:rStyle w:val="Binnenverweis"/>
        </w:rPr>
        <w:fldChar w:fldCharType="end"/>
      </w:r>
      <w:r w:rsidRPr="00396E1A">
        <w:t xml:space="preserve"> </w:t>
      </w:r>
      <w:r w:rsidR="00057372">
        <w:t>(Grundsätze und Leistungen )</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"eNV_098A07B727484329BE027DDB0BD99B5C" \* MERGEFORMAT </w:instrText>
      </w:r>
      <w:r w:rsidRPr="0089660A">
        <w:rPr>
          <w:rStyle w:val="Binnenverweis"/>
        </w:rPr>
        <w:fldChar w:fldCharType="separate"/>
      </w:r>
      <w:r w:rsidR="00AB69F4">
        <w:rPr>
          <w:rStyle w:val="Binnenverweis"/>
        </w:rPr>
        <w:t>§ 137</w:t>
      </w:r>
      <w:r w:rsidRPr="0089660A">
        <w:rPr>
          <w:rStyle w:val="Binnenverweis"/>
        </w:rPr>
        <w:fldChar w:fldCharType="end"/>
      </w:r>
      <w:r w:rsidRPr="0089660A">
        <w:t xml:space="preserve"> (Grundsätze)</w:t>
      </w:r>
    </w:p>
    <w:p w:rsidR="007C543C" w:rsidRDefault="00DF2065" w:rsidP="007C543C">
      <w:pPr>
        <w:pStyle w:val="Text"/>
      </w:pPr>
      <w:r>
        <w:t xml:space="preserve">Die Vorschrift des </w:t>
      </w:r>
      <w:r w:rsidR="00DB00E2">
        <w:t>§ </w:t>
      </w:r>
      <w:r w:rsidR="00552D92">
        <w:t>13</w:t>
      </w:r>
      <w:r w:rsidR="000603A7">
        <w:t>7</w:t>
      </w:r>
      <w:r w:rsidR="007C543C">
        <w:t xml:space="preserve"> bestimmt die Grundsätze für die Wahrung des Besitzstandes. Diese </w:t>
      </w:r>
      <w:r>
        <w:t>gelten für</w:t>
      </w:r>
      <w:r w:rsidR="007C543C">
        <w:t xml:space="preserve"> </w:t>
      </w:r>
      <w:r>
        <w:t>den</w:t>
      </w:r>
      <w:r w:rsidR="007C543C">
        <w:t xml:space="preserve"> Zeitpunkt des Außerkrafttretens des BVG bereits bestandskräftig festgestellte Leistungsansprüche sowie </w:t>
      </w:r>
      <w:r>
        <w:t>für diesen</w:t>
      </w:r>
      <w:r w:rsidR="007C543C">
        <w:t xml:space="preserve"> Zeitpunkt gestellte Anträge auf Leistungen des Sozialen Entschädigungsrechts.</w:t>
      </w:r>
    </w:p>
    <w:p w:rsidR="007C543C" w:rsidRDefault="00DB00E2" w:rsidP="007C543C">
      <w:pPr>
        <w:pStyle w:val="Text"/>
      </w:pPr>
      <w:r>
        <w:t>Absatz </w:t>
      </w:r>
      <w:r w:rsidR="007C543C">
        <w:t xml:space="preserve">1 regelt den erforderlichen Schutz des Besitzstandes für Leistungen des Sozialen Entschädigungsrechts ab Geltung des neuen Rechts. Danach gilt, dass die Leistungen, die den Leistungsberechtigten bis zum Zeitpunkt des Außerkrafttretens des Bundesversorgungsgesetzes zustehen, vom Besitzstandsschutz erfasst sind und dass auch weiterhin ein Anspruch auf diese Leistungen besteht. Der Besitzstandsschutz bezieht sich auf die Leistungsansprüche nach dem BVG oder einem Gesetz, das dieses für anwendbar erklärt. Die Erwartung, bestimmte Leistungen in der Zukunft in Anspruch zu nehmen, unterfällt nicht dem </w:t>
      </w:r>
      <w:r w:rsidR="00D8781F">
        <w:t>Besitzstandsschutz</w:t>
      </w:r>
      <w:r w:rsidR="007C543C">
        <w:t>.</w:t>
      </w:r>
    </w:p>
    <w:p w:rsidR="007C543C" w:rsidRDefault="007C543C" w:rsidP="007C543C">
      <w:pPr>
        <w:pStyle w:val="Text"/>
      </w:pPr>
      <w:r>
        <w:t>Nach</w:t>
      </w:r>
      <w:r w:rsidR="00DB00E2">
        <w:t> Satz </w:t>
      </w:r>
      <w:r>
        <w:t>1 ist Voraussetzung für die Geltung des Besitzstand</w:t>
      </w:r>
      <w:r w:rsidR="00352C0B">
        <w:t>sschutzes, dass bis spätestens zum Tag des Außerkrafttretens des BVG</w:t>
      </w:r>
      <w:r>
        <w:t xml:space="preserve"> ein Anspruch auf Leistungen nach den genannten Gesetzen bestandskräftig festgestellt ist. Für die Erbringung dieser Leistungen ist grundsätzlich weiterhin das BVG oder das Gesetz, das das BVG fü</w:t>
      </w:r>
      <w:r w:rsidR="00352C0B">
        <w:t xml:space="preserve">r anwendbar erklärt, in der bis zum Tag des Außerkrafttretens des BVG </w:t>
      </w:r>
      <w:r>
        <w:t>maßgebend, es sei denn, dass Kapitel 23 etwas Abweichendes bestimmt. Von dem Besitzstandsschutz sind sämtliche Leistungen des Sozialen Entschädigungsrechts, also Geld-, Sach- und Dienstleistungen sowie Persönliche Budgets, erfasst. Der Umfang des Besitzstandsschutzes richtet sich</w:t>
      </w:r>
      <w:r w:rsidR="00352C0B">
        <w:t xml:space="preserve"> grundsätzlich</w:t>
      </w:r>
      <w:r>
        <w:t xml:space="preserve"> nach der zuletzt erfolgten Bewilligung der jeweiligen Leistung. Ist diese beispielsweise befristet bewilligt worden, besteht der Besitzstandsschutz </w:t>
      </w:r>
      <w:r w:rsidR="00352C0B">
        <w:t xml:space="preserve">grundsätzlich </w:t>
      </w:r>
      <w:r>
        <w:t xml:space="preserve">für die Dauer des festgestellten Leistungsbezuges. Wird anschließend die Weiterbewilligung dieser Leistungen beantragt, gilt für diese Anträge </w:t>
      </w:r>
      <w:r w:rsidR="00352C0B">
        <w:t xml:space="preserve">grundsätzlich </w:t>
      </w:r>
      <w:r w:rsidR="00DB00E2">
        <w:t>§ </w:t>
      </w:r>
      <w:r w:rsidR="00352C0B">
        <w:t>1</w:t>
      </w:r>
      <w:r w:rsidR="000603A7">
        <w:t>33</w:t>
      </w:r>
      <w:r w:rsidR="00352C0B">
        <w:t>:</w:t>
      </w:r>
      <w:r>
        <w:t xml:space="preserve"> diese werd</w:t>
      </w:r>
      <w:r w:rsidR="005D249C">
        <w:t>en nach neuem Recht entschieden, es sei denn, dieses Buch bestimmt etwas Anderes.</w:t>
      </w:r>
    </w:p>
    <w:p w:rsidR="007C543C" w:rsidRDefault="00DB00E2" w:rsidP="007C543C">
      <w:pPr>
        <w:pStyle w:val="Text"/>
      </w:pPr>
      <w:r>
        <w:t>Satz </w:t>
      </w:r>
      <w:r w:rsidR="007C543C">
        <w:t xml:space="preserve">2 stellt sicher, dass der Besitzstandsschutz auch dann gewahrt bleibt, wenn die berechtigte Person bis kurz vor dem [Monat des Außerkrafttretens BVG] Leistungen bezogen hat und alsbald danach wieder bezogen hätte, wenn das bisherige Recht nicht außer Kraft getreten wäre. </w:t>
      </w:r>
    </w:p>
    <w:p w:rsidR="007C543C" w:rsidRDefault="00DB00E2" w:rsidP="007C543C">
      <w:pPr>
        <w:pStyle w:val="Text"/>
      </w:pPr>
      <w:r>
        <w:t>Absatz </w:t>
      </w:r>
      <w:r w:rsidR="007C543C">
        <w:t>2 regelt, dass auch Personen von den Besitzstandsschutzregelungen erfasst werden, die zwar einen Antrag auf Leistungen nach dem BVG oder nach einem Gesetz, das das BVG für anwendbar erklärt, zu einem Zeitpunkt gestellt hatten, als das bisherige Recht noch in Kraft war, über deren Antrag jedoch bis zum Zeitpunkt des Außerkrafttretens des bisherigen Rechts nicht bestandskräftig entschieden wurde. Für die Entscheidung über diese Anträge bleibt weiterhin das außer Kraft getretene Recht maßgebend. Der Besitzstandsschutz soll nicht von der Dauer des Verwaltungsverfahrens abhängen, die die Antragsteller nicht weiter beeinflussen können. Der Besitzstandsschutz gilt nicht für Anträge, die nach Inkrafttreten des neuen Rechts gestellt werden; diese werden</w:t>
      </w:r>
      <w:r w:rsidR="00F471BB">
        <w:t xml:space="preserve"> gemäß </w:t>
      </w:r>
      <w:r>
        <w:t>§ </w:t>
      </w:r>
      <w:r w:rsidR="00F471BB">
        <w:t>1</w:t>
      </w:r>
      <w:r w:rsidR="000603A7">
        <w:t>33</w:t>
      </w:r>
      <w:r w:rsidR="007C543C">
        <w:t xml:space="preserve"> nach dem neuen Recht entschieden. </w:t>
      </w:r>
    </w:p>
    <w:p w:rsidR="007C543C" w:rsidRPr="00B46C80" w:rsidRDefault="00DB00E2" w:rsidP="007C543C">
      <w:pPr>
        <w:pStyle w:val="Text"/>
      </w:pPr>
      <w:r>
        <w:t>Absatz </w:t>
      </w:r>
      <w:r w:rsidR="00F471BB">
        <w:t>3</w:t>
      </w:r>
      <w:r w:rsidR="007C543C">
        <w:t xml:space="preserve"> verw</w:t>
      </w:r>
      <w:r w:rsidR="00F471BB">
        <w:t xml:space="preserve">eist auf das Wahlrecht nach </w:t>
      </w:r>
      <w:r>
        <w:t>§ </w:t>
      </w:r>
      <w:r w:rsidR="00F471BB">
        <w:t>1</w:t>
      </w:r>
      <w:r w:rsidR="000603A7">
        <w:t>47</w:t>
      </w:r>
      <w:r w:rsidR="007C543C">
        <w:t xml:space="preserve">. Personen, die dem Besitzstandsschutz unterfallen, können an Stelle der Leistungen nach </w:t>
      </w:r>
      <w:r>
        <w:t>Absatz </w:t>
      </w:r>
      <w:r w:rsidR="007C543C">
        <w:t>1 und 2 Leistungen nach Kapitel 1 bis 22 beanspruchen.</w:t>
      </w:r>
    </w:p>
    <w:p w:rsidR="007C543C" w:rsidRPr="009C0081" w:rsidRDefault="007C543C" w:rsidP="007C543C">
      <w:pPr>
        <w:pStyle w:val="VerweisBegrndung"/>
      </w:pPr>
      <w:r w:rsidRPr="009C0081">
        <w:t xml:space="preserve">Zu </w:t>
      </w:r>
      <w:r w:rsidR="006542C3">
        <w:rPr>
          <w:rStyle w:val="Binnenverweis"/>
        </w:rPr>
        <w:fldChar w:fldCharType="begin"/>
      </w:r>
      <w:r w:rsidR="006542C3">
        <w:rPr>
          <w:rStyle w:val="Binnenverweis"/>
        </w:rPr>
        <w:instrText xml:space="preserve"> DOCVARIABLE "eNV_2F242D2C7659467D9CF844F8E0367831" \* MERGEFORMAT </w:instrText>
      </w:r>
      <w:r w:rsidR="006542C3">
        <w:rPr>
          <w:rStyle w:val="Binnenverweis"/>
        </w:rPr>
        <w:fldChar w:fldCharType="separate"/>
      </w:r>
      <w:r w:rsidR="00AB69F4">
        <w:rPr>
          <w:rStyle w:val="Binnenverweis"/>
        </w:rPr>
        <w:t>§ 138</w:t>
      </w:r>
      <w:r w:rsidR="006542C3">
        <w:rPr>
          <w:rStyle w:val="Binnenverweis"/>
        </w:rPr>
        <w:fldChar w:fldCharType="end"/>
      </w:r>
      <w:r w:rsidRPr="009C0081">
        <w:t xml:space="preserve"> (Heil- und Krankenbehandlung)</w:t>
      </w:r>
    </w:p>
    <w:p w:rsidR="0028379F" w:rsidRPr="009C0081" w:rsidRDefault="0028379F" w:rsidP="0028379F">
      <w:pPr>
        <w:pStyle w:val="Text"/>
      </w:pPr>
      <w:r w:rsidRPr="009C0081">
        <w:t xml:space="preserve">Bei der Vorschrift handelt es sich </w:t>
      </w:r>
      <w:r w:rsidR="00315322" w:rsidRPr="009C0081">
        <w:t xml:space="preserve">um eine Sonderregelung zu den Besitzständen </w:t>
      </w:r>
      <w:r w:rsidRPr="009C0081">
        <w:t xml:space="preserve">für den Bereich der Heil- und Krankenbehandlung. </w:t>
      </w:r>
    </w:p>
    <w:p w:rsidR="0028379F" w:rsidRPr="009C0081" w:rsidRDefault="0028379F" w:rsidP="006039E4">
      <w:pPr>
        <w:pStyle w:val="Text"/>
      </w:pPr>
      <w:r w:rsidRPr="009C0081">
        <w:t xml:space="preserve">Nach </w:t>
      </w:r>
      <w:r w:rsidR="00DB00E2">
        <w:t>Absatz </w:t>
      </w:r>
      <w:r w:rsidRPr="009C0081">
        <w:t>1 erhalten Geschädigte, deren Anspruch auf Leistungen der Heilbehandlung nach dem BVG oder nach einem Gesetz, das das BVG ganz oder teilweise für anwendbar erklärt, bestandskräftig dem Grunde nach festgestellt wurde, ab Inkrafttreten dieses Buches ausschließlich Leistungen der Krankenbehandlung nach Kapitel 5. Der Leistungskatalog der Heilbehandlung nach dem BVG stimmt im Wesentlichen mit dem der Krankenbehandlung nach Kapitel 5 überein</w:t>
      </w:r>
      <w:r w:rsidRPr="00BC3EF3">
        <w:t xml:space="preserve">. Etwaige Ansprüche auf </w:t>
      </w:r>
      <w:r w:rsidR="00315322" w:rsidRPr="00BC3EF3">
        <w:t xml:space="preserve">im Kapitel 5 </w:t>
      </w:r>
      <w:r w:rsidRPr="00BC3EF3">
        <w:t xml:space="preserve">nicht mehr vorgesehene Leistungen werden pauschal nach </w:t>
      </w:r>
      <w:r w:rsidR="00DB00E2">
        <w:t>§ </w:t>
      </w:r>
      <w:r w:rsidR="00BC3EF3" w:rsidRPr="00BC3EF3">
        <w:t>1</w:t>
      </w:r>
      <w:r w:rsidR="00ED786B">
        <w:t>3</w:t>
      </w:r>
      <w:r w:rsidR="000603A7">
        <w:t>9</w:t>
      </w:r>
      <w:r w:rsidRPr="00BC3EF3">
        <w:t xml:space="preserve"> </w:t>
      </w:r>
      <w:r w:rsidR="00DB00E2">
        <w:t>Absatz </w:t>
      </w:r>
      <w:r w:rsidRPr="00BC3EF3">
        <w:t>1</w:t>
      </w:r>
      <w:r w:rsidR="00DB00E2">
        <w:t> Satz </w:t>
      </w:r>
      <w:r w:rsidR="0065093C">
        <w:t>3</w:t>
      </w:r>
      <w:r w:rsidR="00BC3EF3" w:rsidRPr="00BC3EF3">
        <w:t xml:space="preserve"> </w:t>
      </w:r>
      <w:r w:rsidRPr="00BC3EF3">
        <w:t xml:space="preserve">abgegolten. Zudem haben Geschädigte nach </w:t>
      </w:r>
      <w:r w:rsidR="00DB00E2">
        <w:t>§ </w:t>
      </w:r>
      <w:r w:rsidR="00BC3EF3" w:rsidRPr="00BC3EF3">
        <w:t>1</w:t>
      </w:r>
      <w:r w:rsidR="000603A7">
        <w:t xml:space="preserve">44 </w:t>
      </w:r>
      <w:r w:rsidRPr="00BC3EF3">
        <w:t>Vertrauensschutz für die Absicherung gegen Krankheit. Damit ist sichergestellt, dass Schwerbeschädigte</w:t>
      </w:r>
      <w:r w:rsidRPr="009C0081">
        <w:t>, die nach bisherigem Recht unter bestimmten Voraussetzungen auch Anspruch auf Behandlung von Nichtschädigungsfolgen hatten</w:t>
      </w:r>
      <w:r w:rsidR="004E5574">
        <w:t xml:space="preserve">, weiterhin umfassend abgesichert bleiben. </w:t>
      </w:r>
      <w:r w:rsidR="006039E4" w:rsidRPr="00BC3EF3">
        <w:t xml:space="preserve">Sofern sich im Einzelfall eine besondere Härte ergibt, besteht die Möglichkeit eines Härteausgleichs nach </w:t>
      </w:r>
      <w:r w:rsidR="00DB00E2">
        <w:t>§ </w:t>
      </w:r>
      <w:r w:rsidR="000603A7">
        <w:t>100</w:t>
      </w:r>
      <w:r w:rsidR="00BC3EF3" w:rsidRPr="00BC3EF3">
        <w:t>.</w:t>
      </w:r>
    </w:p>
    <w:p w:rsidR="0028379F" w:rsidRPr="009C0081" w:rsidRDefault="00DB00E2" w:rsidP="0028379F">
      <w:pPr>
        <w:pStyle w:val="Text"/>
      </w:pPr>
      <w:r>
        <w:t>Absatz </w:t>
      </w:r>
      <w:r w:rsidR="0028379F" w:rsidRPr="009C0081">
        <w:t xml:space="preserve">2 stellt eine Ausnahme zu </w:t>
      </w:r>
      <w:r>
        <w:t>Absatz </w:t>
      </w:r>
      <w:r w:rsidR="0028379F" w:rsidRPr="009C0081">
        <w:t>1 dar. Unter den Voraussetzungen von</w:t>
      </w:r>
      <w:r>
        <w:t> Satz </w:t>
      </w:r>
      <w:r w:rsidR="0028379F" w:rsidRPr="009C0081">
        <w:t>1 werden einzelne Leistungen der Heilbehandlung in dem bewilligten Umfang auf der Grundlage des bisherigen Rechts erbracht. So kann beispielsweise eine unter Geltung des BVG bestandskräftig bewilligte Badekur auch noch nach Außerkrafttreten des BVG angetreten oder (weiter)</w:t>
      </w:r>
      <w:r w:rsidR="00176C92">
        <w:t xml:space="preserve"> </w:t>
      </w:r>
      <w:r w:rsidR="0028379F" w:rsidRPr="009C0081">
        <w:t>durchgeführt werden. Damit der Besitzstandsschutz nicht von der Dauer des Verwaltungsverfahrens abhängt, gilt nach</w:t>
      </w:r>
      <w:r>
        <w:t> Satz </w:t>
      </w:r>
      <w:r w:rsidR="0028379F" w:rsidRPr="009C0081">
        <w:t>2 Gleiches für Ansprüche auf Leistungen der Heilbehandlung, die unter Geltung des bisherigen Rechts beantragt wurden.</w:t>
      </w:r>
    </w:p>
    <w:p w:rsidR="006C1759" w:rsidRPr="009C0081" w:rsidRDefault="00DB00E2" w:rsidP="006C1759">
      <w:pPr>
        <w:pStyle w:val="Text"/>
        <w:rPr>
          <w:highlight w:val="yellow"/>
        </w:rPr>
      </w:pPr>
      <w:r>
        <w:t>Absatz </w:t>
      </w:r>
      <w:r w:rsidR="0028379F" w:rsidRPr="009C0081">
        <w:t xml:space="preserve">3 trifft eine dem </w:t>
      </w:r>
      <w:r>
        <w:t>Absatz </w:t>
      </w:r>
      <w:r w:rsidR="0028379F" w:rsidRPr="009C0081">
        <w:t xml:space="preserve">2 entsprechende Regelung für Personen, deren Ansprüche auf einzelne Leistungen der Krankenbehandlung nach dem BVG oder einem Gesetz, das das BVG ganz oder teilweise für anwendbar erklärt, vor Außerkraften des BVG bestandskräftig festgestellt oder beantragt wurden. Angehörige von Schwerbeschädigten, Hinterbliebene </w:t>
      </w:r>
      <w:r w:rsidR="0028379F" w:rsidRPr="009C0081" w:rsidDel="00E60803">
        <w:t>etc</w:t>
      </w:r>
      <w:r w:rsidR="00315322" w:rsidRPr="009C0081">
        <w:t>.</w:t>
      </w:r>
      <w:r w:rsidR="0028379F" w:rsidRPr="009C0081">
        <w:t xml:space="preserve"> erhalten über den Besitzstandsschutz nach </w:t>
      </w:r>
      <w:r>
        <w:t>Absatz </w:t>
      </w:r>
      <w:r w:rsidR="0028379F" w:rsidRPr="009C0081">
        <w:t xml:space="preserve">3 hinaus grundsätzlich keine Leistungen der Krankenbehandlung nach Kapitel 5. Da </w:t>
      </w:r>
      <w:r w:rsidR="00315322" w:rsidRPr="009C0081">
        <w:t>dieser Personenkreis</w:t>
      </w:r>
      <w:r w:rsidR="0028379F" w:rsidRPr="009C0081">
        <w:t xml:space="preserve"> mit dem Außerkrafttreten des BVG </w:t>
      </w:r>
      <w:r w:rsidR="004E5574">
        <w:t>Vertrauensschutz für die Absicherung gegen Krankheit nach § 144 hat</w:t>
      </w:r>
      <w:r w:rsidR="0028379F" w:rsidRPr="009C0081">
        <w:t xml:space="preserve"> entsteht keine Versorgungslücke. </w:t>
      </w:r>
      <w:r w:rsidR="006039E4">
        <w:t xml:space="preserve">Auch besteht in begründeten Einzelfällen die Möglichkeit eines Härteausgleichs </w:t>
      </w:r>
      <w:r w:rsidR="006039E4" w:rsidRPr="00BC3EF3">
        <w:t xml:space="preserve">nach </w:t>
      </w:r>
      <w:r>
        <w:t>§ </w:t>
      </w:r>
      <w:r w:rsidR="000603A7">
        <w:t>100</w:t>
      </w:r>
      <w:r w:rsidR="00BC3EF3" w:rsidRPr="00BC3EF3">
        <w:t>.</w:t>
      </w:r>
    </w:p>
    <w:p w:rsidR="007C543C" w:rsidRDefault="007C543C" w:rsidP="007C543C">
      <w:pPr>
        <w:pStyle w:val="VerweisBegrndung"/>
      </w:pPr>
      <w:r>
        <w:t xml:space="preserve">Zu </w:t>
      </w:r>
      <w:r w:rsidRPr="00E01CC3">
        <w:rPr>
          <w:rStyle w:val="Binnenverweis"/>
        </w:rPr>
        <w:fldChar w:fldCharType="begin"/>
      </w:r>
      <w:r w:rsidRPr="00E01CC3">
        <w:rPr>
          <w:rStyle w:val="Binnenverweis"/>
        </w:rPr>
        <w:instrText xml:space="preserve"> DOCVARIABLE "eNV_D929F8A9DB874EC3A48FF6273AB6588E" \* MERGEFORMAT </w:instrText>
      </w:r>
      <w:r w:rsidRPr="00E01CC3">
        <w:rPr>
          <w:rStyle w:val="Binnenverweis"/>
        </w:rPr>
        <w:fldChar w:fldCharType="separate"/>
      </w:r>
      <w:r w:rsidR="00AB69F4">
        <w:rPr>
          <w:rStyle w:val="Binnenverweis"/>
        </w:rPr>
        <w:t>§ 139</w:t>
      </w:r>
      <w:r w:rsidRPr="00E01CC3">
        <w:rPr>
          <w:rStyle w:val="Binnenverweis"/>
        </w:rPr>
        <w:fldChar w:fldCharType="end"/>
      </w:r>
      <w:r w:rsidRPr="00E01CC3">
        <w:t xml:space="preserve"> </w:t>
      </w:r>
      <w:r>
        <w:t>(Geldleistungen und Abgeltung anderer Ansprüche)</w:t>
      </w:r>
    </w:p>
    <w:p w:rsidR="007C543C" w:rsidRDefault="007C543C" w:rsidP="007C543C">
      <w:pPr>
        <w:pStyle w:val="Text"/>
      </w:pPr>
      <w:r>
        <w:t xml:space="preserve">Die Regelung stellt </w:t>
      </w:r>
      <w:r w:rsidR="00A87EB2">
        <w:t xml:space="preserve">eine Abweichung von dem in </w:t>
      </w:r>
      <w:r w:rsidR="00DB00E2">
        <w:t>§ </w:t>
      </w:r>
      <w:r w:rsidR="00A87EB2">
        <w:t>1</w:t>
      </w:r>
      <w:r w:rsidR="00552D92">
        <w:t>3</w:t>
      </w:r>
      <w:r w:rsidR="000603A7">
        <w:t>7</w:t>
      </w:r>
      <w:r>
        <w:t xml:space="preserve"> </w:t>
      </w:r>
      <w:r w:rsidR="00DB00E2">
        <w:t>Absatz </w:t>
      </w:r>
      <w:r>
        <w:t>1</w:t>
      </w:r>
      <w:r w:rsidR="00DB00E2">
        <w:t> Satz </w:t>
      </w:r>
      <w:r>
        <w:t xml:space="preserve">1 festgelegten Grundsatz dar, demzufolge die von dem Besitzstandsschutz erfassten Leistungen unverändert nach dem bisherigen Recht erbracht werden. Sie gilt für die in </w:t>
      </w:r>
      <w:r w:rsidR="00DB00E2">
        <w:t>Absatz </w:t>
      </w:r>
      <w:r>
        <w:t>1</w:t>
      </w:r>
      <w:r w:rsidR="00DB00E2">
        <w:t> Satz </w:t>
      </w:r>
      <w:r>
        <w:t xml:space="preserve">2 abschließend aufgezählten unbefristeten Geldleistungen wie beispielsweise die Grundrente und den Berufsschadensausgleich. </w:t>
      </w:r>
    </w:p>
    <w:p w:rsidR="007C543C" w:rsidRDefault="007C543C" w:rsidP="007C543C">
      <w:pPr>
        <w:pStyle w:val="Text"/>
      </w:pPr>
      <w:r>
        <w:t xml:space="preserve">Nach </w:t>
      </w:r>
      <w:r w:rsidR="00DB00E2">
        <w:t>Absatz </w:t>
      </w:r>
      <w:r>
        <w:t>1</w:t>
      </w:r>
      <w:r w:rsidR="00DB00E2">
        <w:t> Satz </w:t>
      </w:r>
      <w:r>
        <w:t xml:space="preserve">1 werden die Beträge, die die berechtigte Person im [bitte einsetzen: Monat des Außerkrafttretens des BVG] erhalten hat, addiert. Die Summe wird monatlich ab dem [Inkrafttreten </w:t>
      </w:r>
      <w:r w:rsidR="00071E7C">
        <w:t>SGB XIV</w:t>
      </w:r>
      <w:r>
        <w:t xml:space="preserve">] weiterhin unbefristet gezahlt. </w:t>
      </w:r>
    </w:p>
    <w:p w:rsidR="007C543C" w:rsidRDefault="007C543C" w:rsidP="007C543C">
      <w:pPr>
        <w:pStyle w:val="Text"/>
      </w:pPr>
      <w:r>
        <w:t xml:space="preserve">Nach </w:t>
      </w:r>
      <w:r w:rsidR="00DB00E2">
        <w:t>Absatz </w:t>
      </w:r>
      <w:r>
        <w:t>1</w:t>
      </w:r>
      <w:r w:rsidR="00DB00E2">
        <w:t> Satz </w:t>
      </w:r>
      <w:r>
        <w:t>3 wird der Betrag nach</w:t>
      </w:r>
      <w:r w:rsidR="00DB00E2">
        <w:t> Satz </w:t>
      </w:r>
      <w:r>
        <w:t xml:space="preserve">1 </w:t>
      </w:r>
      <w:r w:rsidR="000E6794">
        <w:t xml:space="preserve">um </w:t>
      </w:r>
      <w:r w:rsidR="00671337">
        <w:t>25</w:t>
      </w:r>
      <w:r w:rsidRPr="003E544E">
        <w:t xml:space="preserve"> Prozent</w:t>
      </w:r>
      <w:r>
        <w:t xml:space="preserve"> erhöht zur Abgeltung von Ansprüchen auf Leistungen, die sich bei Fortgeltung des BVG bei Vorliegen entsprechender Voraussetzungen hätten realisieren können. Abgegolten werden mit dem Zuschlag mögliche Ansprüche auf eine Badekur nach </w:t>
      </w:r>
      <w:r w:rsidR="00DB00E2">
        <w:t>§ </w:t>
      </w:r>
      <w:r>
        <w:t xml:space="preserve">11 </w:t>
      </w:r>
      <w:r w:rsidR="00DB00E2">
        <w:t>Absatz </w:t>
      </w:r>
      <w:r>
        <w:t xml:space="preserve">2 und </w:t>
      </w:r>
      <w:r w:rsidR="00DB00E2">
        <w:t>§ </w:t>
      </w:r>
      <w:r>
        <w:t xml:space="preserve">12 </w:t>
      </w:r>
      <w:r w:rsidR="00DB00E2">
        <w:t>Absatz </w:t>
      </w:r>
      <w:r>
        <w:t xml:space="preserve">3 BVG, auf Versehrtenleibesübungen nach </w:t>
      </w:r>
      <w:r w:rsidR="00DB00E2">
        <w:t>§ </w:t>
      </w:r>
      <w:r>
        <w:t xml:space="preserve">10 </w:t>
      </w:r>
      <w:r w:rsidR="00DB00E2">
        <w:t>Absatz </w:t>
      </w:r>
      <w:r>
        <w:t xml:space="preserve">3 BVG in Verbindung mit </w:t>
      </w:r>
      <w:r w:rsidR="00DB00E2">
        <w:t>§ </w:t>
      </w:r>
      <w:r>
        <w:t xml:space="preserve">11a </w:t>
      </w:r>
      <w:r w:rsidR="00DB00E2">
        <w:t>Absatz </w:t>
      </w:r>
      <w:r>
        <w:t xml:space="preserve">3 BVG sowie auf Krankenhilfe nach </w:t>
      </w:r>
      <w:r w:rsidR="00DB00E2">
        <w:t>§ </w:t>
      </w:r>
      <w:r>
        <w:t xml:space="preserve">26b BVG, Altenhilfe nach </w:t>
      </w:r>
      <w:r w:rsidR="00DB00E2">
        <w:t>§ </w:t>
      </w:r>
      <w:r>
        <w:t xml:space="preserve">26e BVG und Erholungshilfe nach </w:t>
      </w:r>
      <w:r w:rsidR="00DB00E2">
        <w:t>§ </w:t>
      </w:r>
      <w:r>
        <w:t xml:space="preserve">27b BVG. </w:t>
      </w:r>
    </w:p>
    <w:p w:rsidR="007C543C" w:rsidRPr="00B46C80" w:rsidRDefault="007C543C" w:rsidP="007C543C">
      <w:pPr>
        <w:pStyle w:val="Text"/>
      </w:pPr>
      <w:r>
        <w:t xml:space="preserve">Nach </w:t>
      </w:r>
      <w:r w:rsidR="00DB00E2">
        <w:t>Absatz </w:t>
      </w:r>
      <w:r>
        <w:t xml:space="preserve">2 gilt </w:t>
      </w:r>
      <w:r w:rsidR="00DB00E2">
        <w:t>Absatz </w:t>
      </w:r>
      <w:r>
        <w:t xml:space="preserve">1 entsprechend für Personen, deren Anspruch auf unbefristete Geldleistungen erst nach dem [bitte einsetzen: Tag des Inkrafttretens des </w:t>
      </w:r>
      <w:r w:rsidR="00071E7C">
        <w:t>SGB XIV</w:t>
      </w:r>
      <w:r>
        <w:t>] festgestellt wird. Für die Zeit bis zum Außerkrafttreten des bisherigen Rechts haben diese Personen Anspruch auf die Geldleistungen nach dem BVG bzw. nach einem Gesetz, das das BVG ganz oder teilweise für anwendbar erklärt. Für die Zeit ab dem Inkrafttreten des neuen Rechts wandelt sich dieser Anspruch um in einen Anspruch auf Zahlung der Summe der unbefristeten Geldleistungen.</w:t>
      </w:r>
    </w:p>
    <w:p w:rsidR="007C543C" w:rsidRPr="00396E1A" w:rsidRDefault="007C543C" w:rsidP="007C543C">
      <w:pPr>
        <w:pStyle w:val="VerweisBegrndung"/>
      </w:pPr>
      <w:r>
        <w:t xml:space="preserve">Zu </w:t>
      </w:r>
      <w:r w:rsidRPr="00396E1A">
        <w:rPr>
          <w:rStyle w:val="Binnenverweis"/>
        </w:rPr>
        <w:fldChar w:fldCharType="begin"/>
      </w:r>
      <w:r w:rsidRPr="00396E1A">
        <w:rPr>
          <w:rStyle w:val="Binnenverweis"/>
        </w:rPr>
        <w:instrText xml:space="preserve"> DOCVARIABLE "eNV_DA630487E6D248948AA64DEB08522F54" \* MERGEFORMAT </w:instrText>
      </w:r>
      <w:r w:rsidRPr="00396E1A">
        <w:rPr>
          <w:rStyle w:val="Binnenverweis"/>
        </w:rPr>
        <w:fldChar w:fldCharType="separate"/>
      </w:r>
      <w:r w:rsidR="00AB69F4">
        <w:rPr>
          <w:rStyle w:val="Binnenverweis"/>
        </w:rPr>
        <w:t>§ 140</w:t>
      </w:r>
      <w:r w:rsidRPr="00396E1A">
        <w:rPr>
          <w:rStyle w:val="Binnenverweis"/>
        </w:rPr>
        <w:fldChar w:fldCharType="end"/>
      </w:r>
      <w:r w:rsidRPr="00396E1A">
        <w:t xml:space="preserve"> </w:t>
      </w:r>
      <w:r>
        <w:t>(Befristete oder auf Zeit erbrachte Leistungen)</w:t>
      </w:r>
    </w:p>
    <w:p w:rsidR="007C543C" w:rsidRDefault="007C543C" w:rsidP="007C543C">
      <w:pPr>
        <w:pStyle w:val="Text"/>
      </w:pPr>
      <w:r w:rsidRPr="008074E1">
        <w:rPr>
          <w:rStyle w:val="Marker"/>
          <w:color w:val="auto"/>
        </w:rPr>
        <w:t xml:space="preserve">Die </w:t>
      </w:r>
      <w:r w:rsidRPr="008074E1">
        <w:t>Vorschrift bestimmt</w:t>
      </w:r>
      <w:r>
        <w:t xml:space="preserve">, dass der Besitzstandsschutz bei Personen, die nach dem außer Kraft getretenen Recht des BVG befristet bewilligte oder auf Zeit erbrachte Leistungen </w:t>
      </w:r>
      <w:r w:rsidRPr="00A87EB2">
        <w:t xml:space="preserve">erhalten, für einen Übergangszeitraum bis zum </w:t>
      </w:r>
      <w:r w:rsidR="00A87EB2" w:rsidRPr="00A87EB2">
        <w:t>3</w:t>
      </w:r>
      <w:r w:rsidR="00DB00E2">
        <w:t>1. </w:t>
      </w:r>
      <w:r w:rsidR="00A87EB2" w:rsidRPr="00A87EB2">
        <w:t>Dezember 2031</w:t>
      </w:r>
      <w:r w:rsidRPr="00A87EB2">
        <w:t xml:space="preserve"> auch die Weiterbewilligung dieser Leistungen umfasst. Es handelt sich hierbei um eine Ausnahme zu </w:t>
      </w:r>
      <w:r w:rsidR="00DB00E2">
        <w:t>§ </w:t>
      </w:r>
      <w:r w:rsidR="00A87EB2" w:rsidRPr="00A87EB2">
        <w:t>1</w:t>
      </w:r>
      <w:r w:rsidR="000603A7">
        <w:t>33</w:t>
      </w:r>
      <w:r w:rsidRPr="00A87EB2">
        <w:t>, wonach</w:t>
      </w:r>
      <w:r w:rsidR="00A87EB2">
        <w:t xml:space="preserve"> für Anträge, die ab dem </w:t>
      </w:r>
      <w:r>
        <w:t>Tag d</w:t>
      </w:r>
      <w:r w:rsidR="00A87EB2">
        <w:t xml:space="preserve">es Inkrafttretens des </w:t>
      </w:r>
      <w:r w:rsidR="00071E7C">
        <w:t>SGB XIV</w:t>
      </w:r>
      <w:r w:rsidR="00A87EB2">
        <w:t xml:space="preserve"> </w:t>
      </w:r>
      <w:r>
        <w:t xml:space="preserve">gestellt werden, das neue Recht gilt. Die Geltung des Besitzstandsschutzes setzt weiter voraus, dass die leistungsberechtigte Person unmittelbar im Anschluss an die Beendigung der Befristung die Weiterbewilligung der Leistungen beantragt. Ein solcher Weiterbewilligungsantrag kann noch während des laufenden Bewilligungszeitraums gestellt werden. Wird er nach Beendigung der Befristung gestellt, ist nach </w:t>
      </w:r>
      <w:r w:rsidR="00DB00E2">
        <w:t>Absatz </w:t>
      </w:r>
      <w:r>
        <w:t>1</w:t>
      </w:r>
      <w:r w:rsidR="00DB00E2">
        <w:t> Satz </w:t>
      </w:r>
      <w:r>
        <w:t xml:space="preserve">2 der zeitliche Zusammenhang auch bei einer zeitlichen Unterbrechung von bis zu zwei Wochen noch gegeben. Die Rechtsfolge der Regelung, die Fortgeltung des Besitzstandsschutzes für befristete Leistungen, greift nicht nur bei der erstmaligen Weiterbewilligung nach Inkrafttreten des neuen Rechts, sondern auch bei Folgeanträgen, sofern die Voraussetzungen des Satzes 1 vorliegen. Nach Ablauf des Übergangszeitraums, also für Weiterbewilligungsanträge, die ab </w:t>
      </w:r>
      <w:r w:rsidRPr="00A87EB2">
        <w:t xml:space="preserve">dem </w:t>
      </w:r>
      <w:r w:rsidR="00DB00E2">
        <w:t>1. </w:t>
      </w:r>
      <w:r w:rsidR="00A87EB2">
        <w:t>Januar 2032</w:t>
      </w:r>
      <w:r w:rsidRPr="00A87EB2">
        <w:t xml:space="preserve"> gestellt</w:t>
      </w:r>
      <w:r>
        <w:t xml:space="preserve"> werden, gilt hingegen das neue Recht.</w:t>
      </w:r>
    </w:p>
    <w:p w:rsidR="007C543C" w:rsidRDefault="007C543C" w:rsidP="007C543C">
      <w:pPr>
        <w:pStyle w:val="Text"/>
      </w:pPr>
      <w:r w:rsidRPr="0090136F">
        <w:t xml:space="preserve">Die </w:t>
      </w:r>
      <w:r w:rsidR="00C17A3C">
        <w:t>Vorschrift</w:t>
      </w:r>
      <w:r w:rsidRPr="0090136F">
        <w:t xml:space="preserve"> findet nach </w:t>
      </w:r>
      <w:r w:rsidR="00DB00E2">
        <w:t>Absatz </w:t>
      </w:r>
      <w:r w:rsidRPr="0090136F">
        <w:t xml:space="preserve">2 insbesondere Anwendung auf befristet bewilligte Leistungen der Hilfe zur Pflege nach </w:t>
      </w:r>
      <w:r w:rsidR="00DB00E2">
        <w:t>§ </w:t>
      </w:r>
      <w:r w:rsidRPr="0090136F">
        <w:t xml:space="preserve">26c BVG, der Leistungen zur Weiterführung des </w:t>
      </w:r>
      <w:r>
        <w:t>H</w:t>
      </w:r>
      <w:r w:rsidRPr="0090136F">
        <w:t xml:space="preserve">aushalts nach </w:t>
      </w:r>
      <w:r w:rsidR="00DB00E2">
        <w:t>§ </w:t>
      </w:r>
      <w:r w:rsidRPr="0090136F">
        <w:t>26d</w:t>
      </w:r>
      <w:r w:rsidR="00C17A3C">
        <w:t xml:space="preserve"> BVG</w:t>
      </w:r>
      <w:r w:rsidRPr="0090136F">
        <w:t xml:space="preserve"> für Hinterbliebene, der Erziehungsbeihilfe nach </w:t>
      </w:r>
      <w:r w:rsidR="00DB00E2">
        <w:t>§ </w:t>
      </w:r>
      <w:r w:rsidRPr="0090136F">
        <w:t xml:space="preserve">27 BVG, der ergänzenden Hilfe zum Lebensunterhalt für Hinterbliebene nach </w:t>
      </w:r>
      <w:r w:rsidR="00DB00E2">
        <w:t>§ </w:t>
      </w:r>
      <w:r w:rsidRPr="0090136F">
        <w:t xml:space="preserve">27a BVG sowie der Eingliederungshilfe für behinderte Menschen nach </w:t>
      </w:r>
      <w:r w:rsidR="00DB00E2">
        <w:t>§ </w:t>
      </w:r>
      <w:r w:rsidRPr="0090136F">
        <w:t xml:space="preserve">27d </w:t>
      </w:r>
      <w:r w:rsidR="00DB00E2">
        <w:t>Absatz </w:t>
      </w:r>
      <w:r w:rsidRPr="0090136F">
        <w:t xml:space="preserve">1 </w:t>
      </w:r>
      <w:r w:rsidR="00DB00E2">
        <w:t>Nummer </w:t>
      </w:r>
      <w:r w:rsidRPr="0090136F">
        <w:t xml:space="preserve">3 BVG. </w:t>
      </w:r>
    </w:p>
    <w:p w:rsidR="00C17A3C" w:rsidRDefault="00DB00E2" w:rsidP="007C543C">
      <w:pPr>
        <w:pStyle w:val="Text"/>
      </w:pPr>
      <w:r>
        <w:t>Absatz </w:t>
      </w:r>
      <w:r w:rsidR="00C17A3C">
        <w:t xml:space="preserve">3 regelt den Einsatz von Einkommen und Vermögen in diesen Fällen. Grundsätzlich gelten insoweit die Vorschriften des BVG und der KFürsV in der am [bitte einsetzen: Tag des Außerkrafttretens des BVG und der KFürsV] geltenden Fassung. </w:t>
      </w:r>
      <w:r w:rsidR="007D1A53">
        <w:t>Insbesondere</w:t>
      </w:r>
      <w:r w:rsidR="00C17A3C">
        <w:t xml:space="preserve"> richtet sich auch nach Außerkrafttreten des bisherigen Rechts weiterhin nach dem BVG und nach der KFürsV, was als Einkommen und als Vermögen zu berücksichtigen ist, wessen Einkommen und Vermögen einzusetzen ist und welche Besonderheiten der Einkommens- und Vermögensberechnung bei den einzelnen Leistungen bestehen. So gilt </w:t>
      </w:r>
      <w:r>
        <w:t>z. B.</w:t>
      </w:r>
      <w:r w:rsidR="00C17A3C">
        <w:t xml:space="preserve"> weiterhin nach </w:t>
      </w:r>
      <w:r>
        <w:t>§ </w:t>
      </w:r>
      <w:r w:rsidR="00C17A3C">
        <w:t xml:space="preserve">26c </w:t>
      </w:r>
      <w:r>
        <w:t>Absatz </w:t>
      </w:r>
      <w:r w:rsidR="00C17A3C">
        <w:t xml:space="preserve">5 BVG bei der Hilfe zur Pflege eine besondere Einkommensgrenze, bei Leistungen der Hilfe zur Pflege für ein volljähriges Kind sind Einkommen und Vermögen weiterhin nur in dem nach </w:t>
      </w:r>
      <w:r>
        <w:t>§ </w:t>
      </w:r>
      <w:r w:rsidR="00C17A3C">
        <w:t xml:space="preserve">26c </w:t>
      </w:r>
      <w:r>
        <w:t>Absatz </w:t>
      </w:r>
      <w:r w:rsidR="00C17A3C">
        <w:t xml:space="preserve">6 BVG eingeschränkten Umfang einzusetzen und bei der Erziehungsbeihilfe gelten weiterhin die Besonderheiten des </w:t>
      </w:r>
      <w:r>
        <w:t>§ </w:t>
      </w:r>
      <w:r w:rsidR="00C17A3C">
        <w:t xml:space="preserve">27 BVG für den Einsatz von Einkommen. Eine Ausnahme vom Grundsatz, wonach sich der Einsatz von Einkommen und Vermögen nach dem BVG und der KFürsV richtet, gilt für die Einkommensgrenze und für die Vermögensschonbeträge, soweit die Weiterbewilligung der Leistung für Zeiten ab dem Inkrafttreten dieses Gesetzes beantragt wird. An die </w:t>
      </w:r>
      <w:r w:rsidR="00C17A3C" w:rsidRPr="003E544E">
        <w:t xml:space="preserve">Stelle der Einkommensgrenze nach </w:t>
      </w:r>
      <w:r>
        <w:t>§ </w:t>
      </w:r>
      <w:r w:rsidR="00C17A3C" w:rsidRPr="003E544E">
        <w:t xml:space="preserve">25e </w:t>
      </w:r>
      <w:r>
        <w:t>Absatz </w:t>
      </w:r>
      <w:r w:rsidR="00C17A3C" w:rsidRPr="003E544E">
        <w:t xml:space="preserve">1 BVG tritt insoweit die Einkommensgrenze nach </w:t>
      </w:r>
      <w:r>
        <w:t>§ </w:t>
      </w:r>
      <w:r w:rsidR="000603A7">
        <w:t>105</w:t>
      </w:r>
      <w:r w:rsidR="00C17A3C" w:rsidRPr="003E544E">
        <w:t xml:space="preserve"> </w:t>
      </w:r>
      <w:r>
        <w:t>Absatz 1. </w:t>
      </w:r>
      <w:r w:rsidR="00C17A3C" w:rsidRPr="003E544E">
        <w:t xml:space="preserve">In den Fällen, in denen bisher nach </w:t>
      </w:r>
      <w:r>
        <w:t>§ </w:t>
      </w:r>
      <w:r w:rsidR="00C17A3C" w:rsidRPr="003E544E">
        <w:t xml:space="preserve">27d </w:t>
      </w:r>
      <w:r>
        <w:t>Absatz </w:t>
      </w:r>
      <w:r w:rsidR="00C17A3C" w:rsidRPr="003E544E">
        <w:t>5</w:t>
      </w:r>
      <w:r>
        <w:t> Satz </w:t>
      </w:r>
      <w:r w:rsidR="00C17A3C" w:rsidRPr="003E544E">
        <w:t xml:space="preserve">1 </w:t>
      </w:r>
      <w:r>
        <w:t>Nummer </w:t>
      </w:r>
      <w:r w:rsidR="00C17A3C" w:rsidRPr="003E544E">
        <w:t xml:space="preserve">1 oder 2 BVG eine besondere Einkommensgrenze galt, wird der Grundbetrag auf das Vierfache bzw. auf das Achtfache der Regelbedarfsstufe 1 erhöht. Auf diese Weise bleiben die besonderen Einkommensgrenzen für Bestandsfälle auch nach Inkrafttreten dieses Gesetzes erhalten. An die Stelle der Einkommensfreibeträge nach der KFürsV und der Vermögensschonbeträge nach dem BVG in Verbindung mit der KFürsV treten die Einkommensfreibeträge und Vermögensschonbeträge der Verordnung nach </w:t>
      </w:r>
      <w:r>
        <w:t>§ </w:t>
      </w:r>
      <w:r w:rsidR="00CB5407">
        <w:t>10</w:t>
      </w:r>
      <w:r w:rsidR="000603A7">
        <w:t>7</w:t>
      </w:r>
      <w:r w:rsidR="00C17A3C" w:rsidRPr="003E544E">
        <w:t>. Die Einkommensgrenzen und Vermögensschonbeträge sind abhängig von der Regelbedarfsstufe 1 nach der An</w:t>
      </w:r>
      <w:r w:rsidR="00C17A3C">
        <w:t xml:space="preserve">lage zu </w:t>
      </w:r>
      <w:r>
        <w:t>§ </w:t>
      </w:r>
      <w:r w:rsidR="00C17A3C">
        <w:t xml:space="preserve">28 </w:t>
      </w:r>
      <w:r>
        <w:t>SGB </w:t>
      </w:r>
      <w:r w:rsidR="00C17A3C">
        <w:t xml:space="preserve">XII. Die Abhängigkeit vom Bemessungsbetrag nach </w:t>
      </w:r>
      <w:r>
        <w:t>§ </w:t>
      </w:r>
      <w:r w:rsidR="00C17A3C">
        <w:t xml:space="preserve">33 </w:t>
      </w:r>
      <w:r>
        <w:t>Absatz </w:t>
      </w:r>
      <w:r w:rsidR="00C17A3C">
        <w:t>1</w:t>
      </w:r>
      <w:r>
        <w:t> Satz </w:t>
      </w:r>
      <w:r w:rsidR="00C17A3C">
        <w:t xml:space="preserve">2 </w:t>
      </w:r>
      <w:r>
        <w:t>Buchstabe </w:t>
      </w:r>
      <w:r w:rsidR="00C17A3C">
        <w:t>a BVG entfällt. Dies erleichtert die Rechtsanwendung. Zugleich wird die jährliche Anpassung dieser Freibeträge auch für die Zukunft sichergestellt. Die Höhe der Einkommensgrenzen und Vermögensschonbeträge ist so bemessen, dass die Besserstellung der Berechtigten gegenüber Beziehern von Sozialhilfe gewahrt bleibt.</w:t>
      </w:r>
    </w:p>
    <w:p w:rsidR="007C543C" w:rsidRDefault="00C17A3C" w:rsidP="007C543C">
      <w:pPr>
        <w:pStyle w:val="Text"/>
      </w:pPr>
      <w:r>
        <w:t xml:space="preserve">Nach </w:t>
      </w:r>
      <w:r w:rsidR="00DB00E2">
        <w:t>Absatz </w:t>
      </w:r>
      <w:r>
        <w:t>4</w:t>
      </w:r>
      <w:r w:rsidR="007C543C">
        <w:t xml:space="preserve"> besteht kein Besitzstandsschutz für die Weiterbewilligung befristeter oder auf Zeit erbrachter Leistungen, wenn die zuvor bezogene Leistung auch nach neuem Recht - in unveränderter oder modifizierter Form - erbracht werden kann. In diesem Fall erfolgt die Weiterbewilligung nach Kapitel 1 bis 22.</w:t>
      </w:r>
      <w:r w:rsidR="007C543C" w:rsidRPr="00F52903">
        <w:t xml:space="preserve"> </w:t>
      </w:r>
      <w:r w:rsidR="007C543C">
        <w:t xml:space="preserve">Zu den in modifizierter Form erbrachten Leistungen zählen zum Beispiel </w:t>
      </w:r>
      <w:r w:rsidR="007C543C" w:rsidRPr="0090136F">
        <w:t xml:space="preserve">das Versorgungskrankengeld nach </w:t>
      </w:r>
      <w:r w:rsidR="00DB00E2">
        <w:t>§§ </w:t>
      </w:r>
      <w:r w:rsidR="007C543C" w:rsidRPr="0090136F">
        <w:t xml:space="preserve">16 ff. BVG und die Beihilfe nach </w:t>
      </w:r>
      <w:r w:rsidR="00DB00E2">
        <w:t>§ </w:t>
      </w:r>
      <w:r w:rsidR="007C543C" w:rsidRPr="0090136F">
        <w:t>17 BVG.</w:t>
      </w:r>
    </w:p>
    <w:p w:rsidR="007C543C" w:rsidRDefault="007C543C" w:rsidP="007C543C">
      <w:pPr>
        <w:pStyle w:val="VerweisBegrndung"/>
      </w:pPr>
      <w:r>
        <w:t xml:space="preserve">Zu </w:t>
      </w:r>
      <w:r w:rsidRPr="00396E1A">
        <w:rPr>
          <w:rStyle w:val="Binnenverweis"/>
        </w:rPr>
        <w:fldChar w:fldCharType="begin"/>
      </w:r>
      <w:r w:rsidRPr="00396E1A">
        <w:rPr>
          <w:rStyle w:val="Binnenverweis"/>
        </w:rPr>
        <w:instrText xml:space="preserve"> DOCVARIABLE "eNV_8772C4E102AF4592AB4F9389739FC704" \* MERGEFORMAT </w:instrText>
      </w:r>
      <w:r w:rsidRPr="00396E1A">
        <w:rPr>
          <w:rStyle w:val="Binnenverweis"/>
        </w:rPr>
        <w:fldChar w:fldCharType="separate"/>
      </w:r>
      <w:r w:rsidR="00AB69F4">
        <w:rPr>
          <w:rStyle w:val="Binnenverweis"/>
        </w:rPr>
        <w:t>§ 141</w:t>
      </w:r>
      <w:r w:rsidRPr="00396E1A">
        <w:rPr>
          <w:rStyle w:val="Binnenverweis"/>
        </w:rPr>
        <w:fldChar w:fldCharType="end"/>
      </w:r>
      <w:r w:rsidRPr="00396E1A">
        <w:t xml:space="preserve"> </w:t>
      </w:r>
      <w:r w:rsidRPr="00976FC5">
        <w:t>(Pflegeleistungen für Geschädigte)</w:t>
      </w:r>
    </w:p>
    <w:p w:rsidR="00395E8E" w:rsidRPr="00BF760A" w:rsidRDefault="00DB00E2" w:rsidP="00395E8E">
      <w:pPr>
        <w:pStyle w:val="Text"/>
      </w:pPr>
      <w:r>
        <w:t>Absatz </w:t>
      </w:r>
      <w:r w:rsidR="00395E8E">
        <w:t xml:space="preserve">1 enthält eine Regelung für den Fall, dass die Pflegezulage nach </w:t>
      </w:r>
      <w:r>
        <w:t>§ </w:t>
      </w:r>
      <w:r w:rsidR="00395E8E">
        <w:t xml:space="preserve">35 BVG vor dem Außerkrafttreten des BVG nicht als Pauschale nach </w:t>
      </w:r>
      <w:r>
        <w:t>§ </w:t>
      </w:r>
      <w:r w:rsidR="00395E8E">
        <w:t xml:space="preserve">35 </w:t>
      </w:r>
      <w:r>
        <w:t>Absatz </w:t>
      </w:r>
      <w:r w:rsidR="00395E8E">
        <w:t xml:space="preserve">1 BVG (dieser Betrag fließt dann in den nach </w:t>
      </w:r>
      <w:r>
        <w:t>§ </w:t>
      </w:r>
      <w:r w:rsidR="00395E8E">
        <w:t>1</w:t>
      </w:r>
      <w:r w:rsidR="00552D92">
        <w:t>3</w:t>
      </w:r>
      <w:r w:rsidR="000603A7">
        <w:t>9</w:t>
      </w:r>
      <w:r w:rsidR="00395E8E">
        <w:t xml:space="preserve"> zu bildenden Gesamtbetrag ein) erbracht wird, sondern als Erhöhung mit Erstattung der Kosten einer besonderen ambulanten Pflegekraft (</w:t>
      </w:r>
      <w:r>
        <w:t>§ </w:t>
      </w:r>
      <w:r w:rsidR="00395E8E">
        <w:t xml:space="preserve">35 </w:t>
      </w:r>
      <w:r>
        <w:t>Absatz </w:t>
      </w:r>
      <w:r w:rsidR="00395E8E">
        <w:t>2 BVG) oder als Erstattung der Kosten für stationäre Pflege (</w:t>
      </w:r>
      <w:r>
        <w:t>§ </w:t>
      </w:r>
      <w:r w:rsidR="00395E8E">
        <w:t xml:space="preserve">35 </w:t>
      </w:r>
      <w:r>
        <w:t>Absatz </w:t>
      </w:r>
      <w:r w:rsidR="00395E8E">
        <w:t xml:space="preserve">5 BVG). In diesem Fall erhalten die </w:t>
      </w:r>
      <w:r w:rsidR="003F2C06">
        <w:t xml:space="preserve">Geschädigten </w:t>
      </w:r>
      <w:r w:rsidR="00395E8E">
        <w:t xml:space="preserve">Leistungen nach Kapitel 7 dieses Buches, bei denen ihnen ebenfalls die angemessenen Kosten der ambulanten oder stationären Pflege voll erstattet werden. Der Ausschluss der Erstattung von </w:t>
      </w:r>
      <w:r w:rsidR="00FC396E">
        <w:t>Pflegek</w:t>
      </w:r>
      <w:r w:rsidR="00395E8E">
        <w:t xml:space="preserve">osten durch enge, zu familiärem Beistand verpflichtete </w:t>
      </w:r>
      <w:r w:rsidR="00395E8E" w:rsidRPr="00BF760A">
        <w:t>Angehörige (</w:t>
      </w:r>
      <w:r>
        <w:t>§ </w:t>
      </w:r>
      <w:r w:rsidR="00552D92">
        <w:t>7</w:t>
      </w:r>
      <w:r w:rsidR="0035555C">
        <w:t>5</w:t>
      </w:r>
      <w:r w:rsidR="00395E8E" w:rsidRPr="00BF760A">
        <w:t xml:space="preserve"> </w:t>
      </w:r>
      <w:r>
        <w:t>Absatz </w:t>
      </w:r>
      <w:r w:rsidR="00395E8E" w:rsidRPr="00BF760A">
        <w:t>1</w:t>
      </w:r>
      <w:r>
        <w:t> Satz </w:t>
      </w:r>
      <w:r w:rsidR="00395E8E" w:rsidRPr="00BF760A">
        <w:t>3) gilt für diesen Personenkreis nicht, da bei den langjährigen Bestandsfällen solche Gestaltungen genutzt wurden und insoweit Vertrauensschutz besteht.</w:t>
      </w:r>
    </w:p>
    <w:p w:rsidR="00395E8E" w:rsidRDefault="00DB00E2" w:rsidP="00395E8E">
      <w:pPr>
        <w:pStyle w:val="Text"/>
      </w:pPr>
      <w:r>
        <w:t>Absatz </w:t>
      </w:r>
      <w:r w:rsidR="00395E8E" w:rsidRPr="00BF760A">
        <w:t xml:space="preserve">2 regelt den Fall, dass Beschädigte zum Zeitpunkt des Außerkrafttretens des BVG Leistungen der pauschalen Pflegezulage nach </w:t>
      </w:r>
      <w:r>
        <w:t>§ </w:t>
      </w:r>
      <w:r w:rsidR="00395E8E" w:rsidRPr="00BF760A">
        <w:t xml:space="preserve">35 </w:t>
      </w:r>
      <w:r>
        <w:t>Absatz </w:t>
      </w:r>
      <w:r w:rsidR="00395E8E" w:rsidRPr="00BF760A">
        <w:t xml:space="preserve">1 BVG bezogen haben und dieser Geldbetrag in den festgestellten Gesamtbetrag nach </w:t>
      </w:r>
      <w:r>
        <w:t>§ </w:t>
      </w:r>
      <w:r w:rsidR="0035555C" w:rsidRPr="00BF760A">
        <w:t>1</w:t>
      </w:r>
      <w:r w:rsidR="0035555C">
        <w:t>3</w:t>
      </w:r>
      <w:r w:rsidR="000603A7">
        <w:t>9</w:t>
      </w:r>
      <w:r w:rsidR="0035555C" w:rsidRPr="00BF760A">
        <w:t xml:space="preserve"> </w:t>
      </w:r>
      <w:r w:rsidR="00395E8E" w:rsidRPr="00BF760A">
        <w:t xml:space="preserve">eingeflossen ist. Wenn dieser Personenkreis danach in das Modell der Erstattung der </w:t>
      </w:r>
      <w:r w:rsidR="003F2C06" w:rsidRPr="00BF760A">
        <w:t>tatsächlich</w:t>
      </w:r>
      <w:r w:rsidR="003F2C06">
        <w:t>en</w:t>
      </w:r>
      <w:r w:rsidR="00395E8E">
        <w:t xml:space="preserve"> Kosten einer ambulanten oder stationären Pflege wechseln möchte (</w:t>
      </w:r>
      <w:r>
        <w:t>z. B.</w:t>
      </w:r>
      <w:r w:rsidR="00395E8E">
        <w:t xml:space="preserve"> weil der Pflegebedarf nur noch in einer stationären Einrichtung gedeckt werden kann), kann in die Leistungen bei Pflegebedürftigkeit nach Kapitel 7 gewechselt werden. Übernimmt der Träger </w:t>
      </w:r>
      <w:r w:rsidR="003F2C06">
        <w:t>der Sozialen Entschädigung</w:t>
      </w:r>
      <w:r w:rsidR="00395E8E">
        <w:t xml:space="preserve"> </w:t>
      </w:r>
      <w:r w:rsidR="00976FC5">
        <w:t xml:space="preserve">nach Inkrafttreten des </w:t>
      </w:r>
      <w:r w:rsidR="00071E7C">
        <w:t>SGB XIV</w:t>
      </w:r>
      <w:r w:rsidR="00976FC5">
        <w:t xml:space="preserve"> </w:t>
      </w:r>
      <w:r w:rsidR="00395E8E">
        <w:t>die Gesamtkosten bei Pflegebedü</w:t>
      </w:r>
      <w:r w:rsidR="007D1A53">
        <w:t>r</w:t>
      </w:r>
      <w:r w:rsidR="00395E8E">
        <w:t xml:space="preserve">ftigkeit nach Kapitel 7, so entfällt der Anspruch auf eine pauschale Pflegezulage, </w:t>
      </w:r>
      <w:r w:rsidR="00976FC5">
        <w:t>um e</w:t>
      </w:r>
      <w:r w:rsidR="00395E8E">
        <w:t>ine Doppelleistung</w:t>
      </w:r>
      <w:r w:rsidR="00976FC5">
        <w:t xml:space="preserve"> zu vermeiden</w:t>
      </w:r>
      <w:r w:rsidR="00395E8E">
        <w:t xml:space="preserve">. </w:t>
      </w:r>
    </w:p>
    <w:p w:rsidR="00395E8E" w:rsidRPr="00395E8E" w:rsidRDefault="00DB00E2" w:rsidP="008017D3">
      <w:pPr>
        <w:pStyle w:val="Text"/>
      </w:pPr>
      <w:r>
        <w:t>Satz </w:t>
      </w:r>
      <w:r w:rsidR="008017D3">
        <w:t>2 regelt, dass</w:t>
      </w:r>
      <w:r w:rsidR="00395E8E">
        <w:t xml:space="preserve"> nach der Feststellung des Gesamtbetrags und dessen laufender Dynamisierung </w:t>
      </w:r>
      <w:r w:rsidR="008017D3">
        <w:t>nur der Betrag abgezogen wird, der zum Zeitpunkt der Feststellung auf die Pflegezulage entfiel. E</w:t>
      </w:r>
      <w:r w:rsidR="00395E8E">
        <w:t xml:space="preserve">in Herausrechnen des auf die pauschale Pflegezulage entfallenden </w:t>
      </w:r>
      <w:r w:rsidR="008017D3">
        <w:t xml:space="preserve">dynamisierten </w:t>
      </w:r>
      <w:r w:rsidR="00395E8E">
        <w:t xml:space="preserve">Betrags </w:t>
      </w:r>
      <w:r w:rsidR="008017D3">
        <w:t xml:space="preserve">wäre </w:t>
      </w:r>
      <w:r w:rsidR="00395E8E">
        <w:t xml:space="preserve">zu </w:t>
      </w:r>
      <w:r w:rsidR="00976FC5">
        <w:t>aufwändig</w:t>
      </w:r>
      <w:r w:rsidR="00395E8E">
        <w:t>.</w:t>
      </w:r>
    </w:p>
    <w:p w:rsidR="007C543C" w:rsidRPr="0089660A"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"eNV_FFBAF1FD32DD4CFAA19EEF6B4CCEAEF7" \* MERGEFORMAT </w:instrText>
      </w:r>
      <w:r w:rsidRPr="0089660A">
        <w:rPr>
          <w:rStyle w:val="Binnenverweis"/>
        </w:rPr>
        <w:fldChar w:fldCharType="separate"/>
      </w:r>
      <w:r w:rsidR="00AB69F4">
        <w:rPr>
          <w:rStyle w:val="Binnenverweis"/>
        </w:rPr>
        <w:t>Abschnitt 2</w:t>
      </w:r>
      <w:r w:rsidRPr="0089660A">
        <w:rPr>
          <w:rStyle w:val="Binnenverweis"/>
        </w:rPr>
        <w:fldChar w:fldCharType="end"/>
      </w:r>
      <w:r w:rsidRPr="0089660A">
        <w:t xml:space="preserve"> </w:t>
      </w:r>
      <w:r>
        <w:t>(Neufeststellungen und Anpassung)</w:t>
      </w:r>
    </w:p>
    <w:p w:rsidR="007C543C" w:rsidRDefault="007C543C" w:rsidP="007C543C">
      <w:pPr>
        <w:pStyle w:val="VerweisBegrndung"/>
      </w:pPr>
      <w:r>
        <w:t xml:space="preserve">Zu </w:t>
      </w:r>
      <w:r w:rsidRPr="00396E1A">
        <w:rPr>
          <w:rStyle w:val="Binnenverweis"/>
        </w:rPr>
        <w:fldChar w:fldCharType="begin"/>
      </w:r>
      <w:r w:rsidRPr="00396E1A">
        <w:rPr>
          <w:rStyle w:val="Binnenverweis"/>
        </w:rPr>
        <w:instrText xml:space="preserve"> DOCVARIABLE "eNV_19FCD6F3CB62496A890DAD7651786DCE" \* MERGEFORMAT </w:instrText>
      </w:r>
      <w:r w:rsidRPr="00396E1A">
        <w:rPr>
          <w:rStyle w:val="Binnenverweis"/>
        </w:rPr>
        <w:fldChar w:fldCharType="separate"/>
      </w:r>
      <w:r w:rsidR="00AB69F4">
        <w:rPr>
          <w:rStyle w:val="Binnenverweis"/>
        </w:rPr>
        <w:t>§ 142</w:t>
      </w:r>
      <w:r w:rsidRPr="00396E1A">
        <w:rPr>
          <w:rStyle w:val="Binnenverweis"/>
        </w:rPr>
        <w:fldChar w:fldCharType="end"/>
      </w:r>
      <w:r w:rsidRPr="00396E1A">
        <w:t xml:space="preserve"> </w:t>
      </w:r>
      <w:r w:rsidRPr="002164B2">
        <w:t>(Neufeststellungen)</w:t>
      </w:r>
    </w:p>
    <w:p w:rsidR="00062FA5" w:rsidRDefault="00DB00E2" w:rsidP="00E73A83">
      <w:pPr>
        <w:pStyle w:val="Text"/>
      </w:pPr>
      <w:r>
        <w:t>Absatz </w:t>
      </w:r>
      <w:r w:rsidR="00062FA5">
        <w:t>1 der Vorschrift regelt, wer das Verfahren zu Neufeststellungen zur Anspruchsberechtigung und zum Grad der Schädigungsfolgen einleiten darf.</w:t>
      </w:r>
      <w:r>
        <w:t> Satz </w:t>
      </w:r>
      <w:r w:rsidR="00062FA5">
        <w:t>1 bestimmt, dass bei Personen, die dem Besitzstandsschutz unterfallen, Neufeststellungen zur Anspruchsberechtigung und zum Grad der Schädigungsfolgen auf Antrag erfolgen können. Auf diese Weise habe die Betroffenen die Möglichkeit, Änderungen auch in Besitzstandsfällen auf eigene Initiative feststellen zu lassen.</w:t>
      </w:r>
      <w:r>
        <w:t> Satz </w:t>
      </w:r>
      <w:r w:rsidR="00062FA5">
        <w:t xml:space="preserve">2 eröffnet der Behörde ein Ermessen auf Neufeststellung von Amts wegen. Die Entscheidung im Neufeststellungsverfahren erfolgt auf Basis der Kapitel 1 bis 22. </w:t>
      </w:r>
    </w:p>
    <w:p w:rsidR="002164B2" w:rsidRPr="002164B2" w:rsidRDefault="00DB00E2" w:rsidP="002164B2">
      <w:pPr>
        <w:pStyle w:val="Text"/>
      </w:pPr>
      <w:r>
        <w:t>Absatz </w:t>
      </w:r>
      <w:r w:rsidR="002164B2">
        <w:t xml:space="preserve">2 der Regelung sieht vor, dass auch bei der Entscheidung über einen Neufeststellungsantrag der </w:t>
      </w:r>
      <w:r w:rsidR="00D8781F">
        <w:t xml:space="preserve">Besitzstand </w:t>
      </w:r>
      <w:r w:rsidR="002164B2">
        <w:t>gewahrt bleibt. Ergibt die Prüfung des Neufeststellungsantrags, dass die antragstellende Person nach dem neuen Recht der Art oder dem Umfang nach weni</w:t>
      </w:r>
      <w:r w:rsidR="00BF760A">
        <w:t>ger Leistungen beanspruchen kann</w:t>
      </w:r>
      <w:r w:rsidR="002164B2">
        <w:t xml:space="preserve"> als vor Stellung des Neufeststellungsantrags, erhält sie die bis dahin bezogenen Besitzstandsschutzleistungen weiter. Dadurch wird sichergestellt, dass Berechtigte nac</w:t>
      </w:r>
      <w:r w:rsidR="00BF760A">
        <w:t xml:space="preserve">h </w:t>
      </w:r>
      <w:r>
        <w:t>§ </w:t>
      </w:r>
      <w:r w:rsidR="00BF760A">
        <w:t>1</w:t>
      </w:r>
      <w:r w:rsidR="00552D92">
        <w:t>3</w:t>
      </w:r>
      <w:r w:rsidR="000603A7">
        <w:t>7</w:t>
      </w:r>
      <w:r w:rsidR="002164B2">
        <w:t xml:space="preserve"> durch einen Neufeststellungsantrag und die damit verbundene Anwendung des neuen Rechts nicht schlechter gestellt werden. Das gilt jedoch nicht, wenn der</w:t>
      </w:r>
      <w:r w:rsidR="00BF760A">
        <w:t xml:space="preserve"> Wegfall des Anspruchs oder eine geringere Leistung </w:t>
      </w:r>
      <w:r w:rsidR="002164B2">
        <w:t xml:space="preserve">nicht auf das Außerkrafttreten des BVG und die Anwendung des neuen Rechts zurückzuführen ist, sondern auf eine festgestellte Verringerung des Grades der Schädigungsfolgen. In diesem Fall wäre es auch bei Berechtigten nach </w:t>
      </w:r>
      <w:r>
        <w:t>§ </w:t>
      </w:r>
      <w:r w:rsidR="002164B2">
        <w:t>1</w:t>
      </w:r>
      <w:r w:rsidR="00552D92">
        <w:t>3</w:t>
      </w:r>
      <w:r w:rsidR="000603A7">
        <w:t>7</w:t>
      </w:r>
      <w:r w:rsidR="002164B2">
        <w:t xml:space="preserve"> nicht angemessen, Leistungen unverändert weiter zu </w:t>
      </w:r>
      <w:r w:rsidR="00570374">
        <w:t>zahlen</w:t>
      </w:r>
      <w:r w:rsidR="002164B2">
        <w:t>.</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"eNV_6CC6D9EF448E49EF8F9393C382CFF0B6" \* MERGEFORMAT </w:instrText>
      </w:r>
      <w:r w:rsidRPr="0089660A">
        <w:rPr>
          <w:rStyle w:val="Binnenverweis"/>
        </w:rPr>
        <w:fldChar w:fldCharType="separate"/>
      </w:r>
      <w:r w:rsidR="00AB69F4">
        <w:rPr>
          <w:rStyle w:val="Binnenverweis"/>
        </w:rPr>
        <w:t>§ 143</w:t>
      </w:r>
      <w:r w:rsidRPr="0089660A">
        <w:rPr>
          <w:rStyle w:val="Binnenverweis"/>
        </w:rPr>
        <w:fldChar w:fldCharType="end"/>
      </w:r>
      <w:r w:rsidRPr="0089660A">
        <w:t xml:space="preserve"> (Anpassung, Verordnungsermächtigung)</w:t>
      </w:r>
    </w:p>
    <w:p w:rsidR="007C543C" w:rsidRPr="0089660A" w:rsidRDefault="007C543C" w:rsidP="00642ED7">
      <w:r w:rsidRPr="00B46C80">
        <w:t xml:space="preserve">Die Vorschrift regelt die Anpassungen der Geldleistungen nach </w:t>
      </w:r>
      <w:r w:rsidR="00DB00E2">
        <w:t>§§ </w:t>
      </w:r>
      <w:r w:rsidR="00BF760A">
        <w:t>1</w:t>
      </w:r>
      <w:r w:rsidR="00B92587">
        <w:t>3</w:t>
      </w:r>
      <w:r w:rsidR="000603A7">
        <w:t>9</w:t>
      </w:r>
      <w:r w:rsidRPr="00B46C80">
        <w:t xml:space="preserve"> </w:t>
      </w:r>
      <w:r>
        <w:t>und</w:t>
      </w:r>
      <w:r w:rsidR="00BF760A">
        <w:t xml:space="preserve"> 1</w:t>
      </w:r>
      <w:r w:rsidR="000603A7">
        <w:t>40</w:t>
      </w:r>
      <w:r w:rsidRPr="00B46C80">
        <w:t xml:space="preserve">, damit der Besitzstandsschutz nicht durch Inflation entwertet wird. </w:t>
      </w:r>
      <w:r w:rsidR="00182AEB" w:rsidRPr="00E222A9">
        <w:t xml:space="preserve">Durch diesen im Sozialen Entschädigungsrecht seit Jahrzehnten bewährten „Anpassungsverbund mit der gesetzlichen Rentenversicherung werden die Geldleistungen zum selben Zeitpunkt und entsprechend dem Prozentsatz angepasst, </w:t>
      </w:r>
      <w:r w:rsidR="00182AEB" w:rsidRPr="004566FD">
        <w:t>um den sich d</w:t>
      </w:r>
      <w:r w:rsidR="00182AEB">
        <w:t>er aktuelle Rentenwert in</w:t>
      </w:r>
      <w:r w:rsidR="00182AEB" w:rsidRPr="004566FD">
        <w:t xml:space="preserve"> der gesetzlichen Rentenversicherung veränder</w:t>
      </w:r>
      <w:r w:rsidR="00182AEB">
        <w:t>t</w:t>
      </w:r>
      <w:r w:rsidR="00182AEB" w:rsidRPr="004566FD">
        <w:t xml:space="preserve">. </w:t>
      </w:r>
      <w:r w:rsidR="00182AEB" w:rsidRPr="000D2480">
        <w:t xml:space="preserve">Bis zur </w:t>
      </w:r>
      <w:r w:rsidR="00182AEB">
        <w:t>Angleichung der aktuellen Rentenwerte</w:t>
      </w:r>
      <w:r w:rsidR="00182AEB" w:rsidRPr="000D2480">
        <w:t xml:space="preserve"> </w:t>
      </w:r>
      <w:r w:rsidR="00182AEB">
        <w:t xml:space="preserve">in der gesetzlichen Rentenversicherung </w:t>
      </w:r>
      <w:r w:rsidR="00182AEB" w:rsidRPr="000D2480">
        <w:t xml:space="preserve">zum </w:t>
      </w:r>
      <w:r w:rsidR="00DB00E2">
        <w:t>1. </w:t>
      </w:r>
      <w:r w:rsidR="00182AEB" w:rsidRPr="000D2480">
        <w:t xml:space="preserve">Juli 2024 ist durch die in </w:t>
      </w:r>
      <w:r w:rsidR="00DB00E2">
        <w:t>§ </w:t>
      </w:r>
      <w:r w:rsidR="00B92587">
        <w:t>1</w:t>
      </w:r>
      <w:r w:rsidR="006D518A">
        <w:t>43</w:t>
      </w:r>
      <w:r w:rsidR="00182AEB" w:rsidRPr="000D2480">
        <w:t xml:space="preserve"> </w:t>
      </w:r>
      <w:r w:rsidR="00071E7C">
        <w:t>SGB XIV</w:t>
      </w:r>
      <w:r w:rsidR="00182AEB">
        <w:t xml:space="preserve"> </w:t>
      </w:r>
      <w:r w:rsidR="00182AEB" w:rsidRPr="000D2480">
        <w:t xml:space="preserve">gewählte Formulierung </w:t>
      </w:r>
      <w:r w:rsidR="00182AEB">
        <w:t xml:space="preserve">für die Anpassung </w:t>
      </w:r>
      <w:r w:rsidR="00B92587">
        <w:t xml:space="preserve">der Geldleistungen nach </w:t>
      </w:r>
      <w:r w:rsidR="00DB00E2">
        <w:t>§§ </w:t>
      </w:r>
      <w:r w:rsidR="00B92587">
        <w:t>13</w:t>
      </w:r>
      <w:r w:rsidR="006D518A">
        <w:t>9</w:t>
      </w:r>
      <w:r w:rsidR="00B92587">
        <w:t xml:space="preserve"> und 1</w:t>
      </w:r>
      <w:r w:rsidR="006D518A">
        <w:t>40</w:t>
      </w:r>
      <w:r w:rsidR="00182AEB">
        <w:t xml:space="preserve"> </w:t>
      </w:r>
      <w:r w:rsidR="00071E7C">
        <w:t>SGB XIV</w:t>
      </w:r>
      <w:r w:rsidR="00182AEB">
        <w:t xml:space="preserve"> </w:t>
      </w:r>
      <w:r w:rsidR="00182AEB" w:rsidRPr="000D2480">
        <w:t>der für die alten Länder maßgebende aktuelle Rentenwert und ab 2024 der bundeseinheitlich geltende aktuelle Rentenwert in der gesetzlichen Rentenversicherung maßgebend.</w:t>
      </w:r>
      <w:r w:rsidR="00182AEB" w:rsidRPr="00E222A9">
        <w:t xml:space="preserve"> Der Faktor für die Anpassung der Geldleistungen im Rahmen der Sozialen Entschädigung ergibt sich aus dem Anpassungssatz des aktuellen Rentenwerts in der gesetzlichen Rentenversicherung. </w:t>
      </w:r>
      <w:r w:rsidR="00182AEB">
        <w:t xml:space="preserve">Die Vorschrift </w:t>
      </w:r>
      <w:r w:rsidR="00182AEB" w:rsidRPr="00C54221">
        <w:t xml:space="preserve">enthält </w:t>
      </w:r>
      <w:r w:rsidR="00182AEB">
        <w:t xml:space="preserve">zudem </w:t>
      </w:r>
      <w:r w:rsidR="00182AEB" w:rsidRPr="00C54221">
        <w:t>eine Rundungsregelung.</w:t>
      </w:r>
      <w:r w:rsidR="00182AEB">
        <w:t xml:space="preserve"> </w:t>
      </w:r>
      <w:r w:rsidR="00182AEB" w:rsidRPr="00E222A9">
        <w:t>Die Anpassun</w:t>
      </w:r>
      <w:r w:rsidR="00B92587">
        <w:t xml:space="preserve">g der Geldleistungen nach </w:t>
      </w:r>
      <w:r w:rsidR="00DB00E2">
        <w:t>§§ </w:t>
      </w:r>
      <w:r w:rsidR="00B92587">
        <w:t>13</w:t>
      </w:r>
      <w:r w:rsidR="006D518A">
        <w:t>9</w:t>
      </w:r>
      <w:r w:rsidR="00B92587">
        <w:t xml:space="preserve"> und 1</w:t>
      </w:r>
      <w:r w:rsidR="006D518A">
        <w:t>40</w:t>
      </w:r>
      <w:r w:rsidR="00182AEB" w:rsidRPr="00E222A9">
        <w:t xml:space="preserve"> erfolgt durch Rechtsverordnung des B</w:t>
      </w:r>
      <w:r w:rsidR="00182AEB">
        <w:t>undesministeriums für Arbeit und Soziales</w:t>
      </w:r>
      <w:r w:rsidR="00182AEB" w:rsidRPr="00E222A9">
        <w:t>.</w:t>
      </w:r>
    </w:p>
    <w:p w:rsidR="00057372" w:rsidRPr="00057372" w:rsidRDefault="00057372" w:rsidP="00057372">
      <w:pPr>
        <w:pStyle w:val="VerweisBegrndung"/>
      </w:pPr>
      <w:r>
        <w:t xml:space="preserve">Zu </w:t>
      </w:r>
      <w:r w:rsidRPr="00057372">
        <w:rPr>
          <w:rStyle w:val="Binnenverweis"/>
        </w:rPr>
        <w:fldChar w:fldCharType="begin"/>
      </w:r>
      <w:r w:rsidRPr="00057372">
        <w:rPr>
          <w:rStyle w:val="Binnenverweis"/>
        </w:rPr>
        <w:instrText xml:space="preserve"> DOCVARIABLE "eNV_5BD065C01AE94AD3AB8411AD6F7526F7" \* MERGEFORMAT </w:instrText>
      </w:r>
      <w:r w:rsidRPr="00057372">
        <w:rPr>
          <w:rStyle w:val="Binnenverweis"/>
        </w:rPr>
        <w:fldChar w:fldCharType="separate"/>
      </w:r>
      <w:r w:rsidR="00AB69F4">
        <w:rPr>
          <w:rStyle w:val="Binnenverweis"/>
        </w:rPr>
        <w:t>Abschnitt 3</w:t>
      </w:r>
      <w:r w:rsidRPr="00057372">
        <w:rPr>
          <w:rStyle w:val="Binnenverweis"/>
        </w:rPr>
        <w:fldChar w:fldCharType="end"/>
      </w:r>
      <w:r w:rsidRPr="00057372">
        <w:t xml:space="preserve"> </w:t>
      </w:r>
      <w:r w:rsidR="00AB69F4">
        <w:t>(Vertrauensschutz für die Absicherung gegen Krankheit )</w:t>
      </w:r>
    </w:p>
    <w:p w:rsidR="009362AE" w:rsidRPr="00057372" w:rsidRDefault="00057372" w:rsidP="009362AE">
      <w:pPr>
        <w:pStyle w:val="VerweisBegrndung"/>
      </w:pPr>
      <w:r>
        <w:t xml:space="preserve">Zu </w:t>
      </w:r>
      <w:r w:rsidRPr="00057372">
        <w:rPr>
          <w:rStyle w:val="Binnenverweis"/>
        </w:rPr>
        <w:fldChar w:fldCharType="begin"/>
      </w:r>
      <w:r w:rsidRPr="00057372">
        <w:rPr>
          <w:rStyle w:val="Binnenverweis"/>
        </w:rPr>
        <w:instrText xml:space="preserve"> DOCVARIABLE "eNV_0B1D86BAA0AB46319521D95AF83CFD78" \* MERGEFORMAT </w:instrText>
      </w:r>
      <w:r w:rsidRPr="00057372">
        <w:rPr>
          <w:rStyle w:val="Binnenverweis"/>
        </w:rPr>
        <w:fldChar w:fldCharType="separate"/>
      </w:r>
      <w:r w:rsidR="00AB69F4">
        <w:rPr>
          <w:rStyle w:val="Binnenverweis"/>
        </w:rPr>
        <w:t>§ 144</w:t>
      </w:r>
      <w:r w:rsidRPr="00057372">
        <w:rPr>
          <w:rStyle w:val="Binnenverweis"/>
        </w:rPr>
        <w:fldChar w:fldCharType="end"/>
      </w:r>
      <w:r w:rsidR="009362AE">
        <w:rPr>
          <w:rStyle w:val="Binnenverweis"/>
        </w:rPr>
        <w:t xml:space="preserve"> </w:t>
      </w:r>
      <w:r w:rsidR="00AB69F4">
        <w:t>(Absicherung gegen Krankheit)</w:t>
      </w:r>
    </w:p>
    <w:p w:rsidR="00057372" w:rsidRPr="00057372" w:rsidRDefault="009362AE" w:rsidP="009362AE">
      <w:pPr>
        <w:pStyle w:val="Text"/>
      </w:pPr>
      <w:r>
        <w:t>Mit der Vorschrift wird sichergestellt, dass Personen, die bis zum Außerkrafttreten des BVG nach § 10 Absatz 2 und § 10 Absatz 4 bis 6 BVG Leistungen der Heil- oder Krankenbehandlung für Nichtschädigungsfolgen erhalten haben, weiterhin umfassend gegen das Risiko Krankheit abgesichert bleiben. Sie erhalten Leistungen bei Krankheit in gleichem Umfang wie Versicherte der gesetzlichen Krankenversicherung. Abweichend vom Recht der gesetzlichen Krankenversicherung haben sie keine Zuzahlungen zu leisten. Die Leistungen werden von der Krankenkasse erbracht, die die Person zum Zeitpunkt des Außerkrafttretens des BVG wählt. Die zuständige Verwaltungsbehörde informiert rechtzeitig vor Außerkrafttreten des BVG über die notwendigen Schritte. Die Personen werden mit einer elektronischen Gesundheitskarte ausgestattet und können so die Leistungen in Anspruch nehmen wie Versicherte der gewählten Krankenkasse, d.h. sie haben insbesondere Zugang zu den Leistungserbringern wie diese. Die Aufwendungen der Krankenkassen sowie ein angemessener Anteil der Verwaltungskosten werden den Krankenkassen von der zuständigen Verwaltungsbehörde erstattet</w:t>
      </w:r>
    </w:p>
    <w:p w:rsidR="007C543C" w:rsidRPr="0089660A"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"eNV_CDC918DF618E46E287ACF3A1B872E7F1" \* MERGEFORMAT </w:instrText>
      </w:r>
      <w:r w:rsidRPr="0089660A">
        <w:rPr>
          <w:rStyle w:val="Binnenverweis"/>
        </w:rPr>
        <w:fldChar w:fldCharType="separate"/>
      </w:r>
      <w:r w:rsidR="00AB69F4">
        <w:rPr>
          <w:rStyle w:val="Binnenverweis"/>
        </w:rPr>
        <w:t>Abschnitt 4</w:t>
      </w:r>
      <w:r w:rsidRPr="0089660A">
        <w:rPr>
          <w:rStyle w:val="Binnenverweis"/>
        </w:rPr>
        <w:fldChar w:fldCharType="end"/>
      </w:r>
      <w:r w:rsidRPr="0089660A">
        <w:t xml:space="preserve"> (Wahlrecht)</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"eNV_272E7A6CB4104D05830C7B915D56D204" \* MERGEFORMAT </w:instrText>
      </w:r>
      <w:r w:rsidRPr="0089660A">
        <w:rPr>
          <w:rStyle w:val="Binnenverweis"/>
        </w:rPr>
        <w:fldChar w:fldCharType="separate"/>
      </w:r>
      <w:r w:rsidR="00AB69F4">
        <w:rPr>
          <w:rStyle w:val="Binnenverweis"/>
        </w:rPr>
        <w:t>§ 145</w:t>
      </w:r>
      <w:r w:rsidRPr="0089660A">
        <w:rPr>
          <w:rStyle w:val="Binnenverweis"/>
        </w:rPr>
        <w:fldChar w:fldCharType="end"/>
      </w:r>
      <w:r w:rsidRPr="0089660A">
        <w:t xml:space="preserve"> (Wahlrecht)</w:t>
      </w:r>
    </w:p>
    <w:p w:rsidR="007C543C" w:rsidRDefault="00DB00E2" w:rsidP="007C543C">
      <w:pPr>
        <w:pStyle w:val="Text"/>
      </w:pPr>
      <w:r>
        <w:t>Absatz </w:t>
      </w:r>
      <w:r w:rsidR="007C543C">
        <w:t>1 eröffnet den Berechtigte</w:t>
      </w:r>
      <w:r w:rsidR="00D006A0">
        <w:t xml:space="preserve">n nach </w:t>
      </w:r>
      <w:r>
        <w:t>§ </w:t>
      </w:r>
      <w:r w:rsidR="00956A6D">
        <w:t>13</w:t>
      </w:r>
      <w:r w:rsidR="006D518A">
        <w:t>7</w:t>
      </w:r>
      <w:r w:rsidR="007C543C">
        <w:t xml:space="preserve"> die Möglichkeit, anstelle der Besitzstandsschutzleistung die Leistungen nach den Kapiteln 1 bis 22, also nach neuem Recht, zu wählen. Werden die Leistungen nach neuem Recht gewählt, gelten hierfür die bisher anerkannten Schädigungsfolgen sowie der festgestellte Grad der Schädigungsfolgen weiter. Ein Wahlrecht hinsichtlich einzelner Leistungen ist nicht möglich.</w:t>
      </w:r>
    </w:p>
    <w:p w:rsidR="007C543C" w:rsidRDefault="00DB00E2" w:rsidP="007C543C">
      <w:pPr>
        <w:pStyle w:val="Text"/>
      </w:pPr>
      <w:r>
        <w:t>Absatz </w:t>
      </w:r>
      <w:r w:rsidR="007C543C">
        <w:t>2</w:t>
      </w:r>
      <w:r>
        <w:t> Satz </w:t>
      </w:r>
      <w:r w:rsidR="007C543C">
        <w:t>1 regelt die Frist, innerhalb der das Wahlrecht auszuüben ist.</w:t>
      </w:r>
      <w:r>
        <w:t> Satz </w:t>
      </w:r>
      <w:r w:rsidR="007C543C">
        <w:t>2 stellt fest, dass die Ausübung des Wahlrechts unwiderruflich ist.</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"eNV_340C21D34D6D44FEB471829D5F9935E9" \* MERGEFORMAT </w:instrText>
      </w:r>
      <w:r w:rsidRPr="0089660A">
        <w:rPr>
          <w:rStyle w:val="Binnenverweis"/>
        </w:rPr>
        <w:fldChar w:fldCharType="separate"/>
      </w:r>
      <w:r w:rsidR="00AB69F4">
        <w:rPr>
          <w:rStyle w:val="Binnenverweis"/>
        </w:rPr>
        <w:t>§ 146</w:t>
      </w:r>
      <w:r w:rsidRPr="0089660A">
        <w:rPr>
          <w:rStyle w:val="Binnenverweis"/>
        </w:rPr>
        <w:fldChar w:fldCharType="end"/>
      </w:r>
      <w:r w:rsidRPr="0089660A">
        <w:t xml:space="preserve"> (Schriftform)</w:t>
      </w:r>
    </w:p>
    <w:p w:rsidR="007C543C" w:rsidRPr="0089660A" w:rsidRDefault="007C543C" w:rsidP="007C543C">
      <w:pPr>
        <w:pStyle w:val="Text"/>
      </w:pPr>
      <w:r w:rsidRPr="00B46C80">
        <w:t xml:space="preserve">Die Vorschrift bestimmt, dass Ausübung des Wahlrechts nach </w:t>
      </w:r>
      <w:r w:rsidR="00DB00E2">
        <w:t>§ </w:t>
      </w:r>
      <w:r w:rsidR="00D006A0">
        <w:t>1</w:t>
      </w:r>
      <w:r w:rsidR="006D518A">
        <w:t>45</w:t>
      </w:r>
      <w:r w:rsidRPr="00B46C80">
        <w:t xml:space="preserve"> der Schriftform bedarf und gegenüber dem Träger der Sozialen Entschädigung zu erfolgen hat.</w:t>
      </w:r>
    </w:p>
    <w:p w:rsidR="007C543C" w:rsidRPr="0089660A"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"eNV_D453C7925B99406FB4CE5E19773E8728" \* MERGEFORMAT </w:instrText>
      </w:r>
      <w:r w:rsidRPr="0089660A">
        <w:rPr>
          <w:rStyle w:val="Binnenverweis"/>
        </w:rPr>
        <w:fldChar w:fldCharType="separate"/>
      </w:r>
      <w:r w:rsidR="00AB69F4">
        <w:rPr>
          <w:rStyle w:val="Binnenverweis"/>
        </w:rPr>
        <w:t>Abschnitt 5</w:t>
      </w:r>
      <w:r w:rsidRPr="0089660A">
        <w:rPr>
          <w:rStyle w:val="Binnenverweis"/>
        </w:rPr>
        <w:fldChar w:fldCharType="end"/>
      </w:r>
      <w:r w:rsidRPr="0089660A">
        <w:t xml:space="preserve"> (Anrechnung)</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"eNV_A084F095BFE34CCA99AB7281AC396721" \* MERGEFORMAT </w:instrText>
      </w:r>
      <w:r w:rsidRPr="0089660A">
        <w:rPr>
          <w:rStyle w:val="Binnenverweis"/>
        </w:rPr>
        <w:fldChar w:fldCharType="separate"/>
      </w:r>
      <w:r w:rsidR="00AB69F4">
        <w:rPr>
          <w:rStyle w:val="Binnenverweis"/>
        </w:rPr>
        <w:t>§ 147</w:t>
      </w:r>
      <w:r w:rsidRPr="0089660A">
        <w:rPr>
          <w:rStyle w:val="Binnenverweis"/>
        </w:rPr>
        <w:fldChar w:fldCharType="end"/>
      </w:r>
      <w:r w:rsidRPr="0089660A">
        <w:t xml:space="preserve"> (Anrechnungsvorschrift)</w:t>
      </w:r>
    </w:p>
    <w:p w:rsidR="007C543C" w:rsidRPr="0089660A" w:rsidRDefault="007C543C" w:rsidP="007C543C">
      <w:pPr>
        <w:pStyle w:val="Text"/>
      </w:pPr>
      <w:r w:rsidRPr="00B46C80">
        <w:t>Die Vorschrift regelt die Höhe der Anrechnung von Geldleistungen nach Kapitel 23 auf Sozialleistungen außerhalb dieses Buches. Um dem Umstand Rechnung zu tragen, dass bestimmte Geldleistungen, w</w:t>
      </w:r>
      <w:r w:rsidR="00D006A0">
        <w:t xml:space="preserve">ie die Grundrente nach dem BVG, </w:t>
      </w:r>
      <w:r w:rsidRPr="00B46C80">
        <w:t xml:space="preserve">anrechnungsfrei waren, ist eine Anrechnung erst ab einer bestimmten Höhe vorgesehen. Die Grenze, ab der angerechnet wird, bemisst sich nach der bis zum Außerkrafttreten des BVG geltenden Höhe der Grundrente bei einem Grad der Schädigungsfolgen von 100 zuzüglich erfolgter Anpassungen nach </w:t>
      </w:r>
      <w:r w:rsidR="00DB00E2">
        <w:t>§ </w:t>
      </w:r>
      <w:r w:rsidR="00D006A0">
        <w:t>1</w:t>
      </w:r>
      <w:r w:rsidR="006D518A">
        <w:t>42</w:t>
      </w:r>
      <w:r w:rsidRPr="00B46C80">
        <w:t>. Damit wird eine allgemeine Anrechnungsgrenze festgelegt, so dass aufwendige Einzelfallberechnungen entfallen.</w:t>
      </w:r>
      <w:r w:rsidR="00321C6B">
        <w:t xml:space="preserve"> </w:t>
      </w:r>
      <w:r w:rsidR="00321C6B" w:rsidRPr="00321C6B">
        <w:t xml:space="preserve">Klarstellungshalber wird auch die Nichtanrechnung der Geldleistungen nach Kapitel 23 auf die Leistungen nach dem AsylbLG ausdrücklich geregelt, weil Leistungen nach dem AsylbLG nicht vom Begriff der Sozialleistungen nach </w:t>
      </w:r>
      <w:r w:rsidR="00DB00E2">
        <w:t>§ </w:t>
      </w:r>
      <w:r w:rsidR="00321C6B" w:rsidRPr="00321C6B">
        <w:t>11</w:t>
      </w:r>
      <w:r w:rsidR="00DB00E2">
        <w:t> Satz </w:t>
      </w:r>
      <w:r w:rsidR="00321C6B" w:rsidRPr="00321C6B">
        <w:t xml:space="preserve">1 </w:t>
      </w:r>
      <w:r w:rsidR="00DB00E2">
        <w:t>SGB </w:t>
      </w:r>
      <w:r w:rsidR="00321C6B" w:rsidRPr="00321C6B">
        <w:t xml:space="preserve">I erfasst werden. </w:t>
      </w:r>
    </w:p>
    <w:p w:rsidR="007C543C" w:rsidRPr="00396E1A" w:rsidRDefault="007C543C" w:rsidP="007C543C">
      <w:pPr>
        <w:pStyle w:val="VerweisBegrndung"/>
      </w:pPr>
      <w:r>
        <w:t xml:space="preserve">Zu </w:t>
      </w:r>
      <w:r w:rsidRPr="00396E1A">
        <w:rPr>
          <w:rStyle w:val="Binnenverweis"/>
        </w:rPr>
        <w:fldChar w:fldCharType="begin"/>
      </w:r>
      <w:r w:rsidRPr="00396E1A">
        <w:rPr>
          <w:rStyle w:val="Binnenverweis"/>
        </w:rPr>
        <w:instrText xml:space="preserve"> DOCVARIABLE "eNV_79D38F27C5414727A28858BE6AE7DAE4" \* MERGEFORMAT </w:instrText>
      </w:r>
      <w:r w:rsidRPr="00396E1A">
        <w:rPr>
          <w:rStyle w:val="Binnenverweis"/>
        </w:rPr>
        <w:fldChar w:fldCharType="separate"/>
      </w:r>
      <w:r w:rsidR="00AB69F4">
        <w:rPr>
          <w:rStyle w:val="Binnenverweis"/>
        </w:rPr>
        <w:t>Abschnitt 6</w:t>
      </w:r>
      <w:r w:rsidRPr="00396E1A">
        <w:rPr>
          <w:rStyle w:val="Binnenverweis"/>
        </w:rPr>
        <w:fldChar w:fldCharType="end"/>
      </w:r>
      <w:r w:rsidRPr="00396E1A">
        <w:t xml:space="preserve"> (Kostentragung und Zuständigkeit)</w:t>
      </w:r>
    </w:p>
    <w:p w:rsidR="007C543C" w:rsidRPr="0089660A"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"eNV_B30C9F6D96BD44F98AF131FB4935FB8F" \* MERGEFORMAT </w:instrText>
      </w:r>
      <w:r w:rsidRPr="0089660A">
        <w:rPr>
          <w:rStyle w:val="Binnenverweis"/>
        </w:rPr>
        <w:fldChar w:fldCharType="separate"/>
      </w:r>
      <w:r w:rsidR="00AB69F4">
        <w:rPr>
          <w:rStyle w:val="Binnenverweis"/>
        </w:rPr>
        <w:t>§ 148</w:t>
      </w:r>
      <w:r w:rsidRPr="0089660A">
        <w:rPr>
          <w:rStyle w:val="Binnenverweis"/>
        </w:rPr>
        <w:fldChar w:fldCharType="end"/>
      </w:r>
      <w:r w:rsidRPr="0089660A">
        <w:t xml:space="preserve"> (Kostentragung)</w:t>
      </w:r>
    </w:p>
    <w:p w:rsidR="007C543C" w:rsidRDefault="00DB00E2" w:rsidP="007C543C">
      <w:pPr>
        <w:pStyle w:val="Text"/>
      </w:pPr>
      <w:r>
        <w:t>Absatz </w:t>
      </w:r>
      <w:r w:rsidR="007C543C">
        <w:t>1 der Vorschrift regelt die Kostentragung von Bund und Ländern in den Bes</w:t>
      </w:r>
      <w:r w:rsidR="00D8781F">
        <w:t>itzstands</w:t>
      </w:r>
      <w:r w:rsidR="007C543C">
        <w:t xml:space="preserve">fällen. Dabei werden die bis zum Außerkrafttreten der genannten Gesetze jeweils geltenden unterschiedlichen Regelungen übernommen. Der Bund trägt die Kosten für Leistungen nach Kapitel 23, die auf dem BVG beruhten, in Höhe von 90 Prozent der Ausgaben, die den Ländern durch Geldleistungen entstehen. Damit wird dem Umstand Rechnung getragen, dass es nach dem </w:t>
      </w:r>
      <w:r w:rsidR="00071E7C">
        <w:t>SGB XIV</w:t>
      </w:r>
      <w:r w:rsidR="007C543C">
        <w:t xml:space="preserve"> – anders als nach </w:t>
      </w:r>
      <w:r>
        <w:t>§ </w:t>
      </w:r>
      <w:r w:rsidR="007C543C">
        <w:t xml:space="preserve">1 </w:t>
      </w:r>
      <w:r>
        <w:t>Absatz </w:t>
      </w:r>
      <w:r w:rsidR="007C543C">
        <w:t xml:space="preserve">1 </w:t>
      </w:r>
      <w:r>
        <w:t>Nummer </w:t>
      </w:r>
      <w:r w:rsidR="007C543C">
        <w:t xml:space="preserve">8 des Ersten Gesetzes zur Überleitung von Lasten und Deckungsmitteln auf den Bund – keine gesplittete Kostentragungsregelung für Entschädigungsleistungen des </w:t>
      </w:r>
      <w:r w:rsidR="00D8781F">
        <w:t xml:space="preserve">Besitzstandes </w:t>
      </w:r>
      <w:r w:rsidR="007C543C">
        <w:t xml:space="preserve">gibt. </w:t>
      </w:r>
    </w:p>
    <w:p w:rsidR="007C543C" w:rsidRDefault="00DB00E2" w:rsidP="007C543C">
      <w:pPr>
        <w:pStyle w:val="Text"/>
      </w:pPr>
      <w:r>
        <w:t>Absatz </w:t>
      </w:r>
      <w:r w:rsidR="007C543C">
        <w:t xml:space="preserve">2 stellt klar, dass anstelle einer Sachleistung erbrachte Zahlungen nicht als Geldleistung im Sinne dieses Kapitels gelten. </w:t>
      </w:r>
    </w:p>
    <w:p w:rsidR="007C543C" w:rsidRPr="0089660A" w:rsidRDefault="00DB00E2" w:rsidP="007C543C">
      <w:pPr>
        <w:pStyle w:val="Text"/>
      </w:pPr>
      <w:r>
        <w:t>Absatz </w:t>
      </w:r>
      <w:r w:rsidR="007C543C">
        <w:t>3 enthält Regelungen für das pauschalierte Abrechnungsverfahren zwischen Bund und Ländern. Dabei werden die nach bisherigem Recht geltenden Quoten fortgeführt.</w:t>
      </w:r>
    </w:p>
    <w:p w:rsidR="007C543C" w:rsidRDefault="007C543C" w:rsidP="007C543C">
      <w:pPr>
        <w:pStyle w:val="VerweisBegrndung"/>
      </w:pPr>
      <w:r w:rsidRPr="007A10F3">
        <w:t xml:space="preserve">Zu </w:t>
      </w:r>
      <w:r w:rsidRPr="007A10F3">
        <w:rPr>
          <w:rStyle w:val="Binnenverweis"/>
        </w:rPr>
        <w:fldChar w:fldCharType="begin"/>
      </w:r>
      <w:r w:rsidRPr="007A10F3">
        <w:rPr>
          <w:rStyle w:val="Binnenverweis"/>
        </w:rPr>
        <w:instrText xml:space="preserve"> DOCVARIABLE "eNV_A9436342C3F449A9A18CB3E32717EA84" \* MERGEFORMAT </w:instrText>
      </w:r>
      <w:r w:rsidRPr="007A10F3">
        <w:rPr>
          <w:rStyle w:val="Binnenverweis"/>
        </w:rPr>
        <w:fldChar w:fldCharType="separate"/>
      </w:r>
      <w:r w:rsidR="00AB69F4">
        <w:rPr>
          <w:rStyle w:val="Binnenverweis"/>
        </w:rPr>
        <w:t>§ 149</w:t>
      </w:r>
      <w:r w:rsidRPr="007A10F3">
        <w:rPr>
          <w:rStyle w:val="Binnenverweis"/>
        </w:rPr>
        <w:fldChar w:fldCharType="end"/>
      </w:r>
      <w:r w:rsidRPr="007A10F3">
        <w:t xml:space="preserve"> (Pauschaliertes Abrechnungsverfahren</w:t>
      </w:r>
      <w:r w:rsidRPr="00187F4B">
        <w:t>)</w:t>
      </w:r>
    </w:p>
    <w:p w:rsidR="00977BE2" w:rsidRPr="00977BE2" w:rsidRDefault="00977BE2" w:rsidP="007A10F3">
      <w:r>
        <w:t xml:space="preserve">Die Vorschrift enthält eine Regelung zur Vereinfachung der Abrechnung von Kosten zwischen Bund und Ländern für Leistungen des Besitzstandes. Sie betreffen Leistungen, die </w:t>
      </w:r>
      <w:r w:rsidR="00DC3188">
        <w:t>auf Grund</w:t>
      </w:r>
      <w:r>
        <w:t xml:space="preserve"> des OEG bzw. des Verwaltungsrechtlichen Rehabilitierungsgesetzes erbracht werden, und entspricht der bislang für diese Gesetze jeweils geltenden Abrechnungsregelung. </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"eNV_8C9FC6FB96924AC299B15F568955FAC1" \* MERGEFORMAT </w:instrText>
      </w:r>
      <w:r w:rsidRPr="0089660A">
        <w:rPr>
          <w:rStyle w:val="Binnenverweis"/>
        </w:rPr>
        <w:fldChar w:fldCharType="separate"/>
      </w:r>
      <w:r w:rsidR="00AB69F4">
        <w:rPr>
          <w:rStyle w:val="Binnenverweis"/>
        </w:rPr>
        <w:t>§ 150</w:t>
      </w:r>
      <w:r w:rsidRPr="0089660A">
        <w:rPr>
          <w:rStyle w:val="Binnenverweis"/>
        </w:rPr>
        <w:fldChar w:fldCharType="end"/>
      </w:r>
      <w:r w:rsidRPr="0089660A">
        <w:t xml:space="preserve"> (Zuständigkeit)</w:t>
      </w:r>
    </w:p>
    <w:p w:rsidR="007C543C" w:rsidRPr="0089660A" w:rsidRDefault="007C543C" w:rsidP="007C543C">
      <w:pPr>
        <w:pStyle w:val="Text"/>
      </w:pPr>
      <w:r w:rsidRPr="00B46C80">
        <w:t xml:space="preserve">Die Regelung bestimmt, dass für Verfahren im Bereich des </w:t>
      </w:r>
      <w:r w:rsidR="00D8781F">
        <w:t>Besitzstandes</w:t>
      </w:r>
      <w:r w:rsidR="00D8781F" w:rsidRPr="00B46C80">
        <w:t xml:space="preserve"> </w:t>
      </w:r>
      <w:r w:rsidRPr="00B46C80">
        <w:t xml:space="preserve">die vor Außerkrafttreten des BVG und seiner Nebengesetze und Verordnungen zuständigen Träger weiterhin zuständig bleiben. </w:t>
      </w:r>
    </w:p>
    <w:p w:rsidR="007C543C" w:rsidRPr="0089660A"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"eNV_D061FA6365204B1EB0B4C3E9CA1C771C" \* MERGEFORMAT </w:instrText>
      </w:r>
      <w:r w:rsidRPr="0089660A">
        <w:rPr>
          <w:rStyle w:val="Binnenverweis"/>
        </w:rPr>
        <w:fldChar w:fldCharType="separate"/>
      </w:r>
      <w:r w:rsidR="00AB69F4">
        <w:rPr>
          <w:rStyle w:val="Binnenverweis"/>
        </w:rPr>
        <w:t>Abschnitt 7</w:t>
      </w:r>
      <w:r w:rsidRPr="0089660A">
        <w:rPr>
          <w:rStyle w:val="Binnenverweis"/>
        </w:rPr>
        <w:fldChar w:fldCharType="end"/>
      </w:r>
      <w:r w:rsidRPr="0089660A">
        <w:t xml:space="preserve"> </w:t>
      </w:r>
      <w:r>
        <w:t>(Implementierung)</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"eNV_62ED425FEC6440C1AF4C614B856A8FBE" \* MERGEFORMAT </w:instrText>
      </w:r>
      <w:r w:rsidRPr="0089660A">
        <w:rPr>
          <w:rStyle w:val="Binnenverweis"/>
        </w:rPr>
        <w:fldChar w:fldCharType="separate"/>
      </w:r>
      <w:r w:rsidR="00AB69F4">
        <w:rPr>
          <w:rStyle w:val="Binnenverweis"/>
        </w:rPr>
        <w:t>§ 151</w:t>
      </w:r>
      <w:r w:rsidRPr="0089660A">
        <w:rPr>
          <w:rStyle w:val="Binnenverweis"/>
        </w:rPr>
        <w:fldChar w:fldCharType="end"/>
      </w:r>
      <w:r w:rsidRPr="0089660A">
        <w:t xml:space="preserve"> (Implementierungsbegleitung)</w:t>
      </w:r>
    </w:p>
    <w:p w:rsidR="007C543C" w:rsidRDefault="007C543C" w:rsidP="007C543C">
      <w:pPr>
        <w:pStyle w:val="Text"/>
      </w:pPr>
      <w:r>
        <w:t xml:space="preserve">Ein wichtiges Element der Reform des Sozialen Entschädigungsrechts stellen die </w:t>
      </w:r>
      <w:r w:rsidR="00D8781F">
        <w:t xml:space="preserve">Vorschriften zu Besitzständen </w:t>
      </w:r>
      <w:r w:rsidR="00D01BFD">
        <w:t xml:space="preserve">dar. </w:t>
      </w:r>
      <w:r>
        <w:t xml:space="preserve">Mit Hilfe der Implementierungsbegleitung durch Bund und Länder soll überprüft werden, ob die </w:t>
      </w:r>
      <w:r w:rsidR="00D8781F">
        <w:t xml:space="preserve">Vorschriften zu Besitzständen die </w:t>
      </w:r>
      <w:r>
        <w:t xml:space="preserve">intendierten Wirkungen erreichen. Es soll ferner beobachtet werden, welche Fragestellungen sich bei der praktischen Umsetzung stellen. Die </w:t>
      </w:r>
      <w:r w:rsidR="00D01BFD">
        <w:t>Umstellung auf das neue Recht</w:t>
      </w:r>
      <w:r>
        <w:t xml:space="preserve"> sowie das Erfordernis, das bisherige Recht in Bes</w:t>
      </w:r>
      <w:r w:rsidR="00D8781F">
        <w:t>itzstands</w:t>
      </w:r>
      <w:r>
        <w:t>fällen weiter anzuwenden, führen zu einem erhöhten Aufwand für die Verwaltung. Im Rahmen der Implementierungsbegleitung sollen auch die sich in diesem Zusammenhang ergebenden Herausforderungen für die Verwaltung untersucht werden.</w:t>
      </w:r>
    </w:p>
    <w:p w:rsidR="007C543C" w:rsidRPr="00B46C80" w:rsidRDefault="007C543C" w:rsidP="007C543C">
      <w:pPr>
        <w:pStyle w:val="Text"/>
      </w:pPr>
      <w:r>
        <w:t xml:space="preserve">Die Implementierungsbegleitung ermöglicht es, Fragen im Bereich des </w:t>
      </w:r>
      <w:r w:rsidR="00D8781F">
        <w:t xml:space="preserve">Besitzstandes </w:t>
      </w:r>
      <w:r>
        <w:t xml:space="preserve">frühzeitig zu identifizieren und einer einvernehmlichen Lösung zuzuführen. Auch dies soll zu einer bundeseinheitlichen Umsetzung der </w:t>
      </w:r>
      <w:r w:rsidR="00D8781F">
        <w:t xml:space="preserve">Vorschriften </w:t>
      </w:r>
      <w:r>
        <w:t xml:space="preserve">zu </w:t>
      </w:r>
      <w:r w:rsidR="00D8781F">
        <w:t xml:space="preserve">Besitzständen </w:t>
      </w:r>
      <w:r>
        <w:t>beitragen.</w:t>
      </w:r>
    </w:p>
    <w:p w:rsidR="008E0F5E" w:rsidRDefault="008E0F5E" w:rsidP="008E0F5E">
      <w:pPr>
        <w:pStyle w:val="VerweisBegrndung"/>
      </w:pPr>
      <w:r>
        <w:t xml:space="preserve">Zu </w:t>
      </w:r>
      <w:r w:rsidRPr="008E0F5E">
        <w:rPr>
          <w:rStyle w:val="Binnenverweis"/>
        </w:rPr>
        <w:fldChar w:fldCharType="begin"/>
      </w:r>
      <w:r w:rsidRPr="008E0F5E">
        <w:rPr>
          <w:rStyle w:val="Binnenverweis"/>
        </w:rPr>
        <w:instrText xml:space="preserve"> DOCVARIABLE "eNV_02F84B7544184942802E51EE71847326" \* MERGEFORMAT </w:instrText>
      </w:r>
      <w:r w:rsidRPr="008E0F5E">
        <w:rPr>
          <w:rStyle w:val="Binnenverweis"/>
        </w:rPr>
        <w:fldChar w:fldCharType="separate"/>
      </w:r>
      <w:r w:rsidR="00AB69F4">
        <w:rPr>
          <w:rStyle w:val="Binnenverweis"/>
        </w:rPr>
        <w:t>Artikel 2</w:t>
      </w:r>
      <w:r w:rsidRPr="008E0F5E">
        <w:rPr>
          <w:rStyle w:val="Binnenverweis"/>
        </w:rPr>
        <w:fldChar w:fldCharType="end"/>
      </w:r>
      <w:r w:rsidRPr="008E0F5E">
        <w:t xml:space="preserve"> (Änderung des Bundesversorgungsgesetzes)</w:t>
      </w:r>
    </w:p>
    <w:p w:rsidR="00A504D1" w:rsidRDefault="00A504D1" w:rsidP="00E632CA">
      <w:pPr>
        <w:pStyle w:val="Text"/>
      </w:pPr>
      <w:r>
        <w:t xml:space="preserve">Mit den in diesem </w:t>
      </w:r>
      <w:r w:rsidR="00DB00E2">
        <w:t>Artikel </w:t>
      </w:r>
      <w:r>
        <w:t xml:space="preserve">vorgesehenen Regelungen werden Erkenntnisse und Forderungen aus dem Bericht des Beauftragten der Bundesregierung für die Opfer und Hinterbliebenen des Terroranschlags auf dem Breitscheidplatz vom 12. Dezember 2017 wie auch aus der einstimmig verabschiedeten Entschließung des Deutschen Bundestages vom 13. Dezember 2017 (BT-Drs. 19/234) aufgenommen und umgesetzt. Soweit der Bereich der staatlichen Opferentschädigung betroffen war, wurden sowohl im Bericht des Opferbeauftragten als auch in der Entschließung Erhöhungen von Leistungen an die Opfer gefordert, insbesondere ging es dabei um die </w:t>
      </w:r>
      <w:r w:rsidR="00E726E9">
        <w:t>Erhöhung der</w:t>
      </w:r>
      <w:r>
        <w:t xml:space="preserve"> Bestattungskosten und um die Höhe von Entschädigungszahlungen an </w:t>
      </w:r>
      <w:r w:rsidR="00785C70">
        <w:t>Waisen</w:t>
      </w:r>
      <w:r>
        <w:t xml:space="preserve"> sowie um die Gleichbehandlung aller Opfer unabhängig von Staatsangehörigkeit und</w:t>
      </w:r>
      <w:r w:rsidR="00D01BFD">
        <w:t xml:space="preserve"> Aufenthaltsstatus. In </w:t>
      </w:r>
      <w:r w:rsidR="00DB00E2">
        <w:t>Artikel </w:t>
      </w:r>
      <w:r w:rsidR="00D01BFD">
        <w:t>2</w:t>
      </w:r>
      <w:r>
        <w:t xml:space="preserve"> werden die erforderlichen Änderungen zur Erhöhung von Geldleistungen vorgenommen.</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"eNV_610556267B55476FB66209EA953984EE" \* MERGEFORMAT </w:instrText>
      </w:r>
      <w:r w:rsidRPr="00F44984">
        <w:rPr>
          <w:rStyle w:val="Binnenverweis"/>
        </w:rPr>
        <w:fldChar w:fldCharType="separate"/>
      </w:r>
      <w:r w:rsidR="00AB69F4">
        <w:rPr>
          <w:rStyle w:val="Binnenverweis"/>
        </w:rPr>
        <w:t>Nummer 1</w:t>
      </w:r>
      <w:r w:rsidRPr="00F44984">
        <w:rPr>
          <w:rStyle w:val="Binnenverweis"/>
        </w:rPr>
        <w:fldChar w:fldCharType="end"/>
      </w:r>
    </w:p>
    <w:p w:rsidR="00541D62" w:rsidRDefault="00541D62" w:rsidP="00541D62">
      <w:pPr>
        <w:pStyle w:val="Text"/>
      </w:pPr>
      <w:r>
        <w:t xml:space="preserve">Durch die Neufassung dieser Vorschrift wird zum einen in Absatz 1 die Übernahme von Kosten der Überführung unabhängig davon, ob der Tod während eines Aufenthalts im Inland oder im Ausland eingetreten ist, als gebundener Anspruch geregelt. Die Überführungskosten werden in der vollen Höhe übernommen, sofern sie erforderlich und angemessen sind. </w:t>
      </w:r>
    </w:p>
    <w:p w:rsidR="00541D62" w:rsidRDefault="00541D62" w:rsidP="00541D62">
      <w:pPr>
        <w:pStyle w:val="Text"/>
      </w:pPr>
      <w:r>
        <w:t xml:space="preserve">Absatz 2 entspricht der bisherigen Rechtslage für den Fall, dass eine Geschädigte oder ein Geschädigter zwar nicht an den Folgen der Schädigung, aber während einer nach den Vorschriften des BVG durchgeführten stationären Heilbehandlung stirbt. </w:t>
      </w:r>
    </w:p>
    <w:p w:rsidR="00541D62" w:rsidRDefault="00541D62" w:rsidP="00541D62">
      <w:pPr>
        <w:pStyle w:val="Text"/>
      </w:pPr>
      <w:r>
        <w:t xml:space="preserve">Nach Absatz 3 können Bestattungskosten </w:t>
      </w:r>
      <w:r w:rsidRPr="00206F74">
        <w:t xml:space="preserve">bis zur Höhe eines Siebtels der im Zeitpunkt des Todes geltenden Bezugsgröße nach </w:t>
      </w:r>
      <w:r>
        <w:t>§ </w:t>
      </w:r>
      <w:r w:rsidRPr="00206F74">
        <w:t xml:space="preserve">18 </w:t>
      </w:r>
      <w:r>
        <w:t>Absatz </w:t>
      </w:r>
      <w:r w:rsidRPr="00206F74">
        <w:t>1 des Vierten Buches</w:t>
      </w:r>
      <w:r>
        <w:t xml:space="preserve"> übernommen werden, wenn der Tod Schädigungsfolge ist. Durch diese Regelungen werden Angehörige und Hinterbliebene, die oftmals nicht nur die emotionale Belastung durch die gewaltsame Tötung oder das Versterben eines nahestehenden Menschen an den Schädigungsfolgen tragen, sondern auch noch die Überführung und Bestattung organisieren müssen, finanziell entlastet.</w:t>
      </w:r>
    </w:p>
    <w:p w:rsidR="00541D62" w:rsidRDefault="00541D62" w:rsidP="00541D62">
      <w:pPr>
        <w:pStyle w:val="Text"/>
      </w:pPr>
      <w:r>
        <w:t xml:space="preserve">Absatz 4 entspricht der bisherigen Rechtslage für den Fall, dass rentenberechtigte Beschädigte an den Schädigungsfolgen versterben. </w:t>
      </w:r>
    </w:p>
    <w:p w:rsidR="00541D62" w:rsidRDefault="00541D62" w:rsidP="00541D62">
      <w:pPr>
        <w:pStyle w:val="Text"/>
      </w:pPr>
      <w:r>
        <w:t>Absatz 5 enthält eine Fiktion zugunsten der Betroffenen.</w:t>
      </w:r>
    </w:p>
    <w:p w:rsidR="00541D62" w:rsidRDefault="00541D62" w:rsidP="00541D62">
      <w:pPr>
        <w:pStyle w:val="Text"/>
      </w:pPr>
      <w:r>
        <w:t xml:space="preserve">Absatz 6 entspricht der bisherigen Rechtslage für den Fall, dass rentenberechtigte Beschädigte nicht an den Schädigungsfolgen versterben. </w:t>
      </w:r>
    </w:p>
    <w:p w:rsidR="00541D62" w:rsidRPr="000327B9" w:rsidRDefault="00541D62" w:rsidP="00541D62">
      <w:pPr>
        <w:pStyle w:val="Text"/>
      </w:pPr>
      <w:r>
        <w:t>Absatz 7 regelt die Anrechnung der Leistung aus anderen öffentlich-rechtlichen Ansprüchen.</w:t>
      </w:r>
    </w:p>
    <w:p w:rsidR="00541D62" w:rsidRPr="00EC348D" w:rsidRDefault="00541D62" w:rsidP="00541D62">
      <w:pPr>
        <w:pStyle w:val="Text"/>
        <w:rPr>
          <w:rStyle w:val="Binnenverweis"/>
        </w:rPr>
      </w:pPr>
      <w:r w:rsidRPr="00E47D64">
        <w:rPr>
          <w:b/>
        </w:rPr>
        <w:t xml:space="preserve">Zu </w:t>
      </w:r>
      <w:r>
        <w:rPr>
          <w:rStyle w:val="Binnenverweis"/>
          <w:b/>
        </w:rPr>
        <w:t>Nummer </w:t>
      </w:r>
      <w:r w:rsidRPr="00EC348D">
        <w:rPr>
          <w:rStyle w:val="Binnenverweis"/>
          <w:b/>
        </w:rPr>
        <w:t>2</w:t>
      </w:r>
    </w:p>
    <w:p w:rsidR="00541D62" w:rsidRPr="00E632CA" w:rsidRDefault="00541D62" w:rsidP="00541D62">
      <w:pPr>
        <w:pStyle w:val="Text"/>
      </w:pPr>
      <w:r w:rsidRPr="00E632CA">
        <w:t>Durch diese Änderung wird die Grundrente für Halb- und Vollwaisen deutlich erhöht.</w:t>
      </w:r>
    </w:p>
    <w:p w:rsidR="008E0F5E" w:rsidRDefault="008E0F5E" w:rsidP="008E0F5E">
      <w:pPr>
        <w:pStyle w:val="VerweisBegrndung"/>
      </w:pPr>
      <w:r>
        <w:t xml:space="preserve">Zu </w:t>
      </w:r>
      <w:r w:rsidRPr="008E0F5E">
        <w:rPr>
          <w:rStyle w:val="Binnenverweis"/>
        </w:rPr>
        <w:fldChar w:fldCharType="begin"/>
      </w:r>
      <w:r w:rsidRPr="008E0F5E">
        <w:rPr>
          <w:rStyle w:val="Binnenverweis"/>
        </w:rPr>
        <w:instrText xml:space="preserve"> DOCVARIABLE "eNV_BEC7423F642C41CE9D610045967C1CFF" \* MERGEFORMAT </w:instrText>
      </w:r>
      <w:r w:rsidRPr="008E0F5E">
        <w:rPr>
          <w:rStyle w:val="Binnenverweis"/>
        </w:rPr>
        <w:fldChar w:fldCharType="separate"/>
      </w:r>
      <w:r w:rsidR="00AB69F4">
        <w:rPr>
          <w:rStyle w:val="Binnenverweis"/>
        </w:rPr>
        <w:t>Artikel 3</w:t>
      </w:r>
      <w:r w:rsidRPr="008E0F5E">
        <w:rPr>
          <w:rStyle w:val="Binnenverweis"/>
        </w:rPr>
        <w:fldChar w:fldCharType="end"/>
      </w:r>
      <w:r w:rsidRPr="008E0F5E">
        <w:t xml:space="preserve"> (Änderung des Opferentschädigungsgesetzes)</w:t>
      </w:r>
    </w:p>
    <w:p w:rsidR="00A504D1" w:rsidRPr="00E632CA" w:rsidRDefault="00A504D1" w:rsidP="00E632CA">
      <w:pPr>
        <w:pStyle w:val="Text"/>
      </w:pPr>
      <w:r w:rsidRPr="00E632CA">
        <w:t xml:space="preserve">Mit den in diesem </w:t>
      </w:r>
      <w:r w:rsidR="00DB00E2">
        <w:t>Artikel </w:t>
      </w:r>
      <w:r w:rsidRPr="00E632CA">
        <w:t>vorgesehenen Regelungen werden Erkenntnisse und Forderungen aus dem Bericht des Beauftragten der Bundesregierung für die Opfer und Hinterbliebenen des Terroranschlags auf dem Breitscheidplatz</w:t>
      </w:r>
      <w:r w:rsidR="00256048">
        <w:t xml:space="preserve"> </w:t>
      </w:r>
      <w:r w:rsidRPr="00E632CA">
        <w:t xml:space="preserve">vom 12. Dezember 2017 wie auch aus der einstimmig verabschiedeten Entschließung des Deutschen Bundestages vom 13. Dezember 2017 (BT-Drs. 19/234) aufgenommen und umgesetzt. Soweit der Bereich der staatlichen Opferentschädigung betroffen war, wurden sowohl im Bericht des Opferbeauftragten als auch in der Entschließung Erhöhungen von Leistungen an die Opfer gefordert, insbesondere ging es dabei um die Erstattung von Bestattungskosten und um die Höhe von Entschädigungszahlungen an Hinterbliebene sowie um die Gleichbehandlung aller Opfer unabhängig von Staatsangehörigkeit und </w:t>
      </w:r>
      <w:r w:rsidR="006B08AD">
        <w:t xml:space="preserve">Aufenthaltsstatus. In </w:t>
      </w:r>
      <w:r w:rsidR="00DB00E2">
        <w:t>Artikel </w:t>
      </w:r>
      <w:r w:rsidR="006B08AD">
        <w:t>3</w:t>
      </w:r>
      <w:r w:rsidRPr="00E632CA">
        <w:t xml:space="preserve"> werden die erforderlichen Änderungen zur Gleichbehandlung aller Opfer in das OEG eingefügt.</w:t>
      </w:r>
    </w:p>
    <w:p w:rsidR="008F49FA" w:rsidRPr="00840C86" w:rsidRDefault="008F49FA" w:rsidP="008F49FA">
      <w:pPr>
        <w:pStyle w:val="VerweisBegrndung"/>
        <w:rPr>
          <w:rStyle w:val="Binnenverweis"/>
          <w:shd w:val="clear" w:color="auto" w:fill="auto"/>
        </w:rPr>
      </w:pPr>
      <w:r>
        <w:t>Zu</w:t>
      </w:r>
      <w:r w:rsidRPr="007D7BE2">
        <w:t xml:space="preserve"> </w:t>
      </w:r>
      <w:r w:rsidR="00BC30F8" w:rsidRPr="00F44984">
        <w:t>Nummer 1</w:t>
      </w:r>
      <w:r w:rsidR="00840C86" w:rsidRPr="007D7BE2">
        <w:t xml:space="preserve"> </w:t>
      </w:r>
      <w:r w:rsidR="00840C86">
        <w:t>und z</w:t>
      </w:r>
      <w:r>
        <w:t>u</w:t>
      </w:r>
      <w:r w:rsidRPr="007D7BE2">
        <w:t xml:space="preserve"> </w:t>
      </w:r>
      <w:r w:rsidR="00BC30F8" w:rsidRPr="00F44984">
        <w:t>Nummer 2</w:t>
      </w:r>
    </w:p>
    <w:p w:rsidR="008F49FA" w:rsidRDefault="00F3236A" w:rsidP="008F49FA">
      <w:pPr>
        <w:pStyle w:val="Text"/>
      </w:pPr>
      <w:r w:rsidRPr="00E632CA">
        <w:t xml:space="preserve">Durch die mit diesen Regelungen vorgenommenen Änderungen werden die im OEG bislang enthaltenen Begrenzungen des Leistungsumfangs bei einkommensabhängigen Geldleistungen für </w:t>
      </w:r>
      <w:r w:rsidR="00D6016A">
        <w:t>Ausländerinnen und Ausländer</w:t>
      </w:r>
      <w:r w:rsidRPr="00E632CA">
        <w:t xml:space="preserve">aufgehoben. Dabei wird durch die Neufassung von </w:t>
      </w:r>
      <w:r w:rsidR="00DB00E2">
        <w:t>§ </w:t>
      </w:r>
      <w:r w:rsidRPr="00E632CA">
        <w:t xml:space="preserve">1 </w:t>
      </w:r>
      <w:r w:rsidR="00DB00E2">
        <w:t>Absatz </w:t>
      </w:r>
      <w:r w:rsidRPr="00E632CA">
        <w:t xml:space="preserve">4 </w:t>
      </w:r>
      <w:r w:rsidR="00DB00E2">
        <w:t>Nummer </w:t>
      </w:r>
      <w:r w:rsidRPr="00E632CA">
        <w:t xml:space="preserve">3 OEG klargestellt, dass ab </w:t>
      </w:r>
      <w:r>
        <w:t>Inkrafttreten der Änderungen (siehe</w:t>
      </w:r>
      <w:r w:rsidRPr="00E632CA">
        <w:t xml:space="preserve"> </w:t>
      </w:r>
      <w:r w:rsidR="00DB00E2">
        <w:t>Artikel </w:t>
      </w:r>
      <w:r w:rsidR="00BC78FE">
        <w:t>59</w:t>
      </w:r>
      <w:r w:rsidRPr="00E632CA">
        <w:t>) neben EU-Staatsangehörigen</w:t>
      </w:r>
      <w:r w:rsidR="00D6016A">
        <w:t>,</w:t>
      </w:r>
      <w:r w:rsidR="00BC78FE">
        <w:t xml:space="preserve"> </w:t>
      </w:r>
      <w:r w:rsidR="00D6016A">
        <w:t>Ausländerinnen und Ausländern</w:t>
      </w:r>
      <w:r w:rsidR="00BC78FE">
        <w:t xml:space="preserve"> </w:t>
      </w:r>
      <w:r w:rsidRPr="00E632CA">
        <w:t xml:space="preserve">aus Staaten, die nach EU-Vorschriften mit EU-Staatsbürgern gleich zu behandeln sind, alle sich rechtmäßig in Deutschland aufhaltenden </w:t>
      </w:r>
      <w:r w:rsidR="00D6016A">
        <w:t xml:space="preserve">Ausländerinnen und Ausländer </w:t>
      </w:r>
      <w:r w:rsidRPr="00E632CA">
        <w:t xml:space="preserve">die gleichen Leistungen wie Deutsche erhalten. Dies gilt - wie im OEG üblich - für alle Gewalttaten ohne Rücksicht auf die mit der Tat verfolgte Motivation. Eine Beschränkung auf einzelne Personenkreise, insbesondere auf Terroropfer, wäre innerhalb des OEG mit dem Gleichheitsgebot nach </w:t>
      </w:r>
      <w:r w:rsidR="00DB00E2">
        <w:t>Artikel </w:t>
      </w:r>
      <w:r w:rsidRPr="00E632CA">
        <w:t xml:space="preserve">3 des Grundgesetzes nicht vereinbar. Verwendet wird </w:t>
      </w:r>
      <w:r>
        <w:t xml:space="preserve">in </w:t>
      </w:r>
      <w:r w:rsidR="00DB00E2">
        <w:t>§ </w:t>
      </w:r>
      <w:r>
        <w:t xml:space="preserve">1 </w:t>
      </w:r>
      <w:r w:rsidR="00DB00E2">
        <w:t>Absatz </w:t>
      </w:r>
      <w:r>
        <w:t xml:space="preserve">4 </w:t>
      </w:r>
      <w:r w:rsidR="00DB00E2">
        <w:t>Nummer </w:t>
      </w:r>
      <w:r>
        <w:t xml:space="preserve">3 OEG </w:t>
      </w:r>
      <w:r w:rsidRPr="00E632CA">
        <w:t>wie bislang ein weiter Begriff des rechtmäßigen Aufenthalts.</w:t>
      </w:r>
    </w:p>
    <w:p w:rsidR="00BE23B3" w:rsidRDefault="00BE23B3" w:rsidP="007D7BE2">
      <w:pPr>
        <w:pStyle w:val="VerweisBegrndung"/>
      </w:pPr>
      <w:r>
        <w:t xml:space="preserve">Zu </w:t>
      </w:r>
      <w:r w:rsidRPr="00BE23B3">
        <w:rPr>
          <w:rStyle w:val="Binnenverweis"/>
        </w:rPr>
        <w:fldChar w:fldCharType="begin"/>
      </w:r>
      <w:r w:rsidRPr="00BE23B3">
        <w:rPr>
          <w:rStyle w:val="Binnenverweis"/>
        </w:rPr>
        <w:instrText xml:space="preserve"> DOCVARIABLE "eNV_97F97E06AB2D4219AF83DA4030F085DC" \* MERGEFORMAT </w:instrText>
      </w:r>
      <w:r w:rsidRPr="00BE23B3">
        <w:rPr>
          <w:rStyle w:val="Binnenverweis"/>
        </w:rPr>
        <w:fldChar w:fldCharType="separate"/>
      </w:r>
      <w:r w:rsidR="00AB69F4">
        <w:rPr>
          <w:rStyle w:val="Binnenverweis"/>
        </w:rPr>
        <w:t>Artikel 4</w:t>
      </w:r>
      <w:r w:rsidRPr="00BE23B3">
        <w:rPr>
          <w:rStyle w:val="Binnenverweis"/>
        </w:rPr>
        <w:fldChar w:fldCharType="end"/>
      </w:r>
      <w:r w:rsidRPr="00BE23B3">
        <w:t xml:space="preserve"> (Änderung des Asylbewerberleistungsgesetzes)</w:t>
      </w:r>
    </w:p>
    <w:p w:rsidR="00EC348D" w:rsidRPr="003153BF" w:rsidRDefault="00EC348D" w:rsidP="00EC348D">
      <w:pPr>
        <w:pStyle w:val="Text"/>
      </w:pPr>
      <w:r w:rsidRPr="003153BF">
        <w:t>Es handelt sich um eine Folgeänderung aufgrund der Aufhebung des BVG und de</w:t>
      </w:r>
      <w:r w:rsidRPr="00194C0B">
        <w:t xml:space="preserve">s Inkrafttretens des </w:t>
      </w:r>
      <w:r w:rsidR="00071E7C">
        <w:t>SGB XIV</w:t>
      </w:r>
      <w:r w:rsidRPr="00194C0B">
        <w:t xml:space="preserve">. </w:t>
      </w:r>
    </w:p>
    <w:p w:rsidR="00EC348D" w:rsidRPr="003153BF" w:rsidRDefault="00EC348D" w:rsidP="00EC348D">
      <w:pPr>
        <w:pStyle w:val="Text"/>
      </w:pPr>
      <w:r w:rsidRPr="003153BF">
        <w:t xml:space="preserve">Durch die neue Regelung in </w:t>
      </w:r>
      <w:r w:rsidR="00DB00E2">
        <w:t>§ </w:t>
      </w:r>
      <w:r w:rsidRPr="003153BF">
        <w:t xml:space="preserve">7 </w:t>
      </w:r>
      <w:r w:rsidR="00DB00E2">
        <w:t>Absatz </w:t>
      </w:r>
      <w:r w:rsidRPr="003153BF">
        <w:t xml:space="preserve">2 </w:t>
      </w:r>
      <w:r w:rsidR="00DB00E2">
        <w:t>Nummer </w:t>
      </w:r>
      <w:r w:rsidRPr="003153BF">
        <w:t xml:space="preserve">2 werden Leistungen, die aufgrund einer entsprechenden Anwendung </w:t>
      </w:r>
      <w:r w:rsidR="006C3685">
        <w:t>von</w:t>
      </w:r>
      <w:r w:rsidR="006C3685" w:rsidRPr="003153BF">
        <w:t xml:space="preserve"> </w:t>
      </w:r>
      <w:r w:rsidR="006C3685">
        <w:t xml:space="preserve">Kapitel </w:t>
      </w:r>
      <w:r w:rsidRPr="003153BF">
        <w:t>9</w:t>
      </w:r>
      <w:r w:rsidR="006C3685">
        <w:t xml:space="preserve"> </w:t>
      </w:r>
      <w:r w:rsidRPr="003153BF">
        <w:t xml:space="preserve">oder </w:t>
      </w:r>
      <w:r w:rsidR="006C3685">
        <w:t xml:space="preserve">Kapitel </w:t>
      </w:r>
      <w:r w:rsidRPr="003153BF">
        <w:t>23</w:t>
      </w:r>
      <w:r w:rsidR="00071E7C">
        <w:t>SGB XIV</w:t>
      </w:r>
      <w:r w:rsidRPr="003153BF">
        <w:t xml:space="preserve"> </w:t>
      </w:r>
      <w:r>
        <w:t>erbracht</w:t>
      </w:r>
      <w:r w:rsidRPr="003153BF">
        <w:t xml:space="preserve"> werden - wie bisher die Grundrente nach dem Bundesversorgungsgesetz - nicht als Einkommen im Sinne des </w:t>
      </w:r>
      <w:r w:rsidR="00DB00E2">
        <w:t>§ </w:t>
      </w:r>
      <w:r w:rsidRPr="003153BF">
        <w:t xml:space="preserve">7 </w:t>
      </w:r>
      <w:r w:rsidR="00DB00E2">
        <w:t>Absatz </w:t>
      </w:r>
      <w:r w:rsidRPr="003153BF">
        <w:t xml:space="preserve">1 Asylbewerberleistungsgesetz (AsylbLG) behandelt, so wie dies für alle direkten Anwendungsfälle </w:t>
      </w:r>
      <w:r w:rsidR="006C3685">
        <w:t>von</w:t>
      </w:r>
      <w:r w:rsidR="006C3685" w:rsidRPr="003153BF">
        <w:t xml:space="preserve"> </w:t>
      </w:r>
      <w:r w:rsidR="006C3685">
        <w:t xml:space="preserve">Kapitel </w:t>
      </w:r>
      <w:r w:rsidR="006C3685" w:rsidRPr="003153BF">
        <w:t>9</w:t>
      </w:r>
      <w:r w:rsidR="006C3685">
        <w:t xml:space="preserve"> </w:t>
      </w:r>
      <w:r w:rsidR="006C3685" w:rsidRPr="003153BF">
        <w:t xml:space="preserve">oder </w:t>
      </w:r>
      <w:r w:rsidR="006C3685">
        <w:t xml:space="preserve">Kapitel </w:t>
      </w:r>
      <w:r w:rsidR="006C3685" w:rsidRPr="003153BF">
        <w:t>23</w:t>
      </w:r>
      <w:r w:rsidR="006C3685">
        <w:t xml:space="preserve"> SGB XIV</w:t>
      </w:r>
      <w:r w:rsidR="006C3685" w:rsidRPr="003153BF">
        <w:t xml:space="preserve"> </w:t>
      </w:r>
      <w:r w:rsidRPr="003153BF">
        <w:t xml:space="preserve">durch die Vorschriften nach </w:t>
      </w:r>
      <w:r w:rsidR="00DB00E2">
        <w:t>§ </w:t>
      </w:r>
      <w:r w:rsidRPr="003153BF">
        <w:t xml:space="preserve">30 </w:t>
      </w:r>
      <w:r w:rsidR="00DB00E2">
        <w:t>Absatz </w:t>
      </w:r>
      <w:r w:rsidRPr="003153BF">
        <w:t xml:space="preserve">2 </w:t>
      </w:r>
      <w:r w:rsidR="00071E7C">
        <w:t>SGB XIV</w:t>
      </w:r>
      <w:r w:rsidRPr="003153BF">
        <w:t xml:space="preserve"> und </w:t>
      </w:r>
      <w:r w:rsidR="00DB00E2">
        <w:t>§ </w:t>
      </w:r>
      <w:r w:rsidRPr="003153BF">
        <w:t>1</w:t>
      </w:r>
      <w:r w:rsidR="000055FF">
        <w:t>4</w:t>
      </w:r>
      <w:r w:rsidR="006C3685">
        <w:t>7</w:t>
      </w:r>
      <w:r w:rsidRPr="003153BF">
        <w:t xml:space="preserve"> </w:t>
      </w:r>
      <w:r w:rsidR="00071E7C">
        <w:t>SGB XIV</w:t>
      </w:r>
      <w:r w:rsidRPr="00194C0B">
        <w:t xml:space="preserve"> unmittelbar geregelt wird. </w:t>
      </w:r>
    </w:p>
    <w:p w:rsidR="00EC348D" w:rsidRPr="00087463" w:rsidRDefault="00EC348D" w:rsidP="00EC348D">
      <w:pPr>
        <w:pStyle w:val="Text"/>
      </w:pPr>
      <w:r w:rsidRPr="003153BF">
        <w:t xml:space="preserve">Entsprechend der Vorschrift des </w:t>
      </w:r>
      <w:r w:rsidR="00DB00E2">
        <w:t>§ </w:t>
      </w:r>
      <w:r w:rsidRPr="003153BF">
        <w:t xml:space="preserve">30 </w:t>
      </w:r>
      <w:r w:rsidR="00DB00E2">
        <w:t>Absatz </w:t>
      </w:r>
      <w:r w:rsidRPr="003153BF">
        <w:t xml:space="preserve">2 </w:t>
      </w:r>
      <w:r w:rsidR="00071E7C">
        <w:t>SGB XIV</w:t>
      </w:r>
      <w:r w:rsidRPr="003153BF">
        <w:t xml:space="preserve">, die regelt, dass Entschädigungszahlungen nach Kapitel 9 </w:t>
      </w:r>
      <w:r w:rsidR="00071E7C">
        <w:t>SGB XIV</w:t>
      </w:r>
      <w:r w:rsidRPr="003153BF">
        <w:t xml:space="preserve"> auch nicht als Vermögen auf andere Sozialleistungen angerechnet werden, regelt der neue </w:t>
      </w:r>
      <w:r w:rsidR="00DB00E2">
        <w:t>§ </w:t>
      </w:r>
      <w:r w:rsidRPr="003153BF">
        <w:t xml:space="preserve">7 </w:t>
      </w:r>
      <w:r w:rsidR="00DB00E2">
        <w:t>Absatz </w:t>
      </w:r>
      <w:r w:rsidRPr="003153BF">
        <w:t>5</w:t>
      </w:r>
      <w:r w:rsidR="00DB00E2">
        <w:t> Satz </w:t>
      </w:r>
      <w:r w:rsidRPr="003153BF">
        <w:t xml:space="preserve">3 dasselbe in Bezug auf Leistungen nach Gesetzen, die eine entsprechende Anwendung </w:t>
      </w:r>
      <w:r w:rsidR="006C3685">
        <w:t>von</w:t>
      </w:r>
      <w:r w:rsidR="006C3685" w:rsidRPr="003153BF">
        <w:t xml:space="preserve"> </w:t>
      </w:r>
      <w:r w:rsidRPr="003153BF">
        <w:t xml:space="preserve">Kapitel 9 </w:t>
      </w:r>
      <w:r w:rsidR="006C3685">
        <w:t>SGB XIV</w:t>
      </w:r>
      <w:r w:rsidRPr="003153BF">
        <w:t xml:space="preserve"> vorsehen, im Verhältnis </w:t>
      </w:r>
      <w:r w:rsidRPr="00087463">
        <w:t xml:space="preserve">zu den Leistungen des AsylbLG. </w:t>
      </w:r>
    </w:p>
    <w:p w:rsidR="007C543C" w:rsidRDefault="007C543C" w:rsidP="00C54F3F">
      <w:pPr>
        <w:pStyle w:val="VerweisBegrndung"/>
      </w:pPr>
      <w:r>
        <w:t xml:space="preserve">Zu </w:t>
      </w:r>
      <w:r w:rsidRPr="0089660A">
        <w:rPr>
          <w:rStyle w:val="Binnenverweis"/>
        </w:rPr>
        <w:fldChar w:fldCharType="begin"/>
      </w:r>
      <w:r w:rsidRPr="0089660A">
        <w:rPr>
          <w:rStyle w:val="Binnenverweis"/>
        </w:rPr>
        <w:instrText xml:space="preserve"> DOCVARIABLE "eNV_7A9A9C6C1CD34728BB535900C9CBE360" \* MERGEFORMAT </w:instrText>
      </w:r>
      <w:r w:rsidRPr="0089660A">
        <w:rPr>
          <w:rStyle w:val="Binnenverweis"/>
        </w:rPr>
        <w:fldChar w:fldCharType="separate"/>
      </w:r>
      <w:r w:rsidR="00AB69F4">
        <w:rPr>
          <w:rStyle w:val="Binnenverweis"/>
        </w:rPr>
        <w:t>Artikel 5</w:t>
      </w:r>
      <w:r w:rsidRPr="0089660A">
        <w:rPr>
          <w:rStyle w:val="Binnenverweis"/>
        </w:rPr>
        <w:fldChar w:fldCharType="end"/>
      </w:r>
      <w:r w:rsidRPr="0089660A">
        <w:t xml:space="preserve"> </w:t>
      </w:r>
      <w:r w:rsidR="00570A36">
        <w:t>(Änderung des Unterstützungsabschlußgesetzes)</w:t>
      </w:r>
    </w:p>
    <w:p w:rsidR="007D7BE2" w:rsidRDefault="007D7BE2" w:rsidP="00541D6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"eNV_7EE2B463BA324C678C04DCA00B8A374E" \* MERGEFORMAT </w:instrText>
      </w:r>
      <w:r w:rsidRPr="00F44984">
        <w:rPr>
          <w:rStyle w:val="Binnenverweis"/>
        </w:rPr>
        <w:fldChar w:fldCharType="separate"/>
      </w:r>
      <w:r w:rsidR="00AB69F4">
        <w:rPr>
          <w:rStyle w:val="Binnenverweis"/>
        </w:rPr>
        <w:t>Nummer 1</w:t>
      </w:r>
      <w:r w:rsidRPr="00F44984">
        <w:rPr>
          <w:rStyle w:val="Binnenverweis"/>
        </w:rPr>
        <w:fldChar w:fldCharType="end"/>
      </w:r>
    </w:p>
    <w:p w:rsidR="00306FE5" w:rsidRPr="00F3236A" w:rsidRDefault="00306FE5" w:rsidP="00306FE5">
      <w:pPr>
        <w:pStyle w:val="Text"/>
        <w:rPr>
          <w:b/>
        </w:rPr>
      </w:pPr>
      <w:r w:rsidRPr="00F3236A">
        <w:rPr>
          <w:b/>
        </w:rPr>
        <w:t>(</w:t>
      </w:r>
      <w:r>
        <w:rPr>
          <w:b/>
        </w:rPr>
        <w:t>§ </w:t>
      </w:r>
      <w:r w:rsidRPr="00F3236A">
        <w:rPr>
          <w:b/>
        </w:rPr>
        <w:t>4)</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"eNV_920B1FF6E882413397AF3A336AEE9414" \* MERGEFORMAT </w:instrText>
      </w:r>
      <w:r w:rsidRPr="00F44984">
        <w:rPr>
          <w:rStyle w:val="Binnenverweis"/>
        </w:rPr>
        <w:fldChar w:fldCharType="separate"/>
      </w:r>
      <w:r w:rsidR="00AB69F4">
        <w:rPr>
          <w:rStyle w:val="Binnenverweis"/>
        </w:rPr>
        <w:t>Buchstabe a</w:t>
      </w:r>
      <w:r w:rsidRPr="00F44984">
        <w:rPr>
          <w:rStyle w:val="Binnenverweis"/>
        </w:rPr>
        <w:fldChar w:fldCharType="end"/>
      </w:r>
    </w:p>
    <w:p w:rsidR="00306FE5" w:rsidRPr="008F49FA" w:rsidRDefault="00306FE5" w:rsidP="00306FE5">
      <w:pPr>
        <w:pStyle w:val="Text"/>
      </w:pPr>
      <w:r w:rsidRPr="001F0164">
        <w:t xml:space="preserve">Es handelt sich um eine Folgeänderung </w:t>
      </w:r>
      <w:r>
        <w:t>auf Grund</w:t>
      </w:r>
      <w:r w:rsidRPr="001F0164">
        <w:t xml:space="preserve"> der Aufhebung des BVG und des Inkrafttretens des </w:t>
      </w:r>
      <w:r w:rsidR="00071E7C">
        <w:t>SGB XIV</w:t>
      </w:r>
      <w:r w:rsidRPr="001F0164">
        <w:t>. [Ergänzung durch BMG</w:t>
      </w:r>
      <w:r w:rsidR="00CB580D">
        <w:t>]</w:t>
      </w:r>
      <w:r>
        <w:rPr>
          <w:rStyle w:val="Marker"/>
        </w:rPr>
        <w:t>.</w:t>
      </w:r>
    </w:p>
    <w:p w:rsidR="007D7BE2" w:rsidRDefault="007D7BE2" w:rsidP="00541D6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"eNV_A74F16F4BD734AB58BB23F09C84615E3" \* MERGEFORMAT </w:instrText>
      </w:r>
      <w:r w:rsidRPr="00F44984">
        <w:rPr>
          <w:rStyle w:val="Binnenverweis"/>
        </w:rPr>
        <w:fldChar w:fldCharType="separate"/>
      </w:r>
      <w:r w:rsidR="00AB69F4">
        <w:rPr>
          <w:rStyle w:val="Binnenverweis"/>
        </w:rPr>
        <w:t>Buchstabe b</w:t>
      </w:r>
      <w:r w:rsidRPr="00F44984">
        <w:rPr>
          <w:rStyle w:val="Binnenverweis"/>
        </w:rPr>
        <w:fldChar w:fldCharType="end"/>
      </w:r>
    </w:p>
    <w:p w:rsidR="00306FE5" w:rsidRPr="00F3236A" w:rsidRDefault="00306FE5" w:rsidP="00306FE5">
      <w:pPr>
        <w:pStyle w:val="Text"/>
      </w:pPr>
      <w:r w:rsidRPr="001F0164">
        <w:t xml:space="preserve">Es handelt sich um eine Folgeänderung </w:t>
      </w:r>
      <w:r>
        <w:t>auf Grund</w:t>
      </w:r>
      <w:r w:rsidRPr="001F0164">
        <w:t xml:space="preserve"> der Aufhebung des BVG und des Inkrafttretens des </w:t>
      </w:r>
      <w:r w:rsidR="00071E7C">
        <w:t>SGB XIV</w:t>
      </w:r>
      <w:r>
        <w:t>.</w:t>
      </w:r>
    </w:p>
    <w:p w:rsidR="007C543C" w:rsidRDefault="007C543C" w:rsidP="007C543C">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"eNV_24F0A911C48349C28A000F41C8994D54" \* MERGEFORMAT </w:instrText>
      </w:r>
      <w:r w:rsidRPr="00D26045">
        <w:rPr>
          <w:rStyle w:val="Binnenverweis"/>
        </w:rPr>
        <w:fldChar w:fldCharType="separate"/>
      </w:r>
      <w:r w:rsidR="00AB69F4">
        <w:rPr>
          <w:rStyle w:val="Binnenverweis"/>
        </w:rPr>
        <w:t>Buchstabe c</w:t>
      </w:r>
      <w:r w:rsidRPr="00D26045">
        <w:rPr>
          <w:rStyle w:val="Binnenverweis"/>
        </w:rPr>
        <w:fldChar w:fldCharType="end"/>
      </w:r>
    </w:p>
    <w:p w:rsidR="007C543C" w:rsidRPr="00D26045" w:rsidRDefault="007C543C" w:rsidP="007C543C">
      <w:pPr>
        <w:pStyle w:val="Text"/>
      </w:pPr>
      <w:r w:rsidRPr="001F0164">
        <w:t xml:space="preserve">Es handelt sich um eine Folgeänderung </w:t>
      </w:r>
      <w:r w:rsidR="00DC3188">
        <w:t>auf Grund</w:t>
      </w:r>
      <w:r w:rsidRPr="001F0164">
        <w:t xml:space="preserve"> der Aufhebung des BVG und des Inkrafttretens des </w:t>
      </w:r>
      <w:r w:rsidR="00071E7C">
        <w:t>SGB XIV</w:t>
      </w:r>
      <w:r w:rsidRPr="001F0164">
        <w:t>. [Ergänzung durch BMG]</w:t>
      </w:r>
    </w:p>
    <w:p w:rsidR="007C543C" w:rsidRDefault="007C543C" w:rsidP="007C543C">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"eNV_17AE819C31ED4A4AB255CBA7735E1367" \* MERGEFORMAT </w:instrText>
      </w:r>
      <w:r w:rsidRPr="00D26045">
        <w:rPr>
          <w:rStyle w:val="Binnenverweis"/>
        </w:rPr>
        <w:fldChar w:fldCharType="separate"/>
      </w:r>
      <w:r w:rsidR="00AB69F4">
        <w:rPr>
          <w:rStyle w:val="Binnenverweis"/>
        </w:rPr>
        <w:t>Buchstabe d</w:t>
      </w:r>
      <w:r w:rsidRPr="00D26045">
        <w:rPr>
          <w:rStyle w:val="Binnenverweis"/>
        </w:rPr>
        <w:fldChar w:fldCharType="end"/>
      </w:r>
    </w:p>
    <w:p w:rsidR="007C543C" w:rsidRPr="00D26045" w:rsidRDefault="007C543C" w:rsidP="007C543C">
      <w:pPr>
        <w:pStyle w:val="Text"/>
      </w:pPr>
      <w:r w:rsidRPr="001F0164">
        <w:t xml:space="preserve">Es handelt sich um eine Folgeänderung </w:t>
      </w:r>
      <w:r w:rsidR="00DC3188">
        <w:t>auf Grund</w:t>
      </w:r>
      <w:r w:rsidRPr="001F0164">
        <w:t xml:space="preserve"> der Aufhebung des BVG und des Inkrafttretens des </w:t>
      </w:r>
      <w:r w:rsidR="00071E7C">
        <w:t>SGB XIV</w:t>
      </w:r>
      <w:r w:rsidRPr="001F0164">
        <w:t>. [Ergänzung durch BMG]</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"eNV_72327135AE72452A9DB3B26E278D1D6D" \* MERGEFORMAT </w:instrText>
      </w:r>
      <w:r w:rsidRPr="00F44984">
        <w:rPr>
          <w:rStyle w:val="Binnenverweis"/>
        </w:rPr>
        <w:fldChar w:fldCharType="separate"/>
      </w:r>
      <w:r w:rsidR="00AB69F4">
        <w:rPr>
          <w:rStyle w:val="Binnenverweis"/>
        </w:rPr>
        <w:t>Nummer 2</w:t>
      </w:r>
      <w:r w:rsidRPr="00F44984">
        <w:rPr>
          <w:rStyle w:val="Binnenverweis"/>
        </w:rPr>
        <w:fldChar w:fldCharType="end"/>
      </w:r>
    </w:p>
    <w:p w:rsidR="00306FE5" w:rsidRPr="000217E7" w:rsidRDefault="00306FE5" w:rsidP="00306FE5">
      <w:pPr>
        <w:pStyle w:val="Text"/>
      </w:pPr>
      <w:r w:rsidRPr="000217E7">
        <w:t>[Ergänzung durch BMG]</w:t>
      </w:r>
    </w:p>
    <w:p w:rsidR="007D7BE2" w:rsidRDefault="007D7BE2" w:rsidP="00541D6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"eNV_698B8DEAF1F84B1AA073144AD5FC90DB" \* MERGEFORMAT </w:instrText>
      </w:r>
      <w:r w:rsidRPr="00F44984">
        <w:rPr>
          <w:rStyle w:val="Binnenverweis"/>
        </w:rPr>
        <w:fldChar w:fldCharType="separate"/>
      </w:r>
      <w:r w:rsidR="00AB69F4">
        <w:rPr>
          <w:rStyle w:val="Binnenverweis"/>
        </w:rPr>
        <w:t>Nummer 3</w:t>
      </w:r>
      <w:r w:rsidRPr="00F44984">
        <w:rPr>
          <w:rStyle w:val="Binnenverweis"/>
        </w:rPr>
        <w:fldChar w:fldCharType="end"/>
      </w:r>
    </w:p>
    <w:p w:rsidR="00306FE5" w:rsidRPr="00F3236A" w:rsidRDefault="00306FE5" w:rsidP="00306FE5">
      <w:pPr>
        <w:pStyle w:val="Text"/>
        <w:rPr>
          <w:b/>
        </w:rPr>
      </w:pPr>
      <w:r w:rsidRPr="00F3236A">
        <w:rPr>
          <w:b/>
        </w:rPr>
        <w:t>(</w:t>
      </w:r>
      <w:r>
        <w:rPr>
          <w:b/>
        </w:rPr>
        <w:t>§ </w:t>
      </w:r>
      <w:r w:rsidRPr="00F3236A">
        <w:rPr>
          <w:b/>
        </w:rPr>
        <w:t>8)</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"eNV_448637B57A8D4100B021EC3E373A8890" \* MERGEFORMAT </w:instrText>
      </w:r>
      <w:r w:rsidRPr="00F44984">
        <w:rPr>
          <w:rStyle w:val="Binnenverweis"/>
        </w:rPr>
        <w:fldChar w:fldCharType="separate"/>
      </w:r>
      <w:r w:rsidR="00AB69F4">
        <w:rPr>
          <w:rStyle w:val="Binnenverweis"/>
        </w:rPr>
        <w:t>Buchstabe a</w:t>
      </w:r>
      <w:r w:rsidRPr="00F44984">
        <w:rPr>
          <w:rStyle w:val="Binnenverweis"/>
        </w:rPr>
        <w:fldChar w:fldCharType="end"/>
      </w:r>
    </w:p>
    <w:p w:rsidR="007D7BE2" w:rsidRPr="007D7BE2" w:rsidRDefault="00306FE5" w:rsidP="00F44984">
      <w:pPr>
        <w:pStyle w:val="Text"/>
      </w:pPr>
      <w:r w:rsidRPr="001F0164">
        <w:t xml:space="preserve">Es handelt sich um eine Folgeänderung </w:t>
      </w:r>
      <w:r>
        <w:t>auf Grund</w:t>
      </w:r>
      <w:r w:rsidRPr="001F0164">
        <w:t xml:space="preserve"> der Aufhebung des BVG und des Inkrafttretens des </w:t>
      </w:r>
      <w:r w:rsidR="00071E7C">
        <w:t>SGB XIV</w:t>
      </w:r>
      <w:r>
        <w:rPr>
          <w:rStyle w:val="Marker"/>
        </w:rPr>
        <w:t>.</w:t>
      </w:r>
      <w:r w:rsidRPr="00306FE5">
        <w:rPr>
          <w:rStyle w:val="Marker"/>
        </w:rPr>
        <w:t xml:space="preserve"> </w:t>
      </w:r>
    </w:p>
    <w:p w:rsidR="007C543C" w:rsidRDefault="007C543C" w:rsidP="007C543C">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"eNV_32A0C12957EB4CB0A01B5CDD5AAF61FB" \* MERGEFORMAT </w:instrText>
      </w:r>
      <w:r w:rsidRPr="00D26045">
        <w:rPr>
          <w:rStyle w:val="Binnenverweis"/>
        </w:rPr>
        <w:fldChar w:fldCharType="separate"/>
      </w:r>
      <w:r w:rsidR="00AB69F4">
        <w:rPr>
          <w:rStyle w:val="Binnenverweis"/>
        </w:rPr>
        <w:t>Buchstabe b</w:t>
      </w:r>
      <w:r w:rsidRPr="00D26045">
        <w:rPr>
          <w:rStyle w:val="Binnenverweis"/>
        </w:rPr>
        <w:fldChar w:fldCharType="end"/>
      </w:r>
    </w:p>
    <w:p w:rsidR="007C543C" w:rsidRPr="00D26045" w:rsidRDefault="007C543C" w:rsidP="007C543C">
      <w:pPr>
        <w:pStyle w:val="Text"/>
      </w:pPr>
      <w:r w:rsidRPr="001F0164">
        <w:t xml:space="preserve">Es handelt sich um eine Folgeänderung </w:t>
      </w:r>
      <w:r w:rsidR="00DC3188">
        <w:t>auf Grund</w:t>
      </w:r>
      <w:r w:rsidRPr="001F0164">
        <w:t xml:space="preserve"> der Aufhebung des BVG und des Inkrafttretens des </w:t>
      </w:r>
      <w:r w:rsidR="00071E7C">
        <w:t>SGB XIV</w:t>
      </w:r>
      <w:r w:rsidRPr="001F0164">
        <w:t>.</w:t>
      </w:r>
    </w:p>
    <w:p w:rsidR="007C543C" w:rsidRDefault="007C543C" w:rsidP="007C543C">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"eNV_1C55D185ACA44820A419E4A70C13A389" \* MERGEFORMAT </w:instrText>
      </w:r>
      <w:r w:rsidRPr="00D26045">
        <w:rPr>
          <w:rStyle w:val="Binnenverweis"/>
        </w:rPr>
        <w:fldChar w:fldCharType="separate"/>
      </w:r>
      <w:r w:rsidR="00AB69F4">
        <w:rPr>
          <w:rStyle w:val="Binnenverweis"/>
        </w:rPr>
        <w:t>Nummer 4</w:t>
      </w:r>
      <w:r w:rsidRPr="00D26045">
        <w:rPr>
          <w:rStyle w:val="Binnenverweis"/>
        </w:rPr>
        <w:fldChar w:fldCharType="end"/>
      </w:r>
      <w:r>
        <w:rPr>
          <w:rStyle w:val="Binnenverweis"/>
        </w:rPr>
        <w:t xml:space="preserve"> </w:t>
      </w:r>
    </w:p>
    <w:p w:rsidR="007C543C" w:rsidRPr="00F96995" w:rsidRDefault="007C543C" w:rsidP="007C543C">
      <w:pPr>
        <w:pStyle w:val="Text"/>
        <w:rPr>
          <w:b/>
        </w:rPr>
      </w:pPr>
      <w:r>
        <w:rPr>
          <w:b/>
        </w:rPr>
        <w:t>(</w:t>
      </w:r>
      <w:r w:rsidR="00DB00E2">
        <w:rPr>
          <w:b/>
        </w:rPr>
        <w:t>§ </w:t>
      </w:r>
      <w:r w:rsidRPr="00F96995">
        <w:rPr>
          <w:b/>
        </w:rPr>
        <w:t xml:space="preserve">9 </w:t>
      </w:r>
      <w:r w:rsidR="00DB00E2">
        <w:rPr>
          <w:b/>
        </w:rPr>
        <w:t>Absatz </w:t>
      </w:r>
      <w:r w:rsidRPr="00F96995">
        <w:rPr>
          <w:b/>
        </w:rPr>
        <w:t>1)</w:t>
      </w:r>
    </w:p>
    <w:p w:rsidR="007C543C" w:rsidRPr="00D26045" w:rsidRDefault="007C543C" w:rsidP="007C543C">
      <w:pPr>
        <w:pStyle w:val="Text"/>
      </w:pPr>
      <w:r w:rsidRPr="001F0164">
        <w:t xml:space="preserve">Es handelt sich um eine Folgeänderung </w:t>
      </w:r>
      <w:r w:rsidR="00DC3188">
        <w:t>auf Grund</w:t>
      </w:r>
      <w:r w:rsidRPr="001F0164">
        <w:t xml:space="preserve"> der Aufhebung </w:t>
      </w:r>
      <w:r>
        <w:t>des Gesetzes über das Verwaltu</w:t>
      </w:r>
      <w:r w:rsidRPr="001F0164">
        <w:t>ngsverfahren in der Kriegsopferversorgung.</w:t>
      </w:r>
    </w:p>
    <w:p w:rsidR="007D7BE2" w:rsidRDefault="007D7BE2" w:rsidP="00541D6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"eNV_7E325B203B2847608C6B6AA2032092BB" \* MERGEFORMAT </w:instrText>
      </w:r>
      <w:r w:rsidRPr="00F44984">
        <w:rPr>
          <w:rStyle w:val="Binnenverweis"/>
        </w:rPr>
        <w:fldChar w:fldCharType="separate"/>
      </w:r>
      <w:r w:rsidR="00AB69F4">
        <w:rPr>
          <w:rStyle w:val="Binnenverweis"/>
        </w:rPr>
        <w:t>Nummer 5</w:t>
      </w:r>
      <w:r w:rsidRPr="00F44984">
        <w:rPr>
          <w:rStyle w:val="Binnenverweis"/>
        </w:rPr>
        <w:fldChar w:fldCharType="end"/>
      </w:r>
    </w:p>
    <w:p w:rsidR="00306FE5" w:rsidRPr="00F3236A" w:rsidRDefault="00306FE5" w:rsidP="00306FE5">
      <w:pPr>
        <w:pStyle w:val="Text"/>
        <w:rPr>
          <w:b/>
        </w:rPr>
      </w:pPr>
      <w:r w:rsidRPr="00F3236A">
        <w:rPr>
          <w:b/>
        </w:rPr>
        <w:t>(</w:t>
      </w:r>
      <w:r>
        <w:rPr>
          <w:b/>
        </w:rPr>
        <w:t>§ </w:t>
      </w:r>
      <w:r w:rsidRPr="00F3236A">
        <w:rPr>
          <w:b/>
        </w:rPr>
        <w:t>10)</w:t>
      </w:r>
    </w:p>
    <w:p w:rsidR="007C543C" w:rsidRDefault="007C543C" w:rsidP="007C543C">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"eNV_F81894642B744A7EB5C7A7CD63FF2AA7" \* MERGEFORMAT </w:instrText>
      </w:r>
      <w:r w:rsidRPr="00D26045">
        <w:rPr>
          <w:rStyle w:val="Binnenverweis"/>
        </w:rPr>
        <w:fldChar w:fldCharType="separate"/>
      </w:r>
      <w:r w:rsidR="00AB69F4">
        <w:rPr>
          <w:rStyle w:val="Binnenverweis"/>
        </w:rPr>
        <w:t>Buchstabe a</w:t>
      </w:r>
      <w:r w:rsidRPr="00D26045">
        <w:rPr>
          <w:rStyle w:val="Binnenverweis"/>
        </w:rPr>
        <w:fldChar w:fldCharType="end"/>
      </w:r>
    </w:p>
    <w:p w:rsidR="007C543C" w:rsidRPr="00D26045" w:rsidRDefault="007C543C" w:rsidP="007C543C">
      <w:pPr>
        <w:pStyle w:val="Text"/>
      </w:pPr>
      <w:r w:rsidRPr="001F0164">
        <w:t xml:space="preserve">Es handelt sich um eine Folgeänderung </w:t>
      </w:r>
      <w:r w:rsidR="00DC3188">
        <w:t>auf Grund</w:t>
      </w:r>
      <w:r w:rsidRPr="001F0164">
        <w:t xml:space="preserve"> der Aufhebung des BVG und des Inkrafttretens des </w:t>
      </w:r>
      <w:r w:rsidR="00071E7C">
        <w:t>SGB XIV</w:t>
      </w:r>
      <w:r w:rsidRPr="001F0164">
        <w:t>.</w:t>
      </w:r>
    </w:p>
    <w:p w:rsidR="007C543C" w:rsidRDefault="007C543C" w:rsidP="007C543C">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"eNV_31716824EDF944A9A72A792B4811C9C4" \* MERGEFORMAT </w:instrText>
      </w:r>
      <w:r w:rsidRPr="00D26045">
        <w:rPr>
          <w:rStyle w:val="Binnenverweis"/>
        </w:rPr>
        <w:fldChar w:fldCharType="separate"/>
      </w:r>
      <w:r w:rsidR="00AB69F4">
        <w:rPr>
          <w:rStyle w:val="Binnenverweis"/>
        </w:rPr>
        <w:t>Buchstabe b</w:t>
      </w:r>
      <w:r w:rsidRPr="00D26045">
        <w:rPr>
          <w:rStyle w:val="Binnenverweis"/>
        </w:rPr>
        <w:fldChar w:fldCharType="end"/>
      </w:r>
    </w:p>
    <w:p w:rsidR="007C543C" w:rsidRPr="00D26045" w:rsidRDefault="007C543C" w:rsidP="007C543C">
      <w:pPr>
        <w:pStyle w:val="Text"/>
      </w:pPr>
      <w:r w:rsidRPr="001F0164">
        <w:t xml:space="preserve">Es handelt sich um eine Folgeänderung </w:t>
      </w:r>
      <w:r w:rsidR="00DC3188">
        <w:t>auf Grund</w:t>
      </w:r>
      <w:r w:rsidRPr="001F0164">
        <w:t xml:space="preserve"> der Einfügung eines neuen Absatzes.</w:t>
      </w:r>
    </w:p>
    <w:p w:rsidR="007C543C" w:rsidRPr="00FE5312" w:rsidRDefault="007C543C" w:rsidP="007C543C">
      <w:pPr>
        <w:pStyle w:val="VerweisBegrndung"/>
      </w:pPr>
      <w:r>
        <w:t xml:space="preserve">Zu </w:t>
      </w:r>
      <w:r w:rsidRPr="00FE5312">
        <w:rPr>
          <w:rStyle w:val="Binnenverweis"/>
        </w:rPr>
        <w:fldChar w:fldCharType="begin"/>
      </w:r>
      <w:r w:rsidRPr="00FE5312">
        <w:rPr>
          <w:rStyle w:val="Binnenverweis"/>
        </w:rPr>
        <w:instrText xml:space="preserve"> DOCVARIABLE "eNV_9917C5431B0947F0A35274A11E8E7559" \* MERGEFORMAT </w:instrText>
      </w:r>
      <w:r w:rsidRPr="00FE5312">
        <w:rPr>
          <w:rStyle w:val="Binnenverweis"/>
        </w:rPr>
        <w:fldChar w:fldCharType="separate"/>
      </w:r>
      <w:r w:rsidR="00AB69F4">
        <w:rPr>
          <w:rStyle w:val="Binnenverweis"/>
        </w:rPr>
        <w:t>Artikel 6</w:t>
      </w:r>
      <w:r w:rsidRPr="00FE5312">
        <w:rPr>
          <w:rStyle w:val="Binnenverweis"/>
        </w:rPr>
        <w:fldChar w:fldCharType="end"/>
      </w:r>
      <w:r w:rsidRPr="00FE5312">
        <w:t xml:space="preserve"> </w:t>
      </w:r>
      <w:r>
        <w:t>(Änderung des Zivildienstgesetzes)</w:t>
      </w:r>
    </w:p>
    <w:p w:rsidR="007C543C" w:rsidRDefault="007C543C" w:rsidP="007C543C">
      <w:pPr>
        <w:pStyle w:val="VerweisBegrndung"/>
        <w:rPr>
          <w:rStyle w:val="Binnenverweis"/>
        </w:rPr>
      </w:pPr>
      <w:r>
        <w:t xml:space="preserve">Zu </w:t>
      </w:r>
      <w:r w:rsidRPr="00FE5312">
        <w:rPr>
          <w:rStyle w:val="Binnenverweis"/>
        </w:rPr>
        <w:fldChar w:fldCharType="begin"/>
      </w:r>
      <w:r w:rsidRPr="00FE5312">
        <w:rPr>
          <w:rStyle w:val="Binnenverweis"/>
        </w:rPr>
        <w:instrText xml:space="preserve"> DOCVARIABLE "eNV_29ED2CDC6D4040968BD0281614591A65" \* MERGEFORMAT </w:instrText>
      </w:r>
      <w:r w:rsidRPr="00FE5312">
        <w:rPr>
          <w:rStyle w:val="Binnenverweis"/>
        </w:rPr>
        <w:fldChar w:fldCharType="separate"/>
      </w:r>
      <w:r w:rsidR="00AB69F4">
        <w:rPr>
          <w:rStyle w:val="Binnenverweis"/>
        </w:rPr>
        <w:t>Nummer 1</w:t>
      </w:r>
      <w:r w:rsidRPr="00FE5312">
        <w:rPr>
          <w:rStyle w:val="Binnenverweis"/>
        </w:rPr>
        <w:fldChar w:fldCharType="end"/>
      </w:r>
    </w:p>
    <w:p w:rsidR="007C543C" w:rsidRPr="0010191B" w:rsidRDefault="007C543C" w:rsidP="007C543C">
      <w:pPr>
        <w:pStyle w:val="Text"/>
        <w:rPr>
          <w:b/>
        </w:rPr>
      </w:pPr>
      <w:r w:rsidRPr="0010191B">
        <w:rPr>
          <w:b/>
        </w:rPr>
        <w:t>(Inhaltsübersicht)</w:t>
      </w:r>
    </w:p>
    <w:p w:rsidR="007C543C" w:rsidRPr="00FE5312" w:rsidRDefault="007C543C" w:rsidP="007C543C">
      <w:pPr>
        <w:pStyle w:val="Text"/>
      </w:pPr>
      <w:r w:rsidRPr="00C3290A">
        <w:t xml:space="preserve">Es handelt sich um eine Folgeänderung auf Grund der Aufhebung des BVG und des Inkrafttretens des </w:t>
      </w:r>
      <w:r w:rsidR="00071E7C">
        <w:t>SGB XIV</w:t>
      </w:r>
      <w:r w:rsidRPr="00C3290A">
        <w:t>.</w:t>
      </w:r>
    </w:p>
    <w:p w:rsidR="007C543C" w:rsidRDefault="007C543C" w:rsidP="007C543C">
      <w:pPr>
        <w:pStyle w:val="VerweisBegrndung"/>
        <w:rPr>
          <w:rStyle w:val="Binnenverweis"/>
        </w:rPr>
      </w:pPr>
      <w:r>
        <w:t xml:space="preserve">Zu </w:t>
      </w:r>
      <w:r w:rsidRPr="00FE5312">
        <w:rPr>
          <w:rStyle w:val="Binnenverweis"/>
        </w:rPr>
        <w:fldChar w:fldCharType="begin"/>
      </w:r>
      <w:r w:rsidRPr="00FE5312">
        <w:rPr>
          <w:rStyle w:val="Binnenverweis"/>
        </w:rPr>
        <w:instrText xml:space="preserve"> DOCVARIABLE "eNV_BF8D7F9DE2324BFC8D87B13518E8C4E4" \* MERGEFORMAT </w:instrText>
      </w:r>
      <w:r w:rsidRPr="00FE5312">
        <w:rPr>
          <w:rStyle w:val="Binnenverweis"/>
        </w:rPr>
        <w:fldChar w:fldCharType="separate"/>
      </w:r>
      <w:r w:rsidR="00AB69F4">
        <w:rPr>
          <w:rStyle w:val="Binnenverweis"/>
        </w:rPr>
        <w:t>Nummer 2</w:t>
      </w:r>
      <w:r w:rsidRPr="00FE5312">
        <w:rPr>
          <w:rStyle w:val="Binnenverweis"/>
        </w:rPr>
        <w:fldChar w:fldCharType="end"/>
      </w:r>
    </w:p>
    <w:p w:rsidR="007C543C" w:rsidRPr="00C3290A" w:rsidRDefault="007C543C" w:rsidP="007C543C">
      <w:pPr>
        <w:pStyle w:val="Text"/>
        <w:rPr>
          <w:b/>
        </w:rPr>
      </w:pPr>
      <w:r w:rsidRPr="00C3290A">
        <w:rPr>
          <w:b/>
        </w:rPr>
        <w:t>(</w:t>
      </w:r>
      <w:r w:rsidR="00DB00E2">
        <w:rPr>
          <w:b/>
        </w:rPr>
        <w:t>§ </w:t>
      </w:r>
      <w:r w:rsidRPr="00C3290A">
        <w:rPr>
          <w:b/>
        </w:rPr>
        <w:t>49)</w:t>
      </w:r>
    </w:p>
    <w:p w:rsidR="007C543C" w:rsidRPr="00FE5312" w:rsidRDefault="007C543C" w:rsidP="007C543C">
      <w:pPr>
        <w:pStyle w:val="Text"/>
      </w:pPr>
      <w:r w:rsidRPr="00C3290A">
        <w:t xml:space="preserve">Es handelt sich um eine Folgeänderung auf Grund der Aufhebung des BVG und des Inkrafttretens des </w:t>
      </w:r>
      <w:r w:rsidR="00071E7C">
        <w:t>SGB XIV</w:t>
      </w:r>
      <w:r w:rsidRPr="00C3290A">
        <w:t>.</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"eNV_3C56DCDEDAF34ACAA84E2E6FAAD788F4" \* MERGEFORMAT </w:instrText>
      </w:r>
      <w:r w:rsidRPr="0089660A">
        <w:rPr>
          <w:rStyle w:val="Binnenverweis"/>
        </w:rPr>
        <w:fldChar w:fldCharType="separate"/>
      </w:r>
      <w:r w:rsidR="00AB69F4">
        <w:rPr>
          <w:rStyle w:val="Binnenverweis"/>
        </w:rPr>
        <w:t>Artikel 7</w:t>
      </w:r>
      <w:r w:rsidRPr="0089660A">
        <w:rPr>
          <w:rStyle w:val="Binnenverweis"/>
        </w:rPr>
        <w:fldChar w:fldCharType="end"/>
      </w:r>
      <w:r w:rsidRPr="0089660A">
        <w:t xml:space="preserve"> </w:t>
      </w:r>
      <w:r>
        <w:t>(Änderung des Gesetzes zu dem Zusatzvertrag vom 7. Februar 1969 zur Durchführung und Ergänzung des Vertrags vom 7. Mai 1963 zwischen der Bundesrepublik Deutschland und der Republik Österreich über Kriegsopferversorgung und Beschäftigung Schwerbeschädigter vom 27. April 1970)</w:t>
      </w:r>
    </w:p>
    <w:p w:rsidR="007C543C" w:rsidRDefault="007C543C" w:rsidP="007C543C">
      <w:pPr>
        <w:pStyle w:val="Text"/>
      </w:pPr>
      <w:r w:rsidRPr="001F0164">
        <w:t xml:space="preserve">Es handelt sich um eine Folgeänderung </w:t>
      </w:r>
      <w:r w:rsidR="00DC3188">
        <w:t>auf Grund</w:t>
      </w:r>
      <w:r w:rsidRPr="001F0164">
        <w:t xml:space="preserve"> der Aufhebung des BVG und des Inkrafttretens des </w:t>
      </w:r>
      <w:r w:rsidR="00071E7C">
        <w:t>SGB XIV</w:t>
      </w:r>
      <w:r w:rsidRPr="001F0164">
        <w:t>.</w:t>
      </w:r>
    </w:p>
    <w:p w:rsidR="000217E7" w:rsidRPr="000217E7" w:rsidRDefault="007C543C" w:rsidP="00F3236A">
      <w:pPr>
        <w:pStyle w:val="VerweisBegrndung"/>
        <w:rPr>
          <w:b w:val="0"/>
        </w:rPr>
      </w:pPr>
      <w:r>
        <w:t xml:space="preserve">Zu </w:t>
      </w:r>
      <w:r w:rsidRPr="0089660A">
        <w:rPr>
          <w:rStyle w:val="Binnenverweis"/>
        </w:rPr>
        <w:fldChar w:fldCharType="begin"/>
      </w:r>
      <w:r w:rsidRPr="0089660A">
        <w:rPr>
          <w:rStyle w:val="Binnenverweis"/>
        </w:rPr>
        <w:instrText xml:space="preserve"> DOCVARIABLE "eNV_FFA7BF588BF84219883A19C042BC8139" \* MERGEFORMAT </w:instrText>
      </w:r>
      <w:r w:rsidRPr="0089660A">
        <w:rPr>
          <w:rStyle w:val="Binnenverweis"/>
        </w:rPr>
        <w:fldChar w:fldCharType="separate"/>
      </w:r>
      <w:r w:rsidR="00AB69F4">
        <w:rPr>
          <w:rStyle w:val="Binnenverweis"/>
        </w:rPr>
        <w:t>Artikel 8</w:t>
      </w:r>
      <w:r w:rsidRPr="0089660A">
        <w:rPr>
          <w:rStyle w:val="Binnenverweis"/>
        </w:rPr>
        <w:fldChar w:fldCharType="end"/>
      </w:r>
      <w:r w:rsidRPr="0089660A">
        <w:t xml:space="preserve"> </w:t>
      </w:r>
      <w:r w:rsidR="00F2478D">
        <w:t>(Änderung des Häftlingshilfegesetzes)</w:t>
      </w:r>
    </w:p>
    <w:p w:rsidR="007D7BE2" w:rsidRDefault="007D7BE2" w:rsidP="00541D6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"eNV_633FEDD578224A35935E54643B08F52C" \* MERGEFORMAT </w:instrText>
      </w:r>
      <w:r w:rsidRPr="00F44984">
        <w:rPr>
          <w:rStyle w:val="Binnenverweis"/>
        </w:rPr>
        <w:fldChar w:fldCharType="separate"/>
      </w:r>
      <w:r w:rsidR="00AB69F4">
        <w:rPr>
          <w:rStyle w:val="Binnenverweis"/>
        </w:rPr>
        <w:t>Nummer 1</w:t>
      </w:r>
      <w:r w:rsidRPr="00F44984">
        <w:rPr>
          <w:rStyle w:val="Binnenverweis"/>
        </w:rPr>
        <w:fldChar w:fldCharType="end"/>
      </w:r>
    </w:p>
    <w:p w:rsidR="00306FE5" w:rsidRPr="00F3236A" w:rsidRDefault="00306FE5" w:rsidP="00306FE5">
      <w:pPr>
        <w:pStyle w:val="Text"/>
        <w:rPr>
          <w:b/>
        </w:rPr>
      </w:pPr>
      <w:r w:rsidRPr="00F3236A">
        <w:rPr>
          <w:b/>
        </w:rPr>
        <w:t>(</w:t>
      </w:r>
      <w:r>
        <w:rPr>
          <w:b/>
        </w:rPr>
        <w:t>§ </w:t>
      </w:r>
      <w:r w:rsidRPr="00F3236A">
        <w:rPr>
          <w:b/>
        </w:rPr>
        <w:t>4)</w:t>
      </w:r>
    </w:p>
    <w:p w:rsidR="007C543C" w:rsidRDefault="007C543C" w:rsidP="007C543C">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"eNV_C0114B9498CB41E882D60C9BC22017C5" \* MERGEFORMAT </w:instrText>
      </w:r>
      <w:r w:rsidRPr="00D26045">
        <w:rPr>
          <w:rStyle w:val="Binnenverweis"/>
        </w:rPr>
        <w:fldChar w:fldCharType="separate"/>
      </w:r>
      <w:r w:rsidR="00AB69F4">
        <w:rPr>
          <w:rStyle w:val="Binnenverweis"/>
        </w:rPr>
        <w:t>Buchstabe a</w:t>
      </w:r>
      <w:r w:rsidRPr="00D26045">
        <w:rPr>
          <w:rStyle w:val="Binnenverweis"/>
        </w:rPr>
        <w:fldChar w:fldCharType="end"/>
      </w:r>
    </w:p>
    <w:p w:rsidR="007C543C" w:rsidRPr="00D26045" w:rsidRDefault="007C543C" w:rsidP="007C543C">
      <w:pPr>
        <w:pStyle w:val="Text"/>
      </w:pPr>
      <w:r w:rsidRPr="00CE5D34">
        <w:t xml:space="preserve">Es handelt sich um Folgeänderungen sowie sprachliche Anpassungen </w:t>
      </w:r>
      <w:r w:rsidR="00DC3188">
        <w:t>auf Grund</w:t>
      </w:r>
      <w:r w:rsidRPr="00CE5D34">
        <w:t xml:space="preserve"> der Aufhebung des BVG und des Inkrafttretens des </w:t>
      </w:r>
      <w:r w:rsidR="00071E7C">
        <w:t>SGB XIV</w:t>
      </w:r>
      <w:r w:rsidRPr="00CE5D34">
        <w:t>.</w:t>
      </w:r>
    </w:p>
    <w:p w:rsidR="007C543C" w:rsidRDefault="007C543C" w:rsidP="007C543C">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"eNV_35FEBC8E330742F2AB13C0A11990137B" \* MERGEFORMAT </w:instrText>
      </w:r>
      <w:r w:rsidRPr="00D26045">
        <w:rPr>
          <w:rStyle w:val="Binnenverweis"/>
        </w:rPr>
        <w:fldChar w:fldCharType="separate"/>
      </w:r>
      <w:r w:rsidR="00AB69F4">
        <w:rPr>
          <w:rStyle w:val="Binnenverweis"/>
        </w:rPr>
        <w:t>Buchstabe b</w:t>
      </w:r>
      <w:r w:rsidRPr="00D26045">
        <w:rPr>
          <w:rStyle w:val="Binnenverweis"/>
        </w:rPr>
        <w:fldChar w:fldCharType="end"/>
      </w:r>
    </w:p>
    <w:p w:rsidR="007C543C" w:rsidRPr="00D26045" w:rsidRDefault="007C543C" w:rsidP="007C543C">
      <w:pPr>
        <w:pStyle w:val="Text"/>
      </w:pPr>
      <w:r w:rsidRPr="00CE5D34">
        <w:t xml:space="preserve">Es handelt sich um eine Folgeänderung </w:t>
      </w:r>
      <w:r w:rsidR="00DC3188">
        <w:t>auf Grund</w:t>
      </w:r>
      <w:r w:rsidRPr="00CE5D34">
        <w:t xml:space="preserve"> der Aufhebung des BVG und des Inkrafttretens des </w:t>
      </w:r>
      <w:r w:rsidR="00071E7C">
        <w:t>SGB XIV</w:t>
      </w:r>
      <w:r w:rsidRPr="00CE5D34">
        <w:t>.</w:t>
      </w:r>
    </w:p>
    <w:p w:rsidR="007C543C" w:rsidRDefault="007C543C" w:rsidP="007C543C">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"eNV_ED03AAEE206440EE9E6791BC43899DF7" \* MERGEFORMAT </w:instrText>
      </w:r>
      <w:r w:rsidRPr="00D26045">
        <w:rPr>
          <w:rStyle w:val="Binnenverweis"/>
        </w:rPr>
        <w:fldChar w:fldCharType="separate"/>
      </w:r>
      <w:r w:rsidR="00AB69F4">
        <w:rPr>
          <w:rStyle w:val="Binnenverweis"/>
        </w:rPr>
        <w:t>Buchstabe c</w:t>
      </w:r>
      <w:r w:rsidRPr="00D26045">
        <w:rPr>
          <w:rStyle w:val="Binnenverweis"/>
        </w:rPr>
        <w:fldChar w:fldCharType="end"/>
      </w:r>
    </w:p>
    <w:p w:rsidR="007C543C" w:rsidRPr="00D26045" w:rsidRDefault="007C543C" w:rsidP="007C543C">
      <w:pPr>
        <w:pStyle w:val="Text"/>
      </w:pPr>
      <w:r w:rsidRPr="006E535B">
        <w:t>[</w:t>
      </w:r>
      <w:r>
        <w:t>Prüfung durch BMI</w:t>
      </w:r>
      <w:r w:rsidRPr="006E535B">
        <w:t>]</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"eNV_39532BF3CDBB457280CD9AC153A6D854" \* MERGEFORMAT </w:instrText>
      </w:r>
      <w:r w:rsidRPr="00F44984">
        <w:rPr>
          <w:rStyle w:val="Binnenverweis"/>
        </w:rPr>
        <w:fldChar w:fldCharType="separate"/>
      </w:r>
      <w:r w:rsidR="00AB69F4">
        <w:rPr>
          <w:rStyle w:val="Binnenverweis"/>
        </w:rPr>
        <w:t>Buchstabe d</w:t>
      </w:r>
      <w:r w:rsidRPr="00F44984">
        <w:rPr>
          <w:rStyle w:val="Binnenverweis"/>
        </w:rPr>
        <w:fldChar w:fldCharType="end"/>
      </w:r>
    </w:p>
    <w:p w:rsidR="007D7BE2" w:rsidRPr="007D7BE2" w:rsidRDefault="00306FE5" w:rsidP="00F44984">
      <w:pPr>
        <w:pStyle w:val="Text"/>
      </w:pPr>
      <w:r w:rsidRPr="00F3236A">
        <w:t>[Prüfung durch BMI]</w:t>
      </w:r>
    </w:p>
    <w:p w:rsidR="007D7BE2" w:rsidRPr="007D7BE2" w:rsidRDefault="007D7BE2" w:rsidP="00541D62">
      <w:pPr>
        <w:pStyle w:val="VerweisBegrndung"/>
      </w:pPr>
      <w:r>
        <w:t xml:space="preserve">Zu </w:t>
      </w:r>
      <w:r w:rsidRPr="002C07A5">
        <w:rPr>
          <w:rStyle w:val="Binnenverweis"/>
        </w:rPr>
        <w:fldChar w:fldCharType="begin"/>
      </w:r>
      <w:r w:rsidRPr="002C07A5">
        <w:rPr>
          <w:rStyle w:val="Binnenverweis"/>
        </w:rPr>
        <w:instrText xml:space="preserve"> DOCVARIABLE "eNV_CF8629D8FE974939AC10A676D50C404F" \* MERGEFORMAT </w:instrText>
      </w:r>
      <w:r w:rsidRPr="002C07A5">
        <w:rPr>
          <w:rStyle w:val="Binnenverweis"/>
        </w:rPr>
        <w:fldChar w:fldCharType="separate"/>
      </w:r>
      <w:r w:rsidR="00AB69F4">
        <w:rPr>
          <w:rStyle w:val="Binnenverweis"/>
        </w:rPr>
        <w:t>Nummer 2</w:t>
      </w:r>
      <w:r w:rsidRPr="002C07A5">
        <w:rPr>
          <w:rStyle w:val="Binnenverweis"/>
        </w:rPr>
        <w:fldChar w:fldCharType="end"/>
      </w:r>
    </w:p>
    <w:p w:rsidR="00306FE5" w:rsidRPr="00F3236A" w:rsidRDefault="00306FE5" w:rsidP="00306FE5">
      <w:pPr>
        <w:pStyle w:val="Text"/>
        <w:rPr>
          <w:b/>
        </w:rPr>
      </w:pPr>
      <w:r w:rsidRPr="00F3236A">
        <w:rPr>
          <w:b/>
        </w:rPr>
        <w:t>(</w:t>
      </w:r>
      <w:r>
        <w:rPr>
          <w:b/>
        </w:rPr>
        <w:t>§ </w:t>
      </w:r>
      <w:r w:rsidRPr="00F3236A">
        <w:rPr>
          <w:b/>
        </w:rPr>
        <w:t>5)</w:t>
      </w:r>
    </w:p>
    <w:p w:rsidR="007C543C" w:rsidRDefault="007C543C" w:rsidP="007C543C">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"eNV_3BFAFEAFEE1A43F9B3D04C6F81920269" \* MERGEFORMAT </w:instrText>
      </w:r>
      <w:r w:rsidRPr="00D26045">
        <w:rPr>
          <w:rStyle w:val="Binnenverweis"/>
        </w:rPr>
        <w:fldChar w:fldCharType="separate"/>
      </w:r>
      <w:r w:rsidR="00AB69F4">
        <w:rPr>
          <w:rStyle w:val="Binnenverweis"/>
        </w:rPr>
        <w:t>Buchstabe a</w:t>
      </w:r>
      <w:r w:rsidRPr="00D26045">
        <w:rPr>
          <w:rStyle w:val="Binnenverweis"/>
        </w:rPr>
        <w:fldChar w:fldCharType="end"/>
      </w:r>
    </w:p>
    <w:p w:rsidR="007C543C" w:rsidRPr="00D26045" w:rsidRDefault="007C543C" w:rsidP="007C543C">
      <w:pPr>
        <w:pStyle w:val="Text"/>
      </w:pPr>
      <w:r w:rsidRPr="00CE5D34">
        <w:t xml:space="preserve">Es handelt sich um eine Folgeänderung </w:t>
      </w:r>
      <w:r w:rsidR="00DC3188">
        <w:t>auf Grund</w:t>
      </w:r>
      <w:r w:rsidRPr="00CE5D34">
        <w:t xml:space="preserve"> der Aufhebung des BVG und des Inkrafttretens des </w:t>
      </w:r>
      <w:r w:rsidR="00071E7C">
        <w:t>SGB XIV</w:t>
      </w:r>
      <w:r w:rsidRPr="00CE5D34">
        <w:t>.</w:t>
      </w:r>
    </w:p>
    <w:p w:rsidR="007C543C" w:rsidRDefault="007C543C" w:rsidP="007C543C">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"eNV_25315C0A109A4C2EB7A5D57135BDEEDF" \* MERGEFORMAT </w:instrText>
      </w:r>
      <w:r w:rsidRPr="00D26045">
        <w:rPr>
          <w:rStyle w:val="Binnenverweis"/>
        </w:rPr>
        <w:fldChar w:fldCharType="separate"/>
      </w:r>
      <w:r w:rsidR="00AB69F4">
        <w:rPr>
          <w:rStyle w:val="Binnenverweis"/>
        </w:rPr>
        <w:t>Buchstabe b</w:t>
      </w:r>
      <w:r w:rsidRPr="00D26045">
        <w:rPr>
          <w:rStyle w:val="Binnenverweis"/>
        </w:rPr>
        <w:fldChar w:fldCharType="end"/>
      </w:r>
    </w:p>
    <w:p w:rsidR="007C543C" w:rsidRPr="00D26045" w:rsidRDefault="007C543C" w:rsidP="007C543C">
      <w:pPr>
        <w:pStyle w:val="Text"/>
      </w:pPr>
      <w:r w:rsidRPr="00CE5D34">
        <w:t xml:space="preserve">Es handelt sich um eine Folgeänderung </w:t>
      </w:r>
      <w:r w:rsidR="00DC3188">
        <w:t>auf Grund</w:t>
      </w:r>
      <w:r w:rsidRPr="00CE5D34">
        <w:t xml:space="preserve"> der Aufhebung des BVG und des Inkrafttretens des </w:t>
      </w:r>
      <w:r w:rsidR="00071E7C">
        <w:t>SGB XIV</w:t>
      </w:r>
      <w:r w:rsidRPr="00CE5D34">
        <w:t>.</w:t>
      </w:r>
    </w:p>
    <w:p w:rsidR="007D7BE2" w:rsidRDefault="007D7BE2" w:rsidP="00541D62">
      <w:pPr>
        <w:pStyle w:val="VerweisBegrndung"/>
        <w:rPr>
          <w:rStyle w:val="Binnenverweis"/>
        </w:rPr>
      </w:pPr>
      <w:r>
        <w:t xml:space="preserve">Zu </w:t>
      </w:r>
      <w:r w:rsidRPr="002C07A5">
        <w:rPr>
          <w:rStyle w:val="Binnenverweis"/>
        </w:rPr>
        <w:fldChar w:fldCharType="begin"/>
      </w:r>
      <w:r w:rsidRPr="002C07A5">
        <w:rPr>
          <w:rStyle w:val="Binnenverweis"/>
        </w:rPr>
        <w:instrText xml:space="preserve"> DOCVARIABLE "eNV_D4CB9CBAFDF64A87A5CEEDBC1F35FC21" \* MERGEFORMAT </w:instrText>
      </w:r>
      <w:r w:rsidRPr="002C07A5">
        <w:rPr>
          <w:rStyle w:val="Binnenverweis"/>
        </w:rPr>
        <w:fldChar w:fldCharType="separate"/>
      </w:r>
      <w:r w:rsidR="00AB69F4">
        <w:rPr>
          <w:rStyle w:val="Binnenverweis"/>
        </w:rPr>
        <w:t>Nummer 3</w:t>
      </w:r>
      <w:r w:rsidRPr="002C07A5">
        <w:rPr>
          <w:rStyle w:val="Binnenverweis"/>
        </w:rPr>
        <w:fldChar w:fldCharType="end"/>
      </w:r>
    </w:p>
    <w:p w:rsidR="009A0A5B" w:rsidRPr="00F3236A" w:rsidRDefault="009A0A5B" w:rsidP="009A0A5B">
      <w:pPr>
        <w:pStyle w:val="Text"/>
        <w:rPr>
          <w:b/>
        </w:rPr>
      </w:pPr>
      <w:r w:rsidRPr="00F3236A">
        <w:rPr>
          <w:b/>
        </w:rPr>
        <w:t>(</w:t>
      </w:r>
      <w:r>
        <w:rPr>
          <w:b/>
        </w:rPr>
        <w:t>§ </w:t>
      </w:r>
      <w:r w:rsidRPr="00F3236A">
        <w:rPr>
          <w:b/>
        </w:rPr>
        <w:t>6)</w:t>
      </w:r>
    </w:p>
    <w:p w:rsidR="009A0A5B" w:rsidRPr="009A0A5B" w:rsidRDefault="009A0A5B" w:rsidP="009A0A5B">
      <w:pPr>
        <w:pStyle w:val="Text"/>
      </w:pPr>
      <w:r>
        <w:t>[Prüfung durch BMI]</w:t>
      </w:r>
    </w:p>
    <w:p w:rsidR="007D7BE2" w:rsidRDefault="007D7BE2" w:rsidP="00541D62">
      <w:pPr>
        <w:pStyle w:val="VerweisBegrndung"/>
        <w:rPr>
          <w:rStyle w:val="Binnenverweis"/>
        </w:rPr>
      </w:pPr>
      <w:r>
        <w:t xml:space="preserve">Zu </w:t>
      </w:r>
      <w:r w:rsidRPr="002C07A5">
        <w:rPr>
          <w:rStyle w:val="Binnenverweis"/>
        </w:rPr>
        <w:fldChar w:fldCharType="begin"/>
      </w:r>
      <w:r w:rsidRPr="002C07A5">
        <w:rPr>
          <w:rStyle w:val="Binnenverweis"/>
        </w:rPr>
        <w:instrText xml:space="preserve"> DOCVARIABLE "eNV_EB7D77711B6C4EDEB785AC593B841B2B" \* MERGEFORMAT </w:instrText>
      </w:r>
      <w:r w:rsidRPr="002C07A5">
        <w:rPr>
          <w:rStyle w:val="Binnenverweis"/>
        </w:rPr>
        <w:fldChar w:fldCharType="separate"/>
      </w:r>
      <w:r w:rsidR="00AB69F4">
        <w:rPr>
          <w:rStyle w:val="Binnenverweis"/>
        </w:rPr>
        <w:t>Nummer 4</w:t>
      </w:r>
      <w:r w:rsidRPr="002C07A5">
        <w:rPr>
          <w:rStyle w:val="Binnenverweis"/>
        </w:rPr>
        <w:fldChar w:fldCharType="end"/>
      </w:r>
    </w:p>
    <w:p w:rsidR="009A0A5B" w:rsidRPr="00F3236A" w:rsidRDefault="009A0A5B" w:rsidP="009A0A5B">
      <w:pPr>
        <w:pStyle w:val="Text"/>
        <w:rPr>
          <w:b/>
        </w:rPr>
      </w:pPr>
      <w:r w:rsidRPr="00F3236A">
        <w:rPr>
          <w:b/>
        </w:rPr>
        <w:t>(</w:t>
      </w:r>
      <w:r>
        <w:rPr>
          <w:b/>
        </w:rPr>
        <w:t>§ </w:t>
      </w:r>
      <w:r w:rsidRPr="00F3236A">
        <w:rPr>
          <w:b/>
        </w:rPr>
        <w:t>10)</w:t>
      </w:r>
    </w:p>
    <w:p w:rsidR="007D7BE2" w:rsidRPr="007D7BE2" w:rsidRDefault="007D7BE2" w:rsidP="00541D62">
      <w:pPr>
        <w:pStyle w:val="VerweisBegrndung"/>
      </w:pPr>
      <w:r>
        <w:t xml:space="preserve">Zu </w:t>
      </w:r>
      <w:r w:rsidRPr="002C07A5">
        <w:rPr>
          <w:rStyle w:val="Binnenverweis"/>
        </w:rPr>
        <w:fldChar w:fldCharType="begin"/>
      </w:r>
      <w:r w:rsidRPr="002C07A5">
        <w:rPr>
          <w:rStyle w:val="Binnenverweis"/>
        </w:rPr>
        <w:instrText xml:space="preserve"> DOCVARIABLE "eNV_700F90091DCF45D78517351772CE5A19" \* MERGEFORMAT </w:instrText>
      </w:r>
      <w:r w:rsidRPr="002C07A5">
        <w:rPr>
          <w:rStyle w:val="Binnenverweis"/>
        </w:rPr>
        <w:fldChar w:fldCharType="separate"/>
      </w:r>
      <w:r w:rsidR="00AB69F4">
        <w:rPr>
          <w:rStyle w:val="Binnenverweis"/>
        </w:rPr>
        <w:t>Buchstabe a</w:t>
      </w:r>
      <w:r w:rsidRPr="002C07A5">
        <w:rPr>
          <w:rStyle w:val="Binnenverweis"/>
        </w:rPr>
        <w:fldChar w:fldCharType="end"/>
      </w:r>
    </w:p>
    <w:p w:rsidR="007C543C" w:rsidRDefault="007C543C" w:rsidP="007C543C">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"eNV_AEF898935E7D4E229107B681D6290739" \* MERGEFORMAT </w:instrText>
      </w:r>
      <w:r w:rsidRPr="00D26045">
        <w:rPr>
          <w:rStyle w:val="Binnenverweis"/>
        </w:rPr>
        <w:fldChar w:fldCharType="separate"/>
      </w:r>
      <w:r w:rsidR="00AB69F4">
        <w:rPr>
          <w:rStyle w:val="Binnenverweis"/>
        </w:rPr>
        <w:t>Doppelbuchstabe aa</w:t>
      </w:r>
      <w:r w:rsidRPr="00D26045">
        <w:rPr>
          <w:rStyle w:val="Binnenverweis"/>
        </w:rPr>
        <w:fldChar w:fldCharType="end"/>
      </w:r>
    </w:p>
    <w:p w:rsidR="007C543C" w:rsidRPr="00D26045" w:rsidRDefault="007C543C" w:rsidP="007C543C">
      <w:pPr>
        <w:pStyle w:val="Text"/>
      </w:pPr>
      <w:r w:rsidRPr="00CE5D34">
        <w:t xml:space="preserve">Es handelt sich um eine Folgeänderung </w:t>
      </w:r>
      <w:r w:rsidR="00DC3188">
        <w:t>auf Grund</w:t>
      </w:r>
      <w:r w:rsidRPr="00CE5D34">
        <w:t xml:space="preserve"> der Aufhebung des BVG und des Inkrafttretens des </w:t>
      </w:r>
      <w:r w:rsidR="00071E7C">
        <w:t>SGB XIV</w:t>
      </w:r>
      <w:r w:rsidRPr="00CE5D34">
        <w:t>.</w:t>
      </w:r>
    </w:p>
    <w:p w:rsidR="007C543C" w:rsidRDefault="007C543C" w:rsidP="007C543C">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"eNV_C07B6522BF104510A4EBBA4C9F885562" \* MERGEFORMAT </w:instrText>
      </w:r>
      <w:r w:rsidRPr="00D26045">
        <w:rPr>
          <w:rStyle w:val="Binnenverweis"/>
        </w:rPr>
        <w:fldChar w:fldCharType="separate"/>
      </w:r>
      <w:r w:rsidR="00AB69F4">
        <w:rPr>
          <w:rStyle w:val="Binnenverweis"/>
        </w:rPr>
        <w:t>Doppelbuchstabe bb</w:t>
      </w:r>
      <w:r w:rsidRPr="00D26045">
        <w:rPr>
          <w:rStyle w:val="Binnenverweis"/>
        </w:rPr>
        <w:fldChar w:fldCharType="end"/>
      </w:r>
    </w:p>
    <w:p w:rsidR="007C543C" w:rsidRPr="00D26045" w:rsidRDefault="007C543C" w:rsidP="007C543C">
      <w:pPr>
        <w:pStyle w:val="Text"/>
      </w:pPr>
      <w:r w:rsidRPr="00CE5D34">
        <w:t xml:space="preserve">Es handelt sich um eine Folgeänderung </w:t>
      </w:r>
      <w:r w:rsidR="00DC3188">
        <w:t>auf Grund</w:t>
      </w:r>
      <w:r w:rsidRPr="00CE5D34">
        <w:t xml:space="preserve"> der Aufhebung des BVG und des Inkrafttretens des </w:t>
      </w:r>
      <w:r w:rsidR="00071E7C">
        <w:t>SGB XIV</w:t>
      </w:r>
      <w:r w:rsidRPr="00CE5D34">
        <w:t>.</w:t>
      </w:r>
    </w:p>
    <w:p w:rsidR="007D7BE2" w:rsidRPr="007D7BE2" w:rsidRDefault="007D7BE2" w:rsidP="00541D62">
      <w:pPr>
        <w:pStyle w:val="VerweisBegrndung"/>
      </w:pPr>
      <w:r>
        <w:t xml:space="preserve">Zu </w:t>
      </w:r>
      <w:r w:rsidRPr="00F44984">
        <w:rPr>
          <w:rStyle w:val="Binnenverweis"/>
        </w:rPr>
        <w:fldChar w:fldCharType="begin"/>
      </w:r>
      <w:r w:rsidRPr="00F44984">
        <w:rPr>
          <w:rStyle w:val="Binnenverweis"/>
        </w:rPr>
        <w:instrText xml:space="preserve"> DOCVARIABLE "eNV_438F4B2DBFE243E78A11CC138A95BB70" \* MERGEFORMAT </w:instrText>
      </w:r>
      <w:r w:rsidRPr="00F44984">
        <w:rPr>
          <w:rStyle w:val="Binnenverweis"/>
        </w:rPr>
        <w:fldChar w:fldCharType="separate"/>
      </w:r>
      <w:r w:rsidR="00AB69F4">
        <w:rPr>
          <w:rStyle w:val="Binnenverweis"/>
        </w:rPr>
        <w:t>Buchstabe b</w:t>
      </w:r>
      <w:r w:rsidRPr="00F44984">
        <w:rPr>
          <w:rStyle w:val="Binnenverweis"/>
        </w:rPr>
        <w:fldChar w:fldCharType="end"/>
      </w:r>
    </w:p>
    <w:p w:rsidR="007C543C" w:rsidRDefault="007C543C" w:rsidP="007C543C">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"eNV_380B43548D5149519A5ED90A766D2CBC" \* MERGEFORMAT </w:instrText>
      </w:r>
      <w:r w:rsidRPr="00D26045">
        <w:rPr>
          <w:rStyle w:val="Binnenverweis"/>
        </w:rPr>
        <w:fldChar w:fldCharType="separate"/>
      </w:r>
      <w:r w:rsidR="00AB69F4">
        <w:rPr>
          <w:rStyle w:val="Binnenverweis"/>
        </w:rPr>
        <w:t>Doppelbuchstabe aa</w:t>
      </w:r>
      <w:r w:rsidRPr="00D26045">
        <w:rPr>
          <w:rStyle w:val="Binnenverweis"/>
        </w:rPr>
        <w:fldChar w:fldCharType="end"/>
      </w:r>
    </w:p>
    <w:p w:rsidR="007C543C" w:rsidRPr="00D26045" w:rsidRDefault="007C543C" w:rsidP="007C543C">
      <w:pPr>
        <w:pStyle w:val="Text"/>
      </w:pPr>
      <w:r w:rsidRPr="00CE5D34">
        <w:t xml:space="preserve">Es handelt sich um eine Folgeänderung </w:t>
      </w:r>
      <w:r w:rsidR="00DC3188">
        <w:t>auf Grund</w:t>
      </w:r>
      <w:r w:rsidRPr="00CE5D34">
        <w:t xml:space="preserve"> der Aufhebung des BVG und des Inkrafttretens des </w:t>
      </w:r>
      <w:r w:rsidR="00071E7C">
        <w:t>SGB XIV</w:t>
      </w:r>
      <w:r w:rsidRPr="00CE5D34">
        <w:t>.</w:t>
      </w:r>
    </w:p>
    <w:p w:rsidR="007C543C" w:rsidRDefault="007C543C" w:rsidP="007C543C">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"eNV_0233924D4F894D8D9CC6C8D38E0A79AC" \* MERGEFORMAT </w:instrText>
      </w:r>
      <w:r w:rsidRPr="00D26045">
        <w:rPr>
          <w:rStyle w:val="Binnenverweis"/>
        </w:rPr>
        <w:fldChar w:fldCharType="separate"/>
      </w:r>
      <w:r w:rsidR="00AB69F4">
        <w:rPr>
          <w:rStyle w:val="Binnenverweis"/>
        </w:rPr>
        <w:t>Doppelbuchstabe bb</w:t>
      </w:r>
      <w:r w:rsidRPr="00D26045">
        <w:rPr>
          <w:rStyle w:val="Binnenverweis"/>
        </w:rPr>
        <w:fldChar w:fldCharType="end"/>
      </w:r>
    </w:p>
    <w:p w:rsidR="007C543C" w:rsidRPr="00FE0E15" w:rsidRDefault="007C543C" w:rsidP="00FE0E15">
      <w:pPr>
        <w:pStyle w:val="Text"/>
        <w:rPr>
          <w:rStyle w:val="Binnenverweis"/>
          <w:noProof w:val="0"/>
          <w:shd w:val="clear" w:color="auto" w:fill="auto"/>
        </w:rPr>
      </w:pPr>
      <w:r w:rsidRPr="00CE5D34">
        <w:t xml:space="preserve">Es handelt sich um eine Folgeänderung sowie sprachliche Anpassung </w:t>
      </w:r>
      <w:r w:rsidR="00DC3188">
        <w:t>auf Grund</w:t>
      </w:r>
      <w:r w:rsidRPr="00CE5D34">
        <w:t xml:space="preserve"> der Aufhebung des BVG und des Inkrafttretens des </w:t>
      </w:r>
      <w:r w:rsidR="00071E7C">
        <w:t>SGB XIV</w:t>
      </w:r>
      <w:r>
        <w:t>.</w:t>
      </w:r>
    </w:p>
    <w:p w:rsidR="007D7BE2" w:rsidRDefault="007D7BE2" w:rsidP="007D7BE2">
      <w:pPr>
        <w:pStyle w:val="VerweisBegrndung"/>
        <w:rPr>
          <w:rStyle w:val="Binnenverweis"/>
        </w:rPr>
      </w:pPr>
      <w:r>
        <w:t xml:space="preserve">Zu </w:t>
      </w:r>
      <w:r w:rsidRPr="002C07A5">
        <w:rPr>
          <w:rStyle w:val="Binnenverweis"/>
        </w:rPr>
        <w:fldChar w:fldCharType="begin"/>
      </w:r>
      <w:r w:rsidRPr="002C07A5">
        <w:rPr>
          <w:rStyle w:val="Binnenverweis"/>
        </w:rPr>
        <w:instrText xml:space="preserve"> DOCVARIABLE "eNV_D0EF1FAD315E46578E1A9CB099E6D0E7" \* MERGEFORMAT </w:instrText>
      </w:r>
      <w:r w:rsidRPr="002C07A5">
        <w:rPr>
          <w:rStyle w:val="Binnenverweis"/>
        </w:rPr>
        <w:fldChar w:fldCharType="separate"/>
      </w:r>
      <w:r w:rsidR="00AB69F4">
        <w:rPr>
          <w:rStyle w:val="Binnenverweis"/>
        </w:rPr>
        <w:t>Doppelbuchstabe cc</w:t>
      </w:r>
      <w:r w:rsidRPr="002C07A5">
        <w:rPr>
          <w:rStyle w:val="Binnenverweis"/>
        </w:rPr>
        <w:fldChar w:fldCharType="end"/>
      </w:r>
    </w:p>
    <w:p w:rsidR="007D7BE2" w:rsidRPr="007D7BE2" w:rsidRDefault="002C07A5" w:rsidP="002C07A5">
      <w:pPr>
        <w:pStyle w:val="Text"/>
      </w:pPr>
      <w:r w:rsidRPr="00CE5D34">
        <w:t xml:space="preserve">Es handelt sich um eine Folgeänderung </w:t>
      </w:r>
      <w:r>
        <w:t>auf Grund</w:t>
      </w:r>
      <w:r w:rsidRPr="00CE5D34">
        <w:t xml:space="preserve"> der Aufhebung des BVG und des Inkrafttretens des </w:t>
      </w:r>
      <w:r w:rsidR="00071E7C">
        <w:t>SGB XIV</w:t>
      </w:r>
      <w:r>
        <w:t>.</w:t>
      </w:r>
    </w:p>
    <w:p w:rsidR="007C543C" w:rsidRDefault="007C543C" w:rsidP="007C543C">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"eNV_43AB56976179454F96C79BBB7F807E58" \* MERGEFORMAT </w:instrText>
      </w:r>
      <w:r w:rsidRPr="00D26045">
        <w:rPr>
          <w:rStyle w:val="Binnenverweis"/>
        </w:rPr>
        <w:fldChar w:fldCharType="separate"/>
      </w:r>
      <w:r w:rsidR="00AB69F4">
        <w:rPr>
          <w:rStyle w:val="Binnenverweis"/>
        </w:rPr>
        <w:t>Nummer 5</w:t>
      </w:r>
      <w:r w:rsidRPr="00D26045">
        <w:rPr>
          <w:rStyle w:val="Binnenverweis"/>
        </w:rPr>
        <w:fldChar w:fldCharType="end"/>
      </w:r>
      <w:r>
        <w:rPr>
          <w:rStyle w:val="Binnenverweis"/>
        </w:rPr>
        <w:t xml:space="preserve"> </w:t>
      </w:r>
    </w:p>
    <w:p w:rsidR="007C543C" w:rsidRPr="00F74B26" w:rsidRDefault="007C543C" w:rsidP="007C543C">
      <w:pPr>
        <w:pStyle w:val="Text"/>
      </w:pPr>
      <w:r w:rsidRPr="00F74B26">
        <w:t>[Prüfung durch BMI]</w:t>
      </w:r>
    </w:p>
    <w:p w:rsidR="007C543C" w:rsidRPr="0089660A"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"eNV_57EA3C91D30C4813B4BD33687DCED429" \* MERGEFORMAT </w:instrText>
      </w:r>
      <w:r w:rsidRPr="0089660A">
        <w:rPr>
          <w:rStyle w:val="Binnenverweis"/>
        </w:rPr>
        <w:fldChar w:fldCharType="separate"/>
      </w:r>
      <w:r w:rsidR="00AB69F4">
        <w:rPr>
          <w:rStyle w:val="Binnenverweis"/>
        </w:rPr>
        <w:t>Artikel 9</w:t>
      </w:r>
      <w:r w:rsidRPr="0089660A">
        <w:rPr>
          <w:rStyle w:val="Binnenverweis"/>
        </w:rPr>
        <w:fldChar w:fldCharType="end"/>
      </w:r>
      <w:r w:rsidRPr="0089660A">
        <w:t xml:space="preserve"> (Änderung des Bundesentschädigungsgesetzes)</w:t>
      </w:r>
    </w:p>
    <w:p w:rsidR="007C543C" w:rsidRDefault="007C543C" w:rsidP="007C543C">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"eNV_6D323DF20AEE4969BCCCCFABEB857F4B" \* MERGEFORMAT </w:instrText>
      </w:r>
      <w:r w:rsidRPr="00D26045">
        <w:rPr>
          <w:rStyle w:val="Binnenverweis"/>
        </w:rPr>
        <w:fldChar w:fldCharType="separate"/>
      </w:r>
      <w:r w:rsidR="00AB69F4">
        <w:rPr>
          <w:rStyle w:val="Binnenverweis"/>
        </w:rPr>
        <w:t>Nummer 1</w:t>
      </w:r>
      <w:r w:rsidRPr="00D26045">
        <w:rPr>
          <w:rStyle w:val="Binnenverweis"/>
        </w:rPr>
        <w:fldChar w:fldCharType="end"/>
      </w:r>
      <w:r>
        <w:rPr>
          <w:rStyle w:val="Binnenverweis"/>
        </w:rPr>
        <w:t xml:space="preserve"> </w:t>
      </w:r>
    </w:p>
    <w:p w:rsidR="007C543C" w:rsidRPr="00AF2762" w:rsidRDefault="007C543C" w:rsidP="007C543C">
      <w:pPr>
        <w:pStyle w:val="Text"/>
        <w:rPr>
          <w:b/>
        </w:rPr>
      </w:pPr>
      <w:r>
        <w:rPr>
          <w:b/>
        </w:rPr>
        <w:t>(</w:t>
      </w:r>
      <w:r w:rsidR="00DB00E2">
        <w:rPr>
          <w:b/>
        </w:rPr>
        <w:t>§ </w:t>
      </w:r>
      <w:r w:rsidRPr="00AF2762">
        <w:rPr>
          <w:b/>
        </w:rPr>
        <w:t>12a)</w:t>
      </w:r>
    </w:p>
    <w:p w:rsidR="007C543C" w:rsidRPr="00D123F6" w:rsidRDefault="007C543C" w:rsidP="007C543C">
      <w:pPr>
        <w:pStyle w:val="Text"/>
      </w:pPr>
      <w:r w:rsidRPr="00D123F6">
        <w:t xml:space="preserve">Es handelt sich um eine Folgeänderung </w:t>
      </w:r>
      <w:r w:rsidR="00DC3188">
        <w:t>auf Grund</w:t>
      </w:r>
      <w:r w:rsidRPr="00D123F6">
        <w:t xml:space="preserve"> der Aufhebung des</w:t>
      </w:r>
      <w:r>
        <w:t xml:space="preserve"> BVG und des Inkraft</w:t>
      </w:r>
      <w:r w:rsidRPr="00D123F6">
        <w:t xml:space="preserve">tretens des </w:t>
      </w:r>
      <w:r w:rsidR="00071E7C">
        <w:t>SGB XIV</w:t>
      </w:r>
      <w:r w:rsidRPr="00D123F6">
        <w:t>.</w:t>
      </w:r>
    </w:p>
    <w:p w:rsidR="007C543C" w:rsidRDefault="007C543C" w:rsidP="007C543C">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"eNV_DC3A21529E524BC08FE9F6DABEABC799" \* MERGEFORMAT </w:instrText>
      </w:r>
      <w:r w:rsidRPr="00D26045">
        <w:rPr>
          <w:rStyle w:val="Binnenverweis"/>
        </w:rPr>
        <w:fldChar w:fldCharType="separate"/>
      </w:r>
      <w:r w:rsidR="00AB69F4">
        <w:rPr>
          <w:rStyle w:val="Binnenverweis"/>
        </w:rPr>
        <w:t>Nummer 2</w:t>
      </w:r>
      <w:r w:rsidRPr="00D26045">
        <w:rPr>
          <w:rStyle w:val="Binnenverweis"/>
        </w:rPr>
        <w:fldChar w:fldCharType="end"/>
      </w:r>
      <w:r>
        <w:rPr>
          <w:rStyle w:val="Binnenverweis"/>
        </w:rPr>
        <w:t xml:space="preserve"> </w:t>
      </w:r>
    </w:p>
    <w:p w:rsidR="007C543C" w:rsidRPr="00AF2762" w:rsidRDefault="007C543C" w:rsidP="007C543C">
      <w:pPr>
        <w:pStyle w:val="Text"/>
        <w:rPr>
          <w:b/>
        </w:rPr>
      </w:pPr>
      <w:r>
        <w:rPr>
          <w:b/>
        </w:rPr>
        <w:t>(</w:t>
      </w:r>
      <w:r w:rsidR="00DB00E2">
        <w:rPr>
          <w:b/>
        </w:rPr>
        <w:t>§ </w:t>
      </w:r>
      <w:r w:rsidRPr="00AF2762">
        <w:rPr>
          <w:b/>
        </w:rPr>
        <w:t xml:space="preserve">31 </w:t>
      </w:r>
      <w:r w:rsidR="00DB00E2">
        <w:rPr>
          <w:b/>
        </w:rPr>
        <w:t>Absatz </w:t>
      </w:r>
      <w:r w:rsidRPr="00AF2762">
        <w:rPr>
          <w:b/>
        </w:rPr>
        <w:t>4)</w:t>
      </w:r>
    </w:p>
    <w:p w:rsidR="007C543C" w:rsidRPr="00D26045" w:rsidRDefault="007C543C" w:rsidP="007C543C">
      <w:pPr>
        <w:pStyle w:val="Text"/>
      </w:pPr>
      <w:r w:rsidRPr="00D123F6">
        <w:t xml:space="preserve">Es handelt sich um eine Folgeänderung </w:t>
      </w:r>
      <w:r w:rsidR="00DC3188">
        <w:t>auf Grund</w:t>
      </w:r>
      <w:r w:rsidRPr="00D123F6">
        <w:t xml:space="preserve"> der Aufhebung des BVG und des Inkrafttretens des </w:t>
      </w:r>
      <w:r w:rsidR="00071E7C">
        <w:t>SGB XIV</w:t>
      </w:r>
      <w:r w:rsidRPr="00D123F6">
        <w:t>.</w:t>
      </w:r>
    </w:p>
    <w:p w:rsidR="007C543C" w:rsidRPr="0089660A"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"eNV_FFB9CFA8A87D4054B3EF00CB5545915A" \* MERGEFORMAT </w:instrText>
      </w:r>
      <w:r w:rsidRPr="0089660A">
        <w:rPr>
          <w:rStyle w:val="Binnenverweis"/>
        </w:rPr>
        <w:fldChar w:fldCharType="separate"/>
      </w:r>
      <w:r w:rsidR="00AB69F4">
        <w:rPr>
          <w:rStyle w:val="Binnenverweis"/>
        </w:rPr>
        <w:t>Artikel 10</w:t>
      </w:r>
      <w:r w:rsidRPr="0089660A">
        <w:rPr>
          <w:rStyle w:val="Binnenverweis"/>
        </w:rPr>
        <w:fldChar w:fldCharType="end"/>
      </w:r>
      <w:r w:rsidRPr="0089660A">
        <w:t xml:space="preserve"> (Änderung der Dritten Verordnung zur Durchführung des Bundesentschädigungsgesetzes)</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"eNV_BA9FD14DC1F4413CB3EC8ABA4F723371" \* MERGEFORMAT </w:instrText>
      </w:r>
      <w:r w:rsidRPr="00F44984">
        <w:rPr>
          <w:rStyle w:val="Binnenverweis"/>
        </w:rPr>
        <w:fldChar w:fldCharType="separate"/>
      </w:r>
      <w:r w:rsidR="00AB69F4">
        <w:rPr>
          <w:rStyle w:val="Binnenverweis"/>
        </w:rPr>
        <w:t>Nummer 1</w:t>
      </w:r>
      <w:r w:rsidRPr="00F44984">
        <w:rPr>
          <w:rStyle w:val="Binnenverweis"/>
        </w:rPr>
        <w:fldChar w:fldCharType="end"/>
      </w:r>
    </w:p>
    <w:p w:rsidR="002C07A5" w:rsidRPr="00F74B26" w:rsidRDefault="002C07A5" w:rsidP="002C07A5">
      <w:pPr>
        <w:pStyle w:val="Text"/>
        <w:rPr>
          <w:b/>
        </w:rPr>
      </w:pPr>
      <w:r>
        <w:rPr>
          <w:b/>
        </w:rPr>
        <w:t>(§ </w:t>
      </w:r>
      <w:r w:rsidRPr="00F74B26">
        <w:rPr>
          <w:b/>
        </w:rPr>
        <w:t xml:space="preserve">24 </w:t>
      </w:r>
      <w:r>
        <w:rPr>
          <w:b/>
        </w:rPr>
        <w:t>Absatz </w:t>
      </w:r>
      <w:r w:rsidRPr="00F74B26">
        <w:rPr>
          <w:b/>
        </w:rPr>
        <w:t xml:space="preserve">2 </w:t>
      </w:r>
      <w:r>
        <w:rPr>
          <w:b/>
        </w:rPr>
        <w:t>Nummer </w:t>
      </w:r>
      <w:r w:rsidRPr="00F74B26">
        <w:rPr>
          <w:b/>
        </w:rPr>
        <w:t>3)</w:t>
      </w:r>
    </w:p>
    <w:p w:rsidR="007D7BE2" w:rsidRPr="007D7BE2" w:rsidRDefault="002C07A5" w:rsidP="00F44984">
      <w:pPr>
        <w:pStyle w:val="Text"/>
      </w:pPr>
      <w:r w:rsidRPr="001F0164">
        <w:t xml:space="preserve">Es handelt sich um eine Folgeänderung </w:t>
      </w:r>
      <w:r>
        <w:t>auf Grund</w:t>
      </w:r>
      <w:r w:rsidRPr="001F0164">
        <w:t xml:space="preserve"> der Aufhebung des BVG und des Inkrafttretens des </w:t>
      </w:r>
      <w:r w:rsidR="00071E7C">
        <w:t>SGB XIV</w:t>
      </w:r>
      <w:r>
        <w:rPr>
          <w:rStyle w:val="Marker"/>
        </w:rPr>
        <w:t>.</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"eNV_248E23ED19364433B655D3FC153D17CC" \* MERGEFORMAT </w:instrText>
      </w:r>
      <w:r w:rsidRPr="00F44984">
        <w:rPr>
          <w:rStyle w:val="Binnenverweis"/>
        </w:rPr>
        <w:fldChar w:fldCharType="separate"/>
      </w:r>
      <w:r w:rsidR="00AB69F4">
        <w:rPr>
          <w:rStyle w:val="Binnenverweis"/>
        </w:rPr>
        <w:t>Nummer 2</w:t>
      </w:r>
      <w:r w:rsidRPr="00F44984">
        <w:rPr>
          <w:rStyle w:val="Binnenverweis"/>
        </w:rPr>
        <w:fldChar w:fldCharType="end"/>
      </w:r>
    </w:p>
    <w:p w:rsidR="002C07A5" w:rsidRPr="00F74B26" w:rsidRDefault="002C07A5" w:rsidP="002C07A5">
      <w:pPr>
        <w:pStyle w:val="Text"/>
        <w:rPr>
          <w:b/>
        </w:rPr>
      </w:pPr>
      <w:r w:rsidRPr="00F74B26">
        <w:rPr>
          <w:b/>
        </w:rPr>
        <w:t>(</w:t>
      </w:r>
      <w:r>
        <w:rPr>
          <w:b/>
        </w:rPr>
        <w:t>§ </w:t>
      </w:r>
      <w:r w:rsidRPr="00F74B26">
        <w:rPr>
          <w:b/>
        </w:rPr>
        <w:t xml:space="preserve">34 </w:t>
      </w:r>
      <w:r>
        <w:rPr>
          <w:b/>
        </w:rPr>
        <w:t>Absatz </w:t>
      </w:r>
      <w:r w:rsidRPr="00F74B26">
        <w:rPr>
          <w:b/>
        </w:rPr>
        <w:t xml:space="preserve">2 </w:t>
      </w:r>
      <w:r>
        <w:rPr>
          <w:b/>
        </w:rPr>
        <w:t>Nummer </w:t>
      </w:r>
      <w:r w:rsidRPr="00F74B26">
        <w:rPr>
          <w:b/>
        </w:rPr>
        <w:t>3)</w:t>
      </w:r>
    </w:p>
    <w:p w:rsidR="007D7BE2" w:rsidRPr="007D7BE2" w:rsidRDefault="002C07A5" w:rsidP="00F44984">
      <w:pPr>
        <w:pStyle w:val="Text"/>
      </w:pPr>
      <w:r w:rsidRPr="001F0164">
        <w:t xml:space="preserve">Es handelt sich um eine Folgeänderung </w:t>
      </w:r>
      <w:r>
        <w:t>auf Grund</w:t>
      </w:r>
      <w:r w:rsidRPr="001F0164">
        <w:t xml:space="preserve"> der Aufhebung des BVG und des Inkrafttretens des </w:t>
      </w:r>
      <w:r w:rsidR="00071E7C">
        <w:t>SGB XIV</w:t>
      </w:r>
      <w:r>
        <w:rPr>
          <w:rStyle w:val="Marker"/>
        </w:rPr>
        <w:t>.</w:t>
      </w:r>
    </w:p>
    <w:p w:rsidR="007C543C" w:rsidRPr="0089660A"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"eNV_19ACDC3AA9FC41A7BB5B4107CC56B429" \* MERGEFORMAT </w:instrText>
      </w:r>
      <w:r w:rsidRPr="0089660A">
        <w:rPr>
          <w:rStyle w:val="Binnenverweis"/>
        </w:rPr>
        <w:fldChar w:fldCharType="separate"/>
      </w:r>
      <w:r w:rsidR="00AB69F4">
        <w:rPr>
          <w:rStyle w:val="Binnenverweis"/>
        </w:rPr>
        <w:t>Artikel 11</w:t>
      </w:r>
      <w:r w:rsidRPr="0089660A">
        <w:rPr>
          <w:rStyle w:val="Binnenverweis"/>
        </w:rPr>
        <w:fldChar w:fldCharType="end"/>
      </w:r>
      <w:r w:rsidRPr="0089660A">
        <w:t xml:space="preserve"> (Änderung des Strafrechtlichen Rehabilitierungsgesetzes)</w:t>
      </w:r>
    </w:p>
    <w:p w:rsidR="007D7BE2" w:rsidRDefault="007D7BE2" w:rsidP="00541D6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"eNV_D3DA72C269CB4F56B215422F8E728A96" \* MERGEFORMAT </w:instrText>
      </w:r>
      <w:r w:rsidRPr="00F44984">
        <w:rPr>
          <w:rStyle w:val="Binnenverweis"/>
        </w:rPr>
        <w:fldChar w:fldCharType="separate"/>
      </w:r>
      <w:r w:rsidR="00AB69F4">
        <w:rPr>
          <w:rStyle w:val="Binnenverweis"/>
        </w:rPr>
        <w:t>Nummer 1</w:t>
      </w:r>
      <w:r w:rsidRPr="00F44984">
        <w:rPr>
          <w:rStyle w:val="Binnenverweis"/>
        </w:rPr>
        <w:fldChar w:fldCharType="end"/>
      </w:r>
    </w:p>
    <w:p w:rsidR="002C07A5" w:rsidRPr="002C07A5" w:rsidRDefault="002C07A5" w:rsidP="002C07A5">
      <w:pPr>
        <w:pStyle w:val="Text"/>
        <w:rPr>
          <w:b/>
        </w:rPr>
      </w:pPr>
      <w:r w:rsidRPr="00F3236A">
        <w:rPr>
          <w:b/>
        </w:rPr>
        <w:t>(</w:t>
      </w:r>
      <w:r>
        <w:rPr>
          <w:b/>
        </w:rPr>
        <w:t>§ </w:t>
      </w:r>
      <w:r w:rsidRPr="00F3236A">
        <w:rPr>
          <w:b/>
        </w:rPr>
        <w:t>21)</w:t>
      </w:r>
    </w:p>
    <w:p w:rsidR="007C543C" w:rsidRDefault="007C543C" w:rsidP="007C543C">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"eNV_7AB0BF35B2824F8A9628530981B0FACC" \* MERGEFORMAT </w:instrText>
      </w:r>
      <w:r w:rsidRPr="00D26045">
        <w:rPr>
          <w:rStyle w:val="Binnenverweis"/>
        </w:rPr>
        <w:fldChar w:fldCharType="separate"/>
      </w:r>
      <w:r w:rsidR="00AB69F4">
        <w:rPr>
          <w:rStyle w:val="Binnenverweis"/>
        </w:rPr>
        <w:t>Buchstabe a</w:t>
      </w:r>
      <w:r w:rsidRPr="00D26045">
        <w:rPr>
          <w:rStyle w:val="Binnenverweis"/>
        </w:rPr>
        <w:fldChar w:fldCharType="end"/>
      </w:r>
    </w:p>
    <w:p w:rsidR="007C543C" w:rsidRPr="00D26045" w:rsidRDefault="007C543C" w:rsidP="007C543C">
      <w:pPr>
        <w:pStyle w:val="Text"/>
      </w:pPr>
      <w:r w:rsidRPr="00CE5D34">
        <w:t xml:space="preserve">Es handelt sich um eine Folgeänderung sowie sprachliche Anpassung </w:t>
      </w:r>
      <w:r w:rsidR="00DC3188">
        <w:t>auf Grund</w:t>
      </w:r>
      <w:r w:rsidRPr="00CE5D34">
        <w:t xml:space="preserve"> der Aufhebung des BVG und des Inkrafttretens des </w:t>
      </w:r>
      <w:r w:rsidR="00071E7C">
        <w:t>SGB XIV</w:t>
      </w:r>
      <w:r>
        <w:t>.</w:t>
      </w:r>
    </w:p>
    <w:p w:rsidR="007D7BE2" w:rsidRPr="007D7BE2" w:rsidRDefault="007D7BE2" w:rsidP="00541D62">
      <w:pPr>
        <w:pStyle w:val="VerweisBegrndung"/>
      </w:pPr>
      <w:r>
        <w:t xml:space="preserve">Zu </w:t>
      </w:r>
      <w:r w:rsidRPr="00F44984">
        <w:rPr>
          <w:rStyle w:val="Binnenverweis"/>
        </w:rPr>
        <w:fldChar w:fldCharType="begin"/>
      </w:r>
      <w:r w:rsidRPr="00F44984">
        <w:rPr>
          <w:rStyle w:val="Binnenverweis"/>
        </w:rPr>
        <w:instrText xml:space="preserve"> DOCVARIABLE "eNV_FEFDFD43AC9B485AB61037C3D4CF1DE7" \* MERGEFORMAT </w:instrText>
      </w:r>
      <w:r w:rsidRPr="00F44984">
        <w:rPr>
          <w:rStyle w:val="Binnenverweis"/>
        </w:rPr>
        <w:fldChar w:fldCharType="separate"/>
      </w:r>
      <w:r w:rsidR="00AB69F4">
        <w:rPr>
          <w:rStyle w:val="Binnenverweis"/>
        </w:rPr>
        <w:t>Buchstabe b</w:t>
      </w:r>
      <w:r w:rsidRPr="00F44984">
        <w:rPr>
          <w:rStyle w:val="Binnenverweis"/>
        </w:rPr>
        <w:fldChar w:fldCharType="end"/>
      </w:r>
    </w:p>
    <w:p w:rsidR="007C543C" w:rsidRDefault="007C543C" w:rsidP="007C543C">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"eNV_0079C2AECD654AD9984C107523A72F1E" \* MERGEFORMAT </w:instrText>
      </w:r>
      <w:r w:rsidRPr="00D26045">
        <w:rPr>
          <w:rStyle w:val="Binnenverweis"/>
        </w:rPr>
        <w:fldChar w:fldCharType="separate"/>
      </w:r>
      <w:r w:rsidR="00AB69F4">
        <w:rPr>
          <w:rStyle w:val="Binnenverweis"/>
        </w:rPr>
        <w:t>Doppelbuchstabe aa</w:t>
      </w:r>
      <w:r w:rsidRPr="00D26045">
        <w:rPr>
          <w:rStyle w:val="Binnenverweis"/>
        </w:rPr>
        <w:fldChar w:fldCharType="end"/>
      </w:r>
    </w:p>
    <w:p w:rsidR="007C543C" w:rsidRPr="00D26045" w:rsidRDefault="007C543C" w:rsidP="007C543C">
      <w:pPr>
        <w:pStyle w:val="Text"/>
      </w:pPr>
      <w:r w:rsidRPr="00CE5D34">
        <w:t xml:space="preserve">Es handelt sich um eine Folgeänderung sowie sprachliche Anpassung </w:t>
      </w:r>
      <w:r w:rsidR="00DC3188">
        <w:t>auf Grund</w:t>
      </w:r>
      <w:r w:rsidRPr="00CE5D34">
        <w:t xml:space="preserve"> der Aufhebung des BVG und des Inkrafttretens des </w:t>
      </w:r>
      <w:r w:rsidR="00071E7C">
        <w:t>SGB XIV</w:t>
      </w:r>
      <w:r>
        <w:t>.</w:t>
      </w:r>
    </w:p>
    <w:p w:rsidR="007C543C" w:rsidRDefault="007C543C" w:rsidP="007C543C">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"eNV_FA9233E027944CA897572C717103ACA7" \* MERGEFORMAT </w:instrText>
      </w:r>
      <w:r w:rsidRPr="00D26045">
        <w:rPr>
          <w:rStyle w:val="Binnenverweis"/>
        </w:rPr>
        <w:fldChar w:fldCharType="separate"/>
      </w:r>
      <w:r w:rsidR="00AB69F4">
        <w:rPr>
          <w:rStyle w:val="Binnenverweis"/>
        </w:rPr>
        <w:t>Doppelbuchstabe bb</w:t>
      </w:r>
      <w:r w:rsidRPr="00D26045">
        <w:rPr>
          <w:rStyle w:val="Binnenverweis"/>
        </w:rPr>
        <w:fldChar w:fldCharType="end"/>
      </w:r>
    </w:p>
    <w:p w:rsidR="007C543C" w:rsidRPr="00D26045" w:rsidRDefault="007C543C" w:rsidP="007C543C">
      <w:pPr>
        <w:pStyle w:val="Text"/>
      </w:pPr>
      <w:r w:rsidRPr="00CE5D34">
        <w:t xml:space="preserve">Es handelt sich um eine Folgeänderung sowie sprachliche Anpassung </w:t>
      </w:r>
      <w:r w:rsidR="00DC3188">
        <w:t>auf Grund</w:t>
      </w:r>
      <w:r w:rsidRPr="00CE5D34">
        <w:t xml:space="preserve"> der Aufhebung des BVG und des Inkrafttretens des </w:t>
      </w:r>
      <w:r w:rsidR="00071E7C">
        <w:t>SGB XIV</w:t>
      </w:r>
      <w:r>
        <w:t>.</w:t>
      </w:r>
    </w:p>
    <w:p w:rsidR="007C543C" w:rsidRDefault="007C543C" w:rsidP="007C543C">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"eNV_F3D2846794A94DB7BF779043F156396E" \* MERGEFORMAT </w:instrText>
      </w:r>
      <w:r w:rsidRPr="00D26045">
        <w:rPr>
          <w:rStyle w:val="Binnenverweis"/>
        </w:rPr>
        <w:fldChar w:fldCharType="separate"/>
      </w:r>
      <w:r w:rsidR="00AB69F4">
        <w:rPr>
          <w:rStyle w:val="Binnenverweis"/>
        </w:rPr>
        <w:t>Buchstabe c</w:t>
      </w:r>
      <w:r w:rsidRPr="00D26045">
        <w:rPr>
          <w:rStyle w:val="Binnenverweis"/>
        </w:rPr>
        <w:fldChar w:fldCharType="end"/>
      </w:r>
    </w:p>
    <w:p w:rsidR="007C543C" w:rsidRPr="00D26045" w:rsidRDefault="007C543C" w:rsidP="007C543C">
      <w:pPr>
        <w:pStyle w:val="Text"/>
      </w:pPr>
      <w:r w:rsidRPr="00CE5D34">
        <w:t xml:space="preserve">Es handelt sich um eine Folgeänderung </w:t>
      </w:r>
      <w:r w:rsidR="00DC3188">
        <w:t>auf Grund</w:t>
      </w:r>
      <w:r w:rsidRPr="00CE5D34">
        <w:t xml:space="preserve"> der Aufhebung des BVG und des Inkrafttretens des </w:t>
      </w:r>
      <w:r w:rsidR="00071E7C">
        <w:t>SGB XIV</w:t>
      </w:r>
      <w:r>
        <w:t>.</w:t>
      </w:r>
    </w:p>
    <w:p w:rsidR="007C543C" w:rsidRDefault="007C543C" w:rsidP="007C543C">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"eNV_83128982E59546C9A00008F8E471AACD" \* MERGEFORMAT </w:instrText>
      </w:r>
      <w:r w:rsidRPr="00D26045">
        <w:rPr>
          <w:rStyle w:val="Binnenverweis"/>
        </w:rPr>
        <w:fldChar w:fldCharType="separate"/>
      </w:r>
      <w:r w:rsidR="00AB69F4">
        <w:rPr>
          <w:rStyle w:val="Binnenverweis"/>
        </w:rPr>
        <w:t>Buchstabe d</w:t>
      </w:r>
      <w:r w:rsidRPr="00D26045">
        <w:rPr>
          <w:rStyle w:val="Binnenverweis"/>
        </w:rPr>
        <w:fldChar w:fldCharType="end"/>
      </w:r>
    </w:p>
    <w:p w:rsidR="007C543C" w:rsidRPr="00203C65" w:rsidRDefault="007C543C" w:rsidP="007C543C">
      <w:pPr>
        <w:pStyle w:val="Text"/>
      </w:pPr>
      <w:r w:rsidRPr="00203C65">
        <w:t>[Prüfung durch BMJV]</w:t>
      </w:r>
    </w:p>
    <w:p w:rsidR="007D7BE2" w:rsidRDefault="007D7BE2" w:rsidP="007D7BE2">
      <w:pPr>
        <w:pStyle w:val="VerweisBegrndung"/>
        <w:rPr>
          <w:rStyle w:val="Binnenverweis"/>
        </w:rPr>
      </w:pPr>
      <w:r>
        <w:t xml:space="preserve">Zu </w:t>
      </w:r>
      <w:r w:rsidRPr="002C07A5">
        <w:rPr>
          <w:rStyle w:val="Binnenverweis"/>
        </w:rPr>
        <w:fldChar w:fldCharType="begin"/>
      </w:r>
      <w:r w:rsidRPr="002C07A5">
        <w:rPr>
          <w:rStyle w:val="Binnenverweis"/>
        </w:rPr>
        <w:instrText xml:space="preserve"> DOCVARIABLE "eNV_15D2D610BAA44389971A8529ECEDB788" \* MERGEFORMAT </w:instrText>
      </w:r>
      <w:r w:rsidRPr="002C07A5">
        <w:rPr>
          <w:rStyle w:val="Binnenverweis"/>
        </w:rPr>
        <w:fldChar w:fldCharType="separate"/>
      </w:r>
      <w:r w:rsidR="00AB69F4">
        <w:rPr>
          <w:rStyle w:val="Binnenverweis"/>
        </w:rPr>
        <w:t>Buchstabe e</w:t>
      </w:r>
      <w:r w:rsidRPr="002C07A5">
        <w:rPr>
          <w:rStyle w:val="Binnenverweis"/>
        </w:rPr>
        <w:fldChar w:fldCharType="end"/>
      </w:r>
    </w:p>
    <w:p w:rsidR="002C07A5" w:rsidRPr="00F3236A" w:rsidRDefault="002C07A5" w:rsidP="002C07A5">
      <w:pPr>
        <w:pStyle w:val="Text"/>
      </w:pPr>
      <w:r w:rsidRPr="00F3236A">
        <w:t>[Prüfung durch BMJV]</w:t>
      </w:r>
    </w:p>
    <w:p w:rsidR="007D7BE2" w:rsidRDefault="007D7BE2" w:rsidP="00541D62">
      <w:pPr>
        <w:pStyle w:val="VerweisBegrndung"/>
        <w:rPr>
          <w:rStyle w:val="Binnenverweis"/>
        </w:rPr>
      </w:pPr>
      <w:r>
        <w:t xml:space="preserve">Zu </w:t>
      </w:r>
      <w:r w:rsidRPr="002C07A5">
        <w:rPr>
          <w:rStyle w:val="Binnenverweis"/>
        </w:rPr>
        <w:fldChar w:fldCharType="begin"/>
      </w:r>
      <w:r w:rsidRPr="002C07A5">
        <w:rPr>
          <w:rStyle w:val="Binnenverweis"/>
        </w:rPr>
        <w:instrText xml:space="preserve"> DOCVARIABLE "eNV_ECA9F74531F84F778ADC17130A3A490F" \* MERGEFORMAT </w:instrText>
      </w:r>
      <w:r w:rsidRPr="002C07A5">
        <w:rPr>
          <w:rStyle w:val="Binnenverweis"/>
        </w:rPr>
        <w:fldChar w:fldCharType="separate"/>
      </w:r>
      <w:r w:rsidR="00AB69F4">
        <w:rPr>
          <w:rStyle w:val="Binnenverweis"/>
        </w:rPr>
        <w:t>Nummer 2</w:t>
      </w:r>
      <w:r w:rsidRPr="002C07A5">
        <w:rPr>
          <w:rStyle w:val="Binnenverweis"/>
        </w:rPr>
        <w:fldChar w:fldCharType="end"/>
      </w:r>
    </w:p>
    <w:p w:rsidR="002C07A5" w:rsidRPr="00F3236A" w:rsidRDefault="002C07A5" w:rsidP="002C07A5">
      <w:pPr>
        <w:pStyle w:val="Text"/>
        <w:rPr>
          <w:b/>
        </w:rPr>
      </w:pPr>
      <w:r w:rsidRPr="00F3236A">
        <w:rPr>
          <w:b/>
        </w:rPr>
        <w:t>(</w:t>
      </w:r>
      <w:r>
        <w:rPr>
          <w:b/>
        </w:rPr>
        <w:t>§ </w:t>
      </w:r>
      <w:r w:rsidRPr="00F3236A">
        <w:rPr>
          <w:b/>
        </w:rPr>
        <w:t xml:space="preserve">22 </w:t>
      </w:r>
      <w:r>
        <w:rPr>
          <w:b/>
        </w:rPr>
        <w:t>Absatz </w:t>
      </w:r>
      <w:r w:rsidRPr="00F3236A">
        <w:rPr>
          <w:b/>
        </w:rPr>
        <w:t>1)</w:t>
      </w:r>
    </w:p>
    <w:p w:rsidR="007C543C" w:rsidRDefault="007C543C" w:rsidP="007C543C">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"eNV_DFF83FD50AF14CB7B87C0A62D763171F" \* MERGEFORMAT </w:instrText>
      </w:r>
      <w:r w:rsidRPr="00D26045">
        <w:rPr>
          <w:rStyle w:val="Binnenverweis"/>
        </w:rPr>
        <w:fldChar w:fldCharType="separate"/>
      </w:r>
      <w:r w:rsidR="00AB69F4">
        <w:rPr>
          <w:rStyle w:val="Binnenverweis"/>
        </w:rPr>
        <w:t>Buchstabe a</w:t>
      </w:r>
      <w:r w:rsidRPr="00D26045">
        <w:rPr>
          <w:rStyle w:val="Binnenverweis"/>
        </w:rPr>
        <w:fldChar w:fldCharType="end"/>
      </w:r>
    </w:p>
    <w:p w:rsidR="007C543C" w:rsidRPr="00D26045" w:rsidRDefault="007C543C" w:rsidP="007C543C">
      <w:pPr>
        <w:pStyle w:val="Text"/>
      </w:pPr>
      <w:r w:rsidRPr="00CE5D34">
        <w:t xml:space="preserve">Es handelt sich um eine Folgeänderung sowie sprachliche Anpassung </w:t>
      </w:r>
      <w:r w:rsidR="00DC3188">
        <w:t>auf Grund</w:t>
      </w:r>
      <w:r w:rsidRPr="00CE5D34">
        <w:t xml:space="preserve"> der Aufhebung des BVG und des Inkrafttretens des </w:t>
      </w:r>
      <w:r w:rsidR="00071E7C">
        <w:t>SGB XIV</w:t>
      </w:r>
      <w:r>
        <w:t>.</w:t>
      </w:r>
    </w:p>
    <w:p w:rsidR="007C543C" w:rsidRDefault="007C543C" w:rsidP="007C543C">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"eNV_D13EE413E0C442ECB8565889C8C130C9" \* MERGEFORMAT </w:instrText>
      </w:r>
      <w:r w:rsidRPr="00D26045">
        <w:rPr>
          <w:rStyle w:val="Binnenverweis"/>
        </w:rPr>
        <w:fldChar w:fldCharType="separate"/>
      </w:r>
      <w:r w:rsidR="00AB69F4">
        <w:rPr>
          <w:rStyle w:val="Binnenverweis"/>
        </w:rPr>
        <w:t>Buchstabe b</w:t>
      </w:r>
      <w:r w:rsidRPr="00D26045">
        <w:rPr>
          <w:rStyle w:val="Binnenverweis"/>
        </w:rPr>
        <w:fldChar w:fldCharType="end"/>
      </w:r>
    </w:p>
    <w:p w:rsidR="007C543C" w:rsidRPr="00D26045" w:rsidRDefault="007C543C" w:rsidP="007C543C">
      <w:pPr>
        <w:pStyle w:val="Text"/>
      </w:pPr>
      <w:r w:rsidRPr="00CE5D34">
        <w:t xml:space="preserve">Es handelt sich um eine Folgeänderung sowie sprachliche Anpassung </w:t>
      </w:r>
      <w:r w:rsidR="00DC3188">
        <w:t>auf Grund</w:t>
      </w:r>
      <w:r w:rsidRPr="00CE5D34">
        <w:t xml:space="preserve"> der Aufhebung des BVG und des Inkrafttretens des </w:t>
      </w:r>
      <w:r w:rsidR="00071E7C">
        <w:t>SGB XIV</w:t>
      </w:r>
      <w:r w:rsidRPr="00CE5D34">
        <w:t>.</w:t>
      </w:r>
    </w:p>
    <w:p w:rsidR="007C543C" w:rsidRDefault="007C543C" w:rsidP="007C543C">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"eNV_898C56984CB94CC1840D4E805CA25CA0" \* MERGEFORMAT </w:instrText>
      </w:r>
      <w:r w:rsidRPr="00D26045">
        <w:rPr>
          <w:rStyle w:val="Binnenverweis"/>
        </w:rPr>
        <w:fldChar w:fldCharType="separate"/>
      </w:r>
      <w:r w:rsidR="00AB69F4">
        <w:rPr>
          <w:rStyle w:val="Binnenverweis"/>
        </w:rPr>
        <w:t>Buchstabe c</w:t>
      </w:r>
      <w:r w:rsidRPr="00D26045">
        <w:rPr>
          <w:rStyle w:val="Binnenverweis"/>
        </w:rPr>
        <w:fldChar w:fldCharType="end"/>
      </w:r>
    </w:p>
    <w:p w:rsidR="007C543C" w:rsidRPr="00CE5D34" w:rsidRDefault="007C543C" w:rsidP="007C543C">
      <w:pPr>
        <w:pStyle w:val="Text"/>
      </w:pPr>
      <w:r w:rsidRPr="00CE5D34">
        <w:t xml:space="preserve">Es handelt sich um eine Folgeänderung </w:t>
      </w:r>
      <w:r w:rsidR="00DC3188">
        <w:t>auf Grund</w:t>
      </w:r>
      <w:r w:rsidRPr="00CE5D34">
        <w:t xml:space="preserve"> der Aufhebung des BVG und des Inkrafttretens des </w:t>
      </w:r>
      <w:r w:rsidR="00071E7C">
        <w:t>SGB XIV</w:t>
      </w:r>
      <w:r>
        <w:t>.</w:t>
      </w:r>
    </w:p>
    <w:p w:rsidR="007D7BE2" w:rsidRPr="007D7BE2" w:rsidRDefault="007D7BE2" w:rsidP="00541D62">
      <w:pPr>
        <w:pStyle w:val="VerweisBegrndung"/>
      </w:pPr>
      <w:r>
        <w:t xml:space="preserve">Zu </w:t>
      </w:r>
      <w:r w:rsidRPr="00F44984">
        <w:rPr>
          <w:rStyle w:val="Binnenverweis"/>
        </w:rPr>
        <w:fldChar w:fldCharType="begin"/>
      </w:r>
      <w:r w:rsidRPr="00F44984">
        <w:rPr>
          <w:rStyle w:val="Binnenverweis"/>
        </w:rPr>
        <w:instrText xml:space="preserve"> DOCVARIABLE "eNV_19D10712407245FF8986C9D9E12E91C9" \* MERGEFORMAT </w:instrText>
      </w:r>
      <w:r w:rsidRPr="00F44984">
        <w:rPr>
          <w:rStyle w:val="Binnenverweis"/>
        </w:rPr>
        <w:fldChar w:fldCharType="separate"/>
      </w:r>
      <w:r w:rsidR="00AB69F4">
        <w:rPr>
          <w:rStyle w:val="Binnenverweis"/>
        </w:rPr>
        <w:t>Nummer 3</w:t>
      </w:r>
      <w:r w:rsidRPr="00F44984">
        <w:rPr>
          <w:rStyle w:val="Binnenverweis"/>
        </w:rPr>
        <w:fldChar w:fldCharType="end"/>
      </w:r>
    </w:p>
    <w:p w:rsidR="002C07A5" w:rsidRPr="00546B49" w:rsidRDefault="002C07A5" w:rsidP="002C07A5">
      <w:pPr>
        <w:pStyle w:val="Text"/>
        <w:rPr>
          <w:b/>
        </w:rPr>
      </w:pPr>
      <w:r w:rsidRPr="00546B49">
        <w:rPr>
          <w:b/>
        </w:rPr>
        <w:t>(</w:t>
      </w:r>
      <w:r>
        <w:rPr>
          <w:b/>
        </w:rPr>
        <w:t>§ </w:t>
      </w:r>
      <w:r w:rsidRPr="00546B49">
        <w:rPr>
          <w:b/>
        </w:rPr>
        <w:t>23)</w:t>
      </w:r>
    </w:p>
    <w:p w:rsidR="007C543C" w:rsidRDefault="007C543C" w:rsidP="007C543C">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"eNV_0B2F2782E36340CAB140483C3602C735" \* MERGEFORMAT </w:instrText>
      </w:r>
      <w:r w:rsidRPr="00D26045">
        <w:rPr>
          <w:rStyle w:val="Binnenverweis"/>
        </w:rPr>
        <w:fldChar w:fldCharType="separate"/>
      </w:r>
      <w:r w:rsidR="00AB69F4">
        <w:rPr>
          <w:rStyle w:val="Binnenverweis"/>
        </w:rPr>
        <w:t>Buchstabe a</w:t>
      </w:r>
      <w:r w:rsidRPr="00D26045">
        <w:rPr>
          <w:rStyle w:val="Binnenverweis"/>
        </w:rPr>
        <w:fldChar w:fldCharType="end"/>
      </w:r>
    </w:p>
    <w:p w:rsidR="007C543C" w:rsidRPr="00D26045" w:rsidRDefault="007C543C" w:rsidP="007C543C">
      <w:pPr>
        <w:pStyle w:val="Text"/>
      </w:pPr>
      <w:r w:rsidRPr="00CE5D34">
        <w:t xml:space="preserve">Es handelt sich um eine Folgeänderung sowie sprachliche Anpassung </w:t>
      </w:r>
      <w:r w:rsidR="00DC3188">
        <w:t>auf Grund</w:t>
      </w:r>
      <w:r w:rsidRPr="00CE5D34">
        <w:t xml:space="preserve"> der Aufhebung des BVG und des Inkrafttretens des </w:t>
      </w:r>
      <w:r w:rsidR="00071E7C">
        <w:t>SGB XIV</w:t>
      </w:r>
      <w:r>
        <w:t>.</w:t>
      </w:r>
    </w:p>
    <w:p w:rsidR="007C543C" w:rsidRDefault="007C543C" w:rsidP="007C543C">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"eNV_CFB8D355D1DF494A9A3F0D8B142BAB3B" \* MERGEFORMAT </w:instrText>
      </w:r>
      <w:r w:rsidRPr="00D26045">
        <w:rPr>
          <w:rStyle w:val="Binnenverweis"/>
        </w:rPr>
        <w:fldChar w:fldCharType="separate"/>
      </w:r>
      <w:r w:rsidR="00AB69F4">
        <w:rPr>
          <w:rStyle w:val="Binnenverweis"/>
        </w:rPr>
        <w:t>Buchstabe b</w:t>
      </w:r>
      <w:r w:rsidRPr="00D26045">
        <w:rPr>
          <w:rStyle w:val="Binnenverweis"/>
        </w:rPr>
        <w:fldChar w:fldCharType="end"/>
      </w:r>
    </w:p>
    <w:p w:rsidR="007C543C" w:rsidRPr="00203C65" w:rsidRDefault="007C543C" w:rsidP="007C543C">
      <w:pPr>
        <w:pStyle w:val="Text"/>
      </w:pPr>
      <w:r w:rsidRPr="00203C65">
        <w:t>[Prüfung durch BMJV]</w:t>
      </w:r>
    </w:p>
    <w:p w:rsidR="007D7BE2" w:rsidRPr="007D7BE2" w:rsidRDefault="007D7BE2" w:rsidP="00541D62">
      <w:pPr>
        <w:pStyle w:val="VerweisBegrndung"/>
      </w:pPr>
      <w:r>
        <w:t xml:space="preserve">Zu </w:t>
      </w:r>
      <w:r w:rsidRPr="00F44984">
        <w:rPr>
          <w:rStyle w:val="Binnenverweis"/>
        </w:rPr>
        <w:fldChar w:fldCharType="begin"/>
      </w:r>
      <w:r w:rsidRPr="00F44984">
        <w:rPr>
          <w:rStyle w:val="Binnenverweis"/>
        </w:rPr>
        <w:instrText xml:space="preserve"> DOCVARIABLE "eNV_206767CAB9504B0CABD22C13064DF0CB" \* MERGEFORMAT </w:instrText>
      </w:r>
      <w:r w:rsidRPr="00F44984">
        <w:rPr>
          <w:rStyle w:val="Binnenverweis"/>
        </w:rPr>
        <w:fldChar w:fldCharType="separate"/>
      </w:r>
      <w:r w:rsidR="00AB69F4">
        <w:rPr>
          <w:rStyle w:val="Binnenverweis"/>
        </w:rPr>
        <w:t>Buchstabe c</w:t>
      </w:r>
      <w:r w:rsidRPr="00F44984">
        <w:rPr>
          <w:rStyle w:val="Binnenverweis"/>
        </w:rPr>
        <w:fldChar w:fldCharType="end"/>
      </w:r>
    </w:p>
    <w:p w:rsidR="007C543C" w:rsidRDefault="007C543C" w:rsidP="007C543C">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"eNV_66C0F4F0EE824DDF9A1C8C170CA449F8" \* MERGEFORMAT </w:instrText>
      </w:r>
      <w:r w:rsidRPr="00D26045">
        <w:rPr>
          <w:rStyle w:val="Binnenverweis"/>
        </w:rPr>
        <w:fldChar w:fldCharType="separate"/>
      </w:r>
      <w:r w:rsidR="00AB69F4">
        <w:rPr>
          <w:rStyle w:val="Binnenverweis"/>
        </w:rPr>
        <w:t>Doppelbuchstabe aa</w:t>
      </w:r>
      <w:r w:rsidRPr="00D26045">
        <w:rPr>
          <w:rStyle w:val="Binnenverweis"/>
        </w:rPr>
        <w:fldChar w:fldCharType="end"/>
      </w:r>
    </w:p>
    <w:p w:rsidR="007C543C" w:rsidRPr="00D26045" w:rsidRDefault="007C543C" w:rsidP="007C543C">
      <w:pPr>
        <w:pStyle w:val="Text"/>
      </w:pPr>
      <w:r w:rsidRPr="00CE5D34">
        <w:t xml:space="preserve">Es handelt sich um eine Folgeänderung </w:t>
      </w:r>
      <w:r w:rsidR="00DC3188">
        <w:t>auf Grund</w:t>
      </w:r>
      <w:r w:rsidRPr="00CE5D34">
        <w:t xml:space="preserve"> der Aufhebung des BVG und des Inkrafttretens des </w:t>
      </w:r>
      <w:r w:rsidR="00071E7C">
        <w:t>SGB XIV</w:t>
      </w:r>
      <w:r>
        <w:t>.</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"eNV_83B5086D28D3458E899AE7305EB09947" \* MERGEFORMAT </w:instrText>
      </w:r>
      <w:r w:rsidRPr="00F44984">
        <w:rPr>
          <w:rStyle w:val="Binnenverweis"/>
        </w:rPr>
        <w:fldChar w:fldCharType="separate"/>
      </w:r>
      <w:r w:rsidR="00AB69F4">
        <w:rPr>
          <w:rStyle w:val="Binnenverweis"/>
        </w:rPr>
        <w:t>Doppelbuchstabe bb</w:t>
      </w:r>
      <w:r w:rsidRPr="00F44984">
        <w:rPr>
          <w:rStyle w:val="Binnenverweis"/>
        </w:rPr>
        <w:fldChar w:fldCharType="end"/>
      </w:r>
    </w:p>
    <w:p w:rsidR="002C07A5" w:rsidRPr="00546B49" w:rsidRDefault="002C07A5" w:rsidP="002C07A5">
      <w:pPr>
        <w:pStyle w:val="Text"/>
      </w:pPr>
      <w:r w:rsidRPr="00546B49">
        <w:t>[Prüfung durch BMJV]</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"eNV_13E5382CD26D467F99F977AE45D6F72F" \* MERGEFORMAT </w:instrText>
      </w:r>
      <w:r w:rsidRPr="00F44984">
        <w:rPr>
          <w:rStyle w:val="Binnenverweis"/>
        </w:rPr>
        <w:fldChar w:fldCharType="separate"/>
      </w:r>
      <w:r w:rsidR="00AB69F4">
        <w:rPr>
          <w:rStyle w:val="Binnenverweis"/>
        </w:rPr>
        <w:t>Doppelbuchstabe cc</w:t>
      </w:r>
      <w:r w:rsidRPr="00F44984">
        <w:rPr>
          <w:rStyle w:val="Binnenverweis"/>
        </w:rPr>
        <w:fldChar w:fldCharType="end"/>
      </w:r>
    </w:p>
    <w:p w:rsidR="007D7BE2" w:rsidRPr="007D7BE2" w:rsidRDefault="002C07A5" w:rsidP="00F44984">
      <w:pPr>
        <w:pStyle w:val="Text"/>
      </w:pPr>
      <w:r w:rsidRPr="00546B49">
        <w:t>[Prüfung durch BMJV]</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"eNV_F2152947C1844C8382C841870CD38510" \* MERGEFORMAT </w:instrText>
      </w:r>
      <w:r w:rsidRPr="00F44984">
        <w:rPr>
          <w:rStyle w:val="Binnenverweis"/>
        </w:rPr>
        <w:fldChar w:fldCharType="separate"/>
      </w:r>
      <w:r w:rsidR="00AB69F4">
        <w:rPr>
          <w:rStyle w:val="Binnenverweis"/>
        </w:rPr>
        <w:t>Nummer 4</w:t>
      </w:r>
      <w:r w:rsidRPr="00F44984">
        <w:rPr>
          <w:rStyle w:val="Binnenverweis"/>
        </w:rPr>
        <w:fldChar w:fldCharType="end"/>
      </w:r>
    </w:p>
    <w:p w:rsidR="002C07A5" w:rsidRPr="00546B49" w:rsidRDefault="002C07A5" w:rsidP="002C07A5">
      <w:pPr>
        <w:pStyle w:val="Text"/>
        <w:rPr>
          <w:b/>
        </w:rPr>
      </w:pPr>
      <w:r w:rsidRPr="00546B49">
        <w:rPr>
          <w:b/>
        </w:rPr>
        <w:t>(</w:t>
      </w:r>
      <w:r>
        <w:rPr>
          <w:b/>
        </w:rPr>
        <w:t>§ </w:t>
      </w:r>
      <w:r w:rsidRPr="00546B49">
        <w:rPr>
          <w:b/>
        </w:rPr>
        <w:t>24)</w:t>
      </w:r>
    </w:p>
    <w:p w:rsidR="007D7BE2" w:rsidRPr="007D7BE2" w:rsidRDefault="002C07A5" w:rsidP="00F44984">
      <w:pPr>
        <w:pStyle w:val="Text"/>
      </w:pPr>
      <w:r w:rsidRPr="00546B49">
        <w:t>[Prüfung durch BMJV]</w:t>
      </w:r>
    </w:p>
    <w:p w:rsidR="007D7BE2" w:rsidRDefault="007D7BE2" w:rsidP="00541D6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"eNV_44E0814043AA49549585FC45E2C7CE14" \* MERGEFORMAT </w:instrText>
      </w:r>
      <w:r w:rsidRPr="00F44984">
        <w:rPr>
          <w:rStyle w:val="Binnenverweis"/>
        </w:rPr>
        <w:fldChar w:fldCharType="separate"/>
      </w:r>
      <w:r w:rsidR="00AB69F4">
        <w:rPr>
          <w:rStyle w:val="Binnenverweis"/>
        </w:rPr>
        <w:t>Nummer 5</w:t>
      </w:r>
      <w:r w:rsidRPr="00F44984">
        <w:rPr>
          <w:rStyle w:val="Binnenverweis"/>
        </w:rPr>
        <w:fldChar w:fldCharType="end"/>
      </w:r>
    </w:p>
    <w:p w:rsidR="002C07A5" w:rsidRPr="00546B49" w:rsidRDefault="002C07A5" w:rsidP="002C07A5">
      <w:pPr>
        <w:pStyle w:val="Text"/>
        <w:rPr>
          <w:b/>
        </w:rPr>
      </w:pPr>
      <w:r w:rsidRPr="00546B49">
        <w:rPr>
          <w:b/>
        </w:rPr>
        <w:t>(</w:t>
      </w:r>
      <w:r>
        <w:rPr>
          <w:b/>
        </w:rPr>
        <w:t>§ </w:t>
      </w:r>
      <w:r w:rsidRPr="00546B49">
        <w:rPr>
          <w:b/>
        </w:rPr>
        <w:t>25)</w:t>
      </w:r>
    </w:p>
    <w:p w:rsidR="002C07A5" w:rsidRPr="002C07A5" w:rsidRDefault="007D7BE2" w:rsidP="002C07A5">
      <w:pPr>
        <w:pStyle w:val="VerweisBegrndung"/>
        <w:rPr>
          <w:shd w:val="clear" w:color="auto" w:fill="E0E0E0"/>
        </w:rPr>
      </w:pPr>
      <w:r>
        <w:t xml:space="preserve">Zu </w:t>
      </w:r>
      <w:r w:rsidRPr="00F44984">
        <w:rPr>
          <w:rStyle w:val="Binnenverweis"/>
        </w:rPr>
        <w:fldChar w:fldCharType="begin"/>
      </w:r>
      <w:r w:rsidRPr="00F44984">
        <w:rPr>
          <w:rStyle w:val="Binnenverweis"/>
        </w:rPr>
        <w:instrText xml:space="preserve"> DOCVARIABLE "eNV_05A509063BD3482A8BE3DAE723661792" \* MERGEFORMAT </w:instrText>
      </w:r>
      <w:r w:rsidRPr="00F44984">
        <w:rPr>
          <w:rStyle w:val="Binnenverweis"/>
        </w:rPr>
        <w:fldChar w:fldCharType="separate"/>
      </w:r>
      <w:r w:rsidR="00AB69F4">
        <w:rPr>
          <w:rStyle w:val="Binnenverweis"/>
        </w:rPr>
        <w:t>Buchstabe a</w:t>
      </w:r>
      <w:r w:rsidRPr="00F44984">
        <w:rPr>
          <w:rStyle w:val="Binnenverweis"/>
        </w:rPr>
        <w:fldChar w:fldCharType="end"/>
      </w:r>
    </w:p>
    <w:p w:rsidR="007C543C" w:rsidRDefault="007C543C" w:rsidP="007C543C">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"eNV_FECCEB93908A4D209BB507EF3AE9EA42" \* MERGEFORMAT </w:instrText>
      </w:r>
      <w:r w:rsidRPr="00D26045">
        <w:rPr>
          <w:rStyle w:val="Binnenverweis"/>
        </w:rPr>
        <w:fldChar w:fldCharType="separate"/>
      </w:r>
      <w:r w:rsidR="00AB69F4">
        <w:rPr>
          <w:rStyle w:val="Binnenverweis"/>
        </w:rPr>
        <w:t>Doppelbuchstabe aa</w:t>
      </w:r>
      <w:r w:rsidRPr="00D26045">
        <w:rPr>
          <w:rStyle w:val="Binnenverweis"/>
        </w:rPr>
        <w:fldChar w:fldCharType="end"/>
      </w:r>
    </w:p>
    <w:p w:rsidR="007C543C" w:rsidRPr="00D26045" w:rsidRDefault="007C543C" w:rsidP="007C543C">
      <w:pPr>
        <w:pStyle w:val="Text"/>
      </w:pPr>
      <w:r w:rsidRPr="00CE5D34">
        <w:t xml:space="preserve">Es handelt sich um eine Folgeänderung </w:t>
      </w:r>
      <w:r w:rsidR="00DC3188">
        <w:t>auf Grund</w:t>
      </w:r>
      <w:r w:rsidRPr="00CE5D34">
        <w:t xml:space="preserve"> der Aufhebung des BVG und des Inkrafttretens des </w:t>
      </w:r>
      <w:r w:rsidR="00071E7C">
        <w:t>SGB XIV</w:t>
      </w:r>
      <w:r>
        <w:t>.</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"eNV_CB836C1494464ADC9F38D595B5B19587" \* MERGEFORMAT </w:instrText>
      </w:r>
      <w:r w:rsidRPr="00F44984">
        <w:rPr>
          <w:rStyle w:val="Binnenverweis"/>
        </w:rPr>
        <w:fldChar w:fldCharType="separate"/>
      </w:r>
      <w:r w:rsidR="00AB69F4">
        <w:rPr>
          <w:rStyle w:val="Binnenverweis"/>
        </w:rPr>
        <w:t>Doppelbuchstabe bb</w:t>
      </w:r>
      <w:r w:rsidRPr="00F44984">
        <w:rPr>
          <w:rStyle w:val="Binnenverweis"/>
        </w:rPr>
        <w:fldChar w:fldCharType="end"/>
      </w:r>
    </w:p>
    <w:p w:rsidR="007D7BE2" w:rsidRPr="007D7BE2" w:rsidRDefault="0014692A" w:rsidP="00F44984">
      <w:pPr>
        <w:pStyle w:val="Text"/>
      </w:pPr>
      <w:r w:rsidRPr="00CE5D34">
        <w:t xml:space="preserve">Es handelt sich um eine Folgeänderung </w:t>
      </w:r>
      <w:r>
        <w:t>auf Grund</w:t>
      </w:r>
      <w:r w:rsidRPr="00CE5D34">
        <w:t xml:space="preserve"> der Aufhebung des BVG und des Inkrafttretens des </w:t>
      </w:r>
      <w:r w:rsidR="00071E7C">
        <w:t>SGB XIV</w:t>
      </w:r>
      <w:r>
        <w:rPr>
          <w:rStyle w:val="Marker"/>
        </w:rPr>
        <w:t>.</w:t>
      </w:r>
    </w:p>
    <w:p w:rsidR="007D7BE2" w:rsidRPr="007D7BE2" w:rsidRDefault="007D7BE2" w:rsidP="00541D62">
      <w:pPr>
        <w:pStyle w:val="VerweisBegrndung"/>
      </w:pPr>
      <w:r>
        <w:t xml:space="preserve">Zu </w:t>
      </w:r>
      <w:r w:rsidRPr="00F44984">
        <w:rPr>
          <w:rStyle w:val="Binnenverweis"/>
        </w:rPr>
        <w:fldChar w:fldCharType="begin"/>
      </w:r>
      <w:r w:rsidRPr="00F44984">
        <w:rPr>
          <w:rStyle w:val="Binnenverweis"/>
        </w:rPr>
        <w:instrText xml:space="preserve"> DOCVARIABLE "eNV_3D58CE6E445E4AE58F89D840BDD7285C" \* MERGEFORMAT </w:instrText>
      </w:r>
      <w:r w:rsidRPr="00F44984">
        <w:rPr>
          <w:rStyle w:val="Binnenverweis"/>
        </w:rPr>
        <w:fldChar w:fldCharType="separate"/>
      </w:r>
      <w:r w:rsidR="00AB69F4">
        <w:rPr>
          <w:rStyle w:val="Binnenverweis"/>
        </w:rPr>
        <w:t>Buchstabe b</w:t>
      </w:r>
      <w:r w:rsidRPr="00F44984">
        <w:rPr>
          <w:rStyle w:val="Binnenverweis"/>
        </w:rPr>
        <w:fldChar w:fldCharType="end"/>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"eNV_97A5AE73BF6744C4A670B372D0A34B42" \* MERGEFORMAT </w:instrText>
      </w:r>
      <w:r w:rsidRPr="00F44984">
        <w:rPr>
          <w:rStyle w:val="Binnenverweis"/>
        </w:rPr>
        <w:fldChar w:fldCharType="separate"/>
      </w:r>
      <w:r w:rsidR="00AB69F4">
        <w:rPr>
          <w:rStyle w:val="Binnenverweis"/>
        </w:rPr>
        <w:t>Doppelbuchstabe aa</w:t>
      </w:r>
      <w:r w:rsidRPr="00F44984">
        <w:rPr>
          <w:rStyle w:val="Binnenverweis"/>
        </w:rPr>
        <w:fldChar w:fldCharType="end"/>
      </w:r>
    </w:p>
    <w:p w:rsidR="007D7BE2" w:rsidRPr="007D7BE2" w:rsidRDefault="0014692A" w:rsidP="00F44984">
      <w:pPr>
        <w:pStyle w:val="Text"/>
      </w:pPr>
      <w:r w:rsidRPr="00CE5D34">
        <w:t xml:space="preserve">Es handelt sich um eine Folgeänderung </w:t>
      </w:r>
      <w:r>
        <w:t>auf Grund</w:t>
      </w:r>
      <w:r w:rsidRPr="00CE5D34">
        <w:t xml:space="preserve"> der Aufhebung des BVG und des Inkrafttretens des </w:t>
      </w:r>
      <w:r w:rsidR="00071E7C">
        <w:t>SGB XIV</w:t>
      </w:r>
      <w:r>
        <w:rPr>
          <w:rStyle w:val="Marker"/>
        </w:rPr>
        <w:t>.</w:t>
      </w:r>
    </w:p>
    <w:p w:rsidR="007C543C" w:rsidRDefault="007C543C" w:rsidP="007C543C">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"eNV_87B84F4BFFDB4DD9B850523F951BEDE8" \* MERGEFORMAT </w:instrText>
      </w:r>
      <w:r w:rsidRPr="00D26045">
        <w:rPr>
          <w:rStyle w:val="Binnenverweis"/>
        </w:rPr>
        <w:fldChar w:fldCharType="separate"/>
      </w:r>
      <w:r w:rsidR="00AB69F4">
        <w:rPr>
          <w:rStyle w:val="Binnenverweis"/>
        </w:rPr>
        <w:t>Doppelbuchstabe bb</w:t>
      </w:r>
      <w:r w:rsidRPr="00D26045">
        <w:rPr>
          <w:rStyle w:val="Binnenverweis"/>
        </w:rPr>
        <w:fldChar w:fldCharType="end"/>
      </w:r>
    </w:p>
    <w:p w:rsidR="007C543C" w:rsidRPr="00D26045" w:rsidRDefault="007C543C" w:rsidP="007C543C">
      <w:pPr>
        <w:pStyle w:val="Text"/>
      </w:pPr>
      <w:r w:rsidRPr="00CE5D34">
        <w:t xml:space="preserve">Es handelt sich um eine Folgeänderung </w:t>
      </w:r>
      <w:r w:rsidR="00DC3188">
        <w:t>auf Grund</w:t>
      </w:r>
      <w:r w:rsidRPr="00CE5D34">
        <w:t xml:space="preserve"> der Aufhebung des BVG und des Inkrafttretens des </w:t>
      </w:r>
      <w:r w:rsidR="00071E7C">
        <w:t>SGB XIV</w:t>
      </w:r>
      <w:r w:rsidRPr="00CE5D34">
        <w:t>. Die bisherige Trennung zwischen den Trägern der Kriegsopferversorgung und den Trägern der Kriegsopferfürsorge wird zugunsten eines einheitlichen Trägers der Sozialen Entschädigung aufgehoben.</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"eNV_4ECDFB212C5640308933C3EC505DE0DC" \* MERGEFORMAT </w:instrText>
      </w:r>
      <w:r w:rsidRPr="00F44984">
        <w:rPr>
          <w:rStyle w:val="Binnenverweis"/>
        </w:rPr>
        <w:fldChar w:fldCharType="separate"/>
      </w:r>
      <w:r w:rsidR="00AB69F4">
        <w:rPr>
          <w:rStyle w:val="Binnenverweis"/>
        </w:rPr>
        <w:t>Buchstabe c</w:t>
      </w:r>
      <w:r w:rsidRPr="00F44984">
        <w:rPr>
          <w:rStyle w:val="Binnenverweis"/>
        </w:rPr>
        <w:fldChar w:fldCharType="end"/>
      </w:r>
    </w:p>
    <w:p w:rsidR="007D7BE2" w:rsidRPr="007D7BE2" w:rsidRDefault="0014692A" w:rsidP="00F44984">
      <w:pPr>
        <w:pStyle w:val="Text"/>
      </w:pPr>
      <w:r w:rsidRPr="00CE5D34">
        <w:t xml:space="preserve">Es handelt sich um eine Folgeänderung </w:t>
      </w:r>
      <w:r>
        <w:t>auf Grund</w:t>
      </w:r>
      <w:r w:rsidRPr="00CE5D34">
        <w:t xml:space="preserve"> der Aufhebung des BVG und des Inkrafttretens des </w:t>
      </w:r>
      <w:r w:rsidR="00071E7C">
        <w:t>SGB XIV</w:t>
      </w:r>
      <w:r>
        <w:rPr>
          <w:rStyle w:val="Marker"/>
        </w:rPr>
        <w:t>.</w:t>
      </w:r>
    </w:p>
    <w:p w:rsidR="007C543C" w:rsidRDefault="007C543C" w:rsidP="007C543C">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"eNV_9D177E59BC4E49CDA783F9ABAE1DAC59" \* MERGEFORMAT </w:instrText>
      </w:r>
      <w:r w:rsidRPr="00D26045">
        <w:rPr>
          <w:rStyle w:val="Binnenverweis"/>
        </w:rPr>
        <w:fldChar w:fldCharType="separate"/>
      </w:r>
      <w:r w:rsidR="00AB69F4">
        <w:rPr>
          <w:rStyle w:val="Binnenverweis"/>
        </w:rPr>
        <w:t>Nummer 6</w:t>
      </w:r>
      <w:r w:rsidRPr="00D26045">
        <w:rPr>
          <w:rStyle w:val="Binnenverweis"/>
        </w:rPr>
        <w:fldChar w:fldCharType="end"/>
      </w:r>
    </w:p>
    <w:p w:rsidR="007C543C" w:rsidRPr="00F74B26" w:rsidRDefault="007C543C" w:rsidP="007C543C">
      <w:pPr>
        <w:pStyle w:val="Text"/>
      </w:pPr>
      <w:r w:rsidRPr="00F74B26">
        <w:t>[Prüfung durch BMJV]</w:t>
      </w:r>
    </w:p>
    <w:p w:rsidR="007C543C" w:rsidRPr="0089660A"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"eNV_902ED13FB6DD4FE3A80C19F4A3163C0E" \* MERGEFORMAT </w:instrText>
      </w:r>
      <w:r w:rsidRPr="0089660A">
        <w:rPr>
          <w:rStyle w:val="Binnenverweis"/>
        </w:rPr>
        <w:fldChar w:fldCharType="separate"/>
      </w:r>
      <w:r w:rsidR="00AB69F4">
        <w:rPr>
          <w:rStyle w:val="Binnenverweis"/>
        </w:rPr>
        <w:t>Artikel 12</w:t>
      </w:r>
      <w:r w:rsidRPr="0089660A">
        <w:rPr>
          <w:rStyle w:val="Binnenverweis"/>
        </w:rPr>
        <w:fldChar w:fldCharType="end"/>
      </w:r>
      <w:r w:rsidRPr="0089660A">
        <w:t xml:space="preserve"> (Änderung des Verwaltungsrechtlichen Rehabilitierungsgesetzes)</w:t>
      </w:r>
    </w:p>
    <w:p w:rsidR="007D7BE2" w:rsidRDefault="007D7BE2" w:rsidP="00541D6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"eNV_1CCBDFEA93EE4DE7B25F5CE82AB66753" \* MERGEFORMAT </w:instrText>
      </w:r>
      <w:r w:rsidRPr="00F44984">
        <w:rPr>
          <w:rStyle w:val="Binnenverweis"/>
        </w:rPr>
        <w:fldChar w:fldCharType="separate"/>
      </w:r>
      <w:r w:rsidR="00AB69F4">
        <w:rPr>
          <w:rStyle w:val="Binnenverweis"/>
        </w:rPr>
        <w:t>Nummer 1</w:t>
      </w:r>
      <w:r w:rsidRPr="00F44984">
        <w:rPr>
          <w:rStyle w:val="Binnenverweis"/>
        </w:rPr>
        <w:fldChar w:fldCharType="end"/>
      </w:r>
    </w:p>
    <w:p w:rsidR="0014692A" w:rsidRPr="00546B49" w:rsidRDefault="0014692A" w:rsidP="0014692A">
      <w:pPr>
        <w:pStyle w:val="Text"/>
        <w:rPr>
          <w:b/>
        </w:rPr>
      </w:pPr>
      <w:r w:rsidRPr="00546B49">
        <w:rPr>
          <w:b/>
        </w:rPr>
        <w:t>(</w:t>
      </w:r>
      <w:r>
        <w:rPr>
          <w:b/>
        </w:rPr>
        <w:t>§ </w:t>
      </w:r>
      <w:r w:rsidRPr="00546B49">
        <w:rPr>
          <w:b/>
        </w:rPr>
        <w:t>3)</w:t>
      </w:r>
    </w:p>
    <w:p w:rsidR="007C543C" w:rsidRDefault="007C543C" w:rsidP="007C543C">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"eNV_2BB055E6D8694D4C87E5049054D2B759" \* MERGEFORMAT </w:instrText>
      </w:r>
      <w:r w:rsidRPr="00D26045">
        <w:rPr>
          <w:rStyle w:val="Binnenverweis"/>
        </w:rPr>
        <w:fldChar w:fldCharType="separate"/>
      </w:r>
      <w:r w:rsidR="00AB69F4">
        <w:rPr>
          <w:rStyle w:val="Binnenverweis"/>
        </w:rPr>
        <w:t>Buchstabe a</w:t>
      </w:r>
      <w:r w:rsidRPr="00D26045">
        <w:rPr>
          <w:rStyle w:val="Binnenverweis"/>
        </w:rPr>
        <w:fldChar w:fldCharType="end"/>
      </w:r>
    </w:p>
    <w:p w:rsidR="007C543C" w:rsidRPr="00D26045" w:rsidRDefault="007C543C" w:rsidP="007C543C">
      <w:pPr>
        <w:pStyle w:val="Text"/>
      </w:pPr>
      <w:r w:rsidRPr="00CE5D34">
        <w:t xml:space="preserve">Es handelt sich um eine Folgeänderung sowie sprachliche Anpassung </w:t>
      </w:r>
      <w:r w:rsidR="00DC3188">
        <w:t>auf Grund</w:t>
      </w:r>
      <w:r w:rsidRPr="00CE5D34">
        <w:t xml:space="preserve"> der Aufhebung des BVG und des Inkrafttretens des </w:t>
      </w:r>
      <w:r w:rsidR="00071E7C">
        <w:t>SGB XIV</w:t>
      </w:r>
      <w:r>
        <w:t>.</w:t>
      </w:r>
    </w:p>
    <w:p w:rsidR="007D7BE2" w:rsidRPr="007D7BE2" w:rsidRDefault="007D7BE2" w:rsidP="00541D62">
      <w:pPr>
        <w:pStyle w:val="VerweisBegrndung"/>
      </w:pPr>
      <w:r>
        <w:t xml:space="preserve">Zu </w:t>
      </w:r>
      <w:r w:rsidRPr="00F44984">
        <w:rPr>
          <w:rStyle w:val="Binnenverweis"/>
        </w:rPr>
        <w:fldChar w:fldCharType="begin"/>
      </w:r>
      <w:r w:rsidRPr="00F44984">
        <w:rPr>
          <w:rStyle w:val="Binnenverweis"/>
        </w:rPr>
        <w:instrText xml:space="preserve"> DOCVARIABLE "eNV_BE13F1437EB14A44946D592E6ED595E3" \* MERGEFORMAT </w:instrText>
      </w:r>
      <w:r w:rsidRPr="00F44984">
        <w:rPr>
          <w:rStyle w:val="Binnenverweis"/>
        </w:rPr>
        <w:fldChar w:fldCharType="separate"/>
      </w:r>
      <w:r w:rsidR="00AB69F4">
        <w:rPr>
          <w:rStyle w:val="Binnenverweis"/>
        </w:rPr>
        <w:t>Buchstabe b</w:t>
      </w:r>
      <w:r w:rsidRPr="00F44984">
        <w:rPr>
          <w:rStyle w:val="Binnenverweis"/>
        </w:rPr>
        <w:fldChar w:fldCharType="end"/>
      </w:r>
    </w:p>
    <w:p w:rsidR="007C543C" w:rsidRDefault="007C543C" w:rsidP="007C543C">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"eNV_2BAFD865F94B44BB839716214075593E" \* MERGEFORMAT </w:instrText>
      </w:r>
      <w:r w:rsidRPr="00D26045">
        <w:rPr>
          <w:rStyle w:val="Binnenverweis"/>
        </w:rPr>
        <w:fldChar w:fldCharType="separate"/>
      </w:r>
      <w:r w:rsidR="00AB69F4">
        <w:rPr>
          <w:rStyle w:val="Binnenverweis"/>
        </w:rPr>
        <w:t>Doppelbuchstabe aa</w:t>
      </w:r>
      <w:r w:rsidRPr="00D26045">
        <w:rPr>
          <w:rStyle w:val="Binnenverweis"/>
        </w:rPr>
        <w:fldChar w:fldCharType="end"/>
      </w:r>
    </w:p>
    <w:p w:rsidR="007C543C" w:rsidRPr="00D26045" w:rsidRDefault="007C543C" w:rsidP="007C543C">
      <w:pPr>
        <w:pStyle w:val="Text"/>
      </w:pPr>
      <w:r w:rsidRPr="00CE5D34">
        <w:t xml:space="preserve">Es handelt sich um eine Folgeänderung sowie sprachliche Anpassung </w:t>
      </w:r>
      <w:r w:rsidR="00DC3188">
        <w:t>auf Grund</w:t>
      </w:r>
      <w:r w:rsidRPr="00CE5D34">
        <w:t xml:space="preserve"> der Aufhebung des BVG und des Inkrafttretens des </w:t>
      </w:r>
      <w:r w:rsidR="00071E7C">
        <w:t>SGB XIV</w:t>
      </w:r>
      <w:r>
        <w:t>.</w:t>
      </w:r>
    </w:p>
    <w:p w:rsidR="007C543C" w:rsidRDefault="007C543C" w:rsidP="007C543C">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"eNV_36E30476025E47B7A28CF06305CBAD92" \* MERGEFORMAT </w:instrText>
      </w:r>
      <w:r w:rsidRPr="00D26045">
        <w:rPr>
          <w:rStyle w:val="Binnenverweis"/>
        </w:rPr>
        <w:fldChar w:fldCharType="separate"/>
      </w:r>
      <w:r w:rsidR="00AB69F4">
        <w:rPr>
          <w:rStyle w:val="Binnenverweis"/>
        </w:rPr>
        <w:t>Doppelbuchstabe bb</w:t>
      </w:r>
      <w:r w:rsidRPr="00D26045">
        <w:rPr>
          <w:rStyle w:val="Binnenverweis"/>
        </w:rPr>
        <w:fldChar w:fldCharType="end"/>
      </w:r>
    </w:p>
    <w:p w:rsidR="007C543C" w:rsidRPr="00CE5D34" w:rsidRDefault="007C543C" w:rsidP="007C543C">
      <w:pPr>
        <w:pStyle w:val="Text"/>
      </w:pPr>
      <w:r w:rsidRPr="00CE5D34">
        <w:t xml:space="preserve">Es handelt sich um eine Folgeänderung sowie sprachliche Anpassung </w:t>
      </w:r>
      <w:r w:rsidR="00DC3188">
        <w:t>auf Grund</w:t>
      </w:r>
      <w:r w:rsidRPr="00CE5D34">
        <w:t xml:space="preserve"> der Aufhebung des BVG und des Inkrafttretens des </w:t>
      </w:r>
      <w:r w:rsidR="00071E7C">
        <w:t>SGB XIV</w:t>
      </w:r>
      <w:r>
        <w:t>.</w:t>
      </w:r>
    </w:p>
    <w:p w:rsidR="007C543C" w:rsidRDefault="007C543C" w:rsidP="007C543C">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"eNV_A685F5F250A54B45B3855D1E0194970D" \* MERGEFORMAT </w:instrText>
      </w:r>
      <w:r w:rsidRPr="00D26045">
        <w:rPr>
          <w:rStyle w:val="Binnenverweis"/>
        </w:rPr>
        <w:fldChar w:fldCharType="separate"/>
      </w:r>
      <w:r w:rsidR="00AB69F4">
        <w:rPr>
          <w:rStyle w:val="Binnenverweis"/>
        </w:rPr>
        <w:t>Buchstabe c</w:t>
      </w:r>
      <w:r w:rsidRPr="00D26045">
        <w:rPr>
          <w:rStyle w:val="Binnenverweis"/>
        </w:rPr>
        <w:fldChar w:fldCharType="end"/>
      </w:r>
    </w:p>
    <w:p w:rsidR="007C543C" w:rsidRPr="00D26045" w:rsidRDefault="007C543C" w:rsidP="007C543C">
      <w:pPr>
        <w:pStyle w:val="Text"/>
      </w:pPr>
      <w:r w:rsidRPr="00CE5D34">
        <w:t xml:space="preserve">Es handelt sich um eine Folgeänderung </w:t>
      </w:r>
      <w:r w:rsidR="00DC3188">
        <w:t>auf Grund</w:t>
      </w:r>
      <w:r w:rsidRPr="00CE5D34">
        <w:t xml:space="preserve"> der Aufhebung des BVG und des Inkrafttretens des </w:t>
      </w:r>
      <w:r w:rsidR="00071E7C">
        <w:t>SGB XIV</w:t>
      </w:r>
      <w:r>
        <w:t>.</w:t>
      </w:r>
    </w:p>
    <w:p w:rsidR="007C543C" w:rsidRDefault="007C543C" w:rsidP="007C543C">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"eNV_8260D0F2159C4D9394A122B19BE016CD" \* MERGEFORMAT </w:instrText>
      </w:r>
      <w:r w:rsidRPr="00D26045">
        <w:rPr>
          <w:rStyle w:val="Binnenverweis"/>
        </w:rPr>
        <w:fldChar w:fldCharType="separate"/>
      </w:r>
      <w:r w:rsidR="00AB69F4">
        <w:rPr>
          <w:rStyle w:val="Binnenverweis"/>
        </w:rPr>
        <w:t>Buchstabe d</w:t>
      </w:r>
      <w:r w:rsidRPr="00D26045">
        <w:rPr>
          <w:rStyle w:val="Binnenverweis"/>
        </w:rPr>
        <w:fldChar w:fldCharType="end"/>
      </w:r>
    </w:p>
    <w:p w:rsidR="007C543C" w:rsidRPr="00203C65" w:rsidRDefault="007C543C" w:rsidP="007C543C">
      <w:pPr>
        <w:pStyle w:val="Text"/>
      </w:pPr>
      <w:r w:rsidRPr="00203C65">
        <w:t>[Prüfung durch BMJV]</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"eNV_D16E3FD285ED4084AF671306C4BBCC25" \* MERGEFORMAT </w:instrText>
      </w:r>
      <w:r w:rsidRPr="00F44984">
        <w:rPr>
          <w:rStyle w:val="Binnenverweis"/>
        </w:rPr>
        <w:fldChar w:fldCharType="separate"/>
      </w:r>
      <w:r w:rsidR="00AB69F4">
        <w:rPr>
          <w:rStyle w:val="Binnenverweis"/>
        </w:rPr>
        <w:t>Buchstabe e</w:t>
      </w:r>
      <w:r w:rsidRPr="00F44984">
        <w:rPr>
          <w:rStyle w:val="Binnenverweis"/>
        </w:rPr>
        <w:fldChar w:fldCharType="end"/>
      </w:r>
    </w:p>
    <w:p w:rsidR="007D7BE2" w:rsidRPr="007D7BE2" w:rsidRDefault="0014692A" w:rsidP="00F44984">
      <w:pPr>
        <w:pStyle w:val="Text"/>
      </w:pPr>
      <w:r w:rsidRPr="00CB2AD5">
        <w:t>[Prüfung durch BMJV]</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"eNV_B0FE815DDF744E7DB787B844269232FB" \* MERGEFORMAT </w:instrText>
      </w:r>
      <w:r w:rsidRPr="00F44984">
        <w:rPr>
          <w:rStyle w:val="Binnenverweis"/>
        </w:rPr>
        <w:fldChar w:fldCharType="separate"/>
      </w:r>
      <w:r w:rsidR="00AB69F4">
        <w:rPr>
          <w:rStyle w:val="Binnenverweis"/>
        </w:rPr>
        <w:t>Nummer 2</w:t>
      </w:r>
      <w:r w:rsidRPr="00F44984">
        <w:rPr>
          <w:rStyle w:val="Binnenverweis"/>
        </w:rPr>
        <w:fldChar w:fldCharType="end"/>
      </w:r>
    </w:p>
    <w:p w:rsidR="0014692A" w:rsidRPr="00CB2AD5" w:rsidRDefault="0014692A" w:rsidP="0014692A">
      <w:pPr>
        <w:pStyle w:val="Text"/>
        <w:rPr>
          <w:b/>
        </w:rPr>
      </w:pPr>
      <w:r w:rsidRPr="00CB2AD5">
        <w:rPr>
          <w:b/>
        </w:rPr>
        <w:t>(</w:t>
      </w:r>
      <w:r>
        <w:rPr>
          <w:b/>
        </w:rPr>
        <w:t>§ </w:t>
      </w:r>
      <w:r w:rsidRPr="00CB2AD5">
        <w:rPr>
          <w:b/>
        </w:rPr>
        <w:t>4)</w:t>
      </w:r>
    </w:p>
    <w:p w:rsidR="007D7BE2" w:rsidRPr="007D7BE2" w:rsidRDefault="0014692A" w:rsidP="00F44984">
      <w:pPr>
        <w:pStyle w:val="Text"/>
      </w:pPr>
      <w:r w:rsidRPr="00CB2AD5">
        <w:t>[Prüfung durch BMJV]</w:t>
      </w:r>
    </w:p>
    <w:p w:rsidR="007D7BE2" w:rsidRDefault="007D7BE2" w:rsidP="00541D6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"eNV_23CF8925A58A46B5BD3BDC0D41C96990" \* MERGEFORMAT </w:instrText>
      </w:r>
      <w:r w:rsidRPr="00F44984">
        <w:rPr>
          <w:rStyle w:val="Binnenverweis"/>
        </w:rPr>
        <w:fldChar w:fldCharType="separate"/>
      </w:r>
      <w:r w:rsidR="00AB69F4">
        <w:rPr>
          <w:rStyle w:val="Binnenverweis"/>
        </w:rPr>
        <w:t>Nummer 3</w:t>
      </w:r>
      <w:r w:rsidRPr="00F44984">
        <w:rPr>
          <w:rStyle w:val="Binnenverweis"/>
        </w:rPr>
        <w:fldChar w:fldCharType="end"/>
      </w:r>
    </w:p>
    <w:p w:rsidR="0014692A" w:rsidRPr="00CB2AD5" w:rsidRDefault="0014692A" w:rsidP="0014692A">
      <w:pPr>
        <w:pStyle w:val="Text"/>
        <w:rPr>
          <w:b/>
        </w:rPr>
      </w:pPr>
      <w:r w:rsidRPr="00CB2AD5">
        <w:rPr>
          <w:b/>
        </w:rPr>
        <w:t>(</w:t>
      </w:r>
      <w:r>
        <w:rPr>
          <w:b/>
        </w:rPr>
        <w:t>§ </w:t>
      </w:r>
      <w:r w:rsidRPr="00CB2AD5">
        <w:rPr>
          <w:b/>
        </w:rPr>
        <w:t>5)</w:t>
      </w:r>
    </w:p>
    <w:p w:rsidR="007C543C" w:rsidRDefault="007C543C" w:rsidP="007C543C">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"eNV_3723D12F4620458D8173B385A60A25A4" \* MERGEFORMAT </w:instrText>
      </w:r>
      <w:r w:rsidRPr="00D26045">
        <w:rPr>
          <w:rStyle w:val="Binnenverweis"/>
        </w:rPr>
        <w:fldChar w:fldCharType="separate"/>
      </w:r>
      <w:r w:rsidR="00AB69F4">
        <w:rPr>
          <w:rStyle w:val="Binnenverweis"/>
        </w:rPr>
        <w:t>Buchstabe a</w:t>
      </w:r>
      <w:r w:rsidRPr="00D26045">
        <w:rPr>
          <w:rStyle w:val="Binnenverweis"/>
        </w:rPr>
        <w:fldChar w:fldCharType="end"/>
      </w:r>
    </w:p>
    <w:p w:rsidR="007C543C" w:rsidRPr="00D26045" w:rsidRDefault="007C543C" w:rsidP="007C543C">
      <w:pPr>
        <w:pStyle w:val="Text"/>
      </w:pPr>
      <w:r w:rsidRPr="00CE5D34">
        <w:t xml:space="preserve">Es handelt sich um eine Folgeänderung </w:t>
      </w:r>
      <w:r w:rsidR="00DC3188">
        <w:t>auf Grund</w:t>
      </w:r>
      <w:r w:rsidRPr="00CE5D34">
        <w:t xml:space="preserve"> der Aufhebung des BVG und des Inkrafttretens des </w:t>
      </w:r>
      <w:r w:rsidR="00071E7C">
        <w:t>SGB XIV</w:t>
      </w:r>
      <w:r>
        <w:t>.</w:t>
      </w:r>
    </w:p>
    <w:p w:rsidR="007C543C" w:rsidRDefault="007C543C" w:rsidP="007C543C">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"eNV_6A9CC14520BA4C60837F06140A170081" \* MERGEFORMAT </w:instrText>
      </w:r>
      <w:r w:rsidRPr="00D26045">
        <w:rPr>
          <w:rStyle w:val="Binnenverweis"/>
        </w:rPr>
        <w:fldChar w:fldCharType="separate"/>
      </w:r>
      <w:r w:rsidR="00AB69F4">
        <w:rPr>
          <w:rStyle w:val="Binnenverweis"/>
        </w:rPr>
        <w:t>Buchstabe b</w:t>
      </w:r>
      <w:r w:rsidRPr="00D26045">
        <w:rPr>
          <w:rStyle w:val="Binnenverweis"/>
        </w:rPr>
        <w:fldChar w:fldCharType="end"/>
      </w:r>
    </w:p>
    <w:p w:rsidR="007C543C" w:rsidRPr="00F74B26" w:rsidRDefault="007C543C" w:rsidP="007C543C">
      <w:pPr>
        <w:pStyle w:val="Text"/>
      </w:pPr>
      <w:r w:rsidRPr="00F74B26">
        <w:t>[Prüfung durch BMJV]</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"eNV_35AABDCF3EC04484BBA3A25C3E2253BA" \* MERGEFORMAT </w:instrText>
      </w:r>
      <w:r w:rsidRPr="00F44984">
        <w:rPr>
          <w:rStyle w:val="Binnenverweis"/>
        </w:rPr>
        <w:fldChar w:fldCharType="separate"/>
      </w:r>
      <w:r w:rsidR="00AB69F4">
        <w:rPr>
          <w:rStyle w:val="Binnenverweis"/>
        </w:rPr>
        <w:t>Buchstabe c</w:t>
      </w:r>
      <w:r w:rsidRPr="00F44984">
        <w:rPr>
          <w:rStyle w:val="Binnenverweis"/>
        </w:rPr>
        <w:fldChar w:fldCharType="end"/>
      </w:r>
    </w:p>
    <w:p w:rsidR="007D7BE2" w:rsidRPr="007D7BE2" w:rsidRDefault="0014692A" w:rsidP="00F44984">
      <w:pPr>
        <w:pStyle w:val="Text"/>
      </w:pPr>
      <w:r w:rsidRPr="003307D0">
        <w:t>[Prüfung durch BMJV]</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"eNV_FB3313D775A043D99C2913C312E7AE72" \* MERGEFORMAT </w:instrText>
      </w:r>
      <w:r w:rsidRPr="00F44984">
        <w:rPr>
          <w:rStyle w:val="Binnenverweis"/>
        </w:rPr>
        <w:fldChar w:fldCharType="separate"/>
      </w:r>
      <w:r w:rsidR="00AB69F4">
        <w:rPr>
          <w:rStyle w:val="Binnenverweis"/>
        </w:rPr>
        <w:t>Nummer 4</w:t>
      </w:r>
      <w:r w:rsidRPr="00F44984">
        <w:rPr>
          <w:rStyle w:val="Binnenverweis"/>
        </w:rPr>
        <w:fldChar w:fldCharType="end"/>
      </w:r>
    </w:p>
    <w:p w:rsidR="0014692A" w:rsidRPr="003307D0" w:rsidRDefault="0014692A" w:rsidP="0014692A">
      <w:pPr>
        <w:pStyle w:val="Text"/>
        <w:rPr>
          <w:b/>
        </w:rPr>
      </w:pPr>
      <w:r w:rsidRPr="003307D0">
        <w:rPr>
          <w:b/>
        </w:rPr>
        <w:t>(</w:t>
      </w:r>
      <w:r>
        <w:rPr>
          <w:b/>
        </w:rPr>
        <w:t>§ </w:t>
      </w:r>
      <w:r w:rsidRPr="003307D0">
        <w:rPr>
          <w:b/>
        </w:rPr>
        <w:t>6)</w:t>
      </w:r>
    </w:p>
    <w:p w:rsidR="0014692A" w:rsidRPr="003307D0" w:rsidRDefault="0014692A" w:rsidP="0014692A">
      <w:pPr>
        <w:pStyle w:val="Text"/>
      </w:pPr>
      <w:r w:rsidRPr="003307D0">
        <w:t>[Prüfung durch BMJV]</w:t>
      </w:r>
    </w:p>
    <w:p w:rsidR="007D7BE2" w:rsidRDefault="007D7BE2" w:rsidP="00541D6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"eNV_9137DA35B3F74B6294A468B205E12024" \* MERGEFORMAT </w:instrText>
      </w:r>
      <w:r w:rsidRPr="00F44984">
        <w:rPr>
          <w:rStyle w:val="Binnenverweis"/>
        </w:rPr>
        <w:fldChar w:fldCharType="separate"/>
      </w:r>
      <w:r w:rsidR="00AB69F4">
        <w:rPr>
          <w:rStyle w:val="Binnenverweis"/>
        </w:rPr>
        <w:t>Nummer 5</w:t>
      </w:r>
      <w:r w:rsidRPr="00F44984">
        <w:rPr>
          <w:rStyle w:val="Binnenverweis"/>
        </w:rPr>
        <w:fldChar w:fldCharType="end"/>
      </w:r>
    </w:p>
    <w:p w:rsidR="0014692A" w:rsidRPr="003307D0" w:rsidRDefault="0014692A" w:rsidP="0014692A">
      <w:pPr>
        <w:pStyle w:val="Text"/>
        <w:rPr>
          <w:b/>
        </w:rPr>
      </w:pPr>
      <w:r w:rsidRPr="003307D0">
        <w:rPr>
          <w:b/>
        </w:rPr>
        <w:t>(</w:t>
      </w:r>
      <w:r>
        <w:rPr>
          <w:b/>
        </w:rPr>
        <w:t>§ </w:t>
      </w:r>
      <w:r w:rsidRPr="003307D0">
        <w:rPr>
          <w:b/>
        </w:rPr>
        <w:t xml:space="preserve">12 </w:t>
      </w:r>
      <w:r>
        <w:rPr>
          <w:b/>
        </w:rPr>
        <w:t>Absatz </w:t>
      </w:r>
      <w:r w:rsidRPr="003307D0">
        <w:rPr>
          <w:b/>
        </w:rPr>
        <w:t>4)</w:t>
      </w:r>
    </w:p>
    <w:p w:rsidR="007C543C" w:rsidRDefault="007C543C" w:rsidP="007C543C">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"eNV_A64F5A5D08A148FA8A6AF4E8B7066182" \* MERGEFORMAT </w:instrText>
      </w:r>
      <w:r w:rsidRPr="00D26045">
        <w:rPr>
          <w:rStyle w:val="Binnenverweis"/>
        </w:rPr>
        <w:fldChar w:fldCharType="separate"/>
      </w:r>
      <w:r w:rsidR="00AB69F4">
        <w:rPr>
          <w:rStyle w:val="Binnenverweis"/>
        </w:rPr>
        <w:t>Buchstabe a</w:t>
      </w:r>
      <w:r w:rsidRPr="00D26045">
        <w:rPr>
          <w:rStyle w:val="Binnenverweis"/>
        </w:rPr>
        <w:fldChar w:fldCharType="end"/>
      </w:r>
    </w:p>
    <w:p w:rsidR="007C543C" w:rsidRPr="00D26045" w:rsidRDefault="007C543C" w:rsidP="007C543C">
      <w:pPr>
        <w:pStyle w:val="Text"/>
      </w:pPr>
      <w:r w:rsidRPr="00CE5D34">
        <w:t xml:space="preserve">Es handelt sich um eine Folgeänderung </w:t>
      </w:r>
      <w:r w:rsidR="00DC3188">
        <w:t>auf Grund</w:t>
      </w:r>
      <w:r w:rsidRPr="00CE5D34">
        <w:t xml:space="preserve"> der Aufhebung des BVG und des Inkrafttretens des </w:t>
      </w:r>
      <w:r w:rsidR="00071E7C">
        <w:t>SGB XIV</w:t>
      </w:r>
      <w:r>
        <w:t>.</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"eNV_9F4DFFF9D6F64C25AEA1F99433705763" \* MERGEFORMAT </w:instrText>
      </w:r>
      <w:r w:rsidRPr="00F44984">
        <w:rPr>
          <w:rStyle w:val="Binnenverweis"/>
        </w:rPr>
        <w:fldChar w:fldCharType="separate"/>
      </w:r>
      <w:r w:rsidR="00AB69F4">
        <w:rPr>
          <w:rStyle w:val="Binnenverweis"/>
        </w:rPr>
        <w:t>Buchstabe b</w:t>
      </w:r>
      <w:r w:rsidRPr="00F44984">
        <w:rPr>
          <w:rStyle w:val="Binnenverweis"/>
        </w:rPr>
        <w:fldChar w:fldCharType="end"/>
      </w:r>
    </w:p>
    <w:p w:rsidR="0014692A" w:rsidRPr="008F49FA" w:rsidRDefault="0014692A" w:rsidP="0014692A">
      <w:pPr>
        <w:pStyle w:val="Text"/>
      </w:pPr>
      <w:r w:rsidRPr="00CE5D34">
        <w:t xml:space="preserve">Es handelt sich um eine Folgeänderung </w:t>
      </w:r>
      <w:r>
        <w:t>auf Grund</w:t>
      </w:r>
      <w:r w:rsidRPr="00CE5D34">
        <w:t xml:space="preserve"> der Aufhebung des BVG und des Inkrafttretens des </w:t>
      </w:r>
      <w:r w:rsidR="00071E7C">
        <w:t>SGB XIV</w:t>
      </w:r>
      <w:r>
        <w:rPr>
          <w:rStyle w:val="Marker"/>
        </w:rPr>
        <w:t>.</w:t>
      </w:r>
    </w:p>
    <w:p w:rsidR="007D7BE2" w:rsidRPr="0014692A" w:rsidRDefault="007D7BE2" w:rsidP="00396DBB">
      <w:pPr>
        <w:pStyle w:val="VerweisBegrndung"/>
        <w:rPr>
          <w:rStyle w:val="Binnenverweis"/>
          <w:b w:val="0"/>
        </w:rPr>
      </w:pPr>
      <w:r w:rsidRPr="0014692A">
        <w:t xml:space="preserve">Zu </w:t>
      </w:r>
      <w:r w:rsidRPr="00F44984">
        <w:rPr>
          <w:rStyle w:val="Binnenverweis"/>
          <w:b w:val="0"/>
        </w:rPr>
        <w:fldChar w:fldCharType="begin"/>
      </w:r>
      <w:r w:rsidRPr="00F44984">
        <w:rPr>
          <w:rStyle w:val="Binnenverweis"/>
        </w:rPr>
        <w:instrText xml:space="preserve"> DOCVARIABLE "eNV_693874E313824C05A92E4D3E268FF04E" \* MERGEFORMAT </w:instrText>
      </w:r>
      <w:r w:rsidRPr="00F44984">
        <w:rPr>
          <w:rStyle w:val="Binnenverweis"/>
          <w:b w:val="0"/>
        </w:rPr>
        <w:fldChar w:fldCharType="separate"/>
      </w:r>
      <w:r w:rsidR="00AB69F4">
        <w:rPr>
          <w:rStyle w:val="Binnenverweis"/>
        </w:rPr>
        <w:t>Nummer 6</w:t>
      </w:r>
      <w:r w:rsidRPr="00F44984">
        <w:rPr>
          <w:rStyle w:val="Binnenverweis"/>
          <w:b w:val="0"/>
        </w:rPr>
        <w:fldChar w:fldCharType="end"/>
      </w:r>
    </w:p>
    <w:p w:rsidR="0014692A" w:rsidRPr="00C57B48" w:rsidRDefault="0014692A" w:rsidP="0014692A">
      <w:pPr>
        <w:pStyle w:val="Text"/>
        <w:rPr>
          <w:b/>
        </w:rPr>
      </w:pPr>
      <w:r w:rsidRPr="00C57B48">
        <w:rPr>
          <w:b/>
        </w:rPr>
        <w:t>(</w:t>
      </w:r>
      <w:r>
        <w:rPr>
          <w:b/>
        </w:rPr>
        <w:t>§ </w:t>
      </w:r>
      <w:r w:rsidRPr="00C57B48">
        <w:rPr>
          <w:b/>
        </w:rPr>
        <w:t xml:space="preserve">16 </w:t>
      </w:r>
      <w:r>
        <w:rPr>
          <w:b/>
        </w:rPr>
        <w:t>Absatz </w:t>
      </w:r>
      <w:r w:rsidRPr="00C57B48">
        <w:rPr>
          <w:b/>
        </w:rPr>
        <w:t>2)</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"eNV_8B8DC9B5496D417094F2D9999BAE4888" \* MERGEFORMAT </w:instrText>
      </w:r>
      <w:r w:rsidRPr="00F44984">
        <w:rPr>
          <w:rStyle w:val="Binnenverweis"/>
        </w:rPr>
        <w:fldChar w:fldCharType="separate"/>
      </w:r>
      <w:r w:rsidR="00AB69F4">
        <w:rPr>
          <w:rStyle w:val="Binnenverweis"/>
        </w:rPr>
        <w:t>Buchstabe a</w:t>
      </w:r>
      <w:r w:rsidRPr="00F44984">
        <w:rPr>
          <w:rStyle w:val="Binnenverweis"/>
        </w:rPr>
        <w:fldChar w:fldCharType="end"/>
      </w:r>
    </w:p>
    <w:p w:rsidR="007D7BE2" w:rsidRPr="007D7BE2" w:rsidRDefault="0014692A" w:rsidP="00F44984">
      <w:pPr>
        <w:pStyle w:val="Text"/>
      </w:pPr>
      <w:r w:rsidRPr="00CE5D34">
        <w:t xml:space="preserve">Es handelt sich um eine Folgeänderung </w:t>
      </w:r>
      <w:r>
        <w:t>auf Grund</w:t>
      </w:r>
      <w:r w:rsidRPr="00CE5D34">
        <w:t xml:space="preserve"> der Aufhebung des BVG und des Inkrafttretens des </w:t>
      </w:r>
      <w:r w:rsidR="00071E7C">
        <w:t>SGB XIV</w:t>
      </w:r>
      <w:r>
        <w:rPr>
          <w:rStyle w:val="Marker"/>
        </w:rPr>
        <w:t>.</w:t>
      </w:r>
    </w:p>
    <w:p w:rsidR="007C543C" w:rsidRDefault="007C543C" w:rsidP="007C543C">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"eNV_4384B8158C7946D6887C55E516B87A7D" \* MERGEFORMAT </w:instrText>
      </w:r>
      <w:r w:rsidRPr="00D26045">
        <w:rPr>
          <w:rStyle w:val="Binnenverweis"/>
        </w:rPr>
        <w:fldChar w:fldCharType="separate"/>
      </w:r>
      <w:r w:rsidR="00AB69F4">
        <w:rPr>
          <w:rStyle w:val="Binnenverweis"/>
        </w:rPr>
        <w:t>Buchstabe b</w:t>
      </w:r>
      <w:r w:rsidRPr="00D26045">
        <w:rPr>
          <w:rStyle w:val="Binnenverweis"/>
        </w:rPr>
        <w:fldChar w:fldCharType="end"/>
      </w:r>
    </w:p>
    <w:p w:rsidR="007C543C" w:rsidRPr="00D26045" w:rsidRDefault="007C543C" w:rsidP="007C543C">
      <w:pPr>
        <w:pStyle w:val="Text"/>
      </w:pPr>
      <w:r w:rsidRPr="001C4003">
        <w:t xml:space="preserve">Es handelt sich um eine Folgeänderung </w:t>
      </w:r>
      <w:r w:rsidR="00DC3188">
        <w:t>auf Grund</w:t>
      </w:r>
      <w:r w:rsidRPr="001C4003">
        <w:t xml:space="preserve"> der Aufhebung des BVG und des Inkrafttretens des </w:t>
      </w:r>
      <w:r w:rsidR="00071E7C">
        <w:t>SGB XIV</w:t>
      </w:r>
      <w:r w:rsidRPr="001C4003">
        <w:t>. Die bisherige Trennung zwischen den Trägern der Kriegsopferversorgung und den Trägern der Kriegsopferfürsorge wird zugunsten eines einheitlichen Trägers der Sozialen Entschädigung aufgehoben.</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"eNV_C16929A708004409A9B4940292F37D90" \* MERGEFORMAT </w:instrText>
      </w:r>
      <w:r w:rsidRPr="00F44984">
        <w:rPr>
          <w:rStyle w:val="Binnenverweis"/>
        </w:rPr>
        <w:fldChar w:fldCharType="separate"/>
      </w:r>
      <w:r w:rsidR="00AB69F4">
        <w:rPr>
          <w:rStyle w:val="Binnenverweis"/>
        </w:rPr>
        <w:t>Buchstabe c</w:t>
      </w:r>
      <w:r w:rsidRPr="00F44984">
        <w:rPr>
          <w:rStyle w:val="Binnenverweis"/>
        </w:rPr>
        <w:fldChar w:fldCharType="end"/>
      </w:r>
    </w:p>
    <w:p w:rsidR="007D7BE2" w:rsidRPr="007D7BE2" w:rsidRDefault="0014692A" w:rsidP="00F44984">
      <w:pPr>
        <w:pStyle w:val="Text"/>
      </w:pPr>
      <w:r w:rsidRPr="001C4003">
        <w:t xml:space="preserve">Es handelt sich um eine Folgeänderung </w:t>
      </w:r>
      <w:r>
        <w:t>auf Grund</w:t>
      </w:r>
      <w:r w:rsidRPr="001C4003">
        <w:t xml:space="preserve"> der Aufhebung des BVG und des Inkrafttretens des </w:t>
      </w:r>
      <w:r w:rsidR="00071E7C">
        <w:t>SGB XIV</w:t>
      </w:r>
      <w:r>
        <w:rPr>
          <w:rStyle w:val="Marker"/>
        </w:rPr>
        <w:t>.</w:t>
      </w:r>
    </w:p>
    <w:p w:rsidR="007C543C" w:rsidRDefault="007C543C" w:rsidP="007C543C">
      <w:pPr>
        <w:pStyle w:val="VerweisBegrndung"/>
        <w:rPr>
          <w:rStyle w:val="Binnenverweis"/>
        </w:rPr>
      </w:pPr>
      <w:r>
        <w:t xml:space="preserve">Zu </w:t>
      </w:r>
      <w:r w:rsidRPr="0089660A">
        <w:rPr>
          <w:rStyle w:val="Binnenverweis"/>
        </w:rPr>
        <w:fldChar w:fldCharType="begin"/>
      </w:r>
      <w:r w:rsidRPr="0089660A">
        <w:rPr>
          <w:rStyle w:val="Binnenverweis"/>
        </w:rPr>
        <w:instrText xml:space="preserve"> DOCVARIABLE "eNV_D002C62B5F94488A8BC9D5898D302109" \* MERGEFORMAT </w:instrText>
      </w:r>
      <w:r w:rsidRPr="0089660A">
        <w:rPr>
          <w:rStyle w:val="Binnenverweis"/>
        </w:rPr>
        <w:fldChar w:fldCharType="separate"/>
      </w:r>
      <w:r w:rsidR="00AB69F4">
        <w:rPr>
          <w:rStyle w:val="Binnenverweis"/>
        </w:rPr>
        <w:t>Nummer 7</w:t>
      </w:r>
      <w:r w:rsidRPr="0089660A">
        <w:rPr>
          <w:rStyle w:val="Binnenverweis"/>
        </w:rPr>
        <w:fldChar w:fldCharType="end"/>
      </w:r>
    </w:p>
    <w:p w:rsidR="007C543C" w:rsidRPr="00203C65" w:rsidRDefault="007C543C" w:rsidP="007C543C">
      <w:pPr>
        <w:pStyle w:val="Text"/>
      </w:pPr>
      <w:r w:rsidRPr="00203C65">
        <w:t>[Prüfung durch BMJV]</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"eNV_EA233FBAB50546409CBBACC1D7F22012" \* MERGEFORMAT </w:instrText>
      </w:r>
      <w:r w:rsidRPr="0089660A">
        <w:rPr>
          <w:rStyle w:val="Binnenverweis"/>
        </w:rPr>
        <w:fldChar w:fldCharType="separate"/>
      </w:r>
      <w:r w:rsidR="00AB69F4">
        <w:rPr>
          <w:rStyle w:val="Binnenverweis"/>
        </w:rPr>
        <w:t>Artikel 13</w:t>
      </w:r>
      <w:r w:rsidRPr="0089660A">
        <w:rPr>
          <w:rStyle w:val="Binnenverweis"/>
        </w:rPr>
        <w:fldChar w:fldCharType="end"/>
      </w:r>
      <w:r w:rsidRPr="0089660A">
        <w:t xml:space="preserve"> </w:t>
      </w:r>
      <w:r>
        <w:t>(Änderung der Strafprozeßordnung)</w:t>
      </w:r>
    </w:p>
    <w:p w:rsidR="007C543C" w:rsidRDefault="007C543C" w:rsidP="007C543C">
      <w:pPr>
        <w:pStyle w:val="Text"/>
      </w:pPr>
      <w:r w:rsidRPr="00D123F6">
        <w:t xml:space="preserve">Es handelt sich um eine Folgeänderung </w:t>
      </w:r>
      <w:r w:rsidR="00DC3188">
        <w:t>auf Grund</w:t>
      </w:r>
      <w:r w:rsidRPr="00D123F6">
        <w:t xml:space="preserve"> der Aufhebung OEG und des Inkrafttretens des </w:t>
      </w:r>
      <w:r w:rsidR="00071E7C">
        <w:t>SGB XIV</w:t>
      </w:r>
      <w:r w:rsidRPr="00D123F6">
        <w:t xml:space="preserve"> sowie eine Anpassung an den Sprachgebrauch des </w:t>
      </w:r>
      <w:r w:rsidR="00071E7C">
        <w:t>SGB XIV</w:t>
      </w:r>
      <w:r w:rsidRPr="00D123F6">
        <w:t>.</w:t>
      </w:r>
    </w:p>
    <w:p w:rsidR="007C543C" w:rsidRPr="0089660A"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"eNV_8FE6F66CF5F6486FBE1230F25B3DD27B" \* MERGEFORMAT </w:instrText>
      </w:r>
      <w:r w:rsidRPr="0089660A">
        <w:rPr>
          <w:rStyle w:val="Binnenverweis"/>
        </w:rPr>
        <w:fldChar w:fldCharType="separate"/>
      </w:r>
      <w:r w:rsidR="00AB69F4">
        <w:rPr>
          <w:rStyle w:val="Binnenverweis"/>
        </w:rPr>
        <w:t>Artikel 14</w:t>
      </w:r>
      <w:r w:rsidRPr="0089660A">
        <w:rPr>
          <w:rStyle w:val="Binnenverweis"/>
        </w:rPr>
        <w:fldChar w:fldCharType="end"/>
      </w:r>
      <w:r w:rsidRPr="0089660A">
        <w:t xml:space="preserve"> (Änderung des Sozialgerichtsgesetzes)</w:t>
      </w:r>
    </w:p>
    <w:p w:rsidR="007C543C" w:rsidRDefault="007C543C" w:rsidP="007C543C">
      <w:pPr>
        <w:pStyle w:val="VerweisBegrndung"/>
        <w:rPr>
          <w:rStyle w:val="Binnenverweis"/>
        </w:rPr>
      </w:pPr>
      <w:r>
        <w:t xml:space="preserve">Zu </w:t>
      </w:r>
      <w:r w:rsidRPr="00E01CC3">
        <w:rPr>
          <w:rStyle w:val="Binnenverweis"/>
        </w:rPr>
        <w:fldChar w:fldCharType="begin"/>
      </w:r>
      <w:r w:rsidRPr="00E01CC3">
        <w:rPr>
          <w:rStyle w:val="Binnenverweis"/>
        </w:rPr>
        <w:instrText xml:space="preserve"> DOCVARIABLE "eNV_95532A128CFE42A6963E7BB9ABAD774D" \* MERGEFORMAT </w:instrText>
      </w:r>
      <w:r w:rsidRPr="00E01CC3">
        <w:rPr>
          <w:rStyle w:val="Binnenverweis"/>
        </w:rPr>
        <w:fldChar w:fldCharType="separate"/>
      </w:r>
      <w:r w:rsidR="00AB69F4">
        <w:rPr>
          <w:rStyle w:val="Binnenverweis"/>
        </w:rPr>
        <w:t>Nummer 1</w:t>
      </w:r>
      <w:r w:rsidRPr="00E01CC3">
        <w:rPr>
          <w:rStyle w:val="Binnenverweis"/>
        </w:rPr>
        <w:fldChar w:fldCharType="end"/>
      </w:r>
    </w:p>
    <w:p w:rsidR="007C543C" w:rsidRPr="00293A5E" w:rsidRDefault="007C543C" w:rsidP="007C543C">
      <w:pPr>
        <w:pStyle w:val="Text"/>
        <w:rPr>
          <w:b/>
        </w:rPr>
      </w:pPr>
      <w:r>
        <w:rPr>
          <w:b/>
        </w:rPr>
        <w:t>(</w:t>
      </w:r>
      <w:r w:rsidR="00DB00E2">
        <w:rPr>
          <w:b/>
        </w:rPr>
        <w:t>§ </w:t>
      </w:r>
      <w:r w:rsidRPr="00293A5E">
        <w:rPr>
          <w:b/>
        </w:rPr>
        <w:t xml:space="preserve">10 </w:t>
      </w:r>
      <w:r w:rsidR="00DB00E2">
        <w:rPr>
          <w:b/>
        </w:rPr>
        <w:t>Absatz </w:t>
      </w:r>
      <w:r w:rsidRPr="00293A5E">
        <w:rPr>
          <w:b/>
        </w:rPr>
        <w:t>1</w:t>
      </w:r>
      <w:r w:rsidR="00DB00E2">
        <w:rPr>
          <w:b/>
        </w:rPr>
        <w:t> Satz </w:t>
      </w:r>
      <w:r w:rsidRPr="00293A5E">
        <w:rPr>
          <w:b/>
        </w:rPr>
        <w:t>1)</w:t>
      </w:r>
    </w:p>
    <w:p w:rsidR="007C543C" w:rsidRPr="00E01CC3" w:rsidRDefault="007C543C" w:rsidP="007C543C">
      <w:pPr>
        <w:pStyle w:val="Text"/>
      </w:pPr>
      <w:r w:rsidRPr="00EA60B5">
        <w:t xml:space="preserve">Es handelt sich um eine Folgeänderung </w:t>
      </w:r>
      <w:r w:rsidR="00DC3188">
        <w:t>auf Grund</w:t>
      </w:r>
      <w:r w:rsidRPr="00EA60B5">
        <w:t xml:space="preserve"> der Aufhebung des BVG und des Inkrafttretens des </w:t>
      </w:r>
      <w:r w:rsidR="00071E7C">
        <w:t>SGB XIV</w:t>
      </w:r>
      <w:r w:rsidRPr="00EA60B5">
        <w:t>.</w:t>
      </w:r>
    </w:p>
    <w:p w:rsidR="007C543C" w:rsidRDefault="007C543C" w:rsidP="007C543C">
      <w:pPr>
        <w:pStyle w:val="VerweisBegrndung"/>
        <w:rPr>
          <w:rStyle w:val="Binnenverweis"/>
        </w:rPr>
      </w:pPr>
      <w:r>
        <w:t xml:space="preserve">Zu </w:t>
      </w:r>
      <w:r w:rsidRPr="00E01CC3">
        <w:rPr>
          <w:rStyle w:val="Binnenverweis"/>
        </w:rPr>
        <w:fldChar w:fldCharType="begin"/>
      </w:r>
      <w:r w:rsidRPr="00E01CC3">
        <w:rPr>
          <w:rStyle w:val="Binnenverweis"/>
        </w:rPr>
        <w:instrText xml:space="preserve"> DOCVARIABLE "eNV_97630E5A4CBA4B4D86C66DD1F53E5D5A" \* MERGEFORMAT </w:instrText>
      </w:r>
      <w:r w:rsidRPr="00E01CC3">
        <w:rPr>
          <w:rStyle w:val="Binnenverweis"/>
        </w:rPr>
        <w:fldChar w:fldCharType="separate"/>
      </w:r>
      <w:r w:rsidR="00AB69F4">
        <w:rPr>
          <w:rStyle w:val="Binnenverweis"/>
        </w:rPr>
        <w:t>Nummer 2</w:t>
      </w:r>
      <w:r w:rsidRPr="00E01CC3">
        <w:rPr>
          <w:rStyle w:val="Binnenverweis"/>
        </w:rPr>
        <w:fldChar w:fldCharType="end"/>
      </w:r>
    </w:p>
    <w:p w:rsidR="007C543C" w:rsidRDefault="007C543C" w:rsidP="007C543C">
      <w:pPr>
        <w:pStyle w:val="Text"/>
        <w:rPr>
          <w:b/>
        </w:rPr>
      </w:pPr>
      <w:r>
        <w:rPr>
          <w:b/>
        </w:rPr>
        <w:t>(</w:t>
      </w:r>
      <w:r w:rsidR="00DB00E2">
        <w:rPr>
          <w:b/>
        </w:rPr>
        <w:t>§ </w:t>
      </w:r>
      <w:r w:rsidRPr="00AD4FEF">
        <w:rPr>
          <w:b/>
        </w:rPr>
        <w:t xml:space="preserve">11 </w:t>
      </w:r>
      <w:r w:rsidR="00DB00E2">
        <w:rPr>
          <w:b/>
        </w:rPr>
        <w:t>Absatz </w:t>
      </w:r>
      <w:r w:rsidRPr="00AD4FEF">
        <w:rPr>
          <w:b/>
        </w:rPr>
        <w:t>2</w:t>
      </w:r>
      <w:r w:rsidR="00DB00E2">
        <w:rPr>
          <w:b/>
        </w:rPr>
        <w:t> Satz </w:t>
      </w:r>
      <w:r w:rsidRPr="00AD4FEF">
        <w:rPr>
          <w:b/>
        </w:rPr>
        <w:t>2)</w:t>
      </w:r>
    </w:p>
    <w:p w:rsidR="007C543C" w:rsidRPr="004E6237" w:rsidRDefault="007C543C" w:rsidP="007C543C">
      <w:pPr>
        <w:pStyle w:val="Text"/>
      </w:pPr>
      <w:r w:rsidRPr="00D123F6">
        <w:t xml:space="preserve">Es handelt sich um eine Folgeänderung </w:t>
      </w:r>
      <w:r w:rsidR="00DC3188">
        <w:t>auf Grund</w:t>
      </w:r>
      <w:r w:rsidRPr="00D123F6">
        <w:t xml:space="preserve"> der Aufhebung </w:t>
      </w:r>
      <w:r>
        <w:t xml:space="preserve">des BVG </w:t>
      </w:r>
      <w:r w:rsidRPr="00D123F6">
        <w:t xml:space="preserve">und des Inkrafttretens des </w:t>
      </w:r>
      <w:r w:rsidR="00071E7C">
        <w:t>SGB XIV</w:t>
      </w:r>
      <w:r w:rsidRPr="00D123F6">
        <w:t xml:space="preserve"> sowie eine Anpassung an den Sprachgebrauch des </w:t>
      </w:r>
      <w:r w:rsidR="00071E7C">
        <w:t>SGB XIV</w:t>
      </w:r>
      <w:r>
        <w:t>.</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"eNV_608AE3CD64FA490EB29A2A2B8B20088D" \* MERGEFORMAT </w:instrText>
      </w:r>
      <w:r w:rsidRPr="00F44984">
        <w:rPr>
          <w:rStyle w:val="Binnenverweis"/>
        </w:rPr>
        <w:fldChar w:fldCharType="separate"/>
      </w:r>
      <w:r w:rsidR="00AB69F4">
        <w:rPr>
          <w:rStyle w:val="Binnenverweis"/>
        </w:rPr>
        <w:t>Nummer 3</w:t>
      </w:r>
      <w:r w:rsidRPr="00F44984">
        <w:rPr>
          <w:rStyle w:val="Binnenverweis"/>
        </w:rPr>
        <w:fldChar w:fldCharType="end"/>
      </w:r>
    </w:p>
    <w:p w:rsidR="0014692A" w:rsidRDefault="0014692A" w:rsidP="0014692A">
      <w:pPr>
        <w:pStyle w:val="Text"/>
        <w:rPr>
          <w:b/>
        </w:rPr>
      </w:pPr>
      <w:r>
        <w:rPr>
          <w:b/>
        </w:rPr>
        <w:t>(§ </w:t>
      </w:r>
      <w:r w:rsidRPr="00AD4FEF">
        <w:rPr>
          <w:b/>
        </w:rPr>
        <w:t xml:space="preserve">12 </w:t>
      </w:r>
      <w:r>
        <w:rPr>
          <w:b/>
        </w:rPr>
        <w:t>Absatz </w:t>
      </w:r>
      <w:r w:rsidRPr="00AD4FEF">
        <w:rPr>
          <w:b/>
        </w:rPr>
        <w:t>4)</w:t>
      </w:r>
    </w:p>
    <w:p w:rsidR="007D7BE2" w:rsidRPr="007D7BE2" w:rsidRDefault="0014692A" w:rsidP="00F44984">
      <w:pPr>
        <w:pStyle w:val="Text"/>
      </w:pPr>
      <w:r w:rsidRPr="00D123F6">
        <w:t xml:space="preserve">Es handelt sich um eine Folgeänderung </w:t>
      </w:r>
      <w:r>
        <w:t>auf Grund</w:t>
      </w:r>
      <w:r w:rsidRPr="00D123F6">
        <w:t xml:space="preserve"> der Aufhebung </w:t>
      </w:r>
      <w:r>
        <w:t xml:space="preserve">des BVG </w:t>
      </w:r>
      <w:r w:rsidRPr="00D123F6">
        <w:t xml:space="preserve">und des Inkrafttretens des </w:t>
      </w:r>
      <w:r w:rsidR="00071E7C">
        <w:t>SGB XIV</w:t>
      </w:r>
      <w:r w:rsidRPr="00D123F6">
        <w:t xml:space="preserve"> sowie eine Anpassung an den Sprachgebrauch des </w:t>
      </w:r>
      <w:r w:rsidR="00071E7C">
        <w:t>SGB XIV</w:t>
      </w:r>
      <w:r>
        <w:rPr>
          <w:rStyle w:val="Marker"/>
        </w:rPr>
        <w:t>.</w:t>
      </w:r>
    </w:p>
    <w:p w:rsidR="007D7BE2" w:rsidRDefault="007D7BE2" w:rsidP="00541D6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"eNV_6B5F7C8E88AB43A9A277C45486F7F8D3" \* MERGEFORMAT </w:instrText>
      </w:r>
      <w:r w:rsidRPr="00F44984">
        <w:rPr>
          <w:rStyle w:val="Binnenverweis"/>
        </w:rPr>
        <w:fldChar w:fldCharType="separate"/>
      </w:r>
      <w:r w:rsidR="00AB69F4">
        <w:rPr>
          <w:rStyle w:val="Binnenverweis"/>
        </w:rPr>
        <w:t>Nummer 4</w:t>
      </w:r>
      <w:r w:rsidRPr="00F44984">
        <w:rPr>
          <w:rStyle w:val="Binnenverweis"/>
        </w:rPr>
        <w:fldChar w:fldCharType="end"/>
      </w:r>
    </w:p>
    <w:p w:rsidR="0014692A" w:rsidRDefault="0014692A" w:rsidP="0014692A">
      <w:pPr>
        <w:pStyle w:val="Text"/>
        <w:rPr>
          <w:b/>
        </w:rPr>
      </w:pPr>
      <w:r w:rsidRPr="008B591B">
        <w:rPr>
          <w:b/>
        </w:rPr>
        <w:t>(</w:t>
      </w:r>
      <w:r>
        <w:rPr>
          <w:b/>
        </w:rPr>
        <w:t>§ </w:t>
      </w:r>
      <w:r w:rsidRPr="008B591B">
        <w:rPr>
          <w:b/>
        </w:rPr>
        <w:t>13)</w:t>
      </w:r>
    </w:p>
    <w:p w:rsidR="0014692A" w:rsidRPr="0014692A" w:rsidRDefault="0014692A" w:rsidP="0014692A">
      <w:pPr>
        <w:pStyle w:val="Text"/>
      </w:pPr>
      <w:r w:rsidRPr="00D123F6">
        <w:t xml:space="preserve">Es handelt sich um eine Folgeänderung </w:t>
      </w:r>
      <w:r>
        <w:t>auf Grund</w:t>
      </w:r>
      <w:r w:rsidRPr="00D123F6">
        <w:t xml:space="preserve"> der Aufhebung </w:t>
      </w:r>
      <w:r>
        <w:t xml:space="preserve">des BVG </w:t>
      </w:r>
      <w:r w:rsidRPr="00D123F6">
        <w:t xml:space="preserve">und des Inkrafttretens des </w:t>
      </w:r>
      <w:r w:rsidR="00071E7C">
        <w:t>SGB XIV</w:t>
      </w:r>
      <w:r w:rsidRPr="00D123F6">
        <w:t xml:space="preserve"> sowie eine Anpassung an den Sprachgebrauch des </w:t>
      </w:r>
      <w:r w:rsidR="00071E7C">
        <w:t>SGB XIV</w:t>
      </w:r>
      <w:r>
        <w:rPr>
          <w:rStyle w:val="Marker"/>
        </w:rPr>
        <w:t>.</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"eNV_CA5C5691D9E84D2BA89806E43A03C27E" \* MERGEFORMAT </w:instrText>
      </w:r>
      <w:r w:rsidRPr="00F44984">
        <w:rPr>
          <w:rStyle w:val="Binnenverweis"/>
        </w:rPr>
        <w:fldChar w:fldCharType="separate"/>
      </w:r>
      <w:r w:rsidR="00AB69F4">
        <w:rPr>
          <w:rStyle w:val="Binnenverweis"/>
        </w:rPr>
        <w:t>Nummer 5</w:t>
      </w:r>
      <w:r w:rsidRPr="00F44984">
        <w:rPr>
          <w:rStyle w:val="Binnenverweis"/>
        </w:rPr>
        <w:fldChar w:fldCharType="end"/>
      </w:r>
    </w:p>
    <w:p w:rsidR="000A462C" w:rsidRPr="00C57B48" w:rsidRDefault="000A462C" w:rsidP="000A462C">
      <w:pPr>
        <w:pStyle w:val="Text"/>
        <w:rPr>
          <w:b/>
        </w:rPr>
      </w:pPr>
      <w:r w:rsidRPr="00C57B48">
        <w:rPr>
          <w:b/>
        </w:rPr>
        <w:t>(</w:t>
      </w:r>
      <w:r>
        <w:rPr>
          <w:b/>
        </w:rPr>
        <w:t>§ </w:t>
      </w:r>
      <w:r w:rsidRPr="00C57B48">
        <w:rPr>
          <w:b/>
        </w:rPr>
        <w:t xml:space="preserve">14 </w:t>
      </w:r>
      <w:r>
        <w:rPr>
          <w:b/>
        </w:rPr>
        <w:t>Absatz </w:t>
      </w:r>
      <w:r w:rsidRPr="00C57B48">
        <w:rPr>
          <w:b/>
        </w:rPr>
        <w:t>3)</w:t>
      </w:r>
    </w:p>
    <w:p w:rsidR="007D7BE2" w:rsidRPr="007D7BE2" w:rsidRDefault="000A462C" w:rsidP="00F44984">
      <w:pPr>
        <w:pStyle w:val="Text"/>
      </w:pPr>
      <w:r w:rsidRPr="00CB0120">
        <w:t xml:space="preserve">Es handelt sich um eine Folgeänderung </w:t>
      </w:r>
      <w:r>
        <w:t>auf Grund</w:t>
      </w:r>
      <w:r w:rsidRPr="00CB0120">
        <w:t xml:space="preserve"> der Aufhe</w:t>
      </w:r>
      <w:r>
        <w:t>bung des BVG und des Inkrafttre</w:t>
      </w:r>
      <w:r w:rsidRPr="00CB0120">
        <w:t xml:space="preserve">tens des </w:t>
      </w:r>
      <w:r w:rsidR="00071E7C">
        <w:t>SGB XIV</w:t>
      </w:r>
      <w:r>
        <w:t xml:space="preserve"> </w:t>
      </w:r>
      <w:r w:rsidRPr="008F7BAE">
        <w:t>sowie um eine sprachliche Anpassung</w:t>
      </w:r>
      <w:r>
        <w:rPr>
          <w:rStyle w:val="Marker"/>
        </w:rPr>
        <w:t>.</w:t>
      </w:r>
    </w:p>
    <w:p w:rsidR="00EA3B28" w:rsidRDefault="007C543C" w:rsidP="00EA3B28">
      <w:pPr>
        <w:pStyle w:val="VerweisBegrndung"/>
        <w:rPr>
          <w:rStyle w:val="Binnenverweis"/>
        </w:rPr>
      </w:pPr>
      <w:r>
        <w:t xml:space="preserve">Zu </w:t>
      </w:r>
      <w:r w:rsidRPr="00B707B3">
        <w:rPr>
          <w:rStyle w:val="Binnenverweis"/>
        </w:rPr>
        <w:fldChar w:fldCharType="begin"/>
      </w:r>
      <w:r w:rsidRPr="00B707B3">
        <w:rPr>
          <w:rStyle w:val="Binnenverweis"/>
        </w:rPr>
        <w:instrText xml:space="preserve"> DOCVARIABLE "eNV_247AFDE30B6D45D8BBBF0D7A27DDDA75" \* MERGEFORMAT </w:instrText>
      </w:r>
      <w:r w:rsidRPr="00B707B3">
        <w:rPr>
          <w:rStyle w:val="Binnenverweis"/>
        </w:rPr>
        <w:fldChar w:fldCharType="separate"/>
      </w:r>
      <w:r w:rsidR="00AB69F4">
        <w:rPr>
          <w:rStyle w:val="Binnenverweis"/>
        </w:rPr>
        <w:t>Nummer 6</w:t>
      </w:r>
      <w:r w:rsidRPr="00B707B3">
        <w:rPr>
          <w:rStyle w:val="Binnenverweis"/>
        </w:rPr>
        <w:fldChar w:fldCharType="end"/>
      </w:r>
    </w:p>
    <w:p w:rsidR="00EA3B28" w:rsidRPr="00642ED7" w:rsidRDefault="00EA3B28" w:rsidP="00642ED7">
      <w:pPr>
        <w:pStyle w:val="Text"/>
      </w:pPr>
      <w:r w:rsidRPr="00642ED7">
        <w:rPr>
          <w:b/>
        </w:rPr>
        <w:t xml:space="preserve">(§29 </w:t>
      </w:r>
      <w:r w:rsidR="00DB00E2">
        <w:rPr>
          <w:b/>
        </w:rPr>
        <w:t>Absatz </w:t>
      </w:r>
      <w:r w:rsidRPr="00642ED7">
        <w:rPr>
          <w:b/>
        </w:rPr>
        <w:t xml:space="preserve">3 </w:t>
      </w:r>
      <w:r w:rsidR="00DB00E2">
        <w:rPr>
          <w:b/>
        </w:rPr>
        <w:t>Nummer </w:t>
      </w:r>
      <w:r w:rsidRPr="00642ED7">
        <w:rPr>
          <w:b/>
        </w:rPr>
        <w:t>1)</w:t>
      </w:r>
    </w:p>
    <w:p w:rsidR="007C543C" w:rsidRDefault="007C543C" w:rsidP="007C543C">
      <w:pPr>
        <w:pStyle w:val="Text"/>
      </w:pPr>
      <w:r>
        <w:t xml:space="preserve">Es handelt sich um eine Folgeänderung zu </w:t>
      </w:r>
      <w:r w:rsidR="00DB00E2">
        <w:t>Artikel </w:t>
      </w:r>
      <w:r w:rsidR="006311CC">
        <w:t>3</w:t>
      </w:r>
      <w:r w:rsidR="00BC78FE">
        <w:t>0</w:t>
      </w:r>
      <w:r>
        <w:t xml:space="preserve"> </w:t>
      </w:r>
      <w:r w:rsidR="00DB00E2">
        <w:t>Nummer </w:t>
      </w:r>
      <w:r>
        <w:t>4.</w:t>
      </w:r>
    </w:p>
    <w:p w:rsidR="00F2478D" w:rsidRDefault="00F2478D" w:rsidP="00F2478D">
      <w:pPr>
        <w:pStyle w:val="VerweisBegrndung"/>
        <w:rPr>
          <w:rStyle w:val="Binnenverweis"/>
        </w:rPr>
      </w:pPr>
      <w:r>
        <w:t xml:space="preserve">Zu </w:t>
      </w:r>
      <w:r w:rsidRPr="00F2478D">
        <w:rPr>
          <w:rStyle w:val="Binnenverweis"/>
        </w:rPr>
        <w:fldChar w:fldCharType="begin"/>
      </w:r>
      <w:r w:rsidRPr="00F2478D">
        <w:rPr>
          <w:rStyle w:val="Binnenverweis"/>
        </w:rPr>
        <w:instrText xml:space="preserve"> DOCVARIABLE "eNV_0FE134D228DF402D91BF86FD76A1206F" \* MERGEFORMAT </w:instrText>
      </w:r>
      <w:r w:rsidRPr="00F2478D">
        <w:rPr>
          <w:rStyle w:val="Binnenverweis"/>
        </w:rPr>
        <w:fldChar w:fldCharType="separate"/>
      </w:r>
      <w:r w:rsidR="00AB69F4">
        <w:rPr>
          <w:rStyle w:val="Binnenverweis"/>
        </w:rPr>
        <w:t>Nummer 7</w:t>
      </w:r>
      <w:r w:rsidRPr="00F2478D">
        <w:rPr>
          <w:rStyle w:val="Binnenverweis"/>
        </w:rPr>
        <w:fldChar w:fldCharType="end"/>
      </w:r>
    </w:p>
    <w:p w:rsidR="00F2478D" w:rsidRPr="008928B8" w:rsidRDefault="008928B8" w:rsidP="008928B8">
      <w:pPr>
        <w:pStyle w:val="Text"/>
        <w:rPr>
          <w:b/>
        </w:rPr>
      </w:pPr>
      <w:r w:rsidRPr="00642ED7">
        <w:rPr>
          <w:b/>
        </w:rPr>
        <w:t xml:space="preserve">(§31 </w:t>
      </w:r>
      <w:r w:rsidR="00DB00E2">
        <w:rPr>
          <w:b/>
        </w:rPr>
        <w:t>Absatz </w:t>
      </w:r>
      <w:r w:rsidRPr="00642ED7">
        <w:rPr>
          <w:b/>
        </w:rPr>
        <w:t>1</w:t>
      </w:r>
      <w:r w:rsidR="00DB00E2">
        <w:rPr>
          <w:b/>
        </w:rPr>
        <w:t> Satz </w:t>
      </w:r>
      <w:r w:rsidRPr="00642ED7">
        <w:rPr>
          <w:b/>
        </w:rPr>
        <w:t>1)</w:t>
      </w:r>
    </w:p>
    <w:p w:rsidR="002E0118" w:rsidRPr="00E27901" w:rsidRDefault="00EA3B28" w:rsidP="00E27901">
      <w:pPr>
        <w:pStyle w:val="Text"/>
      </w:pPr>
      <w:r w:rsidRPr="00D123F6">
        <w:t xml:space="preserve">Es handelt sich um eine Folgeänderung </w:t>
      </w:r>
      <w:r w:rsidR="00DC3188">
        <w:t>auf Grund</w:t>
      </w:r>
      <w:r w:rsidRPr="00D123F6">
        <w:t xml:space="preserve"> der Aufhebung </w:t>
      </w:r>
      <w:r>
        <w:t xml:space="preserve">des BVG </w:t>
      </w:r>
      <w:r w:rsidRPr="00D123F6">
        <w:t xml:space="preserve">und des Inkrafttretens des </w:t>
      </w:r>
      <w:r w:rsidR="00071E7C">
        <w:t>SGB XIV</w:t>
      </w:r>
      <w:r w:rsidRPr="00D123F6">
        <w:t xml:space="preserve"> sowie eine Anpassung an den Sprachgebrauch des </w:t>
      </w:r>
      <w:r w:rsidR="00071E7C">
        <w:t>SGB XIV</w:t>
      </w:r>
      <w:r>
        <w:t>.</w:t>
      </w:r>
    </w:p>
    <w:p w:rsidR="007C543C" w:rsidRDefault="007C543C" w:rsidP="007C543C">
      <w:pPr>
        <w:pStyle w:val="VerweisBegrndung"/>
        <w:rPr>
          <w:rStyle w:val="Binnenverweis"/>
        </w:rPr>
      </w:pPr>
      <w:r>
        <w:t xml:space="preserve">Zu </w:t>
      </w:r>
      <w:r w:rsidRPr="000F3C32">
        <w:rPr>
          <w:rStyle w:val="Binnenverweis"/>
        </w:rPr>
        <w:fldChar w:fldCharType="begin"/>
      </w:r>
      <w:r w:rsidRPr="000F3C32">
        <w:rPr>
          <w:rStyle w:val="Binnenverweis"/>
        </w:rPr>
        <w:instrText xml:space="preserve"> DOCVARIABLE "eNV_8953019F47C748068DC66DE325E80D85" \* MERGEFORMAT </w:instrText>
      </w:r>
      <w:r w:rsidRPr="000F3C32">
        <w:rPr>
          <w:rStyle w:val="Binnenverweis"/>
        </w:rPr>
        <w:fldChar w:fldCharType="separate"/>
      </w:r>
      <w:r w:rsidR="00AB69F4">
        <w:rPr>
          <w:rStyle w:val="Binnenverweis"/>
        </w:rPr>
        <w:t>Nummer 8</w:t>
      </w:r>
      <w:r w:rsidRPr="000F3C32">
        <w:rPr>
          <w:rStyle w:val="Binnenverweis"/>
        </w:rPr>
        <w:fldChar w:fldCharType="end"/>
      </w:r>
    </w:p>
    <w:p w:rsidR="007C543C" w:rsidRPr="000F3C32" w:rsidRDefault="007C543C" w:rsidP="007C543C">
      <w:pPr>
        <w:pStyle w:val="Text"/>
        <w:rPr>
          <w:b/>
        </w:rPr>
      </w:pPr>
      <w:r w:rsidRPr="000F3C32">
        <w:rPr>
          <w:b/>
        </w:rPr>
        <w:t>(</w:t>
      </w:r>
      <w:r w:rsidR="00DB00E2">
        <w:rPr>
          <w:b/>
        </w:rPr>
        <w:t>§ </w:t>
      </w:r>
      <w:r w:rsidRPr="000F3C32">
        <w:rPr>
          <w:b/>
        </w:rPr>
        <w:t xml:space="preserve">41 </w:t>
      </w:r>
      <w:r w:rsidR="00DB00E2">
        <w:rPr>
          <w:b/>
        </w:rPr>
        <w:t>Absatz </w:t>
      </w:r>
      <w:r w:rsidRPr="000F3C32">
        <w:rPr>
          <w:b/>
        </w:rPr>
        <w:t>5)</w:t>
      </w:r>
    </w:p>
    <w:p w:rsidR="007C543C" w:rsidRPr="00614C12" w:rsidRDefault="007C543C" w:rsidP="007C543C">
      <w:pPr>
        <w:pStyle w:val="Text"/>
      </w:pPr>
      <w:r w:rsidRPr="00D123F6">
        <w:t xml:space="preserve">Es handelt sich um eine Folgeänderung </w:t>
      </w:r>
      <w:r w:rsidR="00DC3188">
        <w:t>auf Grund</w:t>
      </w:r>
      <w:r w:rsidRPr="00D123F6">
        <w:t xml:space="preserve"> der Aufhebung </w:t>
      </w:r>
      <w:r>
        <w:t xml:space="preserve">des BVG </w:t>
      </w:r>
      <w:r w:rsidRPr="00D123F6">
        <w:t xml:space="preserve">und des Inkrafttretens des </w:t>
      </w:r>
      <w:r w:rsidR="00071E7C">
        <w:t>SGB XIV</w:t>
      </w:r>
      <w:r w:rsidRPr="00D123F6">
        <w:t xml:space="preserve"> sowie eine Anpassung an den Sprachgebrauch des </w:t>
      </w:r>
      <w:r w:rsidR="00071E7C">
        <w:t>SGB XIV</w:t>
      </w:r>
      <w:r>
        <w:t>.</w:t>
      </w:r>
    </w:p>
    <w:p w:rsidR="00F2478D" w:rsidRDefault="00F2478D" w:rsidP="00F2478D">
      <w:pPr>
        <w:pStyle w:val="VerweisBegrndung"/>
        <w:rPr>
          <w:rStyle w:val="Binnenverweis"/>
        </w:rPr>
      </w:pPr>
      <w:r>
        <w:t xml:space="preserve">Zu </w:t>
      </w:r>
      <w:r w:rsidRPr="00F2478D">
        <w:rPr>
          <w:rStyle w:val="Binnenverweis"/>
        </w:rPr>
        <w:fldChar w:fldCharType="begin"/>
      </w:r>
      <w:r w:rsidRPr="00F2478D">
        <w:rPr>
          <w:rStyle w:val="Binnenverweis"/>
        </w:rPr>
        <w:instrText xml:space="preserve"> DOCVARIABLE "eNV_A883F0517D07461C953808BC3875F4FA" \* MERGEFORMAT </w:instrText>
      </w:r>
      <w:r w:rsidRPr="00F2478D">
        <w:rPr>
          <w:rStyle w:val="Binnenverweis"/>
        </w:rPr>
        <w:fldChar w:fldCharType="separate"/>
      </w:r>
      <w:r w:rsidR="00AB69F4">
        <w:rPr>
          <w:rStyle w:val="Binnenverweis"/>
        </w:rPr>
        <w:t>Nummer 9</w:t>
      </w:r>
      <w:r w:rsidRPr="00F2478D">
        <w:rPr>
          <w:rStyle w:val="Binnenverweis"/>
        </w:rPr>
        <w:fldChar w:fldCharType="end"/>
      </w:r>
    </w:p>
    <w:p w:rsidR="008928B8" w:rsidRPr="008928B8" w:rsidRDefault="008928B8" w:rsidP="00642ED7">
      <w:pPr>
        <w:pStyle w:val="Text"/>
      </w:pPr>
      <w:r w:rsidRPr="008928B8">
        <w:rPr>
          <w:b/>
        </w:rPr>
        <w:t>(</w:t>
      </w:r>
      <w:r w:rsidR="00DB00E2">
        <w:rPr>
          <w:b/>
        </w:rPr>
        <w:t>§ </w:t>
      </w:r>
      <w:r w:rsidRPr="008928B8">
        <w:rPr>
          <w:b/>
        </w:rPr>
        <w:t xml:space="preserve">46 </w:t>
      </w:r>
      <w:r w:rsidR="00DB00E2">
        <w:rPr>
          <w:b/>
        </w:rPr>
        <w:t>Absatz </w:t>
      </w:r>
      <w:r w:rsidRPr="008928B8">
        <w:rPr>
          <w:b/>
        </w:rPr>
        <w:t>3)</w:t>
      </w:r>
    </w:p>
    <w:p w:rsidR="00F2478D" w:rsidRPr="00F2478D" w:rsidRDefault="008928B8" w:rsidP="008928B8">
      <w:pPr>
        <w:pStyle w:val="Text"/>
      </w:pPr>
      <w:r w:rsidRPr="00D123F6">
        <w:t xml:space="preserve">Es handelt sich um eine Folgeänderung </w:t>
      </w:r>
      <w:r w:rsidR="00DC3188">
        <w:t>auf Grund</w:t>
      </w:r>
      <w:r w:rsidRPr="00D123F6">
        <w:t xml:space="preserve"> der Aufhebung </w:t>
      </w:r>
      <w:r>
        <w:t xml:space="preserve">des BVG </w:t>
      </w:r>
      <w:r w:rsidRPr="00D123F6">
        <w:t xml:space="preserve">und des Inkrafttretens des </w:t>
      </w:r>
      <w:r w:rsidR="00071E7C">
        <w:t>SGB XIV</w:t>
      </w:r>
      <w:r w:rsidRPr="00D123F6">
        <w:t xml:space="preserve"> sowie eine Anpassung an den Sprachgebrauch des </w:t>
      </w:r>
      <w:r w:rsidR="00071E7C">
        <w:t>SGB XIV</w:t>
      </w:r>
      <w:r>
        <w:t>.</w:t>
      </w:r>
    </w:p>
    <w:p w:rsidR="007C543C" w:rsidRDefault="007C543C" w:rsidP="007C543C">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"eNV_748219ACD8454BF98F7A4F542D23252C" \* MERGEFORMAT </w:instrText>
      </w:r>
      <w:r w:rsidRPr="00D26045">
        <w:rPr>
          <w:rStyle w:val="Binnenverweis"/>
        </w:rPr>
        <w:fldChar w:fldCharType="separate"/>
      </w:r>
      <w:r w:rsidR="00AB69F4">
        <w:rPr>
          <w:rStyle w:val="Binnenverweis"/>
        </w:rPr>
        <w:t>Nummer 10</w:t>
      </w:r>
      <w:r w:rsidRPr="00D26045">
        <w:rPr>
          <w:rStyle w:val="Binnenverweis"/>
        </w:rPr>
        <w:fldChar w:fldCharType="end"/>
      </w:r>
    </w:p>
    <w:p w:rsidR="007C543C" w:rsidRPr="00C129C3" w:rsidRDefault="007C543C" w:rsidP="007C543C">
      <w:pPr>
        <w:pStyle w:val="Text"/>
        <w:rPr>
          <w:b/>
        </w:rPr>
      </w:pPr>
      <w:r>
        <w:rPr>
          <w:b/>
        </w:rPr>
        <w:t>(</w:t>
      </w:r>
      <w:r w:rsidR="00DB00E2">
        <w:rPr>
          <w:b/>
        </w:rPr>
        <w:t>§ </w:t>
      </w:r>
      <w:r w:rsidRPr="00C129C3">
        <w:rPr>
          <w:b/>
        </w:rPr>
        <w:t xml:space="preserve">51 </w:t>
      </w:r>
      <w:r w:rsidR="00DB00E2">
        <w:rPr>
          <w:b/>
        </w:rPr>
        <w:t>Absatz </w:t>
      </w:r>
      <w:r w:rsidRPr="00C129C3">
        <w:rPr>
          <w:b/>
        </w:rPr>
        <w:t xml:space="preserve">1 </w:t>
      </w:r>
      <w:r w:rsidR="00DB00E2">
        <w:rPr>
          <w:b/>
        </w:rPr>
        <w:t>Nummer </w:t>
      </w:r>
      <w:r w:rsidRPr="00C129C3">
        <w:rPr>
          <w:b/>
        </w:rPr>
        <w:t>6)</w:t>
      </w:r>
    </w:p>
    <w:p w:rsidR="007C543C" w:rsidRPr="00D26045" w:rsidRDefault="007C543C" w:rsidP="007C543C">
      <w:pPr>
        <w:pStyle w:val="Text"/>
      </w:pPr>
      <w:r w:rsidRPr="00CB0120">
        <w:t xml:space="preserve">Für Streitigkeiten in Angelegenheiten des Sozialen Entschädigungsrechts nach dem </w:t>
      </w:r>
      <w:r w:rsidR="00071E7C">
        <w:t>SGB XIV</w:t>
      </w:r>
      <w:r w:rsidRPr="00CB0120">
        <w:t xml:space="preserve"> ist der einheitliche Rechtsweg zu den Gerichten der Sozialgerichtsbarkeit eröffnet. Die bisherige Regelung, derzufolge die Verwaltungsgerichte für Streitigkeiten in Angelegenheiten der Kriegsopferfürsorge und die Sozialgerichtsbarkeit für Streitigkeiten in den übrigen Angelegenheiten zuständig waren, wird damit aufgehoben.</w:t>
      </w:r>
      <w:r>
        <w:t xml:space="preserve"> Die einheitliche Rechtswegzuweisung für sämtliche Streitigkeiten </w:t>
      </w:r>
      <w:r w:rsidRPr="00CB0120">
        <w:t>in Angelegenheiten des Sozialen Entschädigungsrechts</w:t>
      </w:r>
      <w:r>
        <w:t xml:space="preserve"> zu den Gerichten der Sozialgerichtsbarkeit ist Folge der Aufhebung der Trennung zwischen den bisherigen Rechtsbereichen der Kriegsopferversorgung und der Kriegsopferfürsorge. Ebenso wie es nach dem Gesetzentwurf keine unterschiedlichen Träger mehr für diese Bereiche gibt, ist auch der Rechtsweg nicht mehr auf zwei Gerichtsbarkeiten aufgeteilt.</w:t>
      </w:r>
    </w:p>
    <w:p w:rsidR="007C543C" w:rsidRDefault="007C543C" w:rsidP="007C543C">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"eNV_A0DFEAD592B242C68BA02A67FA4FCEAA" \* MERGEFORMAT </w:instrText>
      </w:r>
      <w:r w:rsidRPr="00D26045">
        <w:rPr>
          <w:rStyle w:val="Binnenverweis"/>
        </w:rPr>
        <w:fldChar w:fldCharType="separate"/>
      </w:r>
      <w:r w:rsidR="00AB69F4">
        <w:rPr>
          <w:rStyle w:val="Binnenverweis"/>
        </w:rPr>
        <w:t>Nummer 11</w:t>
      </w:r>
      <w:r w:rsidRPr="00D26045">
        <w:rPr>
          <w:rStyle w:val="Binnenverweis"/>
        </w:rPr>
        <w:fldChar w:fldCharType="end"/>
      </w:r>
    </w:p>
    <w:p w:rsidR="007C543C" w:rsidRPr="00C129C3" w:rsidRDefault="007C543C" w:rsidP="007C543C">
      <w:pPr>
        <w:pStyle w:val="Text"/>
        <w:rPr>
          <w:b/>
        </w:rPr>
      </w:pPr>
      <w:r>
        <w:rPr>
          <w:b/>
        </w:rPr>
        <w:t>(</w:t>
      </w:r>
      <w:r w:rsidR="00DB00E2">
        <w:rPr>
          <w:b/>
        </w:rPr>
        <w:t>§ </w:t>
      </w:r>
      <w:r w:rsidRPr="00C129C3">
        <w:rPr>
          <w:b/>
        </w:rPr>
        <w:t xml:space="preserve">55 </w:t>
      </w:r>
      <w:r w:rsidR="00DB00E2">
        <w:rPr>
          <w:b/>
        </w:rPr>
        <w:t>Absatz </w:t>
      </w:r>
      <w:r w:rsidRPr="00C129C3">
        <w:rPr>
          <w:b/>
        </w:rPr>
        <w:t xml:space="preserve">1 </w:t>
      </w:r>
      <w:r w:rsidR="00DB00E2">
        <w:rPr>
          <w:b/>
        </w:rPr>
        <w:t>Nummer </w:t>
      </w:r>
      <w:r w:rsidRPr="00C129C3">
        <w:rPr>
          <w:b/>
        </w:rPr>
        <w:t>3)</w:t>
      </w:r>
    </w:p>
    <w:p w:rsidR="007C543C" w:rsidRPr="00D26045" w:rsidRDefault="007C543C" w:rsidP="007C543C">
      <w:pPr>
        <w:pStyle w:val="Text"/>
      </w:pPr>
      <w:r w:rsidRPr="00CB0120">
        <w:t xml:space="preserve">Es handelt sich um eine Folgeänderung </w:t>
      </w:r>
      <w:r w:rsidR="00DC3188">
        <w:t>auf Grund</w:t>
      </w:r>
      <w:r w:rsidRPr="00CB0120">
        <w:t xml:space="preserve"> der Aufhebung des BVG und des Inkrafttretens des </w:t>
      </w:r>
      <w:r w:rsidR="00071E7C">
        <w:t>SGB XIV</w:t>
      </w:r>
      <w:r w:rsidRPr="00CB0120">
        <w:t>.</w:t>
      </w:r>
    </w:p>
    <w:p w:rsidR="00F2478D" w:rsidRDefault="00F2478D" w:rsidP="00F2478D">
      <w:pPr>
        <w:pStyle w:val="VerweisBegrndung"/>
        <w:rPr>
          <w:rStyle w:val="Binnenverweis"/>
        </w:rPr>
      </w:pPr>
      <w:r>
        <w:t xml:space="preserve">Zu </w:t>
      </w:r>
      <w:r w:rsidRPr="00F2478D">
        <w:rPr>
          <w:rStyle w:val="Binnenverweis"/>
        </w:rPr>
        <w:fldChar w:fldCharType="begin"/>
      </w:r>
      <w:r w:rsidRPr="00F2478D">
        <w:rPr>
          <w:rStyle w:val="Binnenverweis"/>
        </w:rPr>
        <w:instrText xml:space="preserve"> DOCVARIABLE "eNV_5202BF77D7A44DB2853B3319B0DBC1A2" \* MERGEFORMAT </w:instrText>
      </w:r>
      <w:r w:rsidRPr="00F2478D">
        <w:rPr>
          <w:rStyle w:val="Binnenverweis"/>
        </w:rPr>
        <w:fldChar w:fldCharType="separate"/>
      </w:r>
      <w:r w:rsidR="00AB69F4">
        <w:rPr>
          <w:rStyle w:val="Binnenverweis"/>
        </w:rPr>
        <w:t>Nummer 12</w:t>
      </w:r>
      <w:r w:rsidRPr="00F2478D">
        <w:rPr>
          <w:rStyle w:val="Binnenverweis"/>
        </w:rPr>
        <w:fldChar w:fldCharType="end"/>
      </w:r>
    </w:p>
    <w:p w:rsidR="008928B8" w:rsidRPr="008928B8" w:rsidRDefault="008928B8" w:rsidP="00642ED7">
      <w:pPr>
        <w:pStyle w:val="Text"/>
      </w:pPr>
      <w:r w:rsidRPr="008928B8">
        <w:rPr>
          <w:b/>
        </w:rPr>
        <w:t>(</w:t>
      </w:r>
      <w:r w:rsidR="00DB00E2">
        <w:rPr>
          <w:b/>
        </w:rPr>
        <w:t>§ </w:t>
      </w:r>
      <w:r w:rsidRPr="008928B8">
        <w:rPr>
          <w:b/>
        </w:rPr>
        <w:t xml:space="preserve">57 </w:t>
      </w:r>
      <w:r w:rsidR="00DB00E2">
        <w:rPr>
          <w:b/>
        </w:rPr>
        <w:t>Absatz </w:t>
      </w:r>
      <w:r w:rsidRPr="008928B8">
        <w:rPr>
          <w:b/>
        </w:rPr>
        <w:t>1</w:t>
      </w:r>
      <w:r w:rsidR="00DB00E2">
        <w:rPr>
          <w:b/>
        </w:rPr>
        <w:t> Satz </w:t>
      </w:r>
      <w:r w:rsidRPr="008928B8">
        <w:rPr>
          <w:b/>
        </w:rPr>
        <w:t>2)</w:t>
      </w:r>
    </w:p>
    <w:p w:rsidR="00F2478D" w:rsidRPr="00F2478D" w:rsidRDefault="008928B8" w:rsidP="008928B8">
      <w:pPr>
        <w:pStyle w:val="Text"/>
      </w:pPr>
      <w:r w:rsidRPr="00D123F6">
        <w:t xml:space="preserve">Es handelt sich um eine Folgeänderung </w:t>
      </w:r>
      <w:r w:rsidR="00DC3188">
        <w:t>auf Grund</w:t>
      </w:r>
      <w:r w:rsidRPr="00D123F6">
        <w:t xml:space="preserve"> der Aufhebung </w:t>
      </w:r>
      <w:r>
        <w:t xml:space="preserve">des BVG </w:t>
      </w:r>
      <w:r w:rsidRPr="00D123F6">
        <w:t xml:space="preserve">und des Inkrafttretens des </w:t>
      </w:r>
      <w:r w:rsidR="00071E7C">
        <w:t>SGB XIV</w:t>
      </w:r>
      <w:r w:rsidRPr="00D123F6">
        <w:t xml:space="preserve"> sowie eine Anpassung an den Sprachgebrauch des </w:t>
      </w:r>
      <w:r w:rsidR="00071E7C">
        <w:t>SGB XIV</w:t>
      </w:r>
      <w:r>
        <w:t>.</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"eNV_2C307FAD366A4CB19BFB13F37AF3AC44" \* MERGEFORMAT </w:instrText>
      </w:r>
      <w:r w:rsidRPr="00F44984">
        <w:rPr>
          <w:rStyle w:val="Binnenverweis"/>
        </w:rPr>
        <w:fldChar w:fldCharType="separate"/>
      </w:r>
      <w:r w:rsidR="00AB69F4">
        <w:rPr>
          <w:rStyle w:val="Binnenverweis"/>
        </w:rPr>
        <w:t>Nummer 13</w:t>
      </w:r>
      <w:r w:rsidRPr="00F44984">
        <w:rPr>
          <w:rStyle w:val="Binnenverweis"/>
        </w:rPr>
        <w:fldChar w:fldCharType="end"/>
      </w:r>
    </w:p>
    <w:p w:rsidR="001565CB" w:rsidRPr="00310C71" w:rsidRDefault="001565CB" w:rsidP="001565CB">
      <w:pPr>
        <w:pStyle w:val="Text"/>
        <w:rPr>
          <w:b/>
        </w:rPr>
      </w:pPr>
      <w:r>
        <w:rPr>
          <w:b/>
        </w:rPr>
        <w:t>(§ 71 Absatz </w:t>
      </w:r>
      <w:r w:rsidRPr="00310C71">
        <w:rPr>
          <w:b/>
        </w:rPr>
        <w:t>5)</w:t>
      </w:r>
    </w:p>
    <w:p w:rsidR="007D7BE2" w:rsidRPr="007D7BE2" w:rsidRDefault="001565CB" w:rsidP="00F44984">
      <w:pPr>
        <w:pStyle w:val="Text"/>
      </w:pPr>
      <w:r w:rsidRPr="00CB0120">
        <w:t xml:space="preserve">Es handelt sich um eine Folgeänderung </w:t>
      </w:r>
      <w:r>
        <w:t>auf Grund</w:t>
      </w:r>
      <w:r w:rsidRPr="00CB0120">
        <w:t xml:space="preserve"> der Aufhebung des BVG und des Inkrafttretens des </w:t>
      </w:r>
      <w:r w:rsidR="00071E7C">
        <w:t>SGB XIV</w:t>
      </w:r>
      <w:r>
        <w:rPr>
          <w:rStyle w:val="Marker"/>
        </w:rPr>
        <w:t>.</w:t>
      </w:r>
    </w:p>
    <w:p w:rsidR="00F2478D" w:rsidRDefault="00F2478D" w:rsidP="00F2478D">
      <w:pPr>
        <w:pStyle w:val="VerweisBegrndung"/>
        <w:rPr>
          <w:rStyle w:val="Binnenverweis"/>
        </w:rPr>
      </w:pPr>
      <w:r>
        <w:t xml:space="preserve">Zu </w:t>
      </w:r>
      <w:r w:rsidRPr="00F2478D">
        <w:rPr>
          <w:rStyle w:val="Binnenverweis"/>
        </w:rPr>
        <w:fldChar w:fldCharType="begin"/>
      </w:r>
      <w:r w:rsidRPr="00F2478D">
        <w:rPr>
          <w:rStyle w:val="Binnenverweis"/>
        </w:rPr>
        <w:instrText xml:space="preserve"> DOCVARIABLE "eNV_B7E791BEE9224BCC8FC9255AF8A7F8A6" \* MERGEFORMAT </w:instrText>
      </w:r>
      <w:r w:rsidRPr="00F2478D">
        <w:rPr>
          <w:rStyle w:val="Binnenverweis"/>
        </w:rPr>
        <w:fldChar w:fldCharType="separate"/>
      </w:r>
      <w:r w:rsidR="00AB69F4">
        <w:rPr>
          <w:rStyle w:val="Binnenverweis"/>
        </w:rPr>
        <w:t>Nummer 14</w:t>
      </w:r>
      <w:r w:rsidRPr="00F2478D">
        <w:rPr>
          <w:rStyle w:val="Binnenverweis"/>
        </w:rPr>
        <w:fldChar w:fldCharType="end"/>
      </w:r>
    </w:p>
    <w:p w:rsidR="008928B8" w:rsidRPr="00642ED7" w:rsidRDefault="008928B8" w:rsidP="008928B8">
      <w:pPr>
        <w:pStyle w:val="Text"/>
        <w:rPr>
          <w:rStyle w:val="Marker"/>
          <w:b/>
          <w:color w:val="auto"/>
        </w:rPr>
      </w:pPr>
      <w:r w:rsidRPr="00642ED7">
        <w:rPr>
          <w:rStyle w:val="Marker"/>
          <w:b/>
          <w:color w:val="auto"/>
        </w:rPr>
        <w:t>(</w:t>
      </w:r>
      <w:r w:rsidR="00DB00E2">
        <w:rPr>
          <w:rStyle w:val="Marker"/>
          <w:b/>
          <w:color w:val="auto"/>
        </w:rPr>
        <w:t>§ </w:t>
      </w:r>
      <w:r w:rsidRPr="00642ED7">
        <w:rPr>
          <w:rStyle w:val="Marker"/>
          <w:b/>
          <w:color w:val="auto"/>
        </w:rPr>
        <w:t xml:space="preserve">73 </w:t>
      </w:r>
      <w:r w:rsidR="00DB00E2">
        <w:rPr>
          <w:rStyle w:val="Marker"/>
          <w:b/>
          <w:color w:val="auto"/>
        </w:rPr>
        <w:t>Absatz </w:t>
      </w:r>
      <w:r w:rsidRPr="00642ED7">
        <w:rPr>
          <w:rStyle w:val="Marker"/>
          <w:b/>
          <w:color w:val="auto"/>
        </w:rPr>
        <w:t xml:space="preserve">2 </w:t>
      </w:r>
      <w:r w:rsidR="00DB00E2">
        <w:rPr>
          <w:rStyle w:val="Marker"/>
          <w:b/>
          <w:color w:val="auto"/>
        </w:rPr>
        <w:t>Nummer </w:t>
      </w:r>
      <w:r w:rsidRPr="00642ED7">
        <w:rPr>
          <w:rStyle w:val="Marker"/>
          <w:b/>
          <w:color w:val="auto"/>
        </w:rPr>
        <w:t>8)</w:t>
      </w:r>
    </w:p>
    <w:p w:rsidR="00F2478D" w:rsidRPr="00F2478D" w:rsidRDefault="008928B8" w:rsidP="00F2478D">
      <w:pPr>
        <w:pStyle w:val="Text"/>
      </w:pPr>
      <w:r w:rsidRPr="00D123F6">
        <w:t xml:space="preserve">Es handelt sich um eine Folgeänderung </w:t>
      </w:r>
      <w:r w:rsidR="00DC3188">
        <w:t>auf Grund</w:t>
      </w:r>
      <w:r w:rsidRPr="00D123F6">
        <w:t xml:space="preserve"> der Aufhebung </w:t>
      </w:r>
      <w:r>
        <w:t xml:space="preserve">des BVG </w:t>
      </w:r>
      <w:r w:rsidRPr="00D123F6">
        <w:t xml:space="preserve">und des Inkrafttretens des </w:t>
      </w:r>
      <w:r w:rsidR="00071E7C">
        <w:t>SGB XIV</w:t>
      </w:r>
      <w:r w:rsidRPr="00D123F6">
        <w:t xml:space="preserve"> sowie eine Anpassung an den Sprachgebrauch des </w:t>
      </w:r>
      <w:r w:rsidR="00071E7C">
        <w:t>SGB XIV</w:t>
      </w:r>
      <w:r>
        <w:t>.</w:t>
      </w:r>
    </w:p>
    <w:p w:rsidR="00F2478D" w:rsidRDefault="00F2478D" w:rsidP="00F2478D">
      <w:pPr>
        <w:pStyle w:val="VerweisBegrndung"/>
        <w:rPr>
          <w:rStyle w:val="Binnenverweis"/>
        </w:rPr>
      </w:pPr>
      <w:r>
        <w:t xml:space="preserve">Zu </w:t>
      </w:r>
      <w:r w:rsidRPr="00F2478D">
        <w:rPr>
          <w:rStyle w:val="Binnenverweis"/>
        </w:rPr>
        <w:fldChar w:fldCharType="begin"/>
      </w:r>
      <w:r w:rsidRPr="00F2478D">
        <w:rPr>
          <w:rStyle w:val="Binnenverweis"/>
        </w:rPr>
        <w:instrText xml:space="preserve"> DOCVARIABLE "eNV_555AB27E9EA34687902994EB645EC2B5" \* MERGEFORMAT </w:instrText>
      </w:r>
      <w:r w:rsidRPr="00F2478D">
        <w:rPr>
          <w:rStyle w:val="Binnenverweis"/>
        </w:rPr>
        <w:fldChar w:fldCharType="separate"/>
      </w:r>
      <w:r w:rsidR="00AB69F4">
        <w:rPr>
          <w:rStyle w:val="Binnenverweis"/>
        </w:rPr>
        <w:t>Nummer 15</w:t>
      </w:r>
      <w:r w:rsidRPr="00F2478D">
        <w:rPr>
          <w:rStyle w:val="Binnenverweis"/>
        </w:rPr>
        <w:fldChar w:fldCharType="end"/>
      </w:r>
    </w:p>
    <w:p w:rsidR="004A44C6" w:rsidRPr="004A44C6" w:rsidRDefault="004A44C6" w:rsidP="004A44C6">
      <w:pPr>
        <w:pStyle w:val="Text"/>
        <w:rPr>
          <w:b/>
        </w:rPr>
      </w:pPr>
      <w:r w:rsidRPr="004A44C6">
        <w:rPr>
          <w:b/>
        </w:rPr>
        <w:t>(</w:t>
      </w:r>
      <w:r w:rsidR="00DB00E2">
        <w:rPr>
          <w:b/>
        </w:rPr>
        <w:t>§ </w:t>
      </w:r>
      <w:r w:rsidRPr="004A44C6">
        <w:rPr>
          <w:b/>
        </w:rPr>
        <w:t>75)</w:t>
      </w:r>
    </w:p>
    <w:p w:rsidR="008928B8" w:rsidRPr="008928B8" w:rsidRDefault="008928B8" w:rsidP="008928B8">
      <w:pPr>
        <w:pStyle w:val="Text"/>
      </w:pPr>
      <w:r w:rsidRPr="00D123F6">
        <w:t xml:space="preserve">Es handelt sich um eine Folgeänderung </w:t>
      </w:r>
      <w:r w:rsidR="00DC3188">
        <w:t>auf Grund</w:t>
      </w:r>
      <w:r w:rsidRPr="00D123F6">
        <w:t xml:space="preserve"> der Aufhebung </w:t>
      </w:r>
      <w:r>
        <w:t xml:space="preserve">des BVG </w:t>
      </w:r>
      <w:r w:rsidRPr="00D123F6">
        <w:t xml:space="preserve">und des Inkrafttretens des </w:t>
      </w:r>
      <w:r w:rsidR="00071E7C">
        <w:t>SGB XIV</w:t>
      </w:r>
      <w:r w:rsidRPr="00D123F6">
        <w:t xml:space="preserve"> sowie eine Anpassung an den Sprachgebrauch des </w:t>
      </w:r>
      <w:r w:rsidR="00071E7C">
        <w:t>SGB XIV</w:t>
      </w:r>
      <w:r>
        <w:t>.</w:t>
      </w:r>
    </w:p>
    <w:p w:rsidR="00A4604A" w:rsidRDefault="00A4604A" w:rsidP="00A4604A">
      <w:pPr>
        <w:pStyle w:val="VerweisBegrndung"/>
        <w:rPr>
          <w:rStyle w:val="Binnenverweis"/>
        </w:rPr>
      </w:pPr>
      <w:r>
        <w:t xml:space="preserve">Zu </w:t>
      </w:r>
      <w:r w:rsidRPr="00A4604A">
        <w:rPr>
          <w:rStyle w:val="Binnenverweis"/>
        </w:rPr>
        <w:fldChar w:fldCharType="begin"/>
      </w:r>
      <w:r w:rsidRPr="00A4604A">
        <w:rPr>
          <w:rStyle w:val="Binnenverweis"/>
        </w:rPr>
        <w:instrText xml:space="preserve"> DOCVARIABLE "eNV_1F8042DA3D2B4A6483FDA321E532B74C" \* MERGEFORMAT </w:instrText>
      </w:r>
      <w:r w:rsidRPr="00A4604A">
        <w:rPr>
          <w:rStyle w:val="Binnenverweis"/>
        </w:rPr>
        <w:fldChar w:fldCharType="separate"/>
      </w:r>
      <w:r w:rsidR="00AB69F4">
        <w:rPr>
          <w:rStyle w:val="Binnenverweis"/>
        </w:rPr>
        <w:t>Nummer 16</w:t>
      </w:r>
      <w:r w:rsidRPr="00A4604A">
        <w:rPr>
          <w:rStyle w:val="Binnenverweis"/>
        </w:rPr>
        <w:fldChar w:fldCharType="end"/>
      </w:r>
    </w:p>
    <w:p w:rsidR="004A44C6" w:rsidRPr="004A44C6" w:rsidRDefault="004A44C6" w:rsidP="004A44C6">
      <w:pPr>
        <w:pStyle w:val="Text"/>
        <w:rPr>
          <w:b/>
        </w:rPr>
      </w:pPr>
      <w:r w:rsidRPr="004A44C6">
        <w:rPr>
          <w:b/>
        </w:rPr>
        <w:t>(</w:t>
      </w:r>
      <w:r w:rsidR="00DB00E2">
        <w:rPr>
          <w:b/>
        </w:rPr>
        <w:t>§ </w:t>
      </w:r>
      <w:r w:rsidRPr="004A44C6">
        <w:rPr>
          <w:b/>
        </w:rPr>
        <w:t>86a)</w:t>
      </w:r>
    </w:p>
    <w:p w:rsidR="00A4604A" w:rsidRPr="00A4604A" w:rsidRDefault="004A44C6" w:rsidP="004A44C6">
      <w:pPr>
        <w:pStyle w:val="Text"/>
      </w:pPr>
      <w:r w:rsidRPr="00D123F6">
        <w:t xml:space="preserve">Es handelt sich um eine Folgeänderung </w:t>
      </w:r>
      <w:r w:rsidR="00DC3188">
        <w:t>auf Grund</w:t>
      </w:r>
      <w:r w:rsidRPr="00D123F6">
        <w:t xml:space="preserve"> der Aufhebung </w:t>
      </w:r>
      <w:r>
        <w:t xml:space="preserve">des BVG </w:t>
      </w:r>
      <w:r w:rsidRPr="00D123F6">
        <w:t xml:space="preserve">und des Inkrafttretens des </w:t>
      </w:r>
      <w:r w:rsidR="00071E7C">
        <w:t>SGB XIV</w:t>
      </w:r>
      <w:r w:rsidRPr="00D123F6">
        <w:t xml:space="preserve"> sowie eine Anpassung an den Sprachgebrauch des </w:t>
      </w:r>
      <w:r w:rsidR="00071E7C">
        <w:t>SGB XIV</w:t>
      </w:r>
      <w:r>
        <w:t>.</w:t>
      </w:r>
    </w:p>
    <w:p w:rsidR="00F2478D" w:rsidRDefault="00F2478D" w:rsidP="00F2478D">
      <w:pPr>
        <w:pStyle w:val="VerweisBegrndung"/>
        <w:rPr>
          <w:rStyle w:val="Binnenverweis"/>
        </w:rPr>
      </w:pPr>
      <w:r>
        <w:t xml:space="preserve">Zu </w:t>
      </w:r>
      <w:r w:rsidRPr="00F2478D">
        <w:rPr>
          <w:rStyle w:val="Binnenverweis"/>
        </w:rPr>
        <w:fldChar w:fldCharType="begin"/>
      </w:r>
      <w:r w:rsidRPr="00F2478D">
        <w:rPr>
          <w:rStyle w:val="Binnenverweis"/>
        </w:rPr>
        <w:instrText xml:space="preserve"> DOCVARIABLE "eNV_2F79984E855A41C0AB57FDCF443A7861" \* MERGEFORMAT </w:instrText>
      </w:r>
      <w:r w:rsidRPr="00F2478D">
        <w:rPr>
          <w:rStyle w:val="Binnenverweis"/>
        </w:rPr>
        <w:fldChar w:fldCharType="separate"/>
      </w:r>
      <w:r w:rsidR="00AB69F4">
        <w:rPr>
          <w:rStyle w:val="Binnenverweis"/>
        </w:rPr>
        <w:t>Nummer 17</w:t>
      </w:r>
      <w:r w:rsidRPr="00F2478D">
        <w:rPr>
          <w:rStyle w:val="Binnenverweis"/>
        </w:rPr>
        <w:fldChar w:fldCharType="end"/>
      </w:r>
    </w:p>
    <w:p w:rsidR="008928B8" w:rsidRPr="0019613C" w:rsidRDefault="008928B8" w:rsidP="00642ED7">
      <w:pPr>
        <w:pStyle w:val="Text"/>
      </w:pPr>
      <w:r w:rsidRPr="00642ED7">
        <w:rPr>
          <w:b/>
        </w:rPr>
        <w:t>(</w:t>
      </w:r>
      <w:r w:rsidR="00DB00E2">
        <w:rPr>
          <w:b/>
        </w:rPr>
        <w:t>§ </w:t>
      </w:r>
      <w:r w:rsidRPr="00642ED7">
        <w:rPr>
          <w:b/>
        </w:rPr>
        <w:t xml:space="preserve">109 </w:t>
      </w:r>
      <w:r w:rsidR="00DB00E2">
        <w:rPr>
          <w:b/>
        </w:rPr>
        <w:t>Absatz </w:t>
      </w:r>
      <w:r w:rsidRPr="00642ED7">
        <w:rPr>
          <w:b/>
        </w:rPr>
        <w:t>1</w:t>
      </w:r>
      <w:r w:rsidR="00DB00E2">
        <w:rPr>
          <w:b/>
        </w:rPr>
        <w:t> Satz </w:t>
      </w:r>
      <w:r w:rsidRPr="00642ED7">
        <w:rPr>
          <w:b/>
        </w:rPr>
        <w:t>1)</w:t>
      </w:r>
    </w:p>
    <w:p w:rsidR="00F2478D" w:rsidRPr="00F2478D" w:rsidRDefault="008928B8" w:rsidP="008928B8">
      <w:pPr>
        <w:pStyle w:val="Text"/>
      </w:pPr>
      <w:r w:rsidRPr="00D123F6">
        <w:t xml:space="preserve">Es handelt sich um eine Folgeänderung </w:t>
      </w:r>
      <w:r w:rsidR="00DC3188">
        <w:t>auf Grund</w:t>
      </w:r>
      <w:r w:rsidRPr="00D123F6">
        <w:t xml:space="preserve"> der Aufhebung </w:t>
      </w:r>
      <w:r>
        <w:t xml:space="preserve">des BVG </w:t>
      </w:r>
      <w:r w:rsidRPr="00D123F6">
        <w:t xml:space="preserve">und des Inkrafttretens des </w:t>
      </w:r>
      <w:r w:rsidR="00071E7C">
        <w:t>SGB XIV</w:t>
      </w:r>
      <w:r w:rsidRPr="00D123F6">
        <w:t xml:space="preserve"> sowie eine Anpassung an den Sprachgebrauch des </w:t>
      </w:r>
      <w:r w:rsidR="00071E7C">
        <w:t>SGB XIV</w:t>
      </w:r>
      <w:r>
        <w:t>.</w:t>
      </w:r>
    </w:p>
    <w:p w:rsidR="007C543C" w:rsidRDefault="007C543C" w:rsidP="007C543C">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"eNV_90614EA538F645B68CCB6AE238E367CD" \* MERGEFORMAT </w:instrText>
      </w:r>
      <w:r w:rsidRPr="00D26045">
        <w:rPr>
          <w:rStyle w:val="Binnenverweis"/>
        </w:rPr>
        <w:fldChar w:fldCharType="separate"/>
      </w:r>
      <w:r w:rsidR="00AB69F4">
        <w:rPr>
          <w:rStyle w:val="Binnenverweis"/>
        </w:rPr>
        <w:t>Nummer 18</w:t>
      </w:r>
      <w:r w:rsidRPr="00D26045">
        <w:rPr>
          <w:rStyle w:val="Binnenverweis"/>
        </w:rPr>
        <w:fldChar w:fldCharType="end"/>
      </w:r>
    </w:p>
    <w:p w:rsidR="007C543C" w:rsidRPr="00C129C3" w:rsidRDefault="007C543C" w:rsidP="007C543C">
      <w:pPr>
        <w:pStyle w:val="Text"/>
        <w:rPr>
          <w:b/>
        </w:rPr>
      </w:pPr>
      <w:r>
        <w:rPr>
          <w:b/>
        </w:rPr>
        <w:t>(</w:t>
      </w:r>
      <w:r w:rsidR="00DB00E2">
        <w:rPr>
          <w:b/>
        </w:rPr>
        <w:t>§ </w:t>
      </w:r>
      <w:r w:rsidRPr="00C129C3">
        <w:rPr>
          <w:b/>
        </w:rPr>
        <w:t xml:space="preserve">154 </w:t>
      </w:r>
      <w:r w:rsidR="00DB00E2">
        <w:rPr>
          <w:b/>
        </w:rPr>
        <w:t>Absatz </w:t>
      </w:r>
      <w:r w:rsidRPr="00C129C3">
        <w:rPr>
          <w:b/>
        </w:rPr>
        <w:t>2)</w:t>
      </w:r>
    </w:p>
    <w:p w:rsidR="007C543C" w:rsidRDefault="007C543C" w:rsidP="007C543C">
      <w:pPr>
        <w:pStyle w:val="Text"/>
      </w:pPr>
      <w:r w:rsidRPr="00CB0120">
        <w:t xml:space="preserve">Es handelt sich um eine Folgeänderung </w:t>
      </w:r>
      <w:r w:rsidR="00DC3188">
        <w:t>auf Grund</w:t>
      </w:r>
      <w:r w:rsidRPr="00CB0120">
        <w:t xml:space="preserve"> der Aufhebung des BVG und des Inkrafttretens des </w:t>
      </w:r>
      <w:r w:rsidR="00071E7C">
        <w:t>SGB XIV</w:t>
      </w:r>
      <w:r w:rsidRPr="00CB0120">
        <w:t>.</w:t>
      </w:r>
    </w:p>
    <w:p w:rsidR="00F2478D" w:rsidRDefault="00F2478D" w:rsidP="00F2478D">
      <w:pPr>
        <w:pStyle w:val="VerweisBegrndung"/>
        <w:rPr>
          <w:rStyle w:val="Binnenverweis"/>
        </w:rPr>
      </w:pPr>
      <w:r>
        <w:t xml:space="preserve">Zu </w:t>
      </w:r>
      <w:r w:rsidRPr="00F2478D">
        <w:rPr>
          <w:rStyle w:val="Binnenverweis"/>
        </w:rPr>
        <w:fldChar w:fldCharType="begin"/>
      </w:r>
      <w:r w:rsidRPr="00F2478D">
        <w:rPr>
          <w:rStyle w:val="Binnenverweis"/>
        </w:rPr>
        <w:instrText xml:space="preserve"> DOCVARIABLE "eNV_99F6E031E50A4BA996E990810E6806A6" \* MERGEFORMAT </w:instrText>
      </w:r>
      <w:r w:rsidRPr="00F2478D">
        <w:rPr>
          <w:rStyle w:val="Binnenverweis"/>
        </w:rPr>
        <w:fldChar w:fldCharType="separate"/>
      </w:r>
      <w:r w:rsidR="00AB69F4">
        <w:rPr>
          <w:rStyle w:val="Binnenverweis"/>
        </w:rPr>
        <w:t>Nummer 19</w:t>
      </w:r>
      <w:r w:rsidRPr="00F2478D">
        <w:rPr>
          <w:rStyle w:val="Binnenverweis"/>
        </w:rPr>
        <w:fldChar w:fldCharType="end"/>
      </w:r>
    </w:p>
    <w:p w:rsidR="008928B8" w:rsidRPr="00642ED7" w:rsidRDefault="008928B8" w:rsidP="008928B8">
      <w:pPr>
        <w:pStyle w:val="Text"/>
        <w:rPr>
          <w:b/>
        </w:rPr>
      </w:pPr>
      <w:r w:rsidRPr="00642ED7">
        <w:rPr>
          <w:b/>
        </w:rPr>
        <w:t>(</w:t>
      </w:r>
      <w:r w:rsidR="00DB00E2">
        <w:rPr>
          <w:b/>
        </w:rPr>
        <w:t>§ </w:t>
      </w:r>
      <w:r w:rsidRPr="00642ED7">
        <w:rPr>
          <w:b/>
        </w:rPr>
        <w:t>168</w:t>
      </w:r>
      <w:r w:rsidR="00DB00E2">
        <w:rPr>
          <w:b/>
        </w:rPr>
        <w:t> Satz </w:t>
      </w:r>
      <w:r w:rsidRPr="00642ED7">
        <w:rPr>
          <w:b/>
        </w:rPr>
        <w:t>2)</w:t>
      </w:r>
    </w:p>
    <w:p w:rsidR="00F2478D" w:rsidRPr="00F2478D" w:rsidRDefault="008928B8" w:rsidP="008928B8">
      <w:pPr>
        <w:pStyle w:val="Text"/>
      </w:pPr>
      <w:r w:rsidRPr="00D123F6">
        <w:t>Es handelt sich um Folgeänderung</w:t>
      </w:r>
      <w:r w:rsidR="008F7BAE">
        <w:t>en</w:t>
      </w:r>
      <w:r w:rsidRPr="00D123F6">
        <w:t xml:space="preserve"> </w:t>
      </w:r>
      <w:r w:rsidR="00DC3188">
        <w:t>auf Grund</w:t>
      </w:r>
      <w:r w:rsidRPr="00D123F6">
        <w:t xml:space="preserve"> der Aufhebung </w:t>
      </w:r>
      <w:r>
        <w:t xml:space="preserve">des BVG </w:t>
      </w:r>
      <w:r w:rsidRPr="00D123F6">
        <w:t xml:space="preserve">und des Inkrafttretens des </w:t>
      </w:r>
      <w:r w:rsidR="00071E7C">
        <w:t>SGB XIV</w:t>
      </w:r>
      <w:r w:rsidRPr="00D123F6">
        <w:t xml:space="preserve"> sowie eine Anpassung an den Sprachgebrauch des </w:t>
      </w:r>
      <w:r w:rsidR="00071E7C">
        <w:t>SGB XIV</w:t>
      </w:r>
      <w:r>
        <w:t>.</w:t>
      </w:r>
    </w:p>
    <w:p w:rsidR="007D2AD2" w:rsidRDefault="007D2AD2" w:rsidP="007D2AD2">
      <w:pPr>
        <w:pStyle w:val="VerweisBegrndung"/>
        <w:rPr>
          <w:rStyle w:val="Binnenverweis"/>
        </w:rPr>
      </w:pPr>
      <w:r>
        <w:t xml:space="preserve">Zu </w:t>
      </w:r>
      <w:r w:rsidRPr="007D2AD2">
        <w:rPr>
          <w:rStyle w:val="Binnenverweis"/>
        </w:rPr>
        <w:fldChar w:fldCharType="begin"/>
      </w:r>
      <w:r w:rsidRPr="007D2AD2">
        <w:rPr>
          <w:rStyle w:val="Binnenverweis"/>
        </w:rPr>
        <w:instrText xml:space="preserve"> DOCVARIABLE "eNV_AA184E99907C483E86CF422653710507" \* MERGEFORMAT </w:instrText>
      </w:r>
      <w:r w:rsidRPr="007D2AD2">
        <w:rPr>
          <w:rStyle w:val="Binnenverweis"/>
        </w:rPr>
        <w:fldChar w:fldCharType="separate"/>
      </w:r>
      <w:r w:rsidR="00AB69F4">
        <w:rPr>
          <w:rStyle w:val="Binnenverweis"/>
        </w:rPr>
        <w:t>Nummer 20</w:t>
      </w:r>
      <w:r w:rsidRPr="007D2AD2">
        <w:rPr>
          <w:rStyle w:val="Binnenverweis"/>
        </w:rPr>
        <w:fldChar w:fldCharType="end"/>
      </w:r>
    </w:p>
    <w:p w:rsidR="00DD7E25" w:rsidRPr="00642ED7" w:rsidRDefault="00DD7E25" w:rsidP="00DD7E25">
      <w:pPr>
        <w:pStyle w:val="Text"/>
        <w:rPr>
          <w:b/>
        </w:rPr>
      </w:pPr>
      <w:r w:rsidRPr="00642ED7">
        <w:rPr>
          <w:b/>
        </w:rPr>
        <w:t>(</w:t>
      </w:r>
      <w:r w:rsidR="00DB00E2">
        <w:rPr>
          <w:b/>
        </w:rPr>
        <w:t>§ </w:t>
      </w:r>
      <w:r w:rsidRPr="00642ED7">
        <w:rPr>
          <w:b/>
        </w:rPr>
        <w:t>183</w:t>
      </w:r>
      <w:r w:rsidR="00DB00E2">
        <w:rPr>
          <w:b/>
        </w:rPr>
        <w:t> Satz </w:t>
      </w:r>
      <w:r w:rsidRPr="00642ED7">
        <w:rPr>
          <w:b/>
        </w:rPr>
        <w:t>1)</w:t>
      </w:r>
    </w:p>
    <w:p w:rsidR="007D2AD2" w:rsidRPr="007D2AD2" w:rsidRDefault="00DD7E25" w:rsidP="00DD7E25">
      <w:pPr>
        <w:pStyle w:val="Text"/>
      </w:pPr>
      <w:r w:rsidRPr="00D123F6">
        <w:t xml:space="preserve">Es handelt sich um eine Folgeänderung </w:t>
      </w:r>
      <w:r w:rsidR="00DC3188">
        <w:t>auf Grund</w:t>
      </w:r>
      <w:r w:rsidRPr="00D123F6">
        <w:t xml:space="preserve"> der Aufhebung </w:t>
      </w:r>
      <w:r>
        <w:t xml:space="preserve">des BVG </w:t>
      </w:r>
      <w:r w:rsidRPr="00D123F6">
        <w:t xml:space="preserve">und des Inkrafttretens des </w:t>
      </w:r>
      <w:r w:rsidR="00071E7C">
        <w:t>SGB XIV</w:t>
      </w:r>
      <w:r w:rsidRPr="00D123F6">
        <w:t xml:space="preserve"> sowie eine Anpassung an den Sprachgebrauch des </w:t>
      </w:r>
      <w:r w:rsidR="00071E7C">
        <w:t>SGB XIV</w:t>
      </w:r>
      <w:r>
        <w:rPr>
          <w:rStyle w:val="Marker"/>
        </w:rPr>
        <w:t>.</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"eNV_A78D9A9C488542959828FC2E3CA66202" \* MERGEFORMAT </w:instrText>
      </w:r>
      <w:r w:rsidRPr="0089660A">
        <w:rPr>
          <w:rStyle w:val="Binnenverweis"/>
        </w:rPr>
        <w:fldChar w:fldCharType="separate"/>
      </w:r>
      <w:r w:rsidR="00AB69F4">
        <w:rPr>
          <w:rStyle w:val="Binnenverweis"/>
        </w:rPr>
        <w:t>Artikel 15</w:t>
      </w:r>
      <w:r w:rsidRPr="0089660A">
        <w:rPr>
          <w:rStyle w:val="Binnenverweis"/>
        </w:rPr>
        <w:fldChar w:fldCharType="end"/>
      </w:r>
      <w:r w:rsidRPr="0089660A">
        <w:t xml:space="preserve"> (Änderung des Gesetzes über Kosten der Gerichtsvollzieher)</w:t>
      </w:r>
    </w:p>
    <w:p w:rsidR="007C543C" w:rsidRDefault="007C543C" w:rsidP="007C543C">
      <w:pPr>
        <w:pStyle w:val="Text"/>
      </w:pPr>
      <w:r w:rsidRPr="00CB0120">
        <w:t xml:space="preserve">Es handelt sich um eine Folgeänderung zu </w:t>
      </w:r>
      <w:r w:rsidR="00DB00E2">
        <w:t>Artikel </w:t>
      </w:r>
      <w:r w:rsidRPr="00CB0120">
        <w:t>1, in dem die bisherigen Regelungen zur Kriegsopferfürsorge in die Leistungen zur Teilhabe und die Besonderen Leistungen im Einzelfall gegliedert werden. Die Besonderen Leistungen im Einzelfall haben auch weiterhin einen fürsorgerischen Charakter, während bei den Leistungen zur Teilhabe Einkommen und Vermögen nicht eingesetzt werden müssen. Dem fürsorgerischen Charakter der Besonderen Leistungen im Einzelfall wird mit der Änderung Rechnung getragen. Eine inhaltliche Änderung ist hiermit nicht verbunden.</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"eNV_5B7D9FB0AA3F4F83BEBEF90233686C2D" \* MERGEFORMAT </w:instrText>
      </w:r>
      <w:r w:rsidRPr="0089660A">
        <w:rPr>
          <w:rStyle w:val="Binnenverweis"/>
        </w:rPr>
        <w:fldChar w:fldCharType="separate"/>
      </w:r>
      <w:r w:rsidR="00AB69F4">
        <w:rPr>
          <w:rStyle w:val="Binnenverweis"/>
        </w:rPr>
        <w:t>Artikel 16</w:t>
      </w:r>
      <w:r w:rsidRPr="0089660A">
        <w:rPr>
          <w:rStyle w:val="Binnenverweis"/>
        </w:rPr>
        <w:fldChar w:fldCharType="end"/>
      </w:r>
      <w:r w:rsidRPr="0089660A">
        <w:t xml:space="preserve"> (Änderung des Berlinförderungsgesetzes)</w:t>
      </w:r>
    </w:p>
    <w:p w:rsidR="007C543C" w:rsidRDefault="007C543C" w:rsidP="007C543C">
      <w:pPr>
        <w:pStyle w:val="Text"/>
      </w:pPr>
      <w:r w:rsidRPr="001C4003">
        <w:t xml:space="preserve">Es handelt sich um eine Folgeänderung </w:t>
      </w:r>
      <w:r w:rsidR="00DC3188">
        <w:t>auf Grund</w:t>
      </w:r>
      <w:r w:rsidRPr="001C4003">
        <w:t xml:space="preserve"> der Aufhebung des BVG und des Inkrafttretens des </w:t>
      </w:r>
      <w:r w:rsidR="00071E7C">
        <w:t>SGB XIV</w:t>
      </w:r>
      <w:r>
        <w:t>.</w:t>
      </w:r>
    </w:p>
    <w:p w:rsidR="007C543C" w:rsidRPr="0089660A"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"eNV_327BF109AA024622883D003389EE464B" \* MERGEFORMAT </w:instrText>
      </w:r>
      <w:r w:rsidRPr="0089660A">
        <w:rPr>
          <w:rStyle w:val="Binnenverweis"/>
        </w:rPr>
        <w:fldChar w:fldCharType="separate"/>
      </w:r>
      <w:r w:rsidR="00AB69F4">
        <w:rPr>
          <w:rStyle w:val="Binnenverweis"/>
        </w:rPr>
        <w:t>Artikel 17</w:t>
      </w:r>
      <w:r w:rsidRPr="0089660A">
        <w:rPr>
          <w:rStyle w:val="Binnenverweis"/>
        </w:rPr>
        <w:fldChar w:fldCharType="end"/>
      </w:r>
      <w:r w:rsidRPr="0089660A">
        <w:t xml:space="preserve"> (Änderung des Einkommensteuergesetzes)</w:t>
      </w:r>
    </w:p>
    <w:p w:rsidR="007C543C" w:rsidRDefault="007C543C" w:rsidP="007C543C">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"eNV_420E1ED21BD247869B6C59CD0533F647" \* MERGEFORMAT </w:instrText>
      </w:r>
      <w:r w:rsidRPr="00D26045">
        <w:rPr>
          <w:rStyle w:val="Binnenverweis"/>
        </w:rPr>
        <w:fldChar w:fldCharType="separate"/>
      </w:r>
      <w:r w:rsidR="00AB69F4">
        <w:rPr>
          <w:rStyle w:val="Binnenverweis"/>
        </w:rPr>
        <w:t>Nummer 1</w:t>
      </w:r>
      <w:r w:rsidRPr="00D26045">
        <w:rPr>
          <w:rStyle w:val="Binnenverweis"/>
        </w:rPr>
        <w:fldChar w:fldCharType="end"/>
      </w:r>
      <w:r>
        <w:rPr>
          <w:rStyle w:val="Binnenverweis"/>
        </w:rPr>
        <w:t xml:space="preserve"> </w:t>
      </w:r>
    </w:p>
    <w:p w:rsidR="007C543C" w:rsidRPr="00F528D6" w:rsidRDefault="007C543C" w:rsidP="007C543C">
      <w:pPr>
        <w:pStyle w:val="Text"/>
        <w:rPr>
          <w:b/>
        </w:rPr>
      </w:pPr>
      <w:r>
        <w:rPr>
          <w:b/>
        </w:rPr>
        <w:t>(</w:t>
      </w:r>
      <w:r w:rsidR="00DB00E2">
        <w:rPr>
          <w:b/>
        </w:rPr>
        <w:t>§ </w:t>
      </w:r>
      <w:r w:rsidRPr="00F528D6">
        <w:rPr>
          <w:b/>
        </w:rPr>
        <w:t xml:space="preserve">3 </w:t>
      </w:r>
      <w:r w:rsidR="00DB00E2">
        <w:rPr>
          <w:b/>
        </w:rPr>
        <w:t>Nummer </w:t>
      </w:r>
      <w:r w:rsidRPr="00F528D6">
        <w:rPr>
          <w:b/>
        </w:rPr>
        <w:t>6)</w:t>
      </w:r>
    </w:p>
    <w:p w:rsidR="007C543C" w:rsidRPr="00D26045" w:rsidRDefault="007C543C" w:rsidP="007C543C">
      <w:pPr>
        <w:pStyle w:val="Text"/>
      </w:pPr>
      <w:r w:rsidRPr="00CB0120">
        <w:t xml:space="preserve">Es handelt sich um eine Folgeänderung </w:t>
      </w:r>
      <w:r w:rsidR="00DC3188">
        <w:t>auf Grund</w:t>
      </w:r>
      <w:r w:rsidRPr="00CB0120">
        <w:t xml:space="preserve"> der Aufhebung des BVG und des Inkrafttretens des </w:t>
      </w:r>
      <w:r w:rsidR="00071E7C">
        <w:t>SGB XIV</w:t>
      </w:r>
      <w:r w:rsidRPr="00CB0120">
        <w:t>.</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"eNV_2561689C5E494817A6AD9C7C64D9E641" \* MERGEFORMAT </w:instrText>
      </w:r>
      <w:r w:rsidRPr="00F44984">
        <w:rPr>
          <w:rStyle w:val="Binnenverweis"/>
        </w:rPr>
        <w:fldChar w:fldCharType="separate"/>
      </w:r>
      <w:r w:rsidR="00AB69F4">
        <w:rPr>
          <w:rStyle w:val="Binnenverweis"/>
        </w:rPr>
        <w:t>Nummer 2</w:t>
      </w:r>
      <w:r w:rsidRPr="00F44984">
        <w:rPr>
          <w:rStyle w:val="Binnenverweis"/>
        </w:rPr>
        <w:fldChar w:fldCharType="end"/>
      </w:r>
    </w:p>
    <w:p w:rsidR="001565CB" w:rsidRDefault="001565CB" w:rsidP="001565CB">
      <w:pPr>
        <w:pStyle w:val="Text"/>
        <w:rPr>
          <w:b/>
        </w:rPr>
      </w:pPr>
      <w:r>
        <w:rPr>
          <w:b/>
        </w:rPr>
        <w:t>(§ </w:t>
      </w:r>
      <w:r w:rsidRPr="00F528D6">
        <w:rPr>
          <w:b/>
        </w:rPr>
        <w:t xml:space="preserve">32b </w:t>
      </w:r>
      <w:r>
        <w:rPr>
          <w:b/>
        </w:rPr>
        <w:t>Absatz </w:t>
      </w:r>
      <w:r w:rsidRPr="00F528D6">
        <w:rPr>
          <w:b/>
        </w:rPr>
        <w:t>1)</w:t>
      </w:r>
    </w:p>
    <w:p w:rsidR="007D7BE2" w:rsidRPr="007D7BE2" w:rsidRDefault="001565CB" w:rsidP="00F44984">
      <w:pPr>
        <w:pStyle w:val="Text"/>
      </w:pPr>
      <w:r w:rsidRPr="00CB0120">
        <w:t xml:space="preserve">Es handelt sich um eine Folgeänderung </w:t>
      </w:r>
      <w:r>
        <w:t>auf Grund</w:t>
      </w:r>
      <w:r w:rsidRPr="00CB0120">
        <w:t xml:space="preserve"> der Aufhebung des BVG und des Inkrafttretens des </w:t>
      </w:r>
      <w:r w:rsidR="00071E7C">
        <w:t>SGB XIV</w:t>
      </w:r>
      <w:r>
        <w:rPr>
          <w:rStyle w:val="Marker"/>
        </w:rPr>
        <w:t>.</w:t>
      </w:r>
    </w:p>
    <w:p w:rsidR="00F2478D" w:rsidRDefault="00F2478D" w:rsidP="00F2478D">
      <w:pPr>
        <w:pStyle w:val="VerweisBegrndung"/>
        <w:rPr>
          <w:rStyle w:val="Binnenverweis"/>
        </w:rPr>
      </w:pPr>
      <w:r>
        <w:t xml:space="preserve">Zu </w:t>
      </w:r>
      <w:r w:rsidRPr="00F2478D">
        <w:rPr>
          <w:rStyle w:val="Binnenverweis"/>
        </w:rPr>
        <w:fldChar w:fldCharType="begin"/>
      </w:r>
      <w:r w:rsidRPr="00F2478D">
        <w:rPr>
          <w:rStyle w:val="Binnenverweis"/>
        </w:rPr>
        <w:instrText xml:space="preserve"> DOCVARIABLE "eNV_99F7C93F6C214EA1BF76950996FAEC84" \* MERGEFORMAT </w:instrText>
      </w:r>
      <w:r w:rsidRPr="00F2478D">
        <w:rPr>
          <w:rStyle w:val="Binnenverweis"/>
        </w:rPr>
        <w:fldChar w:fldCharType="separate"/>
      </w:r>
      <w:r w:rsidR="00AB69F4">
        <w:rPr>
          <w:rStyle w:val="Binnenverweis"/>
        </w:rPr>
        <w:t>Nummer 3</w:t>
      </w:r>
      <w:r w:rsidRPr="00F2478D">
        <w:rPr>
          <w:rStyle w:val="Binnenverweis"/>
        </w:rPr>
        <w:fldChar w:fldCharType="end"/>
      </w:r>
    </w:p>
    <w:p w:rsidR="008B591B" w:rsidRPr="00642ED7" w:rsidRDefault="008B591B" w:rsidP="00642ED7">
      <w:pPr>
        <w:pStyle w:val="Text"/>
      </w:pPr>
      <w:r w:rsidRPr="00642ED7">
        <w:rPr>
          <w:b/>
        </w:rPr>
        <w:t>(</w:t>
      </w:r>
      <w:r w:rsidR="00DB00E2">
        <w:rPr>
          <w:b/>
        </w:rPr>
        <w:t>§ </w:t>
      </w:r>
      <w:r w:rsidRPr="00642ED7">
        <w:rPr>
          <w:b/>
        </w:rPr>
        <w:t xml:space="preserve">33b </w:t>
      </w:r>
      <w:r w:rsidR="00DB00E2">
        <w:rPr>
          <w:b/>
        </w:rPr>
        <w:t>Absatz </w:t>
      </w:r>
      <w:r w:rsidRPr="00642ED7">
        <w:rPr>
          <w:b/>
        </w:rPr>
        <w:t>4</w:t>
      </w:r>
      <w:r w:rsidR="00DB00E2">
        <w:rPr>
          <w:b/>
        </w:rPr>
        <w:t> Satz </w:t>
      </w:r>
      <w:r w:rsidRPr="00642ED7">
        <w:rPr>
          <w:b/>
        </w:rPr>
        <w:t>1)</w:t>
      </w:r>
    </w:p>
    <w:p w:rsidR="00F2478D" w:rsidRPr="00F2478D" w:rsidRDefault="008B591B" w:rsidP="008B591B">
      <w:pPr>
        <w:pStyle w:val="Text"/>
      </w:pPr>
      <w:r>
        <w:t xml:space="preserve">Es handelt sich um eine Folgeänderung </w:t>
      </w:r>
      <w:r w:rsidR="00DC3188">
        <w:t>auf Grund</w:t>
      </w:r>
      <w:r>
        <w:t xml:space="preserve"> der Aufhebung des BVG und des Inkrafttreten</w:t>
      </w:r>
      <w:r w:rsidR="00C32E3D">
        <w:t>s</w:t>
      </w:r>
      <w:r>
        <w:t xml:space="preserve"> des </w:t>
      </w:r>
      <w:r w:rsidR="00071E7C">
        <w:t>SGB XIV</w:t>
      </w:r>
      <w:r>
        <w:t>.</w:t>
      </w:r>
    </w:p>
    <w:p w:rsidR="007C543C" w:rsidRPr="00E01CC3" w:rsidRDefault="007C543C" w:rsidP="007C543C">
      <w:pPr>
        <w:pStyle w:val="VerweisBegrndung"/>
      </w:pPr>
      <w:r>
        <w:t xml:space="preserve">Zu </w:t>
      </w:r>
      <w:r w:rsidRPr="00E01CC3">
        <w:rPr>
          <w:rStyle w:val="Binnenverweis"/>
        </w:rPr>
        <w:fldChar w:fldCharType="begin"/>
      </w:r>
      <w:r w:rsidRPr="00E01CC3">
        <w:rPr>
          <w:rStyle w:val="Binnenverweis"/>
        </w:rPr>
        <w:instrText xml:space="preserve"> DOCVARIABLE "eNV_C1E948F5CD5E4507AD8C23AF259AA6E9" \* MERGEFORMAT </w:instrText>
      </w:r>
      <w:r w:rsidRPr="00E01CC3">
        <w:rPr>
          <w:rStyle w:val="Binnenverweis"/>
        </w:rPr>
        <w:fldChar w:fldCharType="separate"/>
      </w:r>
      <w:r w:rsidR="00AB69F4">
        <w:rPr>
          <w:rStyle w:val="Binnenverweis"/>
        </w:rPr>
        <w:t>Artikel 18</w:t>
      </w:r>
      <w:r w:rsidRPr="00E01CC3">
        <w:rPr>
          <w:rStyle w:val="Binnenverweis"/>
        </w:rPr>
        <w:fldChar w:fldCharType="end"/>
      </w:r>
      <w:r w:rsidRPr="00E01CC3">
        <w:t xml:space="preserve"> (Änderung des Umsatzsteuergesetzes)</w:t>
      </w:r>
    </w:p>
    <w:p w:rsidR="007D7BE2" w:rsidRDefault="007D7BE2" w:rsidP="00541D6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"eNV_4F202AE60C3840479B13193297A7A209" \* MERGEFORMAT </w:instrText>
      </w:r>
      <w:r w:rsidRPr="00F44984">
        <w:rPr>
          <w:rStyle w:val="Binnenverweis"/>
        </w:rPr>
        <w:fldChar w:fldCharType="separate"/>
      </w:r>
      <w:r w:rsidR="00AB69F4">
        <w:rPr>
          <w:rStyle w:val="Binnenverweis"/>
        </w:rPr>
        <w:t>Nummer 1</w:t>
      </w:r>
      <w:r w:rsidRPr="00F44984">
        <w:rPr>
          <w:rStyle w:val="Binnenverweis"/>
        </w:rPr>
        <w:fldChar w:fldCharType="end"/>
      </w:r>
    </w:p>
    <w:p w:rsidR="001565CB" w:rsidRPr="007461CB" w:rsidRDefault="001565CB" w:rsidP="001565CB">
      <w:pPr>
        <w:pStyle w:val="Text"/>
        <w:rPr>
          <w:b/>
        </w:rPr>
      </w:pPr>
      <w:r>
        <w:rPr>
          <w:b/>
        </w:rPr>
        <w:t>(§ </w:t>
      </w:r>
      <w:r w:rsidRPr="007461CB">
        <w:rPr>
          <w:b/>
        </w:rPr>
        <w:t xml:space="preserve">4 </w:t>
      </w:r>
      <w:r>
        <w:rPr>
          <w:b/>
        </w:rPr>
        <w:t>Nummer </w:t>
      </w:r>
      <w:r w:rsidRPr="007461CB">
        <w:rPr>
          <w:b/>
        </w:rPr>
        <w:t>15)</w:t>
      </w:r>
    </w:p>
    <w:p w:rsidR="001565CB" w:rsidRPr="001565CB" w:rsidRDefault="001565CB" w:rsidP="001565CB">
      <w:pPr>
        <w:pStyle w:val="Text"/>
      </w:pPr>
      <w:r w:rsidRPr="007461CB">
        <w:t>Es handelt sich um Folgeänderung</w:t>
      </w:r>
      <w:r>
        <w:t>en</w:t>
      </w:r>
      <w:r w:rsidRPr="007461CB">
        <w:t xml:space="preserve"> </w:t>
      </w:r>
      <w:r>
        <w:t xml:space="preserve">auf Grund </w:t>
      </w:r>
      <w:r w:rsidRPr="007461CB">
        <w:t xml:space="preserve">der Aufhebung des BVG und des Inkrafttretens des </w:t>
      </w:r>
      <w:r w:rsidR="00071E7C">
        <w:t>SGB XIV</w:t>
      </w:r>
      <w:r>
        <w:t>.</w:t>
      </w:r>
    </w:p>
    <w:p w:rsidR="007C543C" w:rsidRDefault="007C543C" w:rsidP="007C543C">
      <w:pPr>
        <w:pStyle w:val="VerweisBegrndung"/>
        <w:rPr>
          <w:rStyle w:val="Binnenverweis"/>
        </w:rPr>
      </w:pPr>
      <w:r>
        <w:t xml:space="preserve">Zu </w:t>
      </w:r>
      <w:r w:rsidRPr="00E01CC3">
        <w:rPr>
          <w:rStyle w:val="Binnenverweis"/>
        </w:rPr>
        <w:fldChar w:fldCharType="begin"/>
      </w:r>
      <w:r w:rsidRPr="00E01CC3">
        <w:rPr>
          <w:rStyle w:val="Binnenverweis"/>
        </w:rPr>
        <w:instrText xml:space="preserve"> DOCVARIABLE "eNV_B4156B92A53F43B7A96EF5A8BA5D29AD" \* MERGEFORMAT </w:instrText>
      </w:r>
      <w:r w:rsidRPr="00E01CC3">
        <w:rPr>
          <w:rStyle w:val="Binnenverweis"/>
        </w:rPr>
        <w:fldChar w:fldCharType="separate"/>
      </w:r>
      <w:r w:rsidR="00AB69F4">
        <w:rPr>
          <w:rStyle w:val="Binnenverweis"/>
        </w:rPr>
        <w:t>Nummer 2</w:t>
      </w:r>
      <w:r w:rsidRPr="00E01CC3">
        <w:rPr>
          <w:rStyle w:val="Binnenverweis"/>
        </w:rPr>
        <w:fldChar w:fldCharType="end"/>
      </w:r>
    </w:p>
    <w:p w:rsidR="007C543C" w:rsidRPr="007461CB" w:rsidRDefault="007C543C" w:rsidP="007C543C">
      <w:pPr>
        <w:pStyle w:val="Text"/>
        <w:rPr>
          <w:b/>
        </w:rPr>
      </w:pPr>
      <w:r>
        <w:rPr>
          <w:b/>
        </w:rPr>
        <w:t>(</w:t>
      </w:r>
      <w:r w:rsidR="00DB00E2">
        <w:rPr>
          <w:b/>
        </w:rPr>
        <w:t>§ </w:t>
      </w:r>
      <w:r w:rsidRPr="007461CB">
        <w:rPr>
          <w:b/>
        </w:rPr>
        <w:t xml:space="preserve">4 </w:t>
      </w:r>
      <w:r w:rsidR="00DB00E2">
        <w:rPr>
          <w:b/>
        </w:rPr>
        <w:t>Nummer </w:t>
      </w:r>
      <w:r w:rsidRPr="007461CB">
        <w:rPr>
          <w:b/>
        </w:rPr>
        <w:t>16)</w:t>
      </w:r>
    </w:p>
    <w:p w:rsidR="007C543C" w:rsidRPr="00E01CC3" w:rsidRDefault="007C543C" w:rsidP="007C543C">
      <w:pPr>
        <w:pStyle w:val="Text"/>
      </w:pPr>
      <w:r w:rsidRPr="007461CB">
        <w:t xml:space="preserve">Es handelt sich um eine Folgeänderung </w:t>
      </w:r>
      <w:r w:rsidR="00DC3188">
        <w:t>auf Grund</w:t>
      </w:r>
      <w:r w:rsidRPr="007461CB">
        <w:t xml:space="preserve"> der Aufhebung des BVG und des Inkrafttretens des </w:t>
      </w:r>
      <w:r w:rsidR="00071E7C">
        <w:t>SGB XIV</w:t>
      </w:r>
      <w:r>
        <w:t>.</w:t>
      </w:r>
    </w:p>
    <w:p w:rsidR="007C543C" w:rsidRPr="0089660A"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"eNV_04209B94ABDF449EA90BCF5503A2709D" \* MERGEFORMAT </w:instrText>
      </w:r>
      <w:r w:rsidRPr="0089660A">
        <w:rPr>
          <w:rStyle w:val="Binnenverweis"/>
        </w:rPr>
        <w:fldChar w:fldCharType="separate"/>
      </w:r>
      <w:r w:rsidR="00AB69F4">
        <w:rPr>
          <w:rStyle w:val="Binnenverweis"/>
        </w:rPr>
        <w:t>Artikel 19</w:t>
      </w:r>
      <w:r w:rsidRPr="0089660A">
        <w:rPr>
          <w:rStyle w:val="Binnenverweis"/>
        </w:rPr>
        <w:fldChar w:fldCharType="end"/>
      </w:r>
      <w:r w:rsidRPr="0089660A">
        <w:t xml:space="preserve"> (Änderung des Lastenausgleichsgesetzes)</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"eNV_9CDB7EE5C1064DC0ABFD3B222B0730B7" \* MERGEFORMAT </w:instrText>
      </w:r>
      <w:r w:rsidRPr="00F44984">
        <w:rPr>
          <w:rStyle w:val="Binnenverweis"/>
        </w:rPr>
        <w:fldChar w:fldCharType="separate"/>
      </w:r>
      <w:r w:rsidR="00AB69F4">
        <w:rPr>
          <w:rStyle w:val="Binnenverweis"/>
        </w:rPr>
        <w:t>Nummer 1</w:t>
      </w:r>
      <w:r w:rsidRPr="00F44984">
        <w:rPr>
          <w:rStyle w:val="Binnenverweis"/>
        </w:rPr>
        <w:fldChar w:fldCharType="end"/>
      </w:r>
    </w:p>
    <w:p w:rsidR="001565CB" w:rsidRDefault="001565CB" w:rsidP="001565CB">
      <w:pPr>
        <w:pStyle w:val="Text"/>
        <w:rPr>
          <w:b/>
        </w:rPr>
      </w:pPr>
      <w:r>
        <w:rPr>
          <w:b/>
        </w:rPr>
        <w:t>(§ </w:t>
      </w:r>
      <w:r w:rsidRPr="002254A1">
        <w:rPr>
          <w:b/>
        </w:rPr>
        <w:t xml:space="preserve">8 </w:t>
      </w:r>
      <w:r>
        <w:rPr>
          <w:b/>
        </w:rPr>
        <w:t>Absatz </w:t>
      </w:r>
      <w:r w:rsidRPr="002254A1">
        <w:rPr>
          <w:b/>
        </w:rPr>
        <w:t>1)</w:t>
      </w:r>
    </w:p>
    <w:p w:rsidR="007D7BE2" w:rsidRPr="007D7BE2" w:rsidRDefault="001565CB" w:rsidP="00F44984">
      <w:pPr>
        <w:pStyle w:val="Text"/>
      </w:pPr>
      <w:r>
        <w:t xml:space="preserve">[Prüfung </w:t>
      </w:r>
      <w:r w:rsidRPr="005C4E5C">
        <w:t>durch BMF]</w:t>
      </w:r>
    </w:p>
    <w:p w:rsidR="007D7BE2" w:rsidRPr="007D7BE2" w:rsidRDefault="007D7BE2" w:rsidP="00541D62">
      <w:pPr>
        <w:pStyle w:val="VerweisBegrndung"/>
      </w:pPr>
      <w:r>
        <w:t xml:space="preserve">Zu </w:t>
      </w:r>
      <w:r w:rsidRPr="00F44984">
        <w:rPr>
          <w:rStyle w:val="Binnenverweis"/>
        </w:rPr>
        <w:fldChar w:fldCharType="begin"/>
      </w:r>
      <w:r w:rsidRPr="00F44984">
        <w:rPr>
          <w:rStyle w:val="Binnenverweis"/>
        </w:rPr>
        <w:instrText xml:space="preserve"> DOCVARIABLE "eNV_56FCC854D91440B7AD13A69CF6B30668" \* MERGEFORMAT </w:instrText>
      </w:r>
      <w:r w:rsidRPr="00F44984">
        <w:rPr>
          <w:rStyle w:val="Binnenverweis"/>
        </w:rPr>
        <w:fldChar w:fldCharType="separate"/>
      </w:r>
      <w:r w:rsidR="00AB69F4">
        <w:rPr>
          <w:rStyle w:val="Binnenverweis"/>
        </w:rPr>
        <w:t>Nummer 2</w:t>
      </w:r>
      <w:r w:rsidRPr="00F44984">
        <w:rPr>
          <w:rStyle w:val="Binnenverweis"/>
        </w:rPr>
        <w:fldChar w:fldCharType="end"/>
      </w:r>
    </w:p>
    <w:p w:rsidR="001565CB" w:rsidRPr="008251FF" w:rsidRDefault="001565CB" w:rsidP="001565CB">
      <w:pPr>
        <w:pStyle w:val="Text"/>
      </w:pPr>
      <w:r>
        <w:rPr>
          <w:b/>
        </w:rPr>
        <w:t>(§ </w:t>
      </w:r>
      <w:r w:rsidRPr="002254A1">
        <w:rPr>
          <w:b/>
        </w:rPr>
        <w:t xml:space="preserve">267 </w:t>
      </w:r>
      <w:r>
        <w:rPr>
          <w:b/>
        </w:rPr>
        <w:t>Absatz </w:t>
      </w:r>
      <w:r w:rsidRPr="002254A1">
        <w:rPr>
          <w:b/>
        </w:rPr>
        <w:t>2</w:t>
      </w:r>
      <w:r>
        <w:rPr>
          <w:b/>
        </w:rPr>
        <w:t>)</w:t>
      </w:r>
    </w:p>
    <w:p w:rsidR="001565CB" w:rsidRPr="006141A0" w:rsidRDefault="001565CB" w:rsidP="001565CB">
      <w:pPr>
        <w:pStyle w:val="Text"/>
      </w:pPr>
      <w:r>
        <w:t>[Prüfung durch BMF]</w:t>
      </w:r>
    </w:p>
    <w:p w:rsidR="007C543C" w:rsidRDefault="007C543C" w:rsidP="007C543C">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"eNV_9D825D5ABEE74EDEB4A341B3A3CFFEAF" \* MERGEFORMAT </w:instrText>
      </w:r>
      <w:r w:rsidRPr="00D26045">
        <w:rPr>
          <w:rStyle w:val="Binnenverweis"/>
        </w:rPr>
        <w:fldChar w:fldCharType="separate"/>
      </w:r>
      <w:r w:rsidR="00AB69F4">
        <w:rPr>
          <w:rStyle w:val="Binnenverweis"/>
        </w:rPr>
        <w:t>Nummer 3</w:t>
      </w:r>
      <w:r w:rsidRPr="00D26045">
        <w:rPr>
          <w:rStyle w:val="Binnenverweis"/>
        </w:rPr>
        <w:fldChar w:fldCharType="end"/>
      </w:r>
      <w:r>
        <w:rPr>
          <w:rStyle w:val="Binnenverweis"/>
        </w:rPr>
        <w:t xml:space="preserve"> </w:t>
      </w:r>
    </w:p>
    <w:p w:rsidR="007C543C" w:rsidRPr="002254A1" w:rsidRDefault="007C543C" w:rsidP="007C543C">
      <w:pPr>
        <w:pStyle w:val="Text"/>
        <w:rPr>
          <w:b/>
        </w:rPr>
      </w:pPr>
      <w:r>
        <w:rPr>
          <w:b/>
        </w:rPr>
        <w:t>(</w:t>
      </w:r>
      <w:r w:rsidR="00DB00E2">
        <w:rPr>
          <w:b/>
        </w:rPr>
        <w:t>§ </w:t>
      </w:r>
      <w:r w:rsidRPr="002254A1">
        <w:rPr>
          <w:b/>
        </w:rPr>
        <w:t xml:space="preserve">276 </w:t>
      </w:r>
      <w:r w:rsidR="00DB00E2">
        <w:rPr>
          <w:b/>
        </w:rPr>
        <w:t>Absatz </w:t>
      </w:r>
      <w:r w:rsidRPr="002254A1">
        <w:rPr>
          <w:b/>
        </w:rPr>
        <w:t>3)</w:t>
      </w:r>
    </w:p>
    <w:p w:rsidR="007C543C" w:rsidRPr="00D26045" w:rsidRDefault="007C543C" w:rsidP="007C543C">
      <w:pPr>
        <w:pStyle w:val="Text"/>
      </w:pPr>
      <w:r w:rsidRPr="00CB0120">
        <w:t xml:space="preserve">Es handelt sich um eine Folgeänderung </w:t>
      </w:r>
      <w:r w:rsidR="00DC3188">
        <w:t>auf Grund</w:t>
      </w:r>
      <w:r w:rsidRPr="00CB0120">
        <w:t xml:space="preserve"> der Aufhebung des BVG und des Inkrafttretens des </w:t>
      </w:r>
      <w:r w:rsidR="00071E7C">
        <w:t>SGB XIV</w:t>
      </w:r>
      <w:r w:rsidRPr="00CB0120">
        <w:t>.</w:t>
      </w:r>
    </w:p>
    <w:p w:rsidR="007C543C" w:rsidRDefault="007C543C" w:rsidP="007C543C">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"eNV_95A784623D92430D8836AE9D122949CE" \* MERGEFORMAT </w:instrText>
      </w:r>
      <w:r w:rsidRPr="00D26045">
        <w:rPr>
          <w:rStyle w:val="Binnenverweis"/>
        </w:rPr>
        <w:fldChar w:fldCharType="separate"/>
      </w:r>
      <w:r w:rsidR="00AB69F4">
        <w:rPr>
          <w:rStyle w:val="Binnenverweis"/>
        </w:rPr>
        <w:t>Nummer 4</w:t>
      </w:r>
      <w:r w:rsidRPr="00D26045">
        <w:rPr>
          <w:rStyle w:val="Binnenverweis"/>
        </w:rPr>
        <w:fldChar w:fldCharType="end"/>
      </w:r>
      <w:r>
        <w:rPr>
          <w:rStyle w:val="Binnenverweis"/>
        </w:rPr>
        <w:t xml:space="preserve"> </w:t>
      </w:r>
    </w:p>
    <w:p w:rsidR="007C543C" w:rsidRPr="002254A1" w:rsidRDefault="007C543C" w:rsidP="007C543C">
      <w:pPr>
        <w:pStyle w:val="Text"/>
        <w:rPr>
          <w:b/>
        </w:rPr>
      </w:pPr>
      <w:r>
        <w:rPr>
          <w:b/>
        </w:rPr>
        <w:t>(</w:t>
      </w:r>
      <w:r w:rsidR="00DB00E2">
        <w:rPr>
          <w:b/>
        </w:rPr>
        <w:t>§ </w:t>
      </w:r>
      <w:r w:rsidRPr="002254A1">
        <w:rPr>
          <w:b/>
        </w:rPr>
        <w:t xml:space="preserve">280 </w:t>
      </w:r>
      <w:r w:rsidR="00DB00E2">
        <w:rPr>
          <w:b/>
        </w:rPr>
        <w:t>Absatz </w:t>
      </w:r>
      <w:r w:rsidRPr="002254A1">
        <w:rPr>
          <w:b/>
        </w:rPr>
        <w:t>2)</w:t>
      </w:r>
    </w:p>
    <w:p w:rsidR="007C543C" w:rsidRPr="00A26B24" w:rsidRDefault="007C543C" w:rsidP="007C543C">
      <w:pPr>
        <w:pStyle w:val="Text"/>
      </w:pPr>
      <w:r>
        <w:t>[Prüfung durch BMF</w:t>
      </w:r>
      <w:r w:rsidRPr="00A26B24">
        <w:t>]</w:t>
      </w:r>
    </w:p>
    <w:p w:rsidR="007C543C" w:rsidRDefault="007C543C" w:rsidP="007C543C">
      <w:pPr>
        <w:pStyle w:val="VerweisBegrndung"/>
      </w:pPr>
      <w:r>
        <w:t xml:space="preserve">Zu </w:t>
      </w:r>
      <w:r w:rsidRPr="0089660A">
        <w:rPr>
          <w:rStyle w:val="Binnenverweis"/>
        </w:rPr>
        <w:fldChar w:fldCharType="begin"/>
      </w:r>
      <w:r w:rsidRPr="0089660A">
        <w:rPr>
          <w:rStyle w:val="Binnenverweis"/>
        </w:rPr>
        <w:instrText xml:space="preserve"> DOCVARIABLE "eNV_35F2C8A552014699A160EB36F1B067CB" \* MERGEFORMAT </w:instrText>
      </w:r>
      <w:r w:rsidRPr="0089660A">
        <w:rPr>
          <w:rStyle w:val="Binnenverweis"/>
        </w:rPr>
        <w:fldChar w:fldCharType="separate"/>
      </w:r>
      <w:r w:rsidR="00AB69F4">
        <w:rPr>
          <w:rStyle w:val="Binnenverweis"/>
        </w:rPr>
        <w:t>Artikel 20</w:t>
      </w:r>
      <w:r w:rsidRPr="0089660A">
        <w:rPr>
          <w:rStyle w:val="Binnenverweis"/>
        </w:rPr>
        <w:fldChar w:fldCharType="end"/>
      </w:r>
      <w:r w:rsidRPr="0089660A">
        <w:t xml:space="preserve"> (Änderung des Gesetzes zur Einführung von Vorschriften des Lastenausgleichsrechts im Saarland)</w:t>
      </w:r>
    </w:p>
    <w:p w:rsidR="007C543C" w:rsidRDefault="007C543C" w:rsidP="007C543C">
      <w:pPr>
        <w:pStyle w:val="Text"/>
      </w:pPr>
      <w:r w:rsidRPr="00D123F6">
        <w:t xml:space="preserve">Es handelt sich um eine Folgeänderung </w:t>
      </w:r>
      <w:r w:rsidR="00DC3188">
        <w:t>auf Grund</w:t>
      </w:r>
      <w:r w:rsidRPr="00D123F6">
        <w:t xml:space="preserve"> der Aufhebung des BVG und des Inkrafttretens des </w:t>
      </w:r>
      <w:r w:rsidR="00071E7C">
        <w:t>SGB XIV</w:t>
      </w:r>
      <w:r w:rsidRPr="00D123F6">
        <w:t xml:space="preserve">. Außerdem wird der Einführung der Entschädigungszahlungen und dem Wegfall der Elternrente durch das </w:t>
      </w:r>
      <w:r w:rsidR="00071E7C">
        <w:t>SGB XIV</w:t>
      </w:r>
      <w:r w:rsidRPr="00D123F6">
        <w:t xml:space="preserve"> Rechnung getragen.</w:t>
      </w:r>
    </w:p>
    <w:p w:rsidR="007C543C" w:rsidRDefault="007C543C" w:rsidP="007C543C">
      <w:pPr>
        <w:pStyle w:val="VerweisBegrndung"/>
      </w:pPr>
      <w:r>
        <w:t xml:space="preserve">Zu </w:t>
      </w:r>
      <w:r w:rsidRPr="000F3C32">
        <w:rPr>
          <w:rStyle w:val="Binnenverweis"/>
        </w:rPr>
        <w:fldChar w:fldCharType="begin"/>
      </w:r>
      <w:r w:rsidRPr="000F3C32">
        <w:rPr>
          <w:rStyle w:val="Binnenverweis"/>
        </w:rPr>
        <w:instrText xml:space="preserve"> DOCVARIABLE "eNV_C08705B7F64D4556914D4E36CE017576" \* MERGEFORMAT </w:instrText>
      </w:r>
      <w:r w:rsidRPr="000F3C32">
        <w:rPr>
          <w:rStyle w:val="Binnenverweis"/>
        </w:rPr>
        <w:fldChar w:fldCharType="separate"/>
      </w:r>
      <w:r w:rsidR="00AB69F4">
        <w:rPr>
          <w:rStyle w:val="Binnenverweis"/>
        </w:rPr>
        <w:t>Artikel 21</w:t>
      </w:r>
      <w:r w:rsidRPr="000F3C32">
        <w:rPr>
          <w:rStyle w:val="Binnenverweis"/>
        </w:rPr>
        <w:fldChar w:fldCharType="end"/>
      </w:r>
      <w:r w:rsidRPr="000F3C32">
        <w:t xml:space="preserve"> (Änderung des Altersteilzeitgesetzes)</w:t>
      </w:r>
    </w:p>
    <w:p w:rsidR="007C543C" w:rsidRPr="00CD7178" w:rsidRDefault="007C543C" w:rsidP="007C543C">
      <w:pPr>
        <w:pStyle w:val="Text"/>
      </w:pPr>
      <w:r w:rsidRPr="00D123F6">
        <w:t xml:space="preserve">Es handelt sich um eine Folgeänderung </w:t>
      </w:r>
      <w:r w:rsidR="00DC3188">
        <w:t>auf Grund</w:t>
      </w:r>
      <w:r w:rsidRPr="00D123F6">
        <w:t xml:space="preserve"> der Aufhebung des BVG und des Inkrafttretens des </w:t>
      </w:r>
      <w:r w:rsidR="00071E7C">
        <w:t>SGB XIV</w:t>
      </w:r>
      <w:r w:rsidRPr="00D123F6">
        <w:t>.</w:t>
      </w:r>
    </w:p>
    <w:p w:rsidR="007C543C" w:rsidRPr="00CD7178" w:rsidRDefault="007C543C" w:rsidP="007C543C">
      <w:pPr>
        <w:pStyle w:val="VerweisBegrndung"/>
      </w:pPr>
      <w:r w:rsidRPr="000532C7">
        <w:t xml:space="preserve">Zu </w:t>
      </w:r>
      <w:r w:rsidRPr="000532C7">
        <w:rPr>
          <w:rStyle w:val="Binnenverweis"/>
        </w:rPr>
        <w:fldChar w:fldCharType="begin"/>
      </w:r>
      <w:r w:rsidRPr="000532C7">
        <w:rPr>
          <w:rStyle w:val="Binnenverweis"/>
        </w:rPr>
        <w:instrText xml:space="preserve"> DOCVARIABLE "eNV_A5531E1F04E74594A1B64B4068C56289" \* MERGEFORMAT </w:instrText>
      </w:r>
      <w:r w:rsidRPr="000532C7">
        <w:rPr>
          <w:rStyle w:val="Binnenverweis"/>
        </w:rPr>
        <w:fldChar w:fldCharType="separate"/>
      </w:r>
      <w:r w:rsidR="00AB69F4" w:rsidRPr="000532C7">
        <w:rPr>
          <w:rStyle w:val="Binnenverweis"/>
        </w:rPr>
        <w:t>Artikel 22</w:t>
      </w:r>
      <w:r w:rsidRPr="000532C7">
        <w:rPr>
          <w:rStyle w:val="Binnenverweis"/>
        </w:rPr>
        <w:fldChar w:fldCharType="end"/>
      </w:r>
      <w:r w:rsidRPr="000532C7">
        <w:t xml:space="preserve"> (Änderung des</w:t>
      </w:r>
      <w:r w:rsidRPr="00497B7A">
        <w:t xml:space="preserve"> Zweiten Gesetzes über die Krankenversicherung der Landwirte)</w:t>
      </w:r>
    </w:p>
    <w:p w:rsidR="007C543C" w:rsidRDefault="007C543C" w:rsidP="007C543C">
      <w:pPr>
        <w:pStyle w:val="VerweisBegrndung"/>
        <w:rPr>
          <w:rStyle w:val="Binnenverweis"/>
        </w:rPr>
      </w:pPr>
      <w:r>
        <w:t xml:space="preserve">Zu </w:t>
      </w:r>
      <w:r w:rsidRPr="007F543B">
        <w:rPr>
          <w:rStyle w:val="Binnenverweis"/>
        </w:rPr>
        <w:fldChar w:fldCharType="begin"/>
      </w:r>
      <w:r w:rsidRPr="007F543B">
        <w:rPr>
          <w:rStyle w:val="Binnenverweis"/>
        </w:rPr>
        <w:instrText xml:space="preserve"> DOCVARIABLE "eNV_C774F96BC28D44A28364A3874C5C1581" \* MERGEFORMAT </w:instrText>
      </w:r>
      <w:r w:rsidRPr="007F543B">
        <w:rPr>
          <w:rStyle w:val="Binnenverweis"/>
        </w:rPr>
        <w:fldChar w:fldCharType="separate"/>
      </w:r>
      <w:r w:rsidR="00AB69F4">
        <w:rPr>
          <w:rStyle w:val="Binnenverweis"/>
        </w:rPr>
        <w:t>Nummer 1</w:t>
      </w:r>
      <w:r w:rsidRPr="007F543B">
        <w:rPr>
          <w:rStyle w:val="Binnenverweis"/>
        </w:rPr>
        <w:fldChar w:fldCharType="end"/>
      </w:r>
    </w:p>
    <w:p w:rsidR="007C543C" w:rsidRPr="00F62AAF" w:rsidRDefault="007C543C" w:rsidP="007C543C">
      <w:pPr>
        <w:pStyle w:val="Text"/>
        <w:rPr>
          <w:b/>
        </w:rPr>
      </w:pPr>
      <w:r w:rsidRPr="00F62AAF">
        <w:rPr>
          <w:b/>
        </w:rPr>
        <w:t>(</w:t>
      </w:r>
      <w:r w:rsidR="00DB00E2">
        <w:rPr>
          <w:b/>
        </w:rPr>
        <w:t>§ </w:t>
      </w:r>
      <w:r w:rsidRPr="00F62AAF">
        <w:rPr>
          <w:b/>
        </w:rPr>
        <w:t xml:space="preserve">3 </w:t>
      </w:r>
      <w:r w:rsidR="00DB00E2">
        <w:rPr>
          <w:b/>
        </w:rPr>
        <w:t>Absatz </w:t>
      </w:r>
      <w:r w:rsidRPr="00F62AAF">
        <w:rPr>
          <w:b/>
        </w:rPr>
        <w:t xml:space="preserve">2 </w:t>
      </w:r>
      <w:r w:rsidR="00DB00E2">
        <w:rPr>
          <w:b/>
        </w:rPr>
        <w:t>Nummer </w:t>
      </w:r>
      <w:r w:rsidRPr="00F62AAF">
        <w:rPr>
          <w:b/>
        </w:rPr>
        <w:t>3)</w:t>
      </w:r>
    </w:p>
    <w:p w:rsidR="007C543C" w:rsidRPr="00A26B24" w:rsidRDefault="007C543C" w:rsidP="007C543C">
      <w:pPr>
        <w:pStyle w:val="Text"/>
      </w:pPr>
      <w:r w:rsidRPr="00EF1FE8">
        <w:t xml:space="preserve">Es handelt sich um eine Folgeänderung </w:t>
      </w:r>
      <w:r w:rsidR="00DC3188">
        <w:t>auf Grund</w:t>
      </w:r>
      <w:r w:rsidRPr="00EF1FE8">
        <w:t xml:space="preserve"> der Aufhebung des BVG und des Inkraft-tretens des </w:t>
      </w:r>
      <w:r w:rsidR="00071E7C">
        <w:t>SGB XIV</w:t>
      </w:r>
      <w:r w:rsidRPr="00EF1FE8">
        <w:t>.</w:t>
      </w:r>
    </w:p>
    <w:p w:rsidR="007C543C" w:rsidRDefault="007C543C" w:rsidP="007C543C">
      <w:pPr>
        <w:pStyle w:val="VerweisBegrndung"/>
        <w:rPr>
          <w:rStyle w:val="Binnenverweis"/>
        </w:rPr>
      </w:pPr>
      <w:r>
        <w:t xml:space="preserve">Zu </w:t>
      </w:r>
      <w:r w:rsidRPr="00B707B3">
        <w:rPr>
          <w:rStyle w:val="Binnenverweis"/>
        </w:rPr>
        <w:fldChar w:fldCharType="begin"/>
      </w:r>
      <w:r w:rsidRPr="00B707B3">
        <w:rPr>
          <w:rStyle w:val="Binnenverweis"/>
        </w:rPr>
        <w:instrText xml:space="preserve"> DOCVARIABLE "eNV_C0990E98737A4E199396FF5BAF72B4EF" \* MERGEFORMAT </w:instrText>
      </w:r>
      <w:r w:rsidRPr="00B707B3">
        <w:rPr>
          <w:rStyle w:val="Binnenverweis"/>
        </w:rPr>
        <w:fldChar w:fldCharType="separate"/>
      </w:r>
      <w:r w:rsidR="00AB69F4">
        <w:rPr>
          <w:rStyle w:val="Binnenverweis"/>
        </w:rPr>
        <w:t>Nummer 2</w:t>
      </w:r>
      <w:r w:rsidRPr="00B707B3">
        <w:rPr>
          <w:rStyle w:val="Binnenverweis"/>
        </w:rPr>
        <w:fldChar w:fldCharType="end"/>
      </w:r>
    </w:p>
    <w:p w:rsidR="007C543C" w:rsidRPr="00B707B3" w:rsidRDefault="007C543C" w:rsidP="007C543C">
      <w:pPr>
        <w:pStyle w:val="Text"/>
      </w:pPr>
      <w:r>
        <w:t xml:space="preserve">Es handelt sich um </w:t>
      </w:r>
      <w:r w:rsidR="00692984">
        <w:t xml:space="preserve">eine Folgeänderung zu </w:t>
      </w:r>
      <w:r w:rsidR="00DB00E2">
        <w:t>Artikel </w:t>
      </w:r>
      <w:r w:rsidR="009B5B29">
        <w:t>3</w:t>
      </w:r>
      <w:r w:rsidR="00BC78FE">
        <w:t>0</w:t>
      </w:r>
      <w:r>
        <w:t xml:space="preserve"> </w:t>
      </w:r>
      <w:r w:rsidR="00DB00E2">
        <w:t>Nummer </w:t>
      </w:r>
      <w:r>
        <w:t>4.</w:t>
      </w:r>
    </w:p>
    <w:p w:rsidR="007C543C" w:rsidRDefault="007C543C" w:rsidP="007C543C">
      <w:pPr>
        <w:pStyle w:val="VerweisBegrndung"/>
        <w:rPr>
          <w:rStyle w:val="Binnenverweis"/>
        </w:rPr>
      </w:pPr>
      <w:r>
        <w:t xml:space="preserve">Zu </w:t>
      </w:r>
      <w:r w:rsidRPr="00497B7A">
        <w:rPr>
          <w:rStyle w:val="Binnenverweis"/>
        </w:rPr>
        <w:fldChar w:fldCharType="begin"/>
      </w:r>
      <w:r w:rsidRPr="00497B7A">
        <w:rPr>
          <w:rStyle w:val="Binnenverweis"/>
        </w:rPr>
        <w:instrText xml:space="preserve"> DOCVARIABLE "eNV_CE8875B2321C4A53B4A507981991B25C" \* MERGEFORMAT </w:instrText>
      </w:r>
      <w:r w:rsidRPr="00497B7A">
        <w:rPr>
          <w:rStyle w:val="Binnenverweis"/>
        </w:rPr>
        <w:fldChar w:fldCharType="separate"/>
      </w:r>
      <w:r w:rsidR="00AB69F4">
        <w:rPr>
          <w:rStyle w:val="Binnenverweis"/>
        </w:rPr>
        <w:t>Nummer 3</w:t>
      </w:r>
      <w:r w:rsidRPr="00497B7A">
        <w:rPr>
          <w:rStyle w:val="Binnenverweis"/>
        </w:rPr>
        <w:fldChar w:fldCharType="end"/>
      </w:r>
    </w:p>
    <w:p w:rsidR="007C543C" w:rsidRPr="00497B7A" w:rsidRDefault="007C543C" w:rsidP="007C543C">
      <w:pPr>
        <w:pStyle w:val="Text"/>
      </w:pPr>
      <w:r w:rsidRPr="00497B7A">
        <w:rPr>
          <w:b/>
        </w:rPr>
        <w:t>(</w:t>
      </w:r>
      <w:r w:rsidR="00DB00E2">
        <w:rPr>
          <w:b/>
        </w:rPr>
        <w:t>§ </w:t>
      </w:r>
      <w:r w:rsidRPr="00497B7A">
        <w:rPr>
          <w:b/>
        </w:rPr>
        <w:t xml:space="preserve">25 </w:t>
      </w:r>
      <w:r w:rsidR="00DB00E2">
        <w:rPr>
          <w:b/>
        </w:rPr>
        <w:t>Absatz </w:t>
      </w:r>
      <w:r w:rsidRPr="00497B7A">
        <w:rPr>
          <w:b/>
        </w:rPr>
        <w:t xml:space="preserve">1 </w:t>
      </w:r>
      <w:r w:rsidR="00DB00E2">
        <w:rPr>
          <w:b/>
        </w:rPr>
        <w:t>Nummer </w:t>
      </w:r>
      <w:r w:rsidRPr="00497B7A">
        <w:rPr>
          <w:b/>
        </w:rPr>
        <w:t>2)</w:t>
      </w:r>
    </w:p>
    <w:p w:rsidR="007C543C" w:rsidRPr="00CD7178" w:rsidRDefault="007C543C" w:rsidP="007C543C">
      <w:pPr>
        <w:pStyle w:val="Text"/>
      </w:pPr>
      <w:r w:rsidRPr="00D123F6">
        <w:t xml:space="preserve">Es handelt sich um eine Folgeänderung </w:t>
      </w:r>
      <w:r w:rsidR="00DC3188">
        <w:t>auf Grund</w:t>
      </w:r>
      <w:r w:rsidRPr="00D123F6">
        <w:t xml:space="preserve"> der Aufhebung des BVG und des Inkrafttretens des </w:t>
      </w:r>
      <w:r w:rsidR="00071E7C">
        <w:t>SGB XIV</w:t>
      </w:r>
      <w:r w:rsidRPr="00D123F6">
        <w:t>.</w:t>
      </w:r>
    </w:p>
    <w:p w:rsidR="007C543C" w:rsidRDefault="007C543C" w:rsidP="007C543C">
      <w:pPr>
        <w:pStyle w:val="VerweisBegrndung"/>
        <w:rPr>
          <w:rStyle w:val="Binnenverweis"/>
        </w:rPr>
      </w:pPr>
      <w:r>
        <w:t xml:space="preserve">Zu </w:t>
      </w:r>
      <w:r w:rsidRPr="00497B7A">
        <w:rPr>
          <w:rStyle w:val="Binnenverweis"/>
        </w:rPr>
        <w:fldChar w:fldCharType="begin"/>
      </w:r>
      <w:r w:rsidRPr="00497B7A">
        <w:rPr>
          <w:rStyle w:val="Binnenverweis"/>
        </w:rPr>
        <w:instrText xml:space="preserve"> DOCVARIABLE "eNV_5A654FC6671846D3B6EDDE9FEB9C1A8F" \* MERGEFORMAT </w:instrText>
      </w:r>
      <w:r w:rsidRPr="00497B7A">
        <w:rPr>
          <w:rStyle w:val="Binnenverweis"/>
        </w:rPr>
        <w:fldChar w:fldCharType="separate"/>
      </w:r>
      <w:r w:rsidR="00AB69F4">
        <w:rPr>
          <w:rStyle w:val="Binnenverweis"/>
        </w:rPr>
        <w:t>Nummer 4</w:t>
      </w:r>
      <w:r w:rsidRPr="00497B7A">
        <w:rPr>
          <w:rStyle w:val="Binnenverweis"/>
        </w:rPr>
        <w:fldChar w:fldCharType="end"/>
      </w:r>
    </w:p>
    <w:p w:rsidR="007C543C" w:rsidRPr="00497B7A" w:rsidRDefault="007C543C" w:rsidP="007C543C">
      <w:pPr>
        <w:pStyle w:val="Text"/>
      </w:pPr>
      <w:r w:rsidRPr="00497B7A">
        <w:rPr>
          <w:b/>
        </w:rPr>
        <w:t>(</w:t>
      </w:r>
      <w:r w:rsidR="00DB00E2">
        <w:rPr>
          <w:b/>
        </w:rPr>
        <w:t>§ </w:t>
      </w:r>
      <w:r w:rsidRPr="00497B7A">
        <w:rPr>
          <w:b/>
        </w:rPr>
        <w:t xml:space="preserve">48 </w:t>
      </w:r>
      <w:r w:rsidR="00DB00E2">
        <w:rPr>
          <w:b/>
        </w:rPr>
        <w:t>Absatz </w:t>
      </w:r>
      <w:r w:rsidRPr="00497B7A">
        <w:rPr>
          <w:b/>
        </w:rPr>
        <w:t>2)</w:t>
      </w:r>
    </w:p>
    <w:p w:rsidR="007C543C" w:rsidRPr="00CD7178" w:rsidRDefault="007C543C" w:rsidP="007C543C">
      <w:pPr>
        <w:pStyle w:val="Text"/>
      </w:pPr>
      <w:r w:rsidRPr="00D123F6">
        <w:t xml:space="preserve">Es handelt sich um eine Folgeänderung </w:t>
      </w:r>
      <w:r w:rsidR="00DC3188">
        <w:t>auf Grund</w:t>
      </w:r>
      <w:r w:rsidRPr="00D123F6">
        <w:t xml:space="preserve"> der Aufhebung des BVG und des Inkrafttretens des </w:t>
      </w:r>
      <w:r w:rsidR="00071E7C">
        <w:t>SGB XIV</w:t>
      </w:r>
      <w:r w:rsidRPr="00D123F6">
        <w:t>.</w:t>
      </w:r>
    </w:p>
    <w:p w:rsidR="007C543C" w:rsidRDefault="007C543C" w:rsidP="007C543C">
      <w:pPr>
        <w:pStyle w:val="VerweisBegrndung"/>
      </w:pPr>
      <w:r>
        <w:t xml:space="preserve">Zu </w:t>
      </w:r>
      <w:r w:rsidRPr="000F3C32">
        <w:rPr>
          <w:rStyle w:val="Binnenverweis"/>
        </w:rPr>
        <w:fldChar w:fldCharType="begin"/>
      </w:r>
      <w:r w:rsidRPr="000F3C32">
        <w:rPr>
          <w:rStyle w:val="Binnenverweis"/>
        </w:rPr>
        <w:instrText xml:space="preserve"> DOCVARIABLE "eNV_A3A9CA4AB1154A0FAF9AC5BA9C8568A7" \* MERGEFORMAT </w:instrText>
      </w:r>
      <w:r w:rsidRPr="000F3C32">
        <w:rPr>
          <w:rStyle w:val="Binnenverweis"/>
        </w:rPr>
        <w:fldChar w:fldCharType="separate"/>
      </w:r>
      <w:r w:rsidR="00AB69F4">
        <w:rPr>
          <w:rStyle w:val="Binnenverweis"/>
        </w:rPr>
        <w:t>Artikel 23</w:t>
      </w:r>
      <w:r w:rsidRPr="000F3C32">
        <w:rPr>
          <w:rStyle w:val="Binnenverweis"/>
        </w:rPr>
        <w:fldChar w:fldCharType="end"/>
      </w:r>
      <w:r w:rsidRPr="000F3C32">
        <w:t xml:space="preserve"> (Änderung des Gesetzes zur Förderung der Einstellung der landwirtschaftlichen Erwerbstätigkeit)</w:t>
      </w:r>
    </w:p>
    <w:p w:rsidR="007C543C" w:rsidRPr="00CD7178" w:rsidRDefault="007C543C" w:rsidP="007C543C">
      <w:pPr>
        <w:pStyle w:val="Text"/>
      </w:pPr>
      <w:r w:rsidRPr="00D123F6">
        <w:t xml:space="preserve">Es handelt sich um eine Folgeänderung </w:t>
      </w:r>
      <w:r w:rsidR="00DC3188">
        <w:t>auf Grund</w:t>
      </w:r>
      <w:r w:rsidRPr="00D123F6">
        <w:t xml:space="preserve"> der Aufhebung des BVG und des Inkrafttretens des </w:t>
      </w:r>
      <w:r w:rsidR="00071E7C">
        <w:t>SGB XIV</w:t>
      </w:r>
      <w:r w:rsidRPr="00D123F6">
        <w:t>.</w:t>
      </w:r>
    </w:p>
    <w:p w:rsidR="007C543C" w:rsidRPr="00CD7178" w:rsidRDefault="007C543C" w:rsidP="007C543C">
      <w:pPr>
        <w:pStyle w:val="VerweisBegrndung"/>
      </w:pPr>
      <w:r>
        <w:t xml:space="preserve">Zu </w:t>
      </w:r>
      <w:r w:rsidRPr="00497B7A">
        <w:rPr>
          <w:rStyle w:val="Binnenverweis"/>
        </w:rPr>
        <w:fldChar w:fldCharType="begin"/>
      </w:r>
      <w:r w:rsidRPr="00497B7A">
        <w:rPr>
          <w:rStyle w:val="Binnenverweis"/>
        </w:rPr>
        <w:instrText xml:space="preserve"> DOCVARIABLE "eNV_04327AA93BC4450BBF0DF0D057AC6C5D" \* MERGEFORMAT </w:instrText>
      </w:r>
      <w:r w:rsidRPr="00497B7A">
        <w:rPr>
          <w:rStyle w:val="Binnenverweis"/>
        </w:rPr>
        <w:fldChar w:fldCharType="separate"/>
      </w:r>
      <w:r w:rsidR="00AB69F4">
        <w:rPr>
          <w:rStyle w:val="Binnenverweis"/>
        </w:rPr>
        <w:t>Artikel 24</w:t>
      </w:r>
      <w:r w:rsidRPr="00497B7A">
        <w:rPr>
          <w:rStyle w:val="Binnenverweis"/>
        </w:rPr>
        <w:fldChar w:fldCharType="end"/>
      </w:r>
      <w:r w:rsidRPr="00497B7A">
        <w:t xml:space="preserve"> (Änderung des Dienstbeschädigungsausgleichsgesetzes)</w:t>
      </w:r>
    </w:p>
    <w:p w:rsidR="007D7BE2" w:rsidRDefault="007D7BE2" w:rsidP="00541D6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"eNV_6104C859A6504DF08BFE2E276E0FEF1E" \* MERGEFORMAT </w:instrText>
      </w:r>
      <w:r w:rsidRPr="00F44984">
        <w:rPr>
          <w:rStyle w:val="Binnenverweis"/>
        </w:rPr>
        <w:fldChar w:fldCharType="separate"/>
      </w:r>
      <w:r w:rsidR="00AB69F4">
        <w:rPr>
          <w:rStyle w:val="Binnenverweis"/>
        </w:rPr>
        <w:t>Nummer 1</w:t>
      </w:r>
      <w:r w:rsidRPr="00F44984">
        <w:rPr>
          <w:rStyle w:val="Binnenverweis"/>
        </w:rPr>
        <w:fldChar w:fldCharType="end"/>
      </w:r>
    </w:p>
    <w:p w:rsidR="001565CB" w:rsidRPr="006141A0" w:rsidRDefault="001565CB" w:rsidP="001565CB">
      <w:pPr>
        <w:pStyle w:val="Text"/>
        <w:rPr>
          <w:b/>
        </w:rPr>
      </w:pPr>
      <w:r w:rsidRPr="006141A0">
        <w:rPr>
          <w:b/>
        </w:rPr>
        <w:t>(</w:t>
      </w:r>
      <w:r>
        <w:rPr>
          <w:b/>
        </w:rPr>
        <w:t>§ </w:t>
      </w:r>
      <w:r w:rsidRPr="006141A0">
        <w:rPr>
          <w:b/>
        </w:rPr>
        <w:t xml:space="preserve">2 </w:t>
      </w:r>
      <w:r>
        <w:rPr>
          <w:b/>
        </w:rPr>
        <w:t>Absatz </w:t>
      </w:r>
      <w:r w:rsidRPr="006141A0">
        <w:rPr>
          <w:b/>
        </w:rPr>
        <w:t>1)</w:t>
      </w:r>
    </w:p>
    <w:p w:rsidR="007C543C" w:rsidRDefault="007C543C" w:rsidP="007C543C">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"eNV_F6006C70F5F04772B368D35A1C22ED84" \* MERGEFORMAT </w:instrText>
      </w:r>
      <w:r w:rsidRPr="00D26045">
        <w:rPr>
          <w:rStyle w:val="Binnenverweis"/>
        </w:rPr>
        <w:fldChar w:fldCharType="separate"/>
      </w:r>
      <w:r w:rsidR="00AB69F4">
        <w:rPr>
          <w:rStyle w:val="Binnenverweis"/>
        </w:rPr>
        <w:t>Buchstabe a</w:t>
      </w:r>
      <w:r w:rsidRPr="00D26045">
        <w:rPr>
          <w:rStyle w:val="Binnenverweis"/>
        </w:rPr>
        <w:fldChar w:fldCharType="end"/>
      </w:r>
    </w:p>
    <w:p w:rsidR="007C543C" w:rsidRPr="00D26045" w:rsidRDefault="007C543C" w:rsidP="007C543C">
      <w:pPr>
        <w:pStyle w:val="Text"/>
      </w:pPr>
      <w:r w:rsidRPr="001F0164">
        <w:t xml:space="preserve">Es handelt sich um eine Folgeänderung </w:t>
      </w:r>
      <w:r w:rsidR="00DC3188">
        <w:t>auf Grund</w:t>
      </w:r>
      <w:r w:rsidRPr="001F0164">
        <w:t xml:space="preserve"> der Aufhebung des BVG und des Inkrafttretens des </w:t>
      </w:r>
      <w:r w:rsidR="00071E7C">
        <w:t>SGB XIV</w:t>
      </w:r>
      <w:r w:rsidRPr="001F0164">
        <w:t>.</w:t>
      </w:r>
    </w:p>
    <w:p w:rsidR="007C543C" w:rsidRDefault="007C543C" w:rsidP="007C543C">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"eNV_2874212122F1455FBDC5CA3BA9DD7DA9" \* MERGEFORMAT </w:instrText>
      </w:r>
      <w:r w:rsidRPr="00D26045">
        <w:rPr>
          <w:rStyle w:val="Binnenverweis"/>
        </w:rPr>
        <w:fldChar w:fldCharType="separate"/>
      </w:r>
      <w:r w:rsidR="00AB69F4">
        <w:rPr>
          <w:rStyle w:val="Binnenverweis"/>
        </w:rPr>
        <w:t>Buchstabe b</w:t>
      </w:r>
      <w:r w:rsidRPr="00D26045">
        <w:rPr>
          <w:rStyle w:val="Binnenverweis"/>
        </w:rPr>
        <w:fldChar w:fldCharType="end"/>
      </w:r>
    </w:p>
    <w:p w:rsidR="007C543C" w:rsidRDefault="007C543C" w:rsidP="007C543C">
      <w:pPr>
        <w:pStyle w:val="Text"/>
      </w:pPr>
      <w:r w:rsidRPr="001F0164">
        <w:t xml:space="preserve">Es handelt sich um eine Folgeänderung </w:t>
      </w:r>
      <w:r w:rsidR="00DC3188">
        <w:t>auf Grund</w:t>
      </w:r>
      <w:r w:rsidRPr="001F0164">
        <w:t xml:space="preserve"> der Aufhebung des BVG und des Inkrafttretens des </w:t>
      </w:r>
      <w:r w:rsidR="00071E7C">
        <w:t>SGB XIV</w:t>
      </w:r>
      <w:r w:rsidRPr="001F0164">
        <w:t>.</w:t>
      </w:r>
    </w:p>
    <w:p w:rsidR="007D7BE2" w:rsidRDefault="007D7BE2" w:rsidP="00541D6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"eNV_712A2D2716B1407F90A83FC027EDC2A2" \* MERGEFORMAT </w:instrText>
      </w:r>
      <w:r w:rsidRPr="00F44984">
        <w:rPr>
          <w:rStyle w:val="Binnenverweis"/>
        </w:rPr>
        <w:fldChar w:fldCharType="separate"/>
      </w:r>
      <w:r w:rsidR="00AB69F4">
        <w:rPr>
          <w:rStyle w:val="Binnenverweis"/>
        </w:rPr>
        <w:t>Nummer 2</w:t>
      </w:r>
      <w:r w:rsidRPr="00F44984">
        <w:rPr>
          <w:rStyle w:val="Binnenverweis"/>
        </w:rPr>
        <w:fldChar w:fldCharType="end"/>
      </w:r>
    </w:p>
    <w:p w:rsidR="001565CB" w:rsidRPr="00800828" w:rsidRDefault="001565CB" w:rsidP="001565CB">
      <w:pPr>
        <w:pStyle w:val="Text"/>
      </w:pPr>
      <w:r w:rsidRPr="006141A0">
        <w:rPr>
          <w:b/>
        </w:rPr>
        <w:t>(</w:t>
      </w:r>
      <w:r>
        <w:rPr>
          <w:b/>
        </w:rPr>
        <w:t>§ </w:t>
      </w:r>
      <w:r w:rsidRPr="006141A0">
        <w:rPr>
          <w:b/>
        </w:rPr>
        <w:t xml:space="preserve">2 </w:t>
      </w:r>
      <w:r>
        <w:rPr>
          <w:b/>
        </w:rPr>
        <w:t>Absatz </w:t>
      </w:r>
      <w:r w:rsidRPr="006141A0">
        <w:rPr>
          <w:b/>
        </w:rPr>
        <w:t>1a)</w:t>
      </w:r>
    </w:p>
    <w:p w:rsidR="001565CB" w:rsidRDefault="001565CB" w:rsidP="001565CB">
      <w:pPr>
        <w:pStyle w:val="Text"/>
      </w:pPr>
      <w:r>
        <w:t>In Teil C werden die für die Anerkennung einer Gesundheitsstörung nach § </w:t>
      </w:r>
      <w:r w:rsidR="000A53F7">
        <w:t>5</w:t>
      </w:r>
      <w:r>
        <w:t xml:space="preserve"> Absatz </w:t>
      </w:r>
      <w:r w:rsidR="000A53F7">
        <w:t>4</w:t>
      </w:r>
      <w:r>
        <w:t xml:space="preserve"> </w:t>
      </w:r>
      <w:r w:rsidR="00071E7C">
        <w:t>SGB XIV</w:t>
      </w:r>
      <w:r>
        <w:t xml:space="preserve"> maßgebenden Grundsätze dargestellt. Die speziell bei der versorgungsmedizinischen Begutachtung von Schädigungsfolgen zu berücksichtigenden Aspekte werden aufgeführt. </w:t>
      </w:r>
    </w:p>
    <w:p w:rsidR="001565CB" w:rsidRDefault="001565CB" w:rsidP="001565CB">
      <w:pPr>
        <w:pStyle w:val="Text"/>
      </w:pPr>
      <w:r>
        <w:t xml:space="preserve">Bei der Neuformulierung des Verordnungstextes werden zur besseren Lesbarkeit und Wahrung des Sinnzusammenhangs gesetzliche Vorschriften und Verwaltungsvorschriften mit in den Gesamttext einbezogen. </w:t>
      </w:r>
    </w:p>
    <w:p w:rsidR="001565CB" w:rsidRPr="001565CB" w:rsidRDefault="001565CB" w:rsidP="001565CB">
      <w:pPr>
        <w:pStyle w:val="Text"/>
      </w:pPr>
      <w:r>
        <w:t xml:space="preserve">Die im Sozialen Entschädigungsrecht festgelegten Kausalitätsgrundsätze werden mit dieser Verordnung nicht geändert. Die Erläuterungen hierzu in den Versorgungsmedizinischen Grundsätzen werden lediglich - insbesondere im Lichte des neuen </w:t>
      </w:r>
      <w:r w:rsidR="00071E7C">
        <w:t>SGB XIV</w:t>
      </w:r>
      <w:r>
        <w:t xml:space="preserve"> - in Sprachgebrauch, Systematik und Struktur modernisiert. Erforderliche Anpassungen an den aktuellen Stand der medizinischen Wissenschaft und an die laufende Rechtsprechung des Bundessozialgerichts sind in der Begründung erläutert. An den im Sozialen Entschädigungsrecht seit Jahrzehnten verankerten Grundlagen der Kausalität wird inhaltlich festgehalten: an der dreigliedrigen Kausalkette (nicht unterbrochener Kausalzusammenhang), an den in diesem Zusammenhang bewährten Begriffen unter Anpassung an die neuen Begrifflichkeiten des </w:t>
      </w:r>
      <w:r w:rsidR="00071E7C">
        <w:t>SGB XIV</w:t>
      </w:r>
      <w:r>
        <w:t xml:space="preserve"> und insbesondere am Bewertungsmaßstab der Wahrscheinlichkeit des ursächlichen Zusammenhangs.</w:t>
      </w:r>
    </w:p>
    <w:p w:rsidR="007C543C" w:rsidRDefault="007C543C" w:rsidP="007C543C">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"eNV_795A87D2B0CC4904896822DBB7E7CD56" \* MERGEFORMAT </w:instrText>
      </w:r>
      <w:r w:rsidRPr="00D26045">
        <w:rPr>
          <w:rStyle w:val="Binnenverweis"/>
        </w:rPr>
        <w:fldChar w:fldCharType="separate"/>
      </w:r>
      <w:r w:rsidR="00AB69F4">
        <w:rPr>
          <w:rStyle w:val="Binnenverweis"/>
        </w:rPr>
        <w:t>Buchstabe a</w:t>
      </w:r>
      <w:r w:rsidRPr="00D26045">
        <w:rPr>
          <w:rStyle w:val="Binnenverweis"/>
        </w:rPr>
        <w:fldChar w:fldCharType="end"/>
      </w:r>
    </w:p>
    <w:p w:rsidR="007C543C" w:rsidRPr="00D26045" w:rsidRDefault="007C543C" w:rsidP="007C543C">
      <w:pPr>
        <w:pStyle w:val="Text"/>
      </w:pPr>
      <w:r w:rsidRPr="001F0164">
        <w:t xml:space="preserve">Es handelt sich um eine Folgeänderung </w:t>
      </w:r>
      <w:r w:rsidR="00DC3188">
        <w:t>auf Grund</w:t>
      </w:r>
      <w:r w:rsidRPr="001F0164">
        <w:t xml:space="preserve"> der Aufhebung des BVG und des Inkrafttretens des </w:t>
      </w:r>
      <w:r w:rsidR="00071E7C">
        <w:t>SGB XIV</w:t>
      </w:r>
      <w:r w:rsidRPr="001F0164">
        <w:t>.</w:t>
      </w:r>
    </w:p>
    <w:p w:rsidR="007C543C" w:rsidRDefault="007C543C" w:rsidP="007C543C">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"eNV_409C9DBD94FB4A3D8DCE5F418D1F5997" \* MERGEFORMAT </w:instrText>
      </w:r>
      <w:r w:rsidRPr="00D26045">
        <w:rPr>
          <w:rStyle w:val="Binnenverweis"/>
        </w:rPr>
        <w:fldChar w:fldCharType="separate"/>
      </w:r>
      <w:r w:rsidR="00AB69F4">
        <w:rPr>
          <w:rStyle w:val="Binnenverweis"/>
        </w:rPr>
        <w:t>Buchstabe b</w:t>
      </w:r>
      <w:r w:rsidRPr="00D26045">
        <w:rPr>
          <w:rStyle w:val="Binnenverweis"/>
        </w:rPr>
        <w:fldChar w:fldCharType="end"/>
      </w:r>
    </w:p>
    <w:p w:rsidR="007C543C" w:rsidRPr="00D26045" w:rsidRDefault="007C543C" w:rsidP="007C543C">
      <w:pPr>
        <w:pStyle w:val="Text"/>
      </w:pPr>
      <w:r w:rsidRPr="001F0164">
        <w:t xml:space="preserve">Es handelt sich um eine Folgeänderung </w:t>
      </w:r>
      <w:r w:rsidR="00DC3188">
        <w:t>auf Grund</w:t>
      </w:r>
      <w:r w:rsidRPr="001F0164">
        <w:t xml:space="preserve"> der Aufhebung des BVG und des Inkrafttretens des </w:t>
      </w:r>
      <w:r w:rsidR="00071E7C">
        <w:t>SGB XIV</w:t>
      </w:r>
      <w:r w:rsidRPr="001F0164">
        <w:t>.</w:t>
      </w:r>
    </w:p>
    <w:p w:rsidR="007C543C" w:rsidRDefault="007C543C" w:rsidP="007C543C">
      <w:pPr>
        <w:pStyle w:val="VerweisBegrndung"/>
      </w:pPr>
      <w:r>
        <w:t xml:space="preserve">Zu </w:t>
      </w:r>
      <w:r w:rsidRPr="00497B7A">
        <w:rPr>
          <w:rStyle w:val="Binnenverweis"/>
        </w:rPr>
        <w:fldChar w:fldCharType="begin"/>
      </w:r>
      <w:r w:rsidRPr="00497B7A">
        <w:rPr>
          <w:rStyle w:val="Binnenverweis"/>
        </w:rPr>
        <w:instrText xml:space="preserve"> DOCVARIABLE "eNV_6919316781C54A138B7B60D383734E14" \* MERGEFORMAT </w:instrText>
      </w:r>
      <w:r w:rsidRPr="00497B7A">
        <w:rPr>
          <w:rStyle w:val="Binnenverweis"/>
        </w:rPr>
        <w:fldChar w:fldCharType="separate"/>
      </w:r>
      <w:r w:rsidR="00AB69F4">
        <w:rPr>
          <w:rStyle w:val="Binnenverweis"/>
        </w:rPr>
        <w:t>Artikel 25</w:t>
      </w:r>
      <w:r w:rsidRPr="00497B7A">
        <w:rPr>
          <w:rStyle w:val="Binnenverweis"/>
        </w:rPr>
        <w:fldChar w:fldCharType="end"/>
      </w:r>
      <w:r w:rsidRPr="00497B7A">
        <w:t xml:space="preserve"> (Änderung der Versorgungsmedizin-Verordnung)</w:t>
      </w:r>
    </w:p>
    <w:p w:rsidR="00BE23B3" w:rsidRDefault="00BE23B3" w:rsidP="00BE23B3">
      <w:pPr>
        <w:pStyle w:val="VerweisBegrndung"/>
        <w:rPr>
          <w:rStyle w:val="Binnenverweis"/>
        </w:rPr>
      </w:pPr>
      <w:r>
        <w:t xml:space="preserve">Zu </w:t>
      </w:r>
      <w:r w:rsidRPr="00BE23B3">
        <w:rPr>
          <w:rStyle w:val="Binnenverweis"/>
        </w:rPr>
        <w:fldChar w:fldCharType="begin"/>
      </w:r>
      <w:r w:rsidRPr="00BE23B3">
        <w:rPr>
          <w:rStyle w:val="Binnenverweis"/>
        </w:rPr>
        <w:instrText xml:space="preserve"> DOCVARIABLE "eNV_1F676E1BA7BA4370952DA2D161CFA957" \* MERGEFORMAT </w:instrText>
      </w:r>
      <w:r w:rsidRPr="00BE23B3">
        <w:rPr>
          <w:rStyle w:val="Binnenverweis"/>
        </w:rPr>
        <w:fldChar w:fldCharType="separate"/>
      </w:r>
      <w:r w:rsidR="00AB69F4">
        <w:rPr>
          <w:rStyle w:val="Binnenverweis"/>
        </w:rPr>
        <w:t>Nummer 1</w:t>
      </w:r>
      <w:r w:rsidRPr="00BE23B3">
        <w:rPr>
          <w:rStyle w:val="Binnenverweis"/>
        </w:rPr>
        <w:fldChar w:fldCharType="end"/>
      </w:r>
    </w:p>
    <w:p w:rsidR="00F44722" w:rsidRPr="008B591B" w:rsidRDefault="00F44722" w:rsidP="00F44722">
      <w:pPr>
        <w:pStyle w:val="Text"/>
      </w:pPr>
      <w:r>
        <w:t xml:space="preserve">Das Inhaltsverzeichnis wird an die Neufassung des Teiles C der Anlage zu </w:t>
      </w:r>
      <w:r w:rsidR="00DB00E2">
        <w:t>§ </w:t>
      </w:r>
      <w:r>
        <w:t>2 der Versorgungsmedizin-Verordnung angepasst.</w:t>
      </w:r>
    </w:p>
    <w:p w:rsidR="00BE23B3" w:rsidRDefault="00BE23B3" w:rsidP="00BE23B3">
      <w:pPr>
        <w:pStyle w:val="VerweisBegrndung"/>
        <w:rPr>
          <w:rStyle w:val="Binnenverweis"/>
        </w:rPr>
      </w:pPr>
      <w:r>
        <w:t xml:space="preserve">Zu </w:t>
      </w:r>
      <w:r w:rsidRPr="00BE23B3">
        <w:rPr>
          <w:rStyle w:val="Binnenverweis"/>
        </w:rPr>
        <w:fldChar w:fldCharType="begin"/>
      </w:r>
      <w:r w:rsidRPr="00BE23B3">
        <w:rPr>
          <w:rStyle w:val="Binnenverweis"/>
        </w:rPr>
        <w:instrText xml:space="preserve"> DOCVARIABLE "eNV_E72E1B311E194D0697B39E15F57E6D62" \* MERGEFORMAT </w:instrText>
      </w:r>
      <w:r w:rsidRPr="00BE23B3">
        <w:rPr>
          <w:rStyle w:val="Binnenverweis"/>
        </w:rPr>
        <w:fldChar w:fldCharType="separate"/>
      </w:r>
      <w:r w:rsidR="00AB69F4">
        <w:rPr>
          <w:rStyle w:val="Binnenverweis"/>
        </w:rPr>
        <w:t>Nummer 2</w:t>
      </w:r>
      <w:r w:rsidRPr="00BE23B3">
        <w:rPr>
          <w:rStyle w:val="Binnenverweis"/>
        </w:rPr>
        <w:fldChar w:fldCharType="end"/>
      </w:r>
    </w:p>
    <w:p w:rsidR="00F44722" w:rsidRDefault="00DB00E2" w:rsidP="00F44722">
      <w:pPr>
        <w:pStyle w:val="Text"/>
      </w:pPr>
      <w:r>
        <w:t>Nummer </w:t>
      </w:r>
      <w:r w:rsidR="00F44722">
        <w:t xml:space="preserve">2 fasst Teil C der Anlage zu </w:t>
      </w:r>
      <w:r>
        <w:t>§ </w:t>
      </w:r>
      <w:r w:rsidR="00F44722">
        <w:t>2 der Versorgungsmedizin-Verordnung</w:t>
      </w:r>
      <w:r w:rsidR="00F44722" w:rsidDel="009B22D0">
        <w:t xml:space="preserve"> </w:t>
      </w:r>
      <w:r w:rsidR="00F44722">
        <w:t xml:space="preserve">neu. In Teil C werden die für die Anerkennung einer Gesundheitsstörung nach </w:t>
      </w:r>
      <w:r>
        <w:t>§ </w:t>
      </w:r>
      <w:r w:rsidR="000A53F7">
        <w:t>5</w:t>
      </w:r>
      <w:r w:rsidR="00F44722">
        <w:t xml:space="preserve"> </w:t>
      </w:r>
      <w:r>
        <w:t>Absatz </w:t>
      </w:r>
      <w:r w:rsidR="000A53F7">
        <w:t>4</w:t>
      </w:r>
      <w:r w:rsidR="00F44722">
        <w:t xml:space="preserve"> </w:t>
      </w:r>
      <w:r w:rsidR="00071E7C">
        <w:t>SGB XIV</w:t>
      </w:r>
      <w:r w:rsidR="00F44722">
        <w:t xml:space="preserve"> maßgebenden Grundsätze dargestellt. Die speziell bei der versorgungsmedizinischen Begutachtung von Schädigungsfolgen zu berücksichtigenden Aspekte werden aufgeführt. </w:t>
      </w:r>
    </w:p>
    <w:p w:rsidR="00445147" w:rsidRDefault="00F44722" w:rsidP="00EC348D">
      <w:pPr>
        <w:pStyle w:val="Text"/>
      </w:pPr>
      <w:r>
        <w:t xml:space="preserve">Die bisher im Sozialen Entschädigungsrecht festgelegten Kausalitätsgrundsätze werden mit dieser Verordnung nicht geändert. Die Erläuterungen hierzu in den Versorgungsmedizinischen Grundsätzen werden lediglich - insbesondere im Lichte des neuen </w:t>
      </w:r>
      <w:r w:rsidR="00071E7C">
        <w:t>SGB XIV</w:t>
      </w:r>
      <w:r>
        <w:t xml:space="preserve"> - in Sprachgebrauch, Systematik und Struktur modernisiert. An den im Sozialen Entschädigungsrecht seit Jahrzehnten verankerten Grundlagen der Kausalität wird inhaltlich festgehalten: an der dreigliedrigen Kausalkette (nicht unterbrochener Kausalzusammenhang), an den in diesem Zusammenhang bewährten Begriffen unter Anpassung an die neuen Begrifflichkeiten des </w:t>
      </w:r>
      <w:r w:rsidR="00071E7C">
        <w:t>SGB XIV</w:t>
      </w:r>
      <w:r>
        <w:t xml:space="preserve"> und insbesondere am Bewertungsmaßstab der Wahrscheinlichkeit des ursächlichen Zusammenhangs</w:t>
      </w:r>
      <w:r w:rsidR="00445147">
        <w:t>.</w:t>
      </w:r>
    </w:p>
    <w:p w:rsidR="00EC348D" w:rsidRDefault="00EC348D" w:rsidP="00EC348D">
      <w:pPr>
        <w:pStyle w:val="Text"/>
      </w:pPr>
      <w:r w:rsidRPr="0086161A">
        <w:rPr>
          <w:b/>
        </w:rPr>
        <w:t>Zu Abschnitt 1 (Grundsätze zur Begutachtung im Sozialen Entschädigungsrecht</w:t>
      </w:r>
      <w:r>
        <w:t>)</w:t>
      </w:r>
    </w:p>
    <w:p w:rsidR="00EC348D" w:rsidRDefault="00EC348D" w:rsidP="00EC348D">
      <w:pPr>
        <w:pStyle w:val="Text"/>
      </w:pPr>
      <w:r>
        <w:t>Abschnitt 1 skizziert die Bedeutung und Rolle des Teiles C der Versorgungsmedizinischen Grundsätze (VMG) und bettet die ärztliche Bewertung der Auswirkung der Schädigungsfolgen in die VMG ein. Überdies wird die notwendige Unterscheidung zwischen Tatsachenfeststellung und Beurteilung des Kausalzusammenhangs deutlich gemacht und die jeweilige Rolle der ärztlichen Begutachtung im Kontext dieser Bereiche angesprochen: Es wird verdeutlicht, dass bei der ärztlichen Begutachtung streng zwischen Gutachten zur Tatsachenermittlung (zum Beispiel Glaubhaftigkeitsgutachten oder Gutachten zur Diagnosesicherung) einerseits und Gutachten zur Beurteilung des Kausalzusammenhangs andererseits unterschieden werden muss.</w:t>
      </w:r>
    </w:p>
    <w:p w:rsidR="00EC348D" w:rsidRPr="000F192F" w:rsidRDefault="00EC348D" w:rsidP="00EC348D">
      <w:pPr>
        <w:pStyle w:val="Text"/>
        <w:rPr>
          <w:b/>
        </w:rPr>
      </w:pPr>
      <w:r w:rsidRPr="000F192F">
        <w:rPr>
          <w:b/>
        </w:rPr>
        <w:t>Zu Abschnitt 2 (Tatsachen für die Begutachtung des Kausalzusammenhangs)</w:t>
      </w:r>
    </w:p>
    <w:p w:rsidR="00EC348D" w:rsidRDefault="00EC348D" w:rsidP="00EC348D">
      <w:pPr>
        <w:pStyle w:val="Text"/>
      </w:pPr>
      <w:r>
        <w:t xml:space="preserve">Durch eine klare Strukturierung des Textes mit Hervorhebung der drei Tatsachensäulen, die durch die ärztliche Begutachtung des Kausalzusammenhangs verbunden werden müssen, werden die Grundlagen des Kausalzusammenhangs im Sozialen Entschädigungsrecht deutlicher als zuvor herausgearbeitet. </w:t>
      </w:r>
    </w:p>
    <w:p w:rsidR="00EC348D" w:rsidRDefault="00EC348D" w:rsidP="00EC348D">
      <w:pPr>
        <w:pStyle w:val="Text"/>
      </w:pPr>
      <w:r>
        <w:t xml:space="preserve">Es wird zunächst hervorgehoben, dass alle Tatsachen ermittelt sein müssen, bevor die Kausalbegutachtung erfolgen kann. </w:t>
      </w:r>
    </w:p>
    <w:p w:rsidR="00EC348D" w:rsidRDefault="00EC348D" w:rsidP="00EC348D">
      <w:pPr>
        <w:pStyle w:val="Text"/>
      </w:pPr>
      <w:r>
        <w:t xml:space="preserve">Klarer als zuvor und entsprechende Forderungen aufgreifend wird auch auf das Beweismaß hingewiesen, mit welchem die Tatsachen festgestellt sein müssen, bevor man in die Begutachtung und Beurteilung der ursächlichen Zusammenhänge eintreten kann: Die Feststellung der Tatsachen erfordert dabei grundsätzlich den Vollbeweis. Die Bedingungen, bei denen ausnahmsweise für die Tatsachenfeststellung die Glaubhaftmachung oder die eidesstattliche Versicherung ausreicht, sind in </w:t>
      </w:r>
      <w:r w:rsidR="00DB00E2">
        <w:t>§ </w:t>
      </w:r>
      <w:r>
        <w:t>1</w:t>
      </w:r>
      <w:r w:rsidR="001043CD">
        <w:t>15</w:t>
      </w:r>
      <w:r>
        <w:t xml:space="preserve"> </w:t>
      </w:r>
      <w:r w:rsidR="00071E7C">
        <w:t>SGB XIV</w:t>
      </w:r>
      <w:r>
        <w:t xml:space="preserve"> geregelt. </w:t>
      </w:r>
      <w:r w:rsidR="00DB00E2">
        <w:t>§ </w:t>
      </w:r>
      <w:r>
        <w:t>1</w:t>
      </w:r>
      <w:r w:rsidR="001043CD">
        <w:t>15</w:t>
      </w:r>
      <w:r>
        <w:t xml:space="preserve"> </w:t>
      </w:r>
      <w:r w:rsidR="00071E7C">
        <w:t>SGB XIV</w:t>
      </w:r>
      <w:r>
        <w:t xml:space="preserve"> ersetzt dabei </w:t>
      </w:r>
      <w:r w:rsidR="00DB00E2">
        <w:t>§ </w:t>
      </w:r>
      <w:r>
        <w:t xml:space="preserve">15 des </w:t>
      </w:r>
      <w:r>
        <w:rPr>
          <w:rFonts w:eastAsia="Arial"/>
          <w:color w:val="000000"/>
        </w:rPr>
        <w:t>Gesetzes über das Verwaltungsverfahren der Kriegsopferversorgung (</w:t>
      </w:r>
      <w:r>
        <w:t>KOVVfG), welches durch dieses Gesetz aufgehoben wird.</w:t>
      </w:r>
    </w:p>
    <w:p w:rsidR="00EC348D" w:rsidRDefault="00EC348D" w:rsidP="00EC348D">
      <w:pPr>
        <w:pStyle w:val="Text"/>
      </w:pPr>
      <w:r>
        <w:t xml:space="preserve">Bei der Ermittlung der relevanten Tatsachen sind alle verfügbaren Informationen und wissenschaftlichen Erkenntnisse zu berücksichtigen. Hierzu gehören auch soziologische und historische Erkenntnisse (zum Beispiel die wissenschaftliche Aufarbeitung von Haftbedingungen in der ehemaligen DDR), Erkenntnisse aus Medizin, Naturwissenschaft und Psychologie (zum Beispiel die Erkenntnis, dass bestimmte Lebensbedingungen Erkrankungen verursachen) sowie aus Kriminologie und Forensik (zum Beispiel die Auswirkung von Waffen oder Kampfmitteln). Für die ärztliche Tatsachenermittlung bedeutet dies insbesondere, dass alle Gesundheitsstörungen </w:t>
      </w:r>
      <w:r w:rsidR="00F44722">
        <w:t xml:space="preserve">nachgewiesen </w:t>
      </w:r>
      <w:r>
        <w:t xml:space="preserve">sein müssen. Dabei sind die Grundsätze der sozialmedizinischen Begutachtung ebenso wie das evidenzbasierte medizinische Fachwissen zu beachten. </w:t>
      </w:r>
    </w:p>
    <w:p w:rsidR="00EC348D" w:rsidRDefault="00EC348D" w:rsidP="00EC348D">
      <w:pPr>
        <w:pStyle w:val="Text"/>
      </w:pPr>
      <w:r>
        <w:t>Im Zusammenhang mit der Tatsachenfeststellung wird dabei auf die bekannten, gewohnten und bewährten kausalitätsbezogenen Begriffe wie schädigendes Ereignis, (gesundheitliche) Schädigung und Schädigungsfolge hingeführt: Da diese drei Begriffe jedoch einen Kausalzusammenhang unterstellen, der an dieser Stelle gutachtlich noch nicht abschließend geprüft ist, werden in Abschnitt 2 die neutraleren Begriffe „Ereignis“, „primäre Gesundheitsstörung“ und „sekundäre Gesundheitsstörung“ verwandt. Diese sind in der Medizin gebräuchlich.</w:t>
      </w:r>
    </w:p>
    <w:p w:rsidR="00EC348D" w:rsidRPr="000F192F" w:rsidRDefault="00EC348D" w:rsidP="00EC348D">
      <w:pPr>
        <w:pStyle w:val="Text"/>
        <w:rPr>
          <w:b/>
        </w:rPr>
      </w:pPr>
      <w:r w:rsidRPr="000F192F">
        <w:rPr>
          <w:b/>
        </w:rPr>
        <w:t>Zu Abschnitt 3</w:t>
      </w:r>
      <w:r w:rsidR="00445147">
        <w:rPr>
          <w:b/>
        </w:rPr>
        <w:t xml:space="preserve"> </w:t>
      </w:r>
      <w:r w:rsidRPr="000F192F">
        <w:rPr>
          <w:b/>
        </w:rPr>
        <w:t xml:space="preserve">(Ursächlicher Zusammenhang </w:t>
      </w:r>
      <w:r w:rsidR="00F44722">
        <w:rPr>
          <w:b/>
        </w:rPr>
        <w:t>(</w:t>
      </w:r>
      <w:r w:rsidR="00445147">
        <w:rPr>
          <w:b/>
        </w:rPr>
        <w:t>Kausal</w:t>
      </w:r>
      <w:r w:rsidRPr="000F192F">
        <w:rPr>
          <w:b/>
        </w:rPr>
        <w:t>zusammenhang</w:t>
      </w:r>
      <w:r w:rsidR="00F44722">
        <w:rPr>
          <w:b/>
        </w:rPr>
        <w:t>)</w:t>
      </w:r>
      <w:r w:rsidR="00445147">
        <w:rPr>
          <w:b/>
        </w:rPr>
        <w:t>)</w:t>
      </w:r>
    </w:p>
    <w:p w:rsidR="00EC348D" w:rsidRDefault="00F44722" w:rsidP="00EC348D">
      <w:pPr>
        <w:pStyle w:val="Text"/>
      </w:pPr>
      <w:r w:rsidRPr="00F44722">
        <w:t xml:space="preserve">Die Begrifflichkeiten des Teils C der Anlage zu </w:t>
      </w:r>
      <w:r w:rsidR="00DB00E2">
        <w:t>§ </w:t>
      </w:r>
      <w:r w:rsidRPr="00F44722">
        <w:t xml:space="preserve">2 der VersMedV werden angepasst und überarbeitet; inhaltlich erfolgt dadurch keine Änderung gegenüber dem bisherigen Rechts-zustand. Insbesondere bleibt es bei dem Erfordernis, dass diejenigen Tatsachen, die der Kausalbewertung zu Grunde liegen - anders als der Kausalzusammenhang selbst - im Sin-ne des Vollbeweises festgestellt sein müssen, bevor eine Kausalbewertung erfolgen kann. Ebenso ist weiterhin die </w:t>
      </w:r>
      <w:r w:rsidR="00FD7C96" w:rsidRPr="00F44722">
        <w:t>ununterbrochene</w:t>
      </w:r>
      <w:r w:rsidRPr="00F44722">
        <w:t xml:space="preserve"> dreigliedrige Kausalkette Voraussetzung für das Vorliegen des </w:t>
      </w:r>
      <w:r w:rsidR="00FD7C96" w:rsidRPr="00F44722">
        <w:t>Kausalzusammenhangs.</w:t>
      </w:r>
      <w:r w:rsidR="00FD7C96">
        <w:t xml:space="preserve"> Im</w:t>
      </w:r>
      <w:r w:rsidR="00EC348D">
        <w:t xml:space="preserve"> Sozialen Entschädigungsrecht genügt </w:t>
      </w:r>
      <w:r>
        <w:t xml:space="preserve">dabei </w:t>
      </w:r>
      <w:r w:rsidR="00EC348D">
        <w:t>für die Feststellung des Kausalzusammenhangs die (einfache) Wahrscheinlichkeit. Es reicht insofern aus, wenn ärztlich-gutachtlich auf der Basis des aktuellen Stands der medizinischen Wissenschaft mehr für als gegen den Ursachenzusammenhang spricht. Umgekehrt reichen weder die reine Möglichkeit noch die theoretische Denkbarkeit aus, den ursächlichen Zusammenhang zu bejahen. Gleiches gilt für die fehlende Möglichkeit, den Vorgang als Ursache auszuschließen und für die subjektive Überzeugung des Antragstellers, ein Kausalzusammenhang liege vor.</w:t>
      </w:r>
    </w:p>
    <w:p w:rsidR="00EC348D" w:rsidRDefault="00EC348D" w:rsidP="00EC348D">
      <w:pPr>
        <w:pStyle w:val="Text"/>
      </w:pPr>
      <w:r>
        <w:t>Unterschiedliche Kategorien von Wahrscheinlichkeit (zum Beispiel bestärkte Wahrscheinlichkeit) sind gemäß dem aktuellen evidenzbasierten Stand der medizinischen Wissenschaft nicht erforderlich.</w:t>
      </w:r>
    </w:p>
    <w:p w:rsidR="00EC348D" w:rsidRDefault="00EC348D" w:rsidP="00EC348D">
      <w:pPr>
        <w:pStyle w:val="Text"/>
      </w:pPr>
      <w:r>
        <w:t>Wenn konkurrierende Ursachen zur primären Gesundheitsstörung beigetragen haben, muss geprüft werden, welche dieser Ursachen die notwendige Bedingung zum Erfolg darstellt. Kommt einem Ereignis eine überragende Bedeutung zu oder ist es im Verhältnis zu der Gesamtheit der anderen Ereignisse und Ursachen gleichwertig, so gilt dieses eine Ereignis als wesentliche Bedingung im versorgungsrechtlichen Sinn. Nur dieses Ereignis kann dann als schädigendes Ereignis festgestellt werden.</w:t>
      </w:r>
    </w:p>
    <w:p w:rsidR="00EC348D" w:rsidRDefault="00EC348D" w:rsidP="00EC348D">
      <w:pPr>
        <w:pStyle w:val="Text"/>
      </w:pPr>
      <w:r>
        <w:t xml:space="preserve">Bei der Beurteilung des Kausalzusammenhangs ist stets der aktuelle Stand der medizinischen Wissenschaft zu Grunde zu legen. Die bisher im Teil C zum Teil niedergelegte Forderung nach sogenannten „Brückensymptomen“ (etwa in Teil C bei der bisherigen </w:t>
      </w:r>
      <w:r w:rsidR="00DB00E2">
        <w:t>Nummer </w:t>
      </w:r>
      <w:r>
        <w:t>2 </w:t>
      </w:r>
      <w:r w:rsidR="00DB00E2">
        <w:t>Buchstabe </w:t>
      </w:r>
      <w:r>
        <w:t xml:space="preserve">d oder der bisherigen </w:t>
      </w:r>
      <w:r w:rsidR="00DB00E2">
        <w:t>Nummer </w:t>
      </w:r>
      <w:r>
        <w:t>3 </w:t>
      </w:r>
      <w:r w:rsidR="00DB00E2">
        <w:t>Buchstabe </w:t>
      </w:r>
      <w:r>
        <w:t>c der VMG) kann nach den aktuellen Erkenntnissen der medizinischen Wissenschaft nicht mehr begründet bzw. gerechtfertigt werden. Die Beurteilung des Kausalzusammenhangs ist unter Anwendung des aktuellen Stand</w:t>
      </w:r>
      <w:r w:rsidR="00F44722">
        <w:t>e</w:t>
      </w:r>
      <w:r>
        <w:t>s der medizinischen Wissenschaft und der für die Begutachtung im Entschädigungsrecht maßgeblichen Beweisanforderungen in der Regel auch dann möglich, wenn ein Ereignis oder eine primäre Gesundheitsstörung längere Zeit zurückliegt. Die neue Formulierung trägt der Erweiterung und Differenzierung der diagnostischen Möglichkeiten und den Erkenntnissen um Ätiologie und Verlauf von Erkrankungen Rechnung. Alle Gutachter und Gutachterinnen sind gehalten, diese kontinuierliche Weiterentwicklung des medizinischen Fortschritts unter Berücksichtigung der Kriterien der evidenzbasierten Medizin in der Begutachtung umzusetzen.</w:t>
      </w:r>
      <w:r>
        <w:tab/>
      </w:r>
    </w:p>
    <w:p w:rsidR="00EC348D" w:rsidRPr="000F192F" w:rsidRDefault="00EC348D" w:rsidP="00EC348D">
      <w:pPr>
        <w:pStyle w:val="Text"/>
        <w:rPr>
          <w:b/>
        </w:rPr>
      </w:pPr>
      <w:r w:rsidRPr="000F192F">
        <w:rPr>
          <w:b/>
        </w:rPr>
        <w:t>Zu Abschnitt 4 (Kann-Versorgung)</w:t>
      </w:r>
    </w:p>
    <w:p w:rsidR="00EC348D" w:rsidRDefault="00EC348D" w:rsidP="00EC348D">
      <w:pPr>
        <w:pStyle w:val="Text"/>
      </w:pPr>
      <w:r>
        <w:t xml:space="preserve">Der neue Abschnitt 4 fasst die Regelungen der bisherigen </w:t>
      </w:r>
      <w:r w:rsidR="00DB00E2">
        <w:t>Nummer </w:t>
      </w:r>
      <w:r>
        <w:t>4 von Teil C der VMG zusammen.</w:t>
      </w:r>
    </w:p>
    <w:p w:rsidR="00EC348D" w:rsidRPr="000F192F" w:rsidRDefault="00EC348D" w:rsidP="00EC348D">
      <w:pPr>
        <w:pStyle w:val="Text"/>
        <w:rPr>
          <w:b/>
        </w:rPr>
      </w:pPr>
      <w:r w:rsidRPr="000F192F">
        <w:rPr>
          <w:b/>
        </w:rPr>
        <w:t>Zu Abschnitt 5 (Anerkennung der Schädigungsfolge im Sinne der Entstehung und Anerkennung der Schädigungsfolge im Sinne der Verschlimmerung)</w:t>
      </w:r>
    </w:p>
    <w:p w:rsidR="00EC348D" w:rsidRDefault="00EC348D" w:rsidP="00EC348D">
      <w:pPr>
        <w:pStyle w:val="Text"/>
      </w:pPr>
      <w:r>
        <w:t xml:space="preserve">Die Neuformulierung des bisherigen Versorgungsmedizinischen Grundsatzes </w:t>
      </w:r>
      <w:r w:rsidR="00DB00E2">
        <w:t>Nummer </w:t>
      </w:r>
      <w:r>
        <w:t xml:space="preserve">7 in Teil C der VMG verdeutlicht, dass bei der Feststellung der Art der Anerkennung ausschließlich auf die zu beurteilende Schädigungsfolge Bezug genommen wird. </w:t>
      </w:r>
    </w:p>
    <w:p w:rsidR="00EC348D" w:rsidRDefault="00EC348D" w:rsidP="00EC348D">
      <w:pPr>
        <w:pStyle w:val="Text"/>
      </w:pPr>
      <w:r>
        <w:t>Zur Klarstellung kann folgendes Beispiel dienen: Bei vorbestehender Verengung des Wirbelsäulenkanals besteht nach einem Sturz eine komplette Lähmung beider Beine. Falls zuvor keine Schwäche der Muskulatur (Teil-Lähmung) auf Grund der Verengung des Wirbelsäulenkanals bestand, kommt ausschließlich eine Anerkennung im Sinne der Entstehung in Betracht. Falls zuvor eine Teil-Lähmung auf Grund der Verengung des Wirbelsäulenkanals bestand, kommt ausschließlich eine Anerkennung im Sinne der Verschlimmerung in Betracht.</w:t>
      </w:r>
    </w:p>
    <w:p w:rsidR="00EC348D" w:rsidRPr="000F192F" w:rsidRDefault="00EC348D" w:rsidP="00EC348D">
      <w:pPr>
        <w:pStyle w:val="Text"/>
        <w:rPr>
          <w:b/>
        </w:rPr>
      </w:pPr>
      <w:r w:rsidRPr="000F192F">
        <w:rPr>
          <w:b/>
        </w:rPr>
        <w:t>Zu Abschnitt 6 (Bestimmung des Grades der Schädigungsfolgen)</w:t>
      </w:r>
    </w:p>
    <w:p w:rsidR="00EC348D" w:rsidRDefault="00EC348D" w:rsidP="00EC348D">
      <w:pPr>
        <w:pStyle w:val="Text"/>
        <w:rPr>
          <w:rFonts w:eastAsia="Arial"/>
          <w:color w:val="000000"/>
        </w:rPr>
      </w:pPr>
      <w:r>
        <w:rPr>
          <w:rFonts w:eastAsia="Arial"/>
          <w:color w:val="000000"/>
        </w:rPr>
        <w:t xml:space="preserve">Abschnitt 6 enthält ergänzende Bestimmungen, wie sich bestimmte Gesundheitsstörungen auf den Grad der Schädigungsfolgen auswirken beziehungsweise auswirken können und wie sie daher im Rahmen der Begutachtung berücksichtigt werden müssen. </w:t>
      </w:r>
    </w:p>
    <w:p w:rsidR="00EC348D" w:rsidRPr="000F192F" w:rsidRDefault="00EC348D" w:rsidP="00EC348D">
      <w:pPr>
        <w:pStyle w:val="Text"/>
        <w:rPr>
          <w:b/>
        </w:rPr>
      </w:pPr>
      <w:r w:rsidRPr="000F192F">
        <w:rPr>
          <w:b/>
        </w:rPr>
        <w:t>Zu Abschnitt 6.1 (Vorübergehende Gesundheitsstörungen)</w:t>
      </w:r>
    </w:p>
    <w:p w:rsidR="00EC348D" w:rsidRDefault="00F44722" w:rsidP="00EC348D">
      <w:pPr>
        <w:pStyle w:val="Text"/>
        <w:rPr>
          <w:rFonts w:eastAsia="Arial"/>
          <w:color w:val="000000"/>
        </w:rPr>
      </w:pPr>
      <w:r>
        <w:rPr>
          <w:rFonts w:eastAsia="Arial"/>
          <w:color w:val="000000"/>
        </w:rPr>
        <w:t>I</w:t>
      </w:r>
      <w:r w:rsidR="00EC348D">
        <w:rPr>
          <w:rFonts w:eastAsia="Arial"/>
          <w:color w:val="000000"/>
        </w:rPr>
        <w:t xml:space="preserve">m Sozialen Entschädigungsrecht </w:t>
      </w:r>
      <w:r>
        <w:rPr>
          <w:rFonts w:eastAsia="Arial"/>
          <w:color w:val="000000"/>
        </w:rPr>
        <w:t xml:space="preserve">können </w:t>
      </w:r>
      <w:r w:rsidR="00EC348D">
        <w:rPr>
          <w:rFonts w:eastAsia="Arial"/>
          <w:color w:val="000000"/>
        </w:rPr>
        <w:t>vorübergehende Gesundheitsstörungen oder andauernde Gesundheitsstörungen, die keine messbare Teilhabebeeinträchtigung bedingen, Schädigungsfolge sein. Beispiele dafür sind etwas kosmetisch unauffällige und funktionell bedeutungslose Narben oder der Verlust von Zähnen. Für solche Schädigungsfolgen ist allerdings kein GdS anzunehmen.</w:t>
      </w:r>
    </w:p>
    <w:p w:rsidR="00EC348D" w:rsidRPr="000F192F" w:rsidRDefault="00EC348D" w:rsidP="00EC348D">
      <w:pPr>
        <w:pStyle w:val="Text"/>
        <w:rPr>
          <w:b/>
        </w:rPr>
      </w:pPr>
      <w:r w:rsidRPr="000F192F">
        <w:rPr>
          <w:b/>
        </w:rPr>
        <w:t>Zu Abschnitt 6.2 (Vorbestehende Gesundheitsstörungen)</w:t>
      </w:r>
    </w:p>
    <w:p w:rsidR="00F44722" w:rsidRDefault="00EC348D" w:rsidP="00F44722">
      <w:pPr>
        <w:pStyle w:val="Text"/>
      </w:pPr>
      <w:r>
        <w:t xml:space="preserve">Abschnitt 6.2 regelt inhaltlich die Materie, die bislang unter </w:t>
      </w:r>
      <w:r w:rsidR="00DB00E2">
        <w:t>Nummer </w:t>
      </w:r>
      <w:r>
        <w:t xml:space="preserve">12 </w:t>
      </w:r>
      <w:r w:rsidR="00DB00E2">
        <w:t>Buchstabe </w:t>
      </w:r>
      <w:r>
        <w:t xml:space="preserve">a als sogenannter „Vorschaden“ beschrieben war. Wie bei Abschnitt 6.4 erfolgt in Abschnitt 6.2 eine Abkehr vom Schadensbegriff, da es sich </w:t>
      </w:r>
      <w:r w:rsidR="00F44722">
        <w:t xml:space="preserve">entschädigungsrechtlich </w:t>
      </w:r>
      <w:r>
        <w:t>in der Sache und rechtssystematisch nicht um einen Schaden im versorgungsrechtlichen Sinn handelt. Entsprechend wird hierfür in der Neufassung dieses Verordnungsteils der Begriff der vorbestehenden Gesundheitsstörung eingeführt</w:t>
      </w:r>
      <w:r w:rsidR="00F44722">
        <w:t xml:space="preserve"> und auf den in der bisherigen Fassung von Teil C verwandten Begriff „Vorschaden“ als Bezeichnung für eine Gesundheitsstörung, die bereits vor Eintritt des schädigenden Vorgangs aufgetreten ist, verzichtet. </w:t>
      </w:r>
    </w:p>
    <w:p w:rsidR="00F44722" w:rsidRDefault="00F44722" w:rsidP="00EC348D">
      <w:pPr>
        <w:pStyle w:val="Text"/>
      </w:pPr>
      <w:r>
        <w:t>Die vorbestehende Gesundheitsstörung ist klar von der primären und sekundären Gesundheitsstörung beziehungsweise von der durch den schädigenden Vorgang entstandenen Schädigung und der Schädigungsfolge abzugrenzen. Wenn sich erst in der ärztlichen Kausalbegutachtung zeigt, dass eine Gesundheitsstörung bereits vor Eintritt des schädigenden Ereignisses vorlag, aber noch nicht diagnostiziert worden war oder Befunde hierzu nicht vorliegen, muss der Gutachter beziehungsweise die Gutachterin dies evidenzbasiert unter Berücksichtigung der aktuellen medizinisch-wissenschaftlichen Erkenntnisse nachvollziehbar darlegen. Erst dann kann die durch diese Gesundheitsstörung bedingte, vor Eintritt des schädigenden Ereignisses vorgelegene Teilhabebeeinträchtigung gutachterlich retrospektiv ermittelt und festgestellt werden.</w:t>
      </w:r>
    </w:p>
    <w:p w:rsidR="00EC348D" w:rsidRPr="000F192F" w:rsidRDefault="00EC348D" w:rsidP="00EC348D">
      <w:pPr>
        <w:pStyle w:val="Text"/>
        <w:rPr>
          <w:b/>
        </w:rPr>
      </w:pPr>
      <w:r w:rsidRPr="000F192F">
        <w:rPr>
          <w:b/>
        </w:rPr>
        <w:t>Zu Abschnitt 6.4 (Nachfolgende Gesundheitsstörungen)</w:t>
      </w:r>
    </w:p>
    <w:p w:rsidR="00EC348D" w:rsidRDefault="00EC348D" w:rsidP="00EC348D">
      <w:pPr>
        <w:pStyle w:val="Text"/>
      </w:pPr>
      <w:r>
        <w:t xml:space="preserve">Auch auf den Begriff des „Nachschadens“, der in </w:t>
      </w:r>
      <w:r w:rsidR="00DB00E2">
        <w:t>Nummer </w:t>
      </w:r>
      <w:r>
        <w:t xml:space="preserve">12 </w:t>
      </w:r>
      <w:r w:rsidR="00DB00E2">
        <w:t>Buchstabe </w:t>
      </w:r>
      <w:r>
        <w:t>b der bisherigen VMG verwandt worden war, wurde im neuen Teil C der VMG verzichtet. Grund dafür ist, dass dieser Begriff missverständlich ist, da es sich in der Sache ebenfalls nicht um einen Schaden im entschädigungsrechtlichen Sinn handelt, sondern um eine schädigungsunabhängige, hinzukommende Gesundheitsstörung. Daher führt Abschnitt 6.4.3 hierfür den neuen Begriff der „nachfolgenden Gesundheitsstörung“ ein und ersetzt damit den Begriff des „Nachschadens“.</w:t>
      </w:r>
    </w:p>
    <w:p w:rsidR="00EC348D" w:rsidRPr="000F192F" w:rsidRDefault="00EC348D" w:rsidP="00EC348D">
      <w:pPr>
        <w:pStyle w:val="Text"/>
        <w:rPr>
          <w:b/>
        </w:rPr>
      </w:pPr>
      <w:r w:rsidRPr="000F192F">
        <w:rPr>
          <w:b/>
        </w:rPr>
        <w:t>Zu Abschnitt 7 (Folgeschaden)</w:t>
      </w:r>
    </w:p>
    <w:p w:rsidR="00EC348D" w:rsidRDefault="00EC348D" w:rsidP="00EC348D">
      <w:pPr>
        <w:pStyle w:val="Text"/>
      </w:pPr>
      <w:r>
        <w:t xml:space="preserve">Da der sogenannte Folgeschaden, der bislang (auch in seiner besonderen Gestalt des sogenannten Spätschadens) in </w:t>
      </w:r>
      <w:r w:rsidR="00DB00E2">
        <w:t>Nummer </w:t>
      </w:r>
      <w:r>
        <w:t xml:space="preserve">12 </w:t>
      </w:r>
      <w:r w:rsidR="00DB00E2">
        <w:t>Buchstabe </w:t>
      </w:r>
      <w:r>
        <w:t xml:space="preserve">c in Teil C der VMG geregelt war, systematisch ein Schaden im versorgungsrechtlichen Sinne ist, wurde der Begriff des „Folgeschadens“ aus der bisherigen Regelung übernommen. </w:t>
      </w:r>
    </w:p>
    <w:p w:rsidR="00EC348D" w:rsidRDefault="00EC348D" w:rsidP="00EC348D">
      <w:pPr>
        <w:pStyle w:val="Text"/>
      </w:pPr>
      <w:r>
        <w:t>Schädigungsfolgen können unmittelbar verursacht worden sein. Das ist dann anzunehmen, wenn die Gesundheitsstörung direkt durch die gesundheitliche Schädigung verursacht wurde. Schädigungsfolgen können aber auch mittelbar verursacht worden sein, wenn eine weitere Gesundheitsstörung erst durch eine schädigungsbedingte Gesundheitsstörung verursacht wurde.</w:t>
      </w:r>
    </w:p>
    <w:p w:rsidR="00EC348D" w:rsidRDefault="00EC348D" w:rsidP="00EC348D">
      <w:pPr>
        <w:pStyle w:val="Text"/>
      </w:pPr>
      <w:r>
        <w:t>Erfolgt bei einer bereits anerkannten Schädigungsfolge eine erneute Begutachtung zur Feststellung von Folgeschäden, so ist die Prüfung erforderlich, ob die ursprüngliche Anerkennung auch gemäß dem zum Zeitpunkt der erneuten Begutachtung aktuellen Stand der medizinischen Wissenschaft gerechtfertigt gewesen wäre. Grund dafür ist, dass sich hieraus Rechtsfolgen ergeben können, insbesondere im Hinblick auf Ansprüche, die über die bisher erbrachten Leistungen hinausgehen. Das gilt nicht im Fall des Todes durch eine anerkannte Schädigungsfolge (siehe neue Abschnitt 10 in Teil C der VMG).</w:t>
      </w:r>
    </w:p>
    <w:p w:rsidR="00EC348D" w:rsidRPr="000F192F" w:rsidRDefault="00EC348D" w:rsidP="00EC348D">
      <w:pPr>
        <w:pStyle w:val="Text"/>
        <w:rPr>
          <w:b/>
        </w:rPr>
      </w:pPr>
      <w:r w:rsidRPr="000F192F">
        <w:rPr>
          <w:b/>
        </w:rPr>
        <w:t xml:space="preserve">Zu Abschnitt 8 </w:t>
      </w:r>
      <w:r w:rsidRPr="00642ED7">
        <w:rPr>
          <w:b/>
        </w:rPr>
        <w:t>(</w:t>
      </w:r>
      <w:r w:rsidRPr="000F192F">
        <w:rPr>
          <w:b/>
        </w:rPr>
        <w:t>Folgen von medizinischen Maßnahmen)</w:t>
      </w:r>
    </w:p>
    <w:p w:rsidR="00EC348D" w:rsidRDefault="00EC348D" w:rsidP="00EC348D">
      <w:pPr>
        <w:pStyle w:val="Text"/>
        <w:rPr>
          <w:rFonts w:eastAsia="Calibri"/>
          <w:b/>
          <w:noProof/>
        </w:rPr>
      </w:pPr>
      <w:r>
        <w:t>Der neue Abschnitt 8 fasst die Regelungen der bisherigen Nummern 9 und 10 von Teil C zusammen.</w:t>
      </w:r>
    </w:p>
    <w:p w:rsidR="00EC348D" w:rsidRPr="000F192F" w:rsidRDefault="00EC348D" w:rsidP="00EC348D">
      <w:pPr>
        <w:pStyle w:val="Text"/>
        <w:rPr>
          <w:b/>
        </w:rPr>
      </w:pPr>
      <w:r w:rsidRPr="000F192F">
        <w:rPr>
          <w:b/>
        </w:rPr>
        <w:t>Zu Abschnitt 9 (Absichtlich herbeigeführte Gesundheitsstörungen)</w:t>
      </w:r>
    </w:p>
    <w:p w:rsidR="00EC348D" w:rsidRDefault="00EC348D" w:rsidP="00EC348D">
      <w:pPr>
        <w:pStyle w:val="Text"/>
      </w:pPr>
      <w:r>
        <w:t xml:space="preserve">Die bislang in Teil C </w:t>
      </w:r>
      <w:r w:rsidR="00DB00E2">
        <w:t>Nummer </w:t>
      </w:r>
      <w:r>
        <w:t>6 der VMG verankerte Regelung zu absichtlich herbeigeführte</w:t>
      </w:r>
      <w:r w:rsidR="00F44722">
        <w:t>n</w:t>
      </w:r>
      <w:r>
        <w:t xml:space="preserve"> Gesundheitsstörungen wird inhaltsgleich in den neuen Abschnitt 9 überführt.</w:t>
      </w:r>
    </w:p>
    <w:p w:rsidR="00EC348D" w:rsidRPr="000F192F" w:rsidRDefault="00EC348D" w:rsidP="00EC348D">
      <w:pPr>
        <w:pStyle w:val="Text"/>
        <w:rPr>
          <w:b/>
        </w:rPr>
      </w:pPr>
      <w:r w:rsidRPr="000F192F">
        <w:rPr>
          <w:b/>
        </w:rPr>
        <w:t>Zu Abschnitt 10 (Ursächlicher Zusammenhang zwischen Schädigung und Tod)</w:t>
      </w:r>
    </w:p>
    <w:p w:rsidR="00EC348D" w:rsidRPr="00EC348D" w:rsidRDefault="00EC348D" w:rsidP="00EC348D">
      <w:pPr>
        <w:pStyle w:val="Text"/>
      </w:pPr>
      <w:r>
        <w:t xml:space="preserve">Der neue Abschnitt 10 fasst die Regelungen der bisherigen </w:t>
      </w:r>
      <w:r w:rsidR="00DB00E2">
        <w:t>Nummer </w:t>
      </w:r>
      <w:r>
        <w:t>11 von Teil C der VMG zusammen.</w:t>
      </w:r>
    </w:p>
    <w:p w:rsidR="00BE23B3" w:rsidRPr="00BE23B3" w:rsidRDefault="00BE23B3" w:rsidP="00BE23B3">
      <w:pPr>
        <w:pStyle w:val="VerweisBegrndung"/>
      </w:pPr>
      <w:r>
        <w:t xml:space="preserve">Zu </w:t>
      </w:r>
      <w:r w:rsidRPr="00BE23B3">
        <w:rPr>
          <w:rStyle w:val="Binnenverweis"/>
        </w:rPr>
        <w:fldChar w:fldCharType="begin"/>
      </w:r>
      <w:r w:rsidRPr="00BE23B3">
        <w:rPr>
          <w:rStyle w:val="Binnenverweis"/>
        </w:rPr>
        <w:instrText xml:space="preserve"> DOCVARIABLE "eNV_478FB5AA60F64F7AAB3AD47B41484AA9" \* MERGEFORMAT </w:instrText>
      </w:r>
      <w:r w:rsidRPr="00BE23B3">
        <w:rPr>
          <w:rStyle w:val="Binnenverweis"/>
        </w:rPr>
        <w:fldChar w:fldCharType="separate"/>
      </w:r>
      <w:r w:rsidR="00AB69F4">
        <w:rPr>
          <w:rStyle w:val="Binnenverweis"/>
        </w:rPr>
        <w:t>Artikel 26</w:t>
      </w:r>
      <w:r w:rsidRPr="00BE23B3">
        <w:rPr>
          <w:rStyle w:val="Binnenverweis"/>
        </w:rPr>
        <w:fldChar w:fldCharType="end"/>
      </w:r>
      <w:r w:rsidRPr="00BE23B3">
        <w:t xml:space="preserve"> (Änderung der Versorgungsmedizin-Verordnung zum Jahr 2022)</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"eNV_91585BC1FF3946C9A9D4E321E729CA6D" \* MERGEFORMAT </w:instrText>
      </w:r>
      <w:r w:rsidRPr="00F44984">
        <w:rPr>
          <w:rStyle w:val="Binnenverweis"/>
        </w:rPr>
        <w:fldChar w:fldCharType="separate"/>
      </w:r>
      <w:r w:rsidR="00AB69F4">
        <w:rPr>
          <w:rStyle w:val="Binnenverweis"/>
        </w:rPr>
        <w:t>Nummer 1</w:t>
      </w:r>
      <w:r w:rsidRPr="00F44984">
        <w:rPr>
          <w:rStyle w:val="Binnenverweis"/>
        </w:rPr>
        <w:fldChar w:fldCharType="end"/>
      </w:r>
    </w:p>
    <w:p w:rsidR="00894654" w:rsidRPr="00BE23B3" w:rsidRDefault="00894654" w:rsidP="00894654">
      <w:pPr>
        <w:pStyle w:val="Text"/>
      </w:pPr>
      <w:r>
        <w:t xml:space="preserve">Nummer 1 ist eine Folgeänderung zur Einführung des </w:t>
      </w:r>
      <w:r w:rsidR="00286436">
        <w:t>Vierzehn</w:t>
      </w:r>
      <w:r>
        <w:t>ten Buches Sozialgesetzbuch (</w:t>
      </w:r>
      <w:r w:rsidR="00071E7C">
        <w:t>SGB XIV</w:t>
      </w:r>
      <w:r>
        <w:t>).</w:t>
      </w:r>
    </w:p>
    <w:p w:rsidR="00BE23B3" w:rsidRPr="00BE23B3" w:rsidRDefault="00BE23B3" w:rsidP="00BE23B3">
      <w:pPr>
        <w:pStyle w:val="VerweisBegrndung"/>
      </w:pPr>
      <w:r>
        <w:t xml:space="preserve">Zu </w:t>
      </w:r>
      <w:r w:rsidRPr="00BE23B3">
        <w:rPr>
          <w:rStyle w:val="Binnenverweis"/>
        </w:rPr>
        <w:fldChar w:fldCharType="begin"/>
      </w:r>
      <w:r w:rsidRPr="00BE23B3">
        <w:rPr>
          <w:rStyle w:val="Binnenverweis"/>
        </w:rPr>
        <w:instrText xml:space="preserve"> DOCVARIABLE "eNV_CDF25E21673D45C8925BA5BD4CE8547E" \* MERGEFORMAT </w:instrText>
      </w:r>
      <w:r w:rsidRPr="00BE23B3">
        <w:rPr>
          <w:rStyle w:val="Binnenverweis"/>
        </w:rPr>
        <w:fldChar w:fldCharType="separate"/>
      </w:r>
      <w:r w:rsidR="00AB69F4">
        <w:rPr>
          <w:rStyle w:val="Binnenverweis"/>
        </w:rPr>
        <w:t>Nummer 2</w:t>
      </w:r>
      <w:r w:rsidRPr="00BE23B3">
        <w:rPr>
          <w:rStyle w:val="Binnenverweis"/>
        </w:rPr>
        <w:fldChar w:fldCharType="end"/>
      </w:r>
    </w:p>
    <w:p w:rsidR="00BE23B3" w:rsidRDefault="00BE23B3" w:rsidP="00BE23B3">
      <w:pPr>
        <w:pStyle w:val="VerweisBegrndung"/>
        <w:rPr>
          <w:rStyle w:val="Binnenverweis"/>
        </w:rPr>
      </w:pPr>
      <w:r>
        <w:t xml:space="preserve">Zu </w:t>
      </w:r>
      <w:r w:rsidRPr="00BE23B3">
        <w:rPr>
          <w:rStyle w:val="Binnenverweis"/>
        </w:rPr>
        <w:fldChar w:fldCharType="begin"/>
      </w:r>
      <w:r w:rsidRPr="00BE23B3">
        <w:rPr>
          <w:rStyle w:val="Binnenverweis"/>
        </w:rPr>
        <w:instrText xml:space="preserve"> DOCVARIABLE "eNV_659FC430E62F475EA8FB26DD71262A5F" \* MERGEFORMAT </w:instrText>
      </w:r>
      <w:r w:rsidRPr="00BE23B3">
        <w:rPr>
          <w:rStyle w:val="Binnenverweis"/>
        </w:rPr>
        <w:fldChar w:fldCharType="separate"/>
      </w:r>
      <w:r w:rsidR="00AB69F4">
        <w:rPr>
          <w:rStyle w:val="Binnenverweis"/>
        </w:rPr>
        <w:t>Buchstabe a</w:t>
      </w:r>
      <w:r w:rsidRPr="00BE23B3">
        <w:rPr>
          <w:rStyle w:val="Binnenverweis"/>
        </w:rPr>
        <w:fldChar w:fldCharType="end"/>
      </w:r>
    </w:p>
    <w:p w:rsidR="00BE23B3" w:rsidRPr="00BE23B3" w:rsidRDefault="00F44722" w:rsidP="00F44722">
      <w:pPr>
        <w:pStyle w:val="Text"/>
      </w:pPr>
      <w:r>
        <w:t>Das Inhaltsverzeichnis wird an die Änderungen der Nummer</w:t>
      </w:r>
      <w:r w:rsidR="001043CD">
        <w:t xml:space="preserve"> </w:t>
      </w:r>
      <w:r>
        <w:t xml:space="preserve">13. in Teil C der Anlage zu </w:t>
      </w:r>
      <w:r w:rsidR="00DB00E2">
        <w:t>§ </w:t>
      </w:r>
      <w:r>
        <w:t>2 der Versorgungsmedizin-Verordnung angepasst.</w:t>
      </w:r>
    </w:p>
    <w:p w:rsidR="00BE23B3" w:rsidRDefault="00BE23B3" w:rsidP="00BE23B3">
      <w:pPr>
        <w:pStyle w:val="VerweisBegrndung"/>
        <w:rPr>
          <w:rStyle w:val="Binnenverweis"/>
        </w:rPr>
      </w:pPr>
      <w:r>
        <w:t xml:space="preserve">Zu </w:t>
      </w:r>
      <w:r w:rsidRPr="00BE23B3">
        <w:rPr>
          <w:rStyle w:val="Binnenverweis"/>
        </w:rPr>
        <w:fldChar w:fldCharType="begin"/>
      </w:r>
      <w:r w:rsidRPr="00BE23B3">
        <w:rPr>
          <w:rStyle w:val="Binnenverweis"/>
        </w:rPr>
        <w:instrText xml:space="preserve"> DOCVARIABLE "eNV_DC906B74919F421EBFA752941C4ED854" \* MERGEFORMAT </w:instrText>
      </w:r>
      <w:r w:rsidRPr="00BE23B3">
        <w:rPr>
          <w:rStyle w:val="Binnenverweis"/>
        </w:rPr>
        <w:fldChar w:fldCharType="separate"/>
      </w:r>
      <w:r w:rsidR="00AB69F4">
        <w:rPr>
          <w:rStyle w:val="Binnenverweis"/>
        </w:rPr>
        <w:t>Buchstabe b</w:t>
      </w:r>
      <w:r w:rsidRPr="00BE23B3">
        <w:rPr>
          <w:rStyle w:val="Binnenverweis"/>
        </w:rPr>
        <w:fldChar w:fldCharType="end"/>
      </w:r>
    </w:p>
    <w:p w:rsidR="00BE23B3" w:rsidRPr="00BE23B3" w:rsidRDefault="00DB00E2" w:rsidP="00F44722">
      <w:pPr>
        <w:pStyle w:val="Text"/>
      </w:pPr>
      <w:r>
        <w:t>Buchstabe </w:t>
      </w:r>
      <w:r w:rsidR="00F44722">
        <w:t xml:space="preserve">b ist eine Folgeänderung zur Aufhebung von </w:t>
      </w:r>
      <w:r>
        <w:t>§ </w:t>
      </w:r>
      <w:r w:rsidR="00F44722">
        <w:t xml:space="preserve">30 </w:t>
      </w:r>
      <w:r>
        <w:t>Absatz </w:t>
      </w:r>
      <w:r w:rsidR="00F44722">
        <w:t>2 des Bundesversorgungsgesetzes (BVG).</w:t>
      </w:r>
    </w:p>
    <w:p w:rsidR="00BE23B3" w:rsidRDefault="00BE23B3" w:rsidP="00BE23B3">
      <w:pPr>
        <w:pStyle w:val="VerweisBegrndung"/>
        <w:rPr>
          <w:rStyle w:val="Binnenverweis"/>
        </w:rPr>
      </w:pPr>
      <w:r>
        <w:t xml:space="preserve">Zu </w:t>
      </w:r>
      <w:r w:rsidRPr="00BE23B3">
        <w:rPr>
          <w:rStyle w:val="Binnenverweis"/>
        </w:rPr>
        <w:fldChar w:fldCharType="begin"/>
      </w:r>
      <w:r w:rsidRPr="00BE23B3">
        <w:rPr>
          <w:rStyle w:val="Binnenverweis"/>
        </w:rPr>
        <w:instrText xml:space="preserve"> DOCVARIABLE "eNV_B85E7320EEDC4A8DB9A09D575E83C25E" \* MERGEFORMAT </w:instrText>
      </w:r>
      <w:r w:rsidRPr="00BE23B3">
        <w:rPr>
          <w:rStyle w:val="Binnenverweis"/>
        </w:rPr>
        <w:fldChar w:fldCharType="separate"/>
      </w:r>
      <w:r w:rsidR="00AB69F4">
        <w:rPr>
          <w:rStyle w:val="Binnenverweis"/>
        </w:rPr>
        <w:t>Buchstabe c</w:t>
      </w:r>
      <w:r w:rsidRPr="00BE23B3">
        <w:rPr>
          <w:rStyle w:val="Binnenverweis"/>
        </w:rPr>
        <w:fldChar w:fldCharType="end"/>
      </w:r>
    </w:p>
    <w:p w:rsidR="00BE23B3" w:rsidRPr="00BE23B3" w:rsidRDefault="00DB00E2" w:rsidP="00F44722">
      <w:pPr>
        <w:pStyle w:val="Text"/>
      </w:pPr>
      <w:r>
        <w:t>Buchstabe </w:t>
      </w:r>
      <w:r w:rsidR="00F44722">
        <w:t>c ist eine Folgeänderung zur Aufhebung des Bundesversorgungsgesetzes (BVG).</w:t>
      </w:r>
    </w:p>
    <w:p w:rsidR="007D2AD2" w:rsidRPr="0089660A" w:rsidRDefault="007D2AD2" w:rsidP="007D2AD2">
      <w:pPr>
        <w:pStyle w:val="VerweisBegrndung"/>
      </w:pPr>
      <w:r>
        <w:t xml:space="preserve">Zu </w:t>
      </w:r>
      <w:r w:rsidRPr="0089660A">
        <w:rPr>
          <w:rStyle w:val="Binnenverweis"/>
        </w:rPr>
        <w:fldChar w:fldCharType="begin"/>
      </w:r>
      <w:r w:rsidRPr="0089660A">
        <w:rPr>
          <w:rStyle w:val="Binnenverweis"/>
        </w:rPr>
        <w:instrText xml:space="preserve"> DOCVARIABLE "eNV_3AAB6897C86C48928B62450A86F8BCD2" \* MERGEFORMAT </w:instrText>
      </w:r>
      <w:r w:rsidRPr="0089660A">
        <w:rPr>
          <w:rStyle w:val="Binnenverweis"/>
        </w:rPr>
        <w:fldChar w:fldCharType="separate"/>
      </w:r>
      <w:r w:rsidR="00AB69F4">
        <w:rPr>
          <w:rStyle w:val="Binnenverweis"/>
        </w:rPr>
        <w:t>Artikel 27</w:t>
      </w:r>
      <w:r w:rsidRPr="0089660A">
        <w:rPr>
          <w:rStyle w:val="Binnenverweis"/>
        </w:rPr>
        <w:fldChar w:fldCharType="end"/>
      </w:r>
      <w:r w:rsidRPr="0089660A">
        <w:t xml:space="preserve"> (Änderung des Ersten Buches Sozialgesetzbuch)</w:t>
      </w:r>
    </w:p>
    <w:p w:rsidR="007D2AD2" w:rsidRDefault="007D2AD2" w:rsidP="007D2AD2">
      <w:pPr>
        <w:pStyle w:val="VerweisBegrndung"/>
        <w:rPr>
          <w:rStyle w:val="Binnenverweis"/>
        </w:rPr>
      </w:pPr>
      <w:r>
        <w:t xml:space="preserve">Zu </w:t>
      </w:r>
      <w:r w:rsidRPr="00F2478D">
        <w:rPr>
          <w:rStyle w:val="Binnenverweis"/>
        </w:rPr>
        <w:fldChar w:fldCharType="begin"/>
      </w:r>
      <w:r w:rsidRPr="00F2478D">
        <w:rPr>
          <w:rStyle w:val="Binnenverweis"/>
        </w:rPr>
        <w:instrText xml:space="preserve"> DOCVARIABLE "eNV_E7A18E76D5CE411C8384FF6F979190EF" \* MERGEFORMAT </w:instrText>
      </w:r>
      <w:r w:rsidRPr="00F2478D">
        <w:rPr>
          <w:rStyle w:val="Binnenverweis"/>
        </w:rPr>
        <w:fldChar w:fldCharType="separate"/>
      </w:r>
      <w:r w:rsidR="00AB69F4">
        <w:rPr>
          <w:rStyle w:val="Binnenverweis"/>
        </w:rPr>
        <w:t>Nummer 1</w:t>
      </w:r>
      <w:r w:rsidRPr="00F2478D">
        <w:rPr>
          <w:rStyle w:val="Binnenverweis"/>
        </w:rPr>
        <w:fldChar w:fldCharType="end"/>
      </w:r>
    </w:p>
    <w:p w:rsidR="007D2AD2" w:rsidRPr="008B591B" w:rsidRDefault="007D2AD2" w:rsidP="007D2AD2">
      <w:pPr>
        <w:pStyle w:val="Text"/>
      </w:pPr>
      <w:r>
        <w:t xml:space="preserve">Die Inhaltsübersicht wird an die Änderungen der </w:t>
      </w:r>
      <w:r w:rsidR="00DB00E2">
        <w:t>§§ </w:t>
      </w:r>
      <w:r>
        <w:t>5 und 24 angepasst</w:t>
      </w:r>
    </w:p>
    <w:p w:rsidR="007D7BE2" w:rsidRDefault="007D7BE2" w:rsidP="00541D6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"eNV_0D4DC96A7AA1448C9C12B5E59F0D063E" \* MERGEFORMAT </w:instrText>
      </w:r>
      <w:r w:rsidRPr="00F44984">
        <w:rPr>
          <w:rStyle w:val="Binnenverweis"/>
        </w:rPr>
        <w:fldChar w:fldCharType="separate"/>
      </w:r>
      <w:r w:rsidR="00AB69F4">
        <w:rPr>
          <w:rStyle w:val="Binnenverweis"/>
        </w:rPr>
        <w:t>Nummer 2</w:t>
      </w:r>
      <w:r w:rsidRPr="00F44984">
        <w:rPr>
          <w:rStyle w:val="Binnenverweis"/>
        </w:rPr>
        <w:fldChar w:fldCharType="end"/>
      </w:r>
    </w:p>
    <w:p w:rsidR="00894654" w:rsidRPr="00894654" w:rsidRDefault="00894654" w:rsidP="00894654">
      <w:pPr>
        <w:pStyle w:val="Text"/>
        <w:rPr>
          <w:b/>
        </w:rPr>
      </w:pPr>
      <w:r w:rsidRPr="008B591B">
        <w:rPr>
          <w:b/>
        </w:rPr>
        <w:t>(</w:t>
      </w:r>
      <w:r>
        <w:rPr>
          <w:b/>
        </w:rPr>
        <w:t>§ </w:t>
      </w:r>
      <w:r w:rsidRPr="008B591B">
        <w:rPr>
          <w:b/>
        </w:rPr>
        <w:t>5)</w:t>
      </w:r>
    </w:p>
    <w:p w:rsidR="007D2AD2" w:rsidRDefault="007D2AD2" w:rsidP="007D2AD2">
      <w:pPr>
        <w:pStyle w:val="VerweisBegrndung"/>
        <w:rPr>
          <w:rStyle w:val="Binnenverweis"/>
        </w:rPr>
      </w:pPr>
      <w:r>
        <w:t xml:space="preserve">Zu </w:t>
      </w:r>
      <w:r w:rsidRPr="00E01CC3">
        <w:rPr>
          <w:rStyle w:val="Binnenverweis"/>
        </w:rPr>
        <w:fldChar w:fldCharType="begin"/>
      </w:r>
      <w:r w:rsidRPr="00E01CC3">
        <w:rPr>
          <w:rStyle w:val="Binnenverweis"/>
        </w:rPr>
        <w:instrText xml:space="preserve"> DOCVARIABLE "eNV_A89CFB05CEC4485BA5105B35AC09EB58" \* MERGEFORMAT </w:instrText>
      </w:r>
      <w:r w:rsidRPr="00E01CC3">
        <w:rPr>
          <w:rStyle w:val="Binnenverweis"/>
        </w:rPr>
        <w:fldChar w:fldCharType="separate"/>
      </w:r>
      <w:r w:rsidR="00AB69F4">
        <w:rPr>
          <w:rStyle w:val="Binnenverweis"/>
        </w:rPr>
        <w:t>Buchstabe a</w:t>
      </w:r>
      <w:r w:rsidRPr="00E01CC3">
        <w:rPr>
          <w:rStyle w:val="Binnenverweis"/>
        </w:rPr>
        <w:fldChar w:fldCharType="end"/>
      </w:r>
    </w:p>
    <w:p w:rsidR="007D2AD2" w:rsidRPr="00E01CC3" w:rsidRDefault="007D2AD2" w:rsidP="007D2AD2">
      <w:pPr>
        <w:pStyle w:val="Text"/>
      </w:pPr>
      <w:r w:rsidRPr="00CB0120">
        <w:t xml:space="preserve">Es handelt sich um eine Folgeänderung </w:t>
      </w:r>
      <w:r w:rsidR="00DC3188">
        <w:t>auf Grund</w:t>
      </w:r>
      <w:r w:rsidRPr="00CB0120">
        <w:t xml:space="preserve"> der Aufhebung des BVG und des Inkrafttretens des </w:t>
      </w:r>
      <w:r w:rsidR="00071E7C">
        <w:t>SGB XIV</w:t>
      </w:r>
      <w:r w:rsidRPr="00CB0120">
        <w:t>.</w:t>
      </w:r>
      <w:r>
        <w:t xml:space="preserve"> Der Sprachgebrauch in den Regelungen des </w:t>
      </w:r>
      <w:r w:rsidR="00DB00E2">
        <w:t>SGB </w:t>
      </w:r>
      <w:r>
        <w:t xml:space="preserve">I wird an den Sprachgebrauch im </w:t>
      </w:r>
      <w:r w:rsidR="00071E7C">
        <w:t>SGB XIV</w:t>
      </w:r>
      <w:r>
        <w:t xml:space="preserve"> angeglichen.</w:t>
      </w:r>
    </w:p>
    <w:p w:rsidR="007D2AD2" w:rsidRDefault="007D2AD2" w:rsidP="007D2AD2">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"eNV_9F1A12F8F8954D039091783FD1B34EA3" \* MERGEFORMAT </w:instrText>
      </w:r>
      <w:r w:rsidRPr="00D26045">
        <w:rPr>
          <w:rStyle w:val="Binnenverweis"/>
        </w:rPr>
        <w:fldChar w:fldCharType="separate"/>
      </w:r>
      <w:r w:rsidR="00AB69F4">
        <w:rPr>
          <w:rStyle w:val="Binnenverweis"/>
        </w:rPr>
        <w:t>Buchstabe b</w:t>
      </w:r>
      <w:r w:rsidRPr="00D26045">
        <w:rPr>
          <w:rStyle w:val="Binnenverweis"/>
        </w:rPr>
        <w:fldChar w:fldCharType="end"/>
      </w:r>
    </w:p>
    <w:p w:rsidR="007D2AD2" w:rsidRPr="00D26045" w:rsidRDefault="007D2AD2" w:rsidP="007D2AD2">
      <w:pPr>
        <w:pStyle w:val="Text"/>
      </w:pPr>
      <w:r w:rsidRPr="00CB0120">
        <w:t xml:space="preserve">Es handelt sich um eine Folgeänderung </w:t>
      </w:r>
      <w:r w:rsidR="00DC3188">
        <w:t>auf Grund</w:t>
      </w:r>
      <w:r w:rsidRPr="00CB0120">
        <w:t xml:space="preserve"> der Aufhebung des BVG und des Inkrafttretens des </w:t>
      </w:r>
      <w:r w:rsidR="00071E7C">
        <w:t>SGB XIV</w:t>
      </w:r>
      <w:r w:rsidRPr="00CB0120">
        <w:t>.</w:t>
      </w:r>
    </w:p>
    <w:p w:rsidR="007D2AD2" w:rsidRDefault="007D2AD2" w:rsidP="007D2AD2">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"eNV_DD43D3B770354544823189A1582821A2" \* MERGEFORMAT </w:instrText>
      </w:r>
      <w:r w:rsidRPr="00D26045">
        <w:rPr>
          <w:rStyle w:val="Binnenverweis"/>
        </w:rPr>
        <w:fldChar w:fldCharType="separate"/>
      </w:r>
      <w:r w:rsidR="00AB69F4">
        <w:rPr>
          <w:rStyle w:val="Binnenverweis"/>
        </w:rPr>
        <w:t>Buchstabe c</w:t>
      </w:r>
      <w:r w:rsidRPr="00D26045">
        <w:rPr>
          <w:rStyle w:val="Binnenverweis"/>
        </w:rPr>
        <w:fldChar w:fldCharType="end"/>
      </w:r>
    </w:p>
    <w:p w:rsidR="007D2AD2" w:rsidRPr="00D26045" w:rsidRDefault="007D2AD2" w:rsidP="007D2AD2">
      <w:pPr>
        <w:pStyle w:val="Text"/>
      </w:pPr>
      <w:r w:rsidRPr="00CB0120">
        <w:t xml:space="preserve">Es handelt sich um eine Folgeänderung </w:t>
      </w:r>
      <w:r w:rsidR="00DC3188">
        <w:t>auf Grund</w:t>
      </w:r>
      <w:r w:rsidRPr="00CB0120">
        <w:t xml:space="preserve"> der Aufhebung des BVG und des Inkrafttretens des </w:t>
      </w:r>
      <w:r w:rsidR="00071E7C">
        <w:t>SGB XIV</w:t>
      </w:r>
      <w:r w:rsidRPr="00CB0120">
        <w:t>.</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"eNV_8D3BD4D4CF8C4E27BE3F31068662365D" \* MERGEFORMAT </w:instrText>
      </w:r>
      <w:r w:rsidRPr="00F44984">
        <w:rPr>
          <w:rStyle w:val="Binnenverweis"/>
        </w:rPr>
        <w:fldChar w:fldCharType="separate"/>
      </w:r>
      <w:r w:rsidR="00AB69F4">
        <w:rPr>
          <w:rStyle w:val="Binnenverweis"/>
        </w:rPr>
        <w:t>Nummer 3</w:t>
      </w:r>
      <w:r w:rsidRPr="00F44984">
        <w:rPr>
          <w:rStyle w:val="Binnenverweis"/>
        </w:rPr>
        <w:fldChar w:fldCharType="end"/>
      </w:r>
    </w:p>
    <w:p w:rsidR="007D7BE2" w:rsidRPr="007D7BE2" w:rsidRDefault="00894654" w:rsidP="00F44984">
      <w:pPr>
        <w:pStyle w:val="Text"/>
      </w:pPr>
      <w:r w:rsidRPr="00CB0120">
        <w:t xml:space="preserve">Es handelt sich um eine Folgeänderung </w:t>
      </w:r>
      <w:r>
        <w:t>auf Grund</w:t>
      </w:r>
      <w:r w:rsidRPr="00CB0120">
        <w:t xml:space="preserve"> der Aufhebung des BVG und des Inkrafttretens des </w:t>
      </w:r>
      <w:r w:rsidR="00071E7C">
        <w:t>SGB XIV</w:t>
      </w:r>
      <w:r w:rsidRPr="00CB0120">
        <w:t xml:space="preserve">. </w:t>
      </w:r>
      <w:r>
        <w:t>Absatz </w:t>
      </w:r>
      <w:r w:rsidRPr="00CB0120">
        <w:t xml:space="preserve">1 bezeichnet den Leistungskatalog der Sozialen Entschädigung, der durch </w:t>
      </w:r>
      <w:r>
        <w:t>§ </w:t>
      </w:r>
      <w:r w:rsidRPr="00CB0120">
        <w:t xml:space="preserve">4 </w:t>
      </w:r>
      <w:r w:rsidR="00071E7C">
        <w:t>SGB XIV</w:t>
      </w:r>
      <w:r w:rsidRPr="00CB0120">
        <w:t xml:space="preserve"> ausgefüllt wird. Nach </w:t>
      </w:r>
      <w:r>
        <w:t>Absatz </w:t>
      </w:r>
      <w:r w:rsidRPr="00CB0120">
        <w:t>2</w:t>
      </w:r>
      <w:r>
        <w:t> Satz </w:t>
      </w:r>
      <w:r w:rsidRPr="00CB0120">
        <w:t xml:space="preserve">1 bestimmt sich die Zuständigkeit für die Durchführung nach Bundesrecht oder Landesrecht. Die bisherige Trennung zwischen den Trägern der Kriegsopferversorgung und den Trägern der Kriegsopferfürsorge wird aufgehoben. </w:t>
      </w:r>
      <w:r>
        <w:t>Absatz </w:t>
      </w:r>
      <w:r w:rsidRPr="00CB0120">
        <w:t>2</w:t>
      </w:r>
      <w:r>
        <w:t> Satz </w:t>
      </w:r>
      <w:r w:rsidRPr="00CB0120">
        <w:t>2 erweitert die bisherigen Mitwirkungspflichten auf die Unfallversicherungsträger</w:t>
      </w:r>
      <w:r>
        <w:t>, die bei der Durchführung der Hilfsmittelversorgung mitwirken</w:t>
      </w:r>
      <w:r w:rsidRPr="00CB0120">
        <w:t>.</w:t>
      </w:r>
      <w:r>
        <w:t xml:space="preserve"> Absatz 2 Satz 3 entspricht der Regelung des § 24 Absatz 2 Satz 4 SGB I.</w:t>
      </w:r>
    </w:p>
    <w:p w:rsidR="007D2AD2" w:rsidRDefault="007D2AD2" w:rsidP="007D2AD2">
      <w:pPr>
        <w:pStyle w:val="VerweisBegrndung"/>
        <w:rPr>
          <w:rStyle w:val="Binnenverweis"/>
        </w:rPr>
      </w:pPr>
      <w:r>
        <w:t xml:space="preserve">Zu </w:t>
      </w:r>
      <w:r w:rsidRPr="0042231C">
        <w:rPr>
          <w:rStyle w:val="Binnenverweis"/>
        </w:rPr>
        <w:fldChar w:fldCharType="begin"/>
      </w:r>
      <w:r w:rsidRPr="0042231C">
        <w:rPr>
          <w:rStyle w:val="Binnenverweis"/>
        </w:rPr>
        <w:instrText xml:space="preserve"> DOCVARIABLE "eNV_0D40B64640B543C0A2FBAE362B0EECDA" \* MERGEFORMAT </w:instrText>
      </w:r>
      <w:r w:rsidRPr="0042231C">
        <w:rPr>
          <w:rStyle w:val="Binnenverweis"/>
        </w:rPr>
        <w:fldChar w:fldCharType="separate"/>
      </w:r>
      <w:r w:rsidR="00AB69F4">
        <w:rPr>
          <w:rStyle w:val="Binnenverweis"/>
        </w:rPr>
        <w:t>Nummer 4</w:t>
      </w:r>
      <w:r w:rsidRPr="0042231C">
        <w:rPr>
          <w:rStyle w:val="Binnenverweis"/>
        </w:rPr>
        <w:fldChar w:fldCharType="end"/>
      </w:r>
    </w:p>
    <w:p w:rsidR="007D2AD2" w:rsidRPr="00002D14" w:rsidRDefault="007D2AD2" w:rsidP="007D2AD2">
      <w:pPr>
        <w:pStyle w:val="Text"/>
        <w:rPr>
          <w:b/>
        </w:rPr>
      </w:pPr>
      <w:r w:rsidRPr="00002D14">
        <w:rPr>
          <w:b/>
        </w:rPr>
        <w:t>(</w:t>
      </w:r>
      <w:r w:rsidR="00DB00E2">
        <w:rPr>
          <w:b/>
        </w:rPr>
        <w:t>§ </w:t>
      </w:r>
      <w:r w:rsidRPr="00002D14">
        <w:rPr>
          <w:b/>
        </w:rPr>
        <w:t>29</w:t>
      </w:r>
      <w:r>
        <w:rPr>
          <w:b/>
        </w:rPr>
        <w:t xml:space="preserve"> </w:t>
      </w:r>
      <w:r w:rsidR="00DB00E2">
        <w:rPr>
          <w:b/>
        </w:rPr>
        <w:t>Absatz </w:t>
      </w:r>
      <w:r>
        <w:rPr>
          <w:b/>
        </w:rPr>
        <w:t xml:space="preserve">1 </w:t>
      </w:r>
      <w:r w:rsidR="00DB00E2">
        <w:rPr>
          <w:b/>
        </w:rPr>
        <w:t>Nummer </w:t>
      </w:r>
      <w:r>
        <w:rPr>
          <w:b/>
        </w:rPr>
        <w:t xml:space="preserve">4 </w:t>
      </w:r>
      <w:r w:rsidR="00DB00E2">
        <w:rPr>
          <w:b/>
        </w:rPr>
        <w:t>Buchstabe </w:t>
      </w:r>
      <w:r>
        <w:rPr>
          <w:b/>
        </w:rPr>
        <w:t>a</w:t>
      </w:r>
      <w:r w:rsidRPr="00002D14">
        <w:rPr>
          <w:b/>
        </w:rPr>
        <w:t>)</w:t>
      </w:r>
    </w:p>
    <w:p w:rsidR="007D2AD2" w:rsidRPr="0042231C" w:rsidRDefault="007D2AD2" w:rsidP="007D2AD2">
      <w:pPr>
        <w:pStyle w:val="Text"/>
      </w:pPr>
      <w:r w:rsidRPr="00CB0120">
        <w:t xml:space="preserve">Es handelt sich um eine Folgeänderung </w:t>
      </w:r>
      <w:r w:rsidR="00DC3188">
        <w:t>auf Grund</w:t>
      </w:r>
      <w:r w:rsidRPr="00CB0120">
        <w:t xml:space="preserve"> der Aufhebung des BVG und des Inkrafttretens des </w:t>
      </w:r>
      <w:r w:rsidR="00071E7C">
        <w:t>SGB XIV</w:t>
      </w:r>
      <w:r>
        <w:t>.</w:t>
      </w:r>
    </w:p>
    <w:p w:rsidR="007D7BE2" w:rsidRDefault="007D7BE2" w:rsidP="00541D6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"eNV_DEEECF7FCA11474B8286C635C7FBD837" \* MERGEFORMAT </w:instrText>
      </w:r>
      <w:r w:rsidRPr="00F44984">
        <w:rPr>
          <w:rStyle w:val="Binnenverweis"/>
        </w:rPr>
        <w:fldChar w:fldCharType="separate"/>
      </w:r>
      <w:r w:rsidR="00AB69F4">
        <w:rPr>
          <w:rStyle w:val="Binnenverweis"/>
        </w:rPr>
        <w:t>Nummer 5</w:t>
      </w:r>
      <w:r w:rsidRPr="00F44984">
        <w:rPr>
          <w:rStyle w:val="Binnenverweis"/>
        </w:rPr>
        <w:fldChar w:fldCharType="end"/>
      </w:r>
    </w:p>
    <w:p w:rsidR="006130FF" w:rsidRPr="008C58B0" w:rsidRDefault="006130FF" w:rsidP="006130FF">
      <w:pPr>
        <w:pStyle w:val="Text"/>
        <w:rPr>
          <w:b/>
        </w:rPr>
      </w:pPr>
      <w:r>
        <w:rPr>
          <w:b/>
        </w:rPr>
        <w:t>(§ </w:t>
      </w:r>
      <w:r w:rsidRPr="008C58B0">
        <w:rPr>
          <w:b/>
        </w:rPr>
        <w:t>68)</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"eNV_7989334E1215499994F02128BD2FCDA7" \* MERGEFORMAT </w:instrText>
      </w:r>
      <w:r w:rsidRPr="00F44984">
        <w:rPr>
          <w:rStyle w:val="Binnenverweis"/>
        </w:rPr>
        <w:fldChar w:fldCharType="separate"/>
      </w:r>
      <w:r w:rsidR="00AB69F4">
        <w:rPr>
          <w:rStyle w:val="Binnenverweis"/>
        </w:rPr>
        <w:t>Buchstabe a</w:t>
      </w:r>
      <w:r w:rsidRPr="00F44984">
        <w:rPr>
          <w:rStyle w:val="Binnenverweis"/>
        </w:rPr>
        <w:fldChar w:fldCharType="end"/>
      </w:r>
    </w:p>
    <w:p w:rsidR="007D7BE2" w:rsidRPr="007D7BE2" w:rsidRDefault="006130FF" w:rsidP="00F44984">
      <w:pPr>
        <w:pStyle w:val="Text"/>
      </w:pPr>
      <w:r w:rsidRPr="00077E72">
        <w:t xml:space="preserve">Es handelt sich um eine Folgeänderung </w:t>
      </w:r>
      <w:r>
        <w:t>auf Grund</w:t>
      </w:r>
      <w:r w:rsidRPr="00077E72">
        <w:t xml:space="preserve"> der Aufhebung des BVG und des Inkrafttretens des </w:t>
      </w:r>
      <w:r w:rsidR="00071E7C">
        <w:t>SGB XIV</w:t>
      </w:r>
      <w:r w:rsidRPr="00077E72">
        <w:t xml:space="preserve">. In </w:t>
      </w:r>
      <w:r>
        <w:t>§ </w:t>
      </w:r>
      <w:r w:rsidRPr="00077E72">
        <w:t xml:space="preserve">68 </w:t>
      </w:r>
      <w:r>
        <w:t>Nummer </w:t>
      </w:r>
      <w:r w:rsidRPr="00077E72">
        <w:t xml:space="preserve">7 </w:t>
      </w:r>
      <w:r>
        <w:t>SGB </w:t>
      </w:r>
      <w:r w:rsidRPr="00077E72">
        <w:t xml:space="preserve">I werden die Gesetze aufgeführt, die hinsichtlich der zu erbringenden Leistungen auf das </w:t>
      </w:r>
      <w:r w:rsidR="00071E7C">
        <w:t>SGB XIV</w:t>
      </w:r>
      <w:r w:rsidRPr="00077E72">
        <w:t xml:space="preserve"> verweisen</w:t>
      </w:r>
      <w:r>
        <w:rPr>
          <w:rStyle w:val="Marker"/>
        </w:rPr>
        <w:t>.</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"eNV_A1252D1CEF1D4B3383B82E4C8C9C9FB6" \* MERGEFORMAT </w:instrText>
      </w:r>
      <w:r w:rsidRPr="00F44984">
        <w:rPr>
          <w:rStyle w:val="Binnenverweis"/>
        </w:rPr>
        <w:fldChar w:fldCharType="separate"/>
      </w:r>
      <w:r w:rsidR="00AB69F4">
        <w:rPr>
          <w:rStyle w:val="Binnenverweis"/>
        </w:rPr>
        <w:t>Buchstabe b</w:t>
      </w:r>
      <w:r w:rsidRPr="00F44984">
        <w:rPr>
          <w:rStyle w:val="Binnenverweis"/>
        </w:rPr>
        <w:fldChar w:fldCharType="end"/>
      </w:r>
    </w:p>
    <w:p w:rsidR="007D7BE2" w:rsidRPr="007D7BE2" w:rsidRDefault="006130FF" w:rsidP="00F44984">
      <w:pPr>
        <w:pStyle w:val="Text"/>
      </w:pPr>
      <w:r w:rsidRPr="00CB0120">
        <w:t xml:space="preserve">Es handelt sich um eine Folgeänderung zu </w:t>
      </w:r>
      <w:r>
        <w:t>Artikel 5</w:t>
      </w:r>
      <w:r w:rsidR="000A53F7">
        <w:t>8</w:t>
      </w:r>
      <w:r w:rsidR="00BC78FE">
        <w:t xml:space="preserve"> </w:t>
      </w:r>
      <w:r>
        <w:t>Nummer 14</w:t>
      </w:r>
      <w:r w:rsidRPr="00CB0120">
        <w:t xml:space="preserve"> und der damit verbundenen Aufhebung des Gesetzes über das Verwaltungsverfahren der Kriegsopferversorgung</w:t>
      </w:r>
      <w:r>
        <w:rPr>
          <w:rStyle w:val="Marker"/>
        </w:rPr>
        <w:t>.</w:t>
      </w:r>
    </w:p>
    <w:p w:rsidR="007D2AD2" w:rsidRPr="0089660A" w:rsidRDefault="007D2AD2" w:rsidP="007D2AD2">
      <w:pPr>
        <w:pStyle w:val="VerweisBegrndung"/>
      </w:pPr>
      <w:r>
        <w:t xml:space="preserve">Zu </w:t>
      </w:r>
      <w:r w:rsidRPr="0089660A">
        <w:rPr>
          <w:rStyle w:val="Binnenverweis"/>
        </w:rPr>
        <w:fldChar w:fldCharType="begin"/>
      </w:r>
      <w:r w:rsidRPr="0089660A">
        <w:rPr>
          <w:rStyle w:val="Binnenverweis"/>
        </w:rPr>
        <w:instrText xml:space="preserve"> DOCVARIABLE "eNV_526E477C1E494B0CA77421F6F6C711FB" \* MERGEFORMAT </w:instrText>
      </w:r>
      <w:r w:rsidRPr="0089660A">
        <w:rPr>
          <w:rStyle w:val="Binnenverweis"/>
        </w:rPr>
        <w:fldChar w:fldCharType="separate"/>
      </w:r>
      <w:r w:rsidR="00AB69F4">
        <w:rPr>
          <w:rStyle w:val="Binnenverweis"/>
        </w:rPr>
        <w:t>Artikel 28</w:t>
      </w:r>
      <w:r w:rsidRPr="0089660A">
        <w:rPr>
          <w:rStyle w:val="Binnenverweis"/>
        </w:rPr>
        <w:fldChar w:fldCharType="end"/>
      </w:r>
      <w:r w:rsidRPr="0089660A">
        <w:t xml:space="preserve"> (Änderung des Zweiten Buches Sozialgesetzbuch)</w:t>
      </w:r>
    </w:p>
    <w:p w:rsidR="007D2AD2" w:rsidRDefault="007D2AD2" w:rsidP="007D2AD2">
      <w:pPr>
        <w:pStyle w:val="VerweisBegrndung"/>
        <w:rPr>
          <w:rStyle w:val="Binnenverweis"/>
        </w:rPr>
      </w:pPr>
      <w:r>
        <w:t xml:space="preserve">Zu </w:t>
      </w:r>
      <w:r w:rsidRPr="00F2478D">
        <w:rPr>
          <w:rStyle w:val="Binnenverweis"/>
        </w:rPr>
        <w:fldChar w:fldCharType="begin"/>
      </w:r>
      <w:r w:rsidRPr="00F2478D">
        <w:rPr>
          <w:rStyle w:val="Binnenverweis"/>
        </w:rPr>
        <w:instrText xml:space="preserve"> DOCVARIABLE "eNV_8DD2BF11F7A8456687F2860C500914E8" \* MERGEFORMAT </w:instrText>
      </w:r>
      <w:r w:rsidRPr="00F2478D">
        <w:rPr>
          <w:rStyle w:val="Binnenverweis"/>
        </w:rPr>
        <w:fldChar w:fldCharType="separate"/>
      </w:r>
      <w:r w:rsidR="00AB69F4">
        <w:rPr>
          <w:rStyle w:val="Binnenverweis"/>
        </w:rPr>
        <w:t>Nummer 1</w:t>
      </w:r>
      <w:r w:rsidRPr="00F2478D">
        <w:rPr>
          <w:rStyle w:val="Binnenverweis"/>
        </w:rPr>
        <w:fldChar w:fldCharType="end"/>
      </w:r>
    </w:p>
    <w:p w:rsidR="007D2AD2" w:rsidRDefault="007D2AD2" w:rsidP="007D2AD2">
      <w:pPr>
        <w:pStyle w:val="Text"/>
        <w:rPr>
          <w:b/>
        </w:rPr>
      </w:pPr>
      <w:r w:rsidRPr="000B6BE4">
        <w:rPr>
          <w:b/>
        </w:rPr>
        <w:t>(</w:t>
      </w:r>
      <w:r w:rsidR="00DB00E2">
        <w:rPr>
          <w:b/>
        </w:rPr>
        <w:t>§ </w:t>
      </w:r>
      <w:r>
        <w:rPr>
          <w:b/>
        </w:rPr>
        <w:t xml:space="preserve">7 </w:t>
      </w:r>
      <w:r w:rsidR="00DB00E2">
        <w:rPr>
          <w:b/>
        </w:rPr>
        <w:t>Absatz </w:t>
      </w:r>
      <w:r>
        <w:rPr>
          <w:b/>
        </w:rPr>
        <w:t>4b</w:t>
      </w:r>
      <w:r w:rsidRPr="000B6BE4">
        <w:rPr>
          <w:b/>
        </w:rPr>
        <w:t>)</w:t>
      </w:r>
    </w:p>
    <w:p w:rsidR="007D2AD2" w:rsidRPr="00F2478D" w:rsidRDefault="007D2AD2" w:rsidP="007D2AD2">
      <w:r w:rsidRPr="000315ED">
        <w:t xml:space="preserve">Nach </w:t>
      </w:r>
      <w:r w:rsidR="00DB00E2">
        <w:t>§ </w:t>
      </w:r>
      <w:r w:rsidR="001043CD">
        <w:t>93</w:t>
      </w:r>
      <w:r w:rsidR="00BE7A0A" w:rsidRPr="000315ED">
        <w:t xml:space="preserve"> </w:t>
      </w:r>
      <w:r w:rsidR="00DB00E2">
        <w:t>Absatz </w:t>
      </w:r>
      <w:r w:rsidRPr="000315ED">
        <w:t>1</w:t>
      </w:r>
      <w:r w:rsidR="00DB00E2">
        <w:t> Satz </w:t>
      </w:r>
      <w:r w:rsidRPr="000315ED">
        <w:t xml:space="preserve">1 </w:t>
      </w:r>
      <w:r w:rsidR="00DB00E2">
        <w:t>i. V. m.</w:t>
      </w:r>
      <w:r w:rsidRPr="000315ED">
        <w:t xml:space="preserve"> </w:t>
      </w:r>
      <w:r w:rsidR="00DB00E2">
        <w:t>§ </w:t>
      </w:r>
      <w:r w:rsidR="001043CD">
        <w:t>92</w:t>
      </w:r>
      <w:r w:rsidRPr="000315ED">
        <w:t xml:space="preserve"> </w:t>
      </w:r>
      <w:r w:rsidR="00DB00E2">
        <w:t>Absatz </w:t>
      </w:r>
      <w:r w:rsidRPr="000315ED">
        <w:t xml:space="preserve">1 </w:t>
      </w:r>
      <w:r w:rsidR="00071E7C">
        <w:t>SGB XIV</w:t>
      </w:r>
      <w:r w:rsidRPr="000315ED">
        <w:t xml:space="preserve"> erhalten Geschädigte Leistungen zur Sicherung des Lebensunterhalts, die sich </w:t>
      </w:r>
      <w:r>
        <w:t xml:space="preserve">in </w:t>
      </w:r>
      <w:r w:rsidRPr="000315ED">
        <w:t xml:space="preserve">der Höhe nach den vergleichbaren Leistungen des </w:t>
      </w:r>
      <w:r w:rsidR="00DB00E2">
        <w:t>SGB </w:t>
      </w:r>
      <w:r w:rsidRPr="000315ED">
        <w:t xml:space="preserve">XII richten. Ab Zuerkennung dieser Leistungen besteht demnach keine Hilfebedürftigkeit mehr im Sinne des </w:t>
      </w:r>
      <w:r w:rsidR="00DB00E2">
        <w:t>SGB </w:t>
      </w:r>
      <w:r w:rsidRPr="000315ED">
        <w:t xml:space="preserve">II. Mit der Abgrenzungsregelung wird vermieden, dass die Leistungen zum Lebensunterhalt nach </w:t>
      </w:r>
      <w:r w:rsidR="00DB00E2">
        <w:t>§ </w:t>
      </w:r>
      <w:r w:rsidR="001043CD">
        <w:t>93</w:t>
      </w:r>
      <w:r w:rsidR="00BE7A0A" w:rsidRPr="000315ED">
        <w:t xml:space="preserve"> </w:t>
      </w:r>
      <w:r w:rsidR="00071E7C">
        <w:t>SGB XIV</w:t>
      </w:r>
      <w:r w:rsidRPr="000315ED">
        <w:t xml:space="preserve"> - um Absetzbeträge bereinigt - ggf. bedarfsanteilig bei der oder dem Geschädigten und den Mitgliedern seiner oder ihrer Bed</w:t>
      </w:r>
      <w:r>
        <w:t xml:space="preserve">arfsgemeinschaft nach dem </w:t>
      </w:r>
      <w:r w:rsidR="00DB00E2">
        <w:t>SGB </w:t>
      </w:r>
      <w:r w:rsidRPr="000315ED">
        <w:t>II zu berücksichtigen wären.</w:t>
      </w:r>
      <w:r>
        <w:t xml:space="preserve"> Mit dem Ausschluss ab Zuerkennung der Leistungen zum Lebensunterhalt nach </w:t>
      </w:r>
      <w:r w:rsidR="00DB00E2">
        <w:t>§ </w:t>
      </w:r>
      <w:r w:rsidR="001043CD">
        <w:t>93</w:t>
      </w:r>
      <w:r w:rsidR="00BE7A0A">
        <w:t xml:space="preserve"> </w:t>
      </w:r>
      <w:r w:rsidR="00071E7C">
        <w:t>SGB XIV</w:t>
      </w:r>
      <w:r>
        <w:t xml:space="preserve"> wird sichergestellt, dass der mögliche Anspruch auf Leistungen nach dem </w:t>
      </w:r>
      <w:r w:rsidR="00DB00E2">
        <w:t>SGB </w:t>
      </w:r>
      <w:r>
        <w:t xml:space="preserve">II bis zur tatsächlichen Entscheidung über den </w:t>
      </w:r>
      <w:r w:rsidR="00071E7C">
        <w:t>SGB XIV</w:t>
      </w:r>
      <w:r>
        <w:t xml:space="preserve">-Anspruch fortbesteht. Soweit die Zuerkennung rückwirkend erfolgt, besteht ein Erstattungsanspruch nach </w:t>
      </w:r>
      <w:r w:rsidR="00DB00E2">
        <w:t>§ </w:t>
      </w:r>
      <w:r>
        <w:t xml:space="preserve">40a </w:t>
      </w:r>
      <w:r w:rsidR="00DB00E2">
        <w:t>SGB </w:t>
      </w:r>
      <w:r>
        <w:t>II.</w:t>
      </w:r>
    </w:p>
    <w:p w:rsidR="007D7BE2" w:rsidRPr="007D7BE2" w:rsidRDefault="007D7BE2" w:rsidP="00541D62">
      <w:pPr>
        <w:pStyle w:val="VerweisBegrndung"/>
      </w:pPr>
      <w:r>
        <w:t xml:space="preserve">Zu </w:t>
      </w:r>
      <w:r w:rsidRPr="00F44984">
        <w:rPr>
          <w:rStyle w:val="Binnenverweis"/>
        </w:rPr>
        <w:fldChar w:fldCharType="begin"/>
      </w:r>
      <w:r w:rsidRPr="00F44984">
        <w:rPr>
          <w:rStyle w:val="Binnenverweis"/>
        </w:rPr>
        <w:instrText xml:space="preserve"> DOCVARIABLE "eNV_A9DCEB2FD4314C1A8025DAA5BBECD197" \* MERGEFORMAT </w:instrText>
      </w:r>
      <w:r w:rsidRPr="00F44984">
        <w:rPr>
          <w:rStyle w:val="Binnenverweis"/>
        </w:rPr>
        <w:fldChar w:fldCharType="separate"/>
      </w:r>
      <w:r w:rsidR="00AB69F4">
        <w:rPr>
          <w:rStyle w:val="Binnenverweis"/>
        </w:rPr>
        <w:t>Nummer 2</w:t>
      </w:r>
      <w:r w:rsidRPr="00F44984">
        <w:rPr>
          <w:rStyle w:val="Binnenverweis"/>
        </w:rPr>
        <w:fldChar w:fldCharType="end"/>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"eNV_A221E830BAE848F4AF7F1BC598779C36" \* MERGEFORMAT </w:instrText>
      </w:r>
      <w:r w:rsidRPr="00F44984">
        <w:rPr>
          <w:rStyle w:val="Binnenverweis"/>
        </w:rPr>
        <w:fldChar w:fldCharType="separate"/>
      </w:r>
      <w:r w:rsidR="00AB69F4">
        <w:rPr>
          <w:rStyle w:val="Binnenverweis"/>
        </w:rPr>
        <w:t>Buchstabe a</w:t>
      </w:r>
      <w:r w:rsidRPr="00F44984">
        <w:rPr>
          <w:rStyle w:val="Binnenverweis"/>
        </w:rPr>
        <w:fldChar w:fldCharType="end"/>
      </w:r>
    </w:p>
    <w:p w:rsidR="007D7BE2" w:rsidRPr="007D7BE2" w:rsidRDefault="008B5543" w:rsidP="00F44984">
      <w:r>
        <w:t xml:space="preserve">Folgeänderung auf Grund der Aufhebung des BVG und des Inkrafttretens des </w:t>
      </w:r>
      <w:r w:rsidR="00071E7C">
        <w:t>SGB XIV</w:t>
      </w:r>
      <w:r>
        <w:t xml:space="preserve">. Soweit Leistungen nach dem </w:t>
      </w:r>
      <w:r w:rsidR="00071E7C">
        <w:t>SGB XIV</w:t>
      </w:r>
      <w:r>
        <w:t xml:space="preserve"> anrechnungsfrei sind, ergibt sich dies künftig aus § 30 Absatz 2 und § 1</w:t>
      </w:r>
      <w:r w:rsidR="00BE7A0A">
        <w:t>4</w:t>
      </w:r>
      <w:r w:rsidR="001043CD">
        <w:t>7</w:t>
      </w:r>
      <w:r>
        <w:t xml:space="preserve"> des </w:t>
      </w:r>
      <w:r w:rsidR="00071E7C">
        <w:t>SGB XIV</w:t>
      </w:r>
      <w:r>
        <w:t>.</w:t>
      </w:r>
    </w:p>
    <w:p w:rsidR="007D2AD2" w:rsidRDefault="007D2AD2" w:rsidP="007D2AD2">
      <w:pPr>
        <w:pStyle w:val="VerweisBegrndung"/>
        <w:rPr>
          <w:rStyle w:val="Binnenverweis"/>
        </w:rPr>
      </w:pPr>
      <w:r>
        <w:t xml:space="preserve">Zu </w:t>
      </w:r>
      <w:r w:rsidRPr="00F2478D">
        <w:rPr>
          <w:rStyle w:val="Binnenverweis"/>
        </w:rPr>
        <w:fldChar w:fldCharType="begin"/>
      </w:r>
      <w:r w:rsidRPr="00F2478D">
        <w:rPr>
          <w:rStyle w:val="Binnenverweis"/>
        </w:rPr>
        <w:instrText xml:space="preserve"> DOCVARIABLE "eNV_F8239D30AA5F4B65AACDF8FB0DCD462F" \* MERGEFORMAT </w:instrText>
      </w:r>
      <w:r w:rsidRPr="00F2478D">
        <w:rPr>
          <w:rStyle w:val="Binnenverweis"/>
        </w:rPr>
        <w:fldChar w:fldCharType="separate"/>
      </w:r>
      <w:r w:rsidR="00AB69F4">
        <w:rPr>
          <w:rStyle w:val="Binnenverweis"/>
        </w:rPr>
        <w:t>Buchstabe b</w:t>
      </w:r>
      <w:r w:rsidRPr="00F2478D">
        <w:rPr>
          <w:rStyle w:val="Binnenverweis"/>
        </w:rPr>
        <w:fldChar w:fldCharType="end"/>
      </w:r>
    </w:p>
    <w:p w:rsidR="007D2AD2" w:rsidRPr="00F2478D" w:rsidRDefault="007D2AD2" w:rsidP="00642ED7">
      <w:r>
        <w:t xml:space="preserve">Folgeänderung </w:t>
      </w:r>
      <w:r w:rsidR="00DC3188">
        <w:t>auf Grund</w:t>
      </w:r>
      <w:r>
        <w:t xml:space="preserve"> der Aufhebung des BVG und des Inkrafttretens des </w:t>
      </w:r>
      <w:r w:rsidR="00071E7C">
        <w:t>SGB XIV</w:t>
      </w:r>
      <w:r>
        <w:t>. Auch Renten oder Beihilfen, die nach dem Bundesentschädigungsgesetz erbracht werden, sind nach bisherigem Recht bis zur Höhe der vergleichbaren Grundrente nach dem BVG nicht als Einkommen zu berücksichtigen. Die Höhe der Anrechnungsfreiheit ist künftig entsprechend der monatlichen Entschädigungszahlung zu bestimmen.</w:t>
      </w:r>
    </w:p>
    <w:p w:rsidR="007D2AD2" w:rsidRDefault="007D2AD2" w:rsidP="007D2AD2">
      <w:pPr>
        <w:pStyle w:val="VerweisBegrndung"/>
        <w:rPr>
          <w:rStyle w:val="Binnenverweis"/>
        </w:rPr>
      </w:pPr>
      <w:r>
        <w:t xml:space="preserve">Zu </w:t>
      </w:r>
      <w:r w:rsidRPr="00F2478D">
        <w:rPr>
          <w:rStyle w:val="Binnenverweis"/>
        </w:rPr>
        <w:fldChar w:fldCharType="begin"/>
      </w:r>
      <w:r w:rsidRPr="00F2478D">
        <w:rPr>
          <w:rStyle w:val="Binnenverweis"/>
        </w:rPr>
        <w:instrText xml:space="preserve"> DOCVARIABLE "eNV_31B76C08A08249D694C134D2E8F3CAE9" \* MERGEFORMAT </w:instrText>
      </w:r>
      <w:r w:rsidRPr="00F2478D">
        <w:rPr>
          <w:rStyle w:val="Binnenverweis"/>
        </w:rPr>
        <w:fldChar w:fldCharType="separate"/>
      </w:r>
      <w:r w:rsidR="00AB69F4">
        <w:rPr>
          <w:rStyle w:val="Binnenverweis"/>
        </w:rPr>
        <w:t>Nummer 3</w:t>
      </w:r>
      <w:r w:rsidRPr="00F2478D">
        <w:rPr>
          <w:rStyle w:val="Binnenverweis"/>
        </w:rPr>
        <w:fldChar w:fldCharType="end"/>
      </w:r>
    </w:p>
    <w:p w:rsidR="007D2AD2" w:rsidRPr="007B7E2D" w:rsidRDefault="007D2AD2" w:rsidP="007D2AD2">
      <w:pPr>
        <w:pStyle w:val="Text"/>
        <w:rPr>
          <w:b/>
        </w:rPr>
      </w:pPr>
      <w:r>
        <w:rPr>
          <w:b/>
        </w:rPr>
        <w:t>(</w:t>
      </w:r>
      <w:r w:rsidR="00DB00E2">
        <w:rPr>
          <w:b/>
        </w:rPr>
        <w:t>§ </w:t>
      </w:r>
      <w:r w:rsidRPr="007B7E2D">
        <w:rPr>
          <w:b/>
        </w:rPr>
        <w:t xml:space="preserve">44a </w:t>
      </w:r>
      <w:r w:rsidR="00DB00E2">
        <w:rPr>
          <w:b/>
        </w:rPr>
        <w:t>Absatz </w:t>
      </w:r>
      <w:r w:rsidRPr="007B7E2D">
        <w:rPr>
          <w:b/>
        </w:rPr>
        <w:t>3)</w:t>
      </w:r>
    </w:p>
    <w:p w:rsidR="007D2AD2" w:rsidRPr="00F2478D" w:rsidRDefault="007D2AD2" w:rsidP="007D2AD2">
      <w:pPr>
        <w:pStyle w:val="Text"/>
      </w:pPr>
      <w:r w:rsidRPr="00CB0120">
        <w:t xml:space="preserve">Es handelt sich um eine Folgeänderung zu </w:t>
      </w:r>
      <w:r w:rsidR="00DB00E2">
        <w:t>Artikel </w:t>
      </w:r>
      <w:r w:rsidRPr="00CB0120">
        <w:t>1, in dem die bisherigen Regelungen zur Kriegsopferfürsorge in die Leistungen zur Teilhabe und die Besonderen Leistungen im Einzelfall gegliedert werden. Die Besonderen Leistungen im Einzelfall haben auch weiterhin einen fürsorgerischen Charakter, während bei den Leistungen zur Teilhabe Einkommen und Vermögen nicht eingesetzt werden müssen. Dem fürsorgerischen Charakter der Besonderen Leistungen im Einzelfall wird mit der Änderung Rechnung getragen. Eine inhaltliche Änderung ist hiermit nicht verbunden.</w:t>
      </w:r>
    </w:p>
    <w:p w:rsidR="007D2AD2" w:rsidRDefault="007D2AD2" w:rsidP="007D2AD2">
      <w:pPr>
        <w:pStyle w:val="VerweisBegrndung"/>
      </w:pPr>
      <w:r>
        <w:t xml:space="preserve">Zu </w:t>
      </w:r>
      <w:r w:rsidRPr="0089660A">
        <w:rPr>
          <w:rStyle w:val="Binnenverweis"/>
        </w:rPr>
        <w:fldChar w:fldCharType="begin"/>
      </w:r>
      <w:r w:rsidRPr="0089660A">
        <w:rPr>
          <w:rStyle w:val="Binnenverweis"/>
        </w:rPr>
        <w:instrText xml:space="preserve"> DOCVARIABLE "eNV_46D48F1A62DC4BC2B585AF3DB69C83C8" \* MERGEFORMAT </w:instrText>
      </w:r>
      <w:r w:rsidRPr="0089660A">
        <w:rPr>
          <w:rStyle w:val="Binnenverweis"/>
        </w:rPr>
        <w:fldChar w:fldCharType="separate"/>
      </w:r>
      <w:r w:rsidR="00AB69F4">
        <w:rPr>
          <w:rStyle w:val="Binnenverweis"/>
        </w:rPr>
        <w:t>Artikel 29</w:t>
      </w:r>
      <w:r w:rsidRPr="0089660A">
        <w:rPr>
          <w:rStyle w:val="Binnenverweis"/>
        </w:rPr>
        <w:fldChar w:fldCharType="end"/>
      </w:r>
      <w:r w:rsidRPr="0089660A">
        <w:t xml:space="preserve"> (Änderung des Dritten Buches Sozialgesetzbuch)</w:t>
      </w:r>
    </w:p>
    <w:p w:rsidR="007D2AD2" w:rsidRDefault="007D2AD2" w:rsidP="007D2AD2">
      <w:pPr>
        <w:pStyle w:val="Text"/>
      </w:pPr>
      <w:r w:rsidRPr="001F0164">
        <w:t xml:space="preserve">Es handelt sich um eine Folgeänderung </w:t>
      </w:r>
      <w:r w:rsidR="00DC3188">
        <w:t>auf Grund</w:t>
      </w:r>
      <w:r w:rsidRPr="001F0164">
        <w:t xml:space="preserve"> der Aufhebung des BVG und des Inkrafttretens des </w:t>
      </w:r>
      <w:r w:rsidR="00071E7C">
        <w:t>SGB XIV</w:t>
      </w:r>
      <w:r w:rsidRPr="001F0164">
        <w:t>.</w:t>
      </w:r>
    </w:p>
    <w:p w:rsidR="007D2AD2" w:rsidRDefault="007D2AD2" w:rsidP="007D2AD2">
      <w:pPr>
        <w:pStyle w:val="VerweisBegrndung"/>
        <w:rPr>
          <w:rStyle w:val="Binnenverweis"/>
        </w:rPr>
      </w:pPr>
      <w:r>
        <w:t xml:space="preserve">Zu </w:t>
      </w:r>
      <w:r w:rsidRPr="00E17A6B">
        <w:rPr>
          <w:rStyle w:val="Binnenverweis"/>
        </w:rPr>
        <w:fldChar w:fldCharType="begin"/>
      </w:r>
      <w:r w:rsidRPr="00E17A6B">
        <w:rPr>
          <w:rStyle w:val="Binnenverweis"/>
        </w:rPr>
        <w:instrText xml:space="preserve"> DOCVARIABLE "eNV_29E2EA20A21E49829C3102F94CA4925D" \* MERGEFORMAT </w:instrText>
      </w:r>
      <w:r w:rsidRPr="00E17A6B">
        <w:rPr>
          <w:rStyle w:val="Binnenverweis"/>
        </w:rPr>
        <w:fldChar w:fldCharType="separate"/>
      </w:r>
      <w:r w:rsidR="00AB69F4">
        <w:rPr>
          <w:rStyle w:val="Binnenverweis"/>
        </w:rPr>
        <w:t>Nummer 1</w:t>
      </w:r>
      <w:r w:rsidRPr="00E17A6B">
        <w:rPr>
          <w:rStyle w:val="Binnenverweis"/>
        </w:rPr>
        <w:fldChar w:fldCharType="end"/>
      </w:r>
    </w:p>
    <w:p w:rsidR="007D2AD2" w:rsidRPr="0032596C" w:rsidRDefault="007D2AD2" w:rsidP="007D2AD2">
      <w:pPr>
        <w:pStyle w:val="Text"/>
      </w:pPr>
      <w:r w:rsidRPr="0032596C">
        <w:rPr>
          <w:b/>
        </w:rPr>
        <w:t>(Inhaltsangabe)</w:t>
      </w:r>
    </w:p>
    <w:p w:rsidR="007D2AD2" w:rsidRPr="00E17A6B" w:rsidRDefault="007D2AD2" w:rsidP="007D2AD2">
      <w:pPr>
        <w:pStyle w:val="Text"/>
      </w:pPr>
      <w:r>
        <w:t xml:space="preserve">Die Inhaltsübersicht wird an die Einführung des neuen </w:t>
      </w:r>
      <w:r w:rsidR="00DB00E2">
        <w:t>§ </w:t>
      </w:r>
      <w:r>
        <w:t>447 angepasst.</w:t>
      </w:r>
    </w:p>
    <w:p w:rsidR="007D2AD2" w:rsidRDefault="007D2AD2" w:rsidP="007D2AD2">
      <w:pPr>
        <w:pStyle w:val="VerweisBegrndung"/>
        <w:rPr>
          <w:rStyle w:val="Binnenverweis"/>
        </w:rPr>
      </w:pPr>
      <w:r>
        <w:t xml:space="preserve">Zu </w:t>
      </w:r>
      <w:r w:rsidRPr="0042231C">
        <w:rPr>
          <w:rStyle w:val="Binnenverweis"/>
        </w:rPr>
        <w:fldChar w:fldCharType="begin"/>
      </w:r>
      <w:r w:rsidRPr="0042231C">
        <w:rPr>
          <w:rStyle w:val="Binnenverweis"/>
        </w:rPr>
        <w:instrText xml:space="preserve"> DOCVARIABLE "eNV_000DA0FAB6524E9395F30651F4879B4B" \* MERGEFORMAT </w:instrText>
      </w:r>
      <w:r w:rsidRPr="0042231C">
        <w:rPr>
          <w:rStyle w:val="Binnenverweis"/>
        </w:rPr>
        <w:fldChar w:fldCharType="separate"/>
      </w:r>
      <w:r w:rsidR="00AB69F4">
        <w:rPr>
          <w:rStyle w:val="Binnenverweis"/>
        </w:rPr>
        <w:t>Nummer 2</w:t>
      </w:r>
      <w:r w:rsidRPr="0042231C">
        <w:rPr>
          <w:rStyle w:val="Binnenverweis"/>
        </w:rPr>
        <w:fldChar w:fldCharType="end"/>
      </w:r>
    </w:p>
    <w:p w:rsidR="007D2AD2" w:rsidRPr="00A26B24" w:rsidRDefault="007D2AD2" w:rsidP="007D2AD2">
      <w:pPr>
        <w:pStyle w:val="Text"/>
        <w:rPr>
          <w:b/>
        </w:rPr>
      </w:pPr>
      <w:r w:rsidRPr="00A26B24">
        <w:rPr>
          <w:b/>
        </w:rPr>
        <w:t>(</w:t>
      </w:r>
      <w:r w:rsidR="00DB00E2">
        <w:rPr>
          <w:b/>
        </w:rPr>
        <w:t>§ </w:t>
      </w:r>
      <w:r w:rsidRPr="00A26B24">
        <w:rPr>
          <w:b/>
        </w:rPr>
        <w:t xml:space="preserve">26 </w:t>
      </w:r>
      <w:r w:rsidR="00DB00E2">
        <w:rPr>
          <w:b/>
        </w:rPr>
        <w:t>Absatz </w:t>
      </w:r>
      <w:r w:rsidRPr="00A26B24">
        <w:rPr>
          <w:b/>
        </w:rPr>
        <w:t xml:space="preserve">2 </w:t>
      </w:r>
      <w:r w:rsidR="00DB00E2">
        <w:rPr>
          <w:b/>
        </w:rPr>
        <w:t>Nummer </w:t>
      </w:r>
      <w:r w:rsidRPr="00A26B24">
        <w:rPr>
          <w:b/>
        </w:rPr>
        <w:t>1)</w:t>
      </w:r>
    </w:p>
    <w:p w:rsidR="007D2AD2" w:rsidRPr="0042231C" w:rsidRDefault="007D2AD2" w:rsidP="007D2AD2">
      <w:pPr>
        <w:pStyle w:val="Text"/>
      </w:pPr>
      <w:r w:rsidRPr="001F0164">
        <w:t xml:space="preserve">Es handelt sich um eine Folgeänderung </w:t>
      </w:r>
      <w:r w:rsidR="00DC3188">
        <w:t>auf Grund</w:t>
      </w:r>
      <w:r w:rsidRPr="001F0164">
        <w:t xml:space="preserve"> der Aufhebung des BVG und des Inkrafttretens des </w:t>
      </w:r>
      <w:r w:rsidR="00071E7C">
        <w:t>SGB XIV</w:t>
      </w:r>
      <w:r w:rsidRPr="001F0164">
        <w:t>.</w:t>
      </w:r>
    </w:p>
    <w:p w:rsidR="007D2AD2" w:rsidRDefault="007D2AD2" w:rsidP="007D2AD2">
      <w:pPr>
        <w:pStyle w:val="VerweisBegrndung"/>
        <w:rPr>
          <w:rStyle w:val="Binnenverweis"/>
        </w:rPr>
      </w:pPr>
      <w:r>
        <w:t xml:space="preserve">Zu </w:t>
      </w:r>
      <w:r w:rsidRPr="00B424A2">
        <w:rPr>
          <w:rStyle w:val="Binnenverweis"/>
        </w:rPr>
        <w:fldChar w:fldCharType="begin"/>
      </w:r>
      <w:r w:rsidRPr="00B424A2">
        <w:rPr>
          <w:rStyle w:val="Binnenverweis"/>
        </w:rPr>
        <w:instrText xml:space="preserve"> DOCVARIABLE "eNV_E0B52528F82D41FBB0F5C23D71FDC160" \* MERGEFORMAT </w:instrText>
      </w:r>
      <w:r w:rsidRPr="00B424A2">
        <w:rPr>
          <w:rStyle w:val="Binnenverweis"/>
        </w:rPr>
        <w:fldChar w:fldCharType="separate"/>
      </w:r>
      <w:r w:rsidR="00AB69F4">
        <w:rPr>
          <w:rStyle w:val="Binnenverweis"/>
        </w:rPr>
        <w:t>Nummer 3</w:t>
      </w:r>
      <w:r w:rsidRPr="00B424A2">
        <w:rPr>
          <w:rStyle w:val="Binnenverweis"/>
        </w:rPr>
        <w:fldChar w:fldCharType="end"/>
      </w:r>
    </w:p>
    <w:p w:rsidR="007D2AD2" w:rsidRPr="00A26B24" w:rsidRDefault="007D2AD2" w:rsidP="007D2AD2">
      <w:pPr>
        <w:pStyle w:val="Text"/>
        <w:rPr>
          <w:b/>
        </w:rPr>
      </w:pPr>
      <w:r w:rsidRPr="00A26B24">
        <w:rPr>
          <w:b/>
        </w:rPr>
        <w:t>(</w:t>
      </w:r>
      <w:r w:rsidR="00DB00E2">
        <w:rPr>
          <w:b/>
        </w:rPr>
        <w:t>§ </w:t>
      </w:r>
      <w:r w:rsidRPr="00A26B24">
        <w:rPr>
          <w:b/>
        </w:rPr>
        <w:t xml:space="preserve">156 </w:t>
      </w:r>
      <w:r w:rsidR="00DB00E2">
        <w:rPr>
          <w:b/>
        </w:rPr>
        <w:t>Absatz </w:t>
      </w:r>
      <w:r w:rsidRPr="00A26B24">
        <w:rPr>
          <w:b/>
        </w:rPr>
        <w:t>1</w:t>
      </w:r>
      <w:r w:rsidR="00DB00E2">
        <w:rPr>
          <w:b/>
        </w:rPr>
        <w:t> Satz </w:t>
      </w:r>
      <w:r w:rsidRPr="00A26B24">
        <w:rPr>
          <w:b/>
        </w:rPr>
        <w:t xml:space="preserve">1 </w:t>
      </w:r>
      <w:r w:rsidR="00DB00E2">
        <w:rPr>
          <w:b/>
        </w:rPr>
        <w:t>Nummer </w:t>
      </w:r>
      <w:r w:rsidRPr="00A26B24">
        <w:rPr>
          <w:b/>
        </w:rPr>
        <w:t>2)</w:t>
      </w:r>
    </w:p>
    <w:p w:rsidR="007D2AD2" w:rsidRPr="00B424A2" w:rsidRDefault="007D2AD2" w:rsidP="007D2AD2">
      <w:pPr>
        <w:pStyle w:val="Text"/>
      </w:pPr>
      <w:r w:rsidRPr="001F0164">
        <w:t xml:space="preserve">Es handelt sich um eine Folgeänderung </w:t>
      </w:r>
      <w:r w:rsidR="00DC3188">
        <w:t>auf Grund</w:t>
      </w:r>
      <w:r w:rsidRPr="001F0164">
        <w:t xml:space="preserve"> der Aufhebung des BVG und des Inkrafttretens des </w:t>
      </w:r>
      <w:r w:rsidR="00071E7C">
        <w:t>SGB XIV</w:t>
      </w:r>
      <w:r>
        <w:t>.</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"eNV_C46395DE3B6647ABAC7F5425405C2085" \* MERGEFORMAT </w:instrText>
      </w:r>
      <w:r w:rsidRPr="00F44984">
        <w:rPr>
          <w:rStyle w:val="Binnenverweis"/>
        </w:rPr>
        <w:fldChar w:fldCharType="separate"/>
      </w:r>
      <w:r w:rsidR="00AB69F4">
        <w:rPr>
          <w:rStyle w:val="Binnenverweis"/>
        </w:rPr>
        <w:t>Nummer 4</w:t>
      </w:r>
      <w:r w:rsidRPr="00F44984">
        <w:rPr>
          <w:rStyle w:val="Binnenverweis"/>
        </w:rPr>
        <w:fldChar w:fldCharType="end"/>
      </w:r>
    </w:p>
    <w:p w:rsidR="008B5543" w:rsidRPr="00A26B24" w:rsidRDefault="008B5543" w:rsidP="008B5543">
      <w:pPr>
        <w:pStyle w:val="Text"/>
        <w:rPr>
          <w:b/>
        </w:rPr>
      </w:pPr>
      <w:r w:rsidRPr="00A26B24">
        <w:rPr>
          <w:b/>
        </w:rPr>
        <w:t>(</w:t>
      </w:r>
      <w:r>
        <w:rPr>
          <w:b/>
        </w:rPr>
        <w:t>§ </w:t>
      </w:r>
      <w:r w:rsidRPr="00A26B24">
        <w:rPr>
          <w:b/>
        </w:rPr>
        <w:t xml:space="preserve">332 </w:t>
      </w:r>
      <w:r>
        <w:rPr>
          <w:b/>
        </w:rPr>
        <w:t>Absatz </w:t>
      </w:r>
      <w:r w:rsidRPr="00A26B24">
        <w:rPr>
          <w:b/>
        </w:rPr>
        <w:t>1</w:t>
      </w:r>
      <w:r>
        <w:rPr>
          <w:b/>
        </w:rPr>
        <w:t> Satz </w:t>
      </w:r>
      <w:r w:rsidRPr="00A26B24">
        <w:rPr>
          <w:b/>
        </w:rPr>
        <w:t xml:space="preserve">1 </w:t>
      </w:r>
      <w:r>
        <w:rPr>
          <w:b/>
        </w:rPr>
        <w:t>Nummer </w:t>
      </w:r>
      <w:r w:rsidRPr="00A26B24">
        <w:rPr>
          <w:b/>
        </w:rPr>
        <w:t>2)</w:t>
      </w:r>
    </w:p>
    <w:p w:rsidR="007D7BE2" w:rsidRPr="007D7BE2" w:rsidRDefault="008B5543" w:rsidP="00F44984">
      <w:pPr>
        <w:pStyle w:val="Text"/>
      </w:pPr>
      <w:r w:rsidRPr="001F0164">
        <w:t xml:space="preserve">Es handelt sich um eine Folgeänderung </w:t>
      </w:r>
      <w:r>
        <w:t>auf Grund</w:t>
      </w:r>
      <w:r w:rsidRPr="001F0164">
        <w:t xml:space="preserve"> der Aufhebung des BVG und des Inkrafttretens des </w:t>
      </w:r>
      <w:r w:rsidR="00071E7C">
        <w:t>SGB XIV</w:t>
      </w:r>
      <w:r>
        <w:t>.</w:t>
      </w:r>
    </w:p>
    <w:p w:rsidR="007D2AD2" w:rsidRDefault="007D2AD2" w:rsidP="007D2AD2">
      <w:pPr>
        <w:pStyle w:val="VerweisBegrndung"/>
        <w:rPr>
          <w:rStyle w:val="Binnenverweis"/>
        </w:rPr>
      </w:pPr>
      <w:r>
        <w:t xml:space="preserve">Zu </w:t>
      </w:r>
      <w:r w:rsidRPr="00863978">
        <w:rPr>
          <w:rStyle w:val="Binnenverweis"/>
        </w:rPr>
        <w:fldChar w:fldCharType="begin"/>
      </w:r>
      <w:r w:rsidRPr="00863978">
        <w:rPr>
          <w:rStyle w:val="Binnenverweis"/>
        </w:rPr>
        <w:instrText xml:space="preserve"> DOCVARIABLE "eNV_81C2D8C4F662498D85727B8E6E0B608E" \* MERGEFORMAT </w:instrText>
      </w:r>
      <w:r w:rsidRPr="00863978">
        <w:rPr>
          <w:rStyle w:val="Binnenverweis"/>
        </w:rPr>
        <w:fldChar w:fldCharType="separate"/>
      </w:r>
      <w:r w:rsidR="00AB69F4">
        <w:rPr>
          <w:rStyle w:val="Binnenverweis"/>
        </w:rPr>
        <w:t>Nummer 5</w:t>
      </w:r>
      <w:r w:rsidRPr="00863978">
        <w:rPr>
          <w:rStyle w:val="Binnenverweis"/>
        </w:rPr>
        <w:fldChar w:fldCharType="end"/>
      </w:r>
    </w:p>
    <w:p w:rsidR="007D2AD2" w:rsidRDefault="007D2AD2" w:rsidP="007D2AD2">
      <w:pPr>
        <w:pStyle w:val="Text"/>
      </w:pPr>
      <w:r w:rsidRPr="00C22665">
        <w:t>(</w:t>
      </w:r>
      <w:r w:rsidR="00DB00E2">
        <w:t>§ </w:t>
      </w:r>
      <w:r w:rsidRPr="00C22665">
        <w:t xml:space="preserve">335 </w:t>
      </w:r>
      <w:r w:rsidR="00DB00E2">
        <w:t>Absatz </w:t>
      </w:r>
      <w:r w:rsidRPr="00C22665">
        <w:t>1</w:t>
      </w:r>
      <w:r w:rsidR="00DB00E2">
        <w:t> Satz </w:t>
      </w:r>
      <w:r w:rsidRPr="00C22665">
        <w:t>4)</w:t>
      </w:r>
    </w:p>
    <w:p w:rsidR="007D2AD2" w:rsidRPr="00406A21" w:rsidRDefault="007D2AD2" w:rsidP="007D2AD2">
      <w:pPr>
        <w:pStyle w:val="Text"/>
      </w:pPr>
      <w:r>
        <w:t xml:space="preserve">Es handelt sich um eine Folgeänderung zu </w:t>
      </w:r>
      <w:r w:rsidR="00DB00E2">
        <w:t>Artikel </w:t>
      </w:r>
      <w:r w:rsidR="009B5B29">
        <w:t>3</w:t>
      </w:r>
      <w:r w:rsidR="00BC78FE">
        <w:t>0</w:t>
      </w:r>
      <w:r>
        <w:t xml:space="preserve"> </w:t>
      </w:r>
      <w:r w:rsidR="00DB00E2">
        <w:t>Nummer </w:t>
      </w:r>
      <w:r>
        <w:t>4.</w:t>
      </w:r>
    </w:p>
    <w:p w:rsidR="007D2AD2" w:rsidRDefault="007D2AD2" w:rsidP="007D2AD2">
      <w:pPr>
        <w:pStyle w:val="VerweisBegrndung"/>
        <w:rPr>
          <w:rStyle w:val="Binnenverweis"/>
        </w:rPr>
      </w:pPr>
      <w:r>
        <w:t xml:space="preserve">Zu </w:t>
      </w:r>
      <w:r w:rsidRPr="0042231C">
        <w:rPr>
          <w:rStyle w:val="Binnenverweis"/>
        </w:rPr>
        <w:fldChar w:fldCharType="begin"/>
      </w:r>
      <w:r w:rsidRPr="0042231C">
        <w:rPr>
          <w:rStyle w:val="Binnenverweis"/>
        </w:rPr>
        <w:instrText xml:space="preserve"> DOCVARIABLE "eNV_27ADB734536D47A894A01D655FC6DE1A" \* MERGEFORMAT </w:instrText>
      </w:r>
      <w:r w:rsidRPr="0042231C">
        <w:rPr>
          <w:rStyle w:val="Binnenverweis"/>
        </w:rPr>
        <w:fldChar w:fldCharType="separate"/>
      </w:r>
      <w:r w:rsidR="00AB69F4">
        <w:rPr>
          <w:rStyle w:val="Binnenverweis"/>
        </w:rPr>
        <w:t>Nummer 6</w:t>
      </w:r>
      <w:r w:rsidRPr="0042231C">
        <w:rPr>
          <w:rStyle w:val="Binnenverweis"/>
        </w:rPr>
        <w:fldChar w:fldCharType="end"/>
      </w:r>
    </w:p>
    <w:p w:rsidR="007D2AD2" w:rsidRPr="00A26B24" w:rsidRDefault="007D2AD2" w:rsidP="007D2AD2">
      <w:pPr>
        <w:pStyle w:val="Text"/>
        <w:rPr>
          <w:b/>
        </w:rPr>
      </w:pPr>
      <w:r w:rsidRPr="00A26B24">
        <w:rPr>
          <w:b/>
        </w:rPr>
        <w:t>(</w:t>
      </w:r>
      <w:r w:rsidR="00DB00E2">
        <w:rPr>
          <w:b/>
        </w:rPr>
        <w:t>§ </w:t>
      </w:r>
      <w:r w:rsidRPr="00A26B24">
        <w:rPr>
          <w:b/>
        </w:rPr>
        <w:t xml:space="preserve">345 </w:t>
      </w:r>
      <w:r w:rsidR="00DB00E2">
        <w:rPr>
          <w:b/>
        </w:rPr>
        <w:t>Nummer </w:t>
      </w:r>
      <w:r w:rsidRPr="00A26B24">
        <w:rPr>
          <w:b/>
        </w:rPr>
        <w:t>5)</w:t>
      </w:r>
    </w:p>
    <w:p w:rsidR="007D2AD2" w:rsidRPr="0042231C" w:rsidRDefault="007D2AD2" w:rsidP="007D2AD2">
      <w:pPr>
        <w:pStyle w:val="Text"/>
      </w:pPr>
      <w:r w:rsidRPr="001F0164">
        <w:t xml:space="preserve">Es handelt sich um eine Folgeänderung </w:t>
      </w:r>
      <w:r w:rsidR="00DC3188">
        <w:t>auf Grund</w:t>
      </w:r>
      <w:r w:rsidRPr="001F0164">
        <w:t xml:space="preserve"> der Aufhebung des BVG und des Inkrafttretens des </w:t>
      </w:r>
      <w:r w:rsidR="00071E7C">
        <w:t>SGB XIV</w:t>
      </w:r>
      <w:r w:rsidRPr="001F0164">
        <w:t>.</w:t>
      </w:r>
    </w:p>
    <w:p w:rsidR="007D2AD2" w:rsidRDefault="007D2AD2" w:rsidP="007D2AD2">
      <w:pPr>
        <w:pStyle w:val="VerweisBegrndung"/>
        <w:rPr>
          <w:rStyle w:val="Binnenverweis"/>
        </w:rPr>
      </w:pPr>
      <w:r>
        <w:t xml:space="preserve">Zu </w:t>
      </w:r>
      <w:r w:rsidRPr="0042231C">
        <w:rPr>
          <w:rStyle w:val="Binnenverweis"/>
        </w:rPr>
        <w:fldChar w:fldCharType="begin"/>
      </w:r>
      <w:r w:rsidRPr="0042231C">
        <w:rPr>
          <w:rStyle w:val="Binnenverweis"/>
        </w:rPr>
        <w:instrText xml:space="preserve"> DOCVARIABLE "eNV_785A8B0D0A14481F8FA60BCC1B4F0FDF" \* MERGEFORMAT </w:instrText>
      </w:r>
      <w:r w:rsidRPr="0042231C">
        <w:rPr>
          <w:rStyle w:val="Binnenverweis"/>
        </w:rPr>
        <w:fldChar w:fldCharType="separate"/>
      </w:r>
      <w:r w:rsidR="00AB69F4">
        <w:rPr>
          <w:rStyle w:val="Binnenverweis"/>
        </w:rPr>
        <w:t>Nummer 7</w:t>
      </w:r>
      <w:r w:rsidRPr="0042231C">
        <w:rPr>
          <w:rStyle w:val="Binnenverweis"/>
        </w:rPr>
        <w:fldChar w:fldCharType="end"/>
      </w:r>
    </w:p>
    <w:p w:rsidR="007D2AD2" w:rsidRPr="00A26B24" w:rsidRDefault="007D2AD2" w:rsidP="007D2AD2">
      <w:pPr>
        <w:pStyle w:val="Text"/>
        <w:rPr>
          <w:b/>
        </w:rPr>
      </w:pPr>
      <w:r w:rsidRPr="00A26B24">
        <w:rPr>
          <w:b/>
        </w:rPr>
        <w:t>(</w:t>
      </w:r>
      <w:r w:rsidR="00DB00E2">
        <w:rPr>
          <w:b/>
        </w:rPr>
        <w:t>§ </w:t>
      </w:r>
      <w:r w:rsidRPr="00A26B24">
        <w:rPr>
          <w:b/>
        </w:rPr>
        <w:t xml:space="preserve">347 </w:t>
      </w:r>
      <w:r w:rsidR="00DB00E2">
        <w:rPr>
          <w:b/>
        </w:rPr>
        <w:t>Nummer </w:t>
      </w:r>
      <w:r w:rsidRPr="00A26B24">
        <w:rPr>
          <w:b/>
        </w:rPr>
        <w:t>5a)</w:t>
      </w:r>
    </w:p>
    <w:p w:rsidR="007D2AD2" w:rsidRPr="0042231C" w:rsidRDefault="007D2AD2" w:rsidP="007D2AD2">
      <w:pPr>
        <w:pStyle w:val="Text"/>
      </w:pPr>
      <w:r w:rsidRPr="001F0164">
        <w:t xml:space="preserve">Es handelt sich um eine Folgeänderung </w:t>
      </w:r>
      <w:r w:rsidR="00DC3188">
        <w:t>auf Grund</w:t>
      </w:r>
      <w:r w:rsidRPr="001F0164">
        <w:t xml:space="preserve"> der Aufhebung des BVG und des Inkrafttretens des </w:t>
      </w:r>
      <w:r w:rsidR="00071E7C">
        <w:t>SGB XIV</w:t>
      </w:r>
      <w:r w:rsidRPr="001F0164">
        <w:t>.</w:t>
      </w:r>
    </w:p>
    <w:p w:rsidR="007D2AD2" w:rsidRDefault="007D2AD2" w:rsidP="007D2AD2">
      <w:pPr>
        <w:pStyle w:val="VerweisBegrndung"/>
        <w:rPr>
          <w:rStyle w:val="Binnenverweis"/>
        </w:rPr>
      </w:pPr>
      <w:r>
        <w:t xml:space="preserve">Zu </w:t>
      </w:r>
      <w:r w:rsidRPr="00863978">
        <w:rPr>
          <w:rStyle w:val="Binnenverweis"/>
        </w:rPr>
        <w:fldChar w:fldCharType="begin"/>
      </w:r>
      <w:r w:rsidRPr="00863978">
        <w:rPr>
          <w:rStyle w:val="Binnenverweis"/>
        </w:rPr>
        <w:instrText xml:space="preserve"> DOCVARIABLE "eNV_BF4B106D09BE44BBAF561FA39030F20F" \* MERGEFORMAT </w:instrText>
      </w:r>
      <w:r w:rsidRPr="00863978">
        <w:rPr>
          <w:rStyle w:val="Binnenverweis"/>
        </w:rPr>
        <w:fldChar w:fldCharType="separate"/>
      </w:r>
      <w:r w:rsidR="00AB69F4">
        <w:rPr>
          <w:rStyle w:val="Binnenverweis"/>
        </w:rPr>
        <w:t>Nummer 8</w:t>
      </w:r>
      <w:r w:rsidRPr="00863978">
        <w:rPr>
          <w:rStyle w:val="Binnenverweis"/>
        </w:rPr>
        <w:fldChar w:fldCharType="end"/>
      </w:r>
    </w:p>
    <w:p w:rsidR="007D2AD2" w:rsidRPr="002A6317" w:rsidRDefault="007D2AD2" w:rsidP="007D2AD2">
      <w:pPr>
        <w:pStyle w:val="Text"/>
        <w:rPr>
          <w:b/>
        </w:rPr>
      </w:pPr>
      <w:r>
        <w:rPr>
          <w:b/>
        </w:rPr>
        <w:t>(</w:t>
      </w:r>
      <w:r w:rsidR="00DB00E2">
        <w:rPr>
          <w:b/>
        </w:rPr>
        <w:t>§ </w:t>
      </w:r>
      <w:r>
        <w:rPr>
          <w:b/>
        </w:rPr>
        <w:t xml:space="preserve">349 </w:t>
      </w:r>
      <w:r w:rsidR="00DB00E2">
        <w:rPr>
          <w:b/>
        </w:rPr>
        <w:t>Absatz </w:t>
      </w:r>
      <w:r w:rsidRPr="002A6317">
        <w:rPr>
          <w:b/>
        </w:rPr>
        <w:t>4a</w:t>
      </w:r>
      <w:r w:rsidR="00DB00E2">
        <w:rPr>
          <w:b/>
        </w:rPr>
        <w:t> Satz </w:t>
      </w:r>
      <w:r w:rsidRPr="002A6317">
        <w:rPr>
          <w:b/>
        </w:rPr>
        <w:t>3)</w:t>
      </w:r>
    </w:p>
    <w:p w:rsidR="007D2AD2" w:rsidRPr="00406A21" w:rsidRDefault="007D2AD2" w:rsidP="007D2AD2">
      <w:pPr>
        <w:pStyle w:val="Text"/>
      </w:pPr>
      <w:r>
        <w:t xml:space="preserve">Es handelt sich um eine Folgeänderung zu </w:t>
      </w:r>
      <w:r w:rsidR="00DB00E2">
        <w:t>Artikel </w:t>
      </w:r>
      <w:r w:rsidR="009B5B29">
        <w:t>3</w:t>
      </w:r>
      <w:r w:rsidR="00BC78FE">
        <w:t>0</w:t>
      </w:r>
      <w:r>
        <w:t xml:space="preserve"> </w:t>
      </w:r>
      <w:r w:rsidR="00DB00E2">
        <w:t>Nummer </w:t>
      </w:r>
      <w:r>
        <w:t>4.</w:t>
      </w:r>
    </w:p>
    <w:p w:rsidR="007D2AD2" w:rsidRDefault="007D2AD2" w:rsidP="007D2AD2">
      <w:pPr>
        <w:pStyle w:val="VerweisBegrndung"/>
        <w:rPr>
          <w:rStyle w:val="Binnenverweis"/>
        </w:rPr>
      </w:pPr>
      <w:r>
        <w:t xml:space="preserve">Zu </w:t>
      </w:r>
      <w:r w:rsidRPr="00E17A6B">
        <w:rPr>
          <w:rStyle w:val="Binnenverweis"/>
        </w:rPr>
        <w:fldChar w:fldCharType="begin"/>
      </w:r>
      <w:r w:rsidRPr="00E17A6B">
        <w:rPr>
          <w:rStyle w:val="Binnenverweis"/>
        </w:rPr>
        <w:instrText xml:space="preserve"> DOCVARIABLE "eNV_B0961EEBB870409BA7F175088AB98406" \* MERGEFORMAT </w:instrText>
      </w:r>
      <w:r w:rsidRPr="00E17A6B">
        <w:rPr>
          <w:rStyle w:val="Binnenverweis"/>
        </w:rPr>
        <w:fldChar w:fldCharType="separate"/>
      </w:r>
      <w:r w:rsidR="00AB69F4">
        <w:rPr>
          <w:rStyle w:val="Binnenverweis"/>
        </w:rPr>
        <w:t>Nummer 9</w:t>
      </w:r>
      <w:r w:rsidRPr="00E17A6B">
        <w:rPr>
          <w:rStyle w:val="Binnenverweis"/>
        </w:rPr>
        <w:fldChar w:fldCharType="end"/>
      </w:r>
    </w:p>
    <w:p w:rsidR="007D2AD2" w:rsidRPr="00406A21" w:rsidRDefault="007D2AD2" w:rsidP="007D2AD2">
      <w:pPr>
        <w:pStyle w:val="Text"/>
        <w:rPr>
          <w:b/>
        </w:rPr>
      </w:pPr>
      <w:r w:rsidRPr="00406A21">
        <w:rPr>
          <w:b/>
        </w:rPr>
        <w:t>(</w:t>
      </w:r>
      <w:r w:rsidR="00DB00E2">
        <w:rPr>
          <w:b/>
        </w:rPr>
        <w:t>§ </w:t>
      </w:r>
      <w:r w:rsidRPr="00406A21">
        <w:rPr>
          <w:b/>
        </w:rPr>
        <w:t>447)</w:t>
      </w:r>
    </w:p>
    <w:p w:rsidR="007D2AD2" w:rsidRPr="00E17A6B" w:rsidRDefault="007D2AD2" w:rsidP="007D2AD2">
      <w:pPr>
        <w:pStyle w:val="Text"/>
      </w:pPr>
      <w:r w:rsidRPr="00471A52">
        <w:t>Die Übergangsregelung gewährleistet, dass bei der An</w:t>
      </w:r>
      <w:r>
        <w:t>wendung der genannten Vorschrif</w:t>
      </w:r>
      <w:r w:rsidRPr="00471A52">
        <w:t xml:space="preserve">ten das Versorgungskrankengeld, das </w:t>
      </w:r>
      <w:r w:rsidR="00DC3188">
        <w:t>auf Grund</w:t>
      </w:r>
      <w:r w:rsidRPr="00471A52">
        <w:t xml:space="preserve"> der Vorschriften zu den Besitzständen </w:t>
      </w:r>
      <w:r>
        <w:t>nach Kapitel 23</w:t>
      </w:r>
      <w:r w:rsidRPr="00471A52">
        <w:t xml:space="preserve"> </w:t>
      </w:r>
      <w:r w:rsidR="00071E7C">
        <w:t>SGB XIV</w:t>
      </w:r>
      <w:r w:rsidRPr="00471A52">
        <w:t xml:space="preserve"> nach Inkrafttreten des Gesetzes zur Regelung des Sozialen Entschädigungsrechts </w:t>
      </w:r>
      <w:r>
        <w:t>erbracht</w:t>
      </w:r>
      <w:r w:rsidRPr="00471A52">
        <w:t xml:space="preserve"> wird, so zu berücksichtigen ist, wie das Krankengeld der Sozialen Entschädigung nach dem </w:t>
      </w:r>
      <w:r w:rsidR="00071E7C">
        <w:t>SGB XIV</w:t>
      </w:r>
      <w:r w:rsidRPr="00471A52">
        <w:t xml:space="preserve">. Darüber hinaus wird klargestellt, dass Zeiten des Bezugs von Versorgungskrankengeld vor Inkrafttreten des Gesetzes zur Regelung des Sozialen Entschädigungsrechts als Zeiten eines Versicherungspflichtverhältnisses gemäß </w:t>
      </w:r>
      <w:r w:rsidR="00DB00E2">
        <w:t>§ </w:t>
      </w:r>
      <w:r w:rsidRPr="00471A52">
        <w:t xml:space="preserve">26 </w:t>
      </w:r>
      <w:r w:rsidR="00DB00E2">
        <w:t>Absatz </w:t>
      </w:r>
      <w:r w:rsidRPr="00471A52">
        <w:t xml:space="preserve">2 </w:t>
      </w:r>
      <w:r w:rsidR="00DB00E2">
        <w:t>Nummer </w:t>
      </w:r>
      <w:r w:rsidRPr="00471A52">
        <w:t xml:space="preserve">1 </w:t>
      </w:r>
      <w:r w:rsidR="00DB00E2">
        <w:t>SGB </w:t>
      </w:r>
      <w:r w:rsidRPr="00FD5AF5">
        <w:t>V gelten</w:t>
      </w:r>
      <w:r w:rsidRPr="00471A52">
        <w:t xml:space="preserve"> und damit bei der P</w:t>
      </w:r>
      <w:r>
        <w:t>rüfung der Erfüllung der Anwart</w:t>
      </w:r>
      <w:r w:rsidRPr="00471A52">
        <w:t xml:space="preserve">schaftszeit gemäß </w:t>
      </w:r>
      <w:r w:rsidR="00DB00E2">
        <w:t>§ </w:t>
      </w:r>
      <w:r w:rsidRPr="00471A52">
        <w:t xml:space="preserve">142 </w:t>
      </w:r>
      <w:r w:rsidR="00DB00E2">
        <w:t>SGB </w:t>
      </w:r>
      <w:r w:rsidRPr="00471A52">
        <w:t>III unverändert berücksichtigt werden</w:t>
      </w:r>
      <w:r>
        <w:t>.</w:t>
      </w:r>
    </w:p>
    <w:p w:rsidR="007D2AD2" w:rsidRPr="0089660A" w:rsidRDefault="007D2AD2" w:rsidP="007D2AD2">
      <w:pPr>
        <w:pStyle w:val="VerweisBegrndung"/>
      </w:pPr>
      <w:r>
        <w:t xml:space="preserve">Zu </w:t>
      </w:r>
      <w:r w:rsidRPr="0089660A">
        <w:rPr>
          <w:rStyle w:val="Binnenverweis"/>
        </w:rPr>
        <w:fldChar w:fldCharType="begin"/>
      </w:r>
      <w:r w:rsidRPr="0089660A">
        <w:rPr>
          <w:rStyle w:val="Binnenverweis"/>
        </w:rPr>
        <w:instrText xml:space="preserve"> DOCVARIABLE "eNV_73509322F00B4F1090E9446FCA1D6BC6" \* MERGEFORMAT </w:instrText>
      </w:r>
      <w:r w:rsidRPr="0089660A">
        <w:rPr>
          <w:rStyle w:val="Binnenverweis"/>
        </w:rPr>
        <w:fldChar w:fldCharType="separate"/>
      </w:r>
      <w:r w:rsidR="00AB69F4">
        <w:rPr>
          <w:rStyle w:val="Binnenverweis"/>
        </w:rPr>
        <w:t>Artikel 30</w:t>
      </w:r>
      <w:r w:rsidRPr="0089660A">
        <w:rPr>
          <w:rStyle w:val="Binnenverweis"/>
        </w:rPr>
        <w:fldChar w:fldCharType="end"/>
      </w:r>
      <w:r w:rsidRPr="0089660A">
        <w:t xml:space="preserve"> (Änderung des Vierten Buches Sozialgesetzbuch)</w:t>
      </w:r>
    </w:p>
    <w:p w:rsidR="007D2AD2" w:rsidRDefault="007D2AD2" w:rsidP="007D2AD2">
      <w:pPr>
        <w:pStyle w:val="VerweisBegrndung"/>
        <w:rPr>
          <w:rStyle w:val="Binnenverweis"/>
        </w:rPr>
      </w:pPr>
      <w:r>
        <w:t xml:space="preserve">Zu </w:t>
      </w:r>
      <w:r w:rsidRPr="00B707B3">
        <w:rPr>
          <w:rStyle w:val="Binnenverweis"/>
        </w:rPr>
        <w:fldChar w:fldCharType="begin"/>
      </w:r>
      <w:r w:rsidRPr="00B707B3">
        <w:rPr>
          <w:rStyle w:val="Binnenverweis"/>
        </w:rPr>
        <w:instrText xml:space="preserve"> DOCVARIABLE "eNV_0C71035C43F14476824589B8655ED33F" \* MERGEFORMAT </w:instrText>
      </w:r>
      <w:r w:rsidRPr="00B707B3">
        <w:rPr>
          <w:rStyle w:val="Binnenverweis"/>
        </w:rPr>
        <w:fldChar w:fldCharType="separate"/>
      </w:r>
      <w:r w:rsidR="00AB69F4">
        <w:rPr>
          <w:rStyle w:val="Binnenverweis"/>
        </w:rPr>
        <w:t>Nummer 1</w:t>
      </w:r>
      <w:r w:rsidRPr="00B707B3">
        <w:rPr>
          <w:rStyle w:val="Binnenverweis"/>
        </w:rPr>
        <w:fldChar w:fldCharType="end"/>
      </w:r>
    </w:p>
    <w:p w:rsidR="007D2AD2" w:rsidRPr="005D6F49" w:rsidRDefault="007D2AD2" w:rsidP="007D2AD2">
      <w:pPr>
        <w:pStyle w:val="Text"/>
        <w:rPr>
          <w:b/>
        </w:rPr>
      </w:pPr>
      <w:r w:rsidRPr="005D6F49">
        <w:rPr>
          <w:b/>
        </w:rPr>
        <w:t>(Inhaltsangabe)</w:t>
      </w:r>
    </w:p>
    <w:p w:rsidR="007D2AD2" w:rsidRDefault="007D2AD2" w:rsidP="007D2AD2">
      <w:pPr>
        <w:pStyle w:val="VerweisBegrndung"/>
        <w:rPr>
          <w:rStyle w:val="Binnenverweis"/>
        </w:rPr>
      </w:pPr>
      <w:r>
        <w:t xml:space="preserve">Zu </w:t>
      </w:r>
      <w:r w:rsidRPr="00CF2C38">
        <w:rPr>
          <w:rStyle w:val="Binnenverweis"/>
        </w:rPr>
        <w:fldChar w:fldCharType="begin"/>
      </w:r>
      <w:r w:rsidRPr="00CF2C38">
        <w:rPr>
          <w:rStyle w:val="Binnenverweis"/>
        </w:rPr>
        <w:instrText xml:space="preserve"> DOCVARIABLE "eNV_12B2233D5D4F4B9AA75820625B7457F0" \* MERGEFORMAT </w:instrText>
      </w:r>
      <w:r w:rsidRPr="00CF2C38">
        <w:rPr>
          <w:rStyle w:val="Binnenverweis"/>
        </w:rPr>
        <w:fldChar w:fldCharType="separate"/>
      </w:r>
      <w:r w:rsidR="00AB69F4">
        <w:rPr>
          <w:rStyle w:val="Binnenverweis"/>
        </w:rPr>
        <w:t>Buchstabe a</w:t>
      </w:r>
      <w:r w:rsidRPr="00CF2C38">
        <w:rPr>
          <w:rStyle w:val="Binnenverweis"/>
        </w:rPr>
        <w:fldChar w:fldCharType="end"/>
      </w:r>
    </w:p>
    <w:p w:rsidR="007D2AD2" w:rsidRPr="00406A21" w:rsidRDefault="007D2AD2" w:rsidP="007D2AD2">
      <w:pPr>
        <w:pStyle w:val="Text"/>
      </w:pPr>
      <w:r>
        <w:t xml:space="preserve">Es handelt sich um eine Folgeänderung zu </w:t>
      </w:r>
      <w:r w:rsidR="00DB00E2">
        <w:t>Artikel </w:t>
      </w:r>
      <w:r w:rsidR="009B5B29">
        <w:t>3</w:t>
      </w:r>
      <w:r w:rsidR="00BC78FE">
        <w:t>0</w:t>
      </w:r>
      <w:r>
        <w:t xml:space="preserve"> </w:t>
      </w:r>
      <w:r w:rsidR="00DB00E2">
        <w:t>Nummer </w:t>
      </w:r>
      <w:r>
        <w:t>4.</w:t>
      </w:r>
    </w:p>
    <w:p w:rsidR="00BE23B3" w:rsidRDefault="00BE23B3" w:rsidP="00BE23B3">
      <w:pPr>
        <w:pStyle w:val="VerweisBegrndung"/>
        <w:rPr>
          <w:rStyle w:val="Binnenverweis"/>
        </w:rPr>
      </w:pPr>
      <w:r>
        <w:t xml:space="preserve">Zu </w:t>
      </w:r>
      <w:r w:rsidRPr="00BE23B3">
        <w:rPr>
          <w:rStyle w:val="Binnenverweis"/>
        </w:rPr>
        <w:fldChar w:fldCharType="begin"/>
      </w:r>
      <w:r w:rsidRPr="00BE23B3">
        <w:rPr>
          <w:rStyle w:val="Binnenverweis"/>
        </w:rPr>
        <w:instrText xml:space="preserve"> DOCVARIABLE "eNV_CA9D248157464AF798F34AB99F9F3B11" \* MERGEFORMAT </w:instrText>
      </w:r>
      <w:r w:rsidRPr="00BE23B3">
        <w:rPr>
          <w:rStyle w:val="Binnenverweis"/>
        </w:rPr>
        <w:fldChar w:fldCharType="separate"/>
      </w:r>
      <w:r w:rsidR="00AB69F4">
        <w:rPr>
          <w:rStyle w:val="Binnenverweis"/>
        </w:rPr>
        <w:t>Buchstabe b</w:t>
      </w:r>
      <w:r w:rsidRPr="00BE23B3">
        <w:rPr>
          <w:rStyle w:val="Binnenverweis"/>
        </w:rPr>
        <w:fldChar w:fldCharType="end"/>
      </w:r>
    </w:p>
    <w:p w:rsidR="00BE23B3" w:rsidRPr="00BE23B3" w:rsidRDefault="00386AAD" w:rsidP="00386AAD">
      <w:pPr>
        <w:pStyle w:val="Text"/>
      </w:pPr>
      <w:r>
        <w:t>Anpassung der Inhaltsübersicht an die Änderungen durch dieses Buch.</w:t>
      </w:r>
    </w:p>
    <w:p w:rsidR="00BE23B3" w:rsidRDefault="00BE23B3" w:rsidP="00BE23B3">
      <w:pPr>
        <w:pStyle w:val="VerweisBegrndung"/>
        <w:rPr>
          <w:rStyle w:val="Binnenverweis"/>
        </w:rPr>
      </w:pPr>
      <w:r>
        <w:t xml:space="preserve">Zu </w:t>
      </w:r>
      <w:r w:rsidRPr="00BE23B3">
        <w:rPr>
          <w:rStyle w:val="Binnenverweis"/>
        </w:rPr>
        <w:fldChar w:fldCharType="begin"/>
      </w:r>
      <w:r w:rsidRPr="00BE23B3">
        <w:rPr>
          <w:rStyle w:val="Binnenverweis"/>
        </w:rPr>
        <w:instrText xml:space="preserve"> DOCVARIABLE "eNV_1027001C2D1A48E8A3C3B893E4AC275D" \* MERGEFORMAT </w:instrText>
      </w:r>
      <w:r w:rsidRPr="00BE23B3">
        <w:rPr>
          <w:rStyle w:val="Binnenverweis"/>
        </w:rPr>
        <w:fldChar w:fldCharType="separate"/>
      </w:r>
      <w:r w:rsidR="00AB69F4">
        <w:rPr>
          <w:rStyle w:val="Binnenverweis"/>
        </w:rPr>
        <w:t>Buchstabe c</w:t>
      </w:r>
      <w:r w:rsidRPr="00BE23B3">
        <w:rPr>
          <w:rStyle w:val="Binnenverweis"/>
        </w:rPr>
        <w:fldChar w:fldCharType="end"/>
      </w:r>
    </w:p>
    <w:p w:rsidR="00BE23B3" w:rsidRPr="00BE23B3" w:rsidRDefault="00DB00E2" w:rsidP="003153BF">
      <w:pPr>
        <w:autoSpaceDE w:val="0"/>
        <w:autoSpaceDN w:val="0"/>
        <w:adjustRightInd w:val="0"/>
        <w:snapToGrid w:val="0"/>
        <w:spacing w:before="0" w:after="0"/>
        <w:jc w:val="left"/>
      </w:pPr>
      <w:r>
        <w:t>§ </w:t>
      </w:r>
      <w:r w:rsidR="00386AAD" w:rsidRPr="00C91244">
        <w:t xml:space="preserve">120 </w:t>
      </w:r>
      <w:r>
        <w:t>SGB </w:t>
      </w:r>
      <w:r w:rsidR="00386AAD" w:rsidRPr="00C91244">
        <w:t xml:space="preserve">IV wurde durch </w:t>
      </w:r>
      <w:r>
        <w:t>Artikel </w:t>
      </w:r>
      <w:r w:rsidR="00386AAD" w:rsidRPr="00C91244">
        <w:t xml:space="preserve">7a </w:t>
      </w:r>
      <w:r>
        <w:t>Nummer </w:t>
      </w:r>
      <w:r w:rsidR="00386AAD" w:rsidRPr="00C91244">
        <w:t>3 des Gesetzes</w:t>
      </w:r>
      <w:r w:rsidR="00386AAD">
        <w:t xml:space="preserve"> </w:t>
      </w:r>
      <w:r w:rsidR="00386AAD" w:rsidRPr="00C91244">
        <w:t>zur Fortschreibung der Vorschriften für Blut- und Gewebezubereitungen und zur Änderung anderer Vorschriften</w:t>
      </w:r>
      <w:r w:rsidR="00386AAD">
        <w:t xml:space="preserve"> v</w:t>
      </w:r>
      <w:r w:rsidR="00386AAD" w:rsidRPr="00C91244">
        <w:t>om 18. Juli 2017</w:t>
      </w:r>
      <w:r w:rsidR="00386AAD">
        <w:t xml:space="preserve"> eingefügt. Mit dieser Änderung wird die erforderliche Änderung der Inhaltsangabe nachgeholt.</w:t>
      </w:r>
    </w:p>
    <w:p w:rsidR="007D7BE2" w:rsidRDefault="007D7BE2" w:rsidP="00541D6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"eNV_DFF4B783C0B34AC589399EE85EDF776D" \* MERGEFORMAT </w:instrText>
      </w:r>
      <w:r w:rsidRPr="00F44984">
        <w:rPr>
          <w:rStyle w:val="Binnenverweis"/>
        </w:rPr>
        <w:fldChar w:fldCharType="separate"/>
      </w:r>
      <w:r w:rsidR="00AB69F4">
        <w:rPr>
          <w:rStyle w:val="Binnenverweis"/>
        </w:rPr>
        <w:t>Nummer 3</w:t>
      </w:r>
      <w:r w:rsidRPr="00F44984">
        <w:rPr>
          <w:rStyle w:val="Binnenverweis"/>
        </w:rPr>
        <w:fldChar w:fldCharType="end"/>
      </w:r>
    </w:p>
    <w:p w:rsidR="008B5543" w:rsidRPr="008B5543" w:rsidRDefault="008B5543" w:rsidP="008B5543">
      <w:pPr>
        <w:pStyle w:val="Text"/>
        <w:rPr>
          <w:b/>
        </w:rPr>
      </w:pPr>
      <w:r w:rsidRPr="000B6BE4">
        <w:rPr>
          <w:b/>
        </w:rPr>
        <w:t>(</w:t>
      </w:r>
      <w:r>
        <w:rPr>
          <w:b/>
        </w:rPr>
        <w:t>§ </w:t>
      </w:r>
      <w:r w:rsidRPr="000B6BE4">
        <w:rPr>
          <w:b/>
        </w:rPr>
        <w:t xml:space="preserve">18a </w:t>
      </w:r>
      <w:r>
        <w:rPr>
          <w:b/>
        </w:rPr>
        <w:t>Absatz </w:t>
      </w:r>
      <w:r w:rsidRPr="000B6BE4">
        <w:rPr>
          <w:b/>
        </w:rPr>
        <w:t>3)</w:t>
      </w:r>
    </w:p>
    <w:p w:rsidR="00BE23B3" w:rsidRDefault="00BE23B3" w:rsidP="00BE23B3">
      <w:pPr>
        <w:pStyle w:val="VerweisBegrndung"/>
        <w:rPr>
          <w:rStyle w:val="Binnenverweis"/>
        </w:rPr>
      </w:pPr>
      <w:r>
        <w:t xml:space="preserve">Zu </w:t>
      </w:r>
      <w:r w:rsidRPr="00055DB4">
        <w:rPr>
          <w:rStyle w:val="Binnenverweis"/>
        </w:rPr>
        <w:fldChar w:fldCharType="begin"/>
      </w:r>
      <w:r w:rsidRPr="00055DB4">
        <w:rPr>
          <w:rStyle w:val="Binnenverweis"/>
        </w:rPr>
        <w:instrText xml:space="preserve"> DOCVARIABLE "eNV_5F8D765667B445E597B821C9699A577C" \* MERGEFORMAT </w:instrText>
      </w:r>
      <w:r w:rsidRPr="00055DB4">
        <w:rPr>
          <w:rStyle w:val="Binnenverweis"/>
        </w:rPr>
        <w:fldChar w:fldCharType="separate"/>
      </w:r>
      <w:r w:rsidR="00AB69F4">
        <w:rPr>
          <w:rStyle w:val="Binnenverweis"/>
        </w:rPr>
        <w:t>Buchstabe a</w:t>
      </w:r>
      <w:r w:rsidRPr="00055DB4">
        <w:rPr>
          <w:rStyle w:val="Binnenverweis"/>
        </w:rPr>
        <w:fldChar w:fldCharType="end"/>
      </w:r>
    </w:p>
    <w:p w:rsidR="00BE23B3" w:rsidRPr="00055DB4" w:rsidRDefault="00BE23B3" w:rsidP="00BE23B3">
      <w:pPr>
        <w:pStyle w:val="Text"/>
      </w:pPr>
      <w:r w:rsidRPr="001F0164">
        <w:t xml:space="preserve">Es handelt sich um eine Folgeänderung </w:t>
      </w:r>
      <w:r>
        <w:t>auf Grund</w:t>
      </w:r>
      <w:r w:rsidRPr="001F0164">
        <w:t xml:space="preserve"> der Aufhebung des BVG und des Inkrafttretens des </w:t>
      </w:r>
      <w:r w:rsidR="00071E7C">
        <w:t>SGB XIV</w:t>
      </w:r>
      <w:r>
        <w:t>.</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"eNV_2DEA9CAF1C85446692E3782BE99C7975" \* MERGEFORMAT </w:instrText>
      </w:r>
      <w:r w:rsidRPr="00F44984">
        <w:rPr>
          <w:rStyle w:val="Binnenverweis"/>
        </w:rPr>
        <w:fldChar w:fldCharType="separate"/>
      </w:r>
      <w:r w:rsidR="00AB69F4">
        <w:rPr>
          <w:rStyle w:val="Binnenverweis"/>
        </w:rPr>
        <w:t>Buchstabe b</w:t>
      </w:r>
      <w:r w:rsidRPr="00F44984">
        <w:rPr>
          <w:rStyle w:val="Binnenverweis"/>
        </w:rPr>
        <w:fldChar w:fldCharType="end"/>
      </w:r>
    </w:p>
    <w:p w:rsidR="007D7BE2" w:rsidRPr="007D7BE2" w:rsidRDefault="008B5543" w:rsidP="00F44984">
      <w:pPr>
        <w:pStyle w:val="Text"/>
      </w:pPr>
      <w:r w:rsidRPr="001F0164">
        <w:t xml:space="preserve">Es handelt sich um eine Folgeänderung </w:t>
      </w:r>
      <w:r>
        <w:t>auf Grund</w:t>
      </w:r>
      <w:r w:rsidRPr="001F0164">
        <w:t xml:space="preserve"> der Aufhebung des BVG und des Inkrafttretens des </w:t>
      </w:r>
      <w:r w:rsidR="00071E7C">
        <w:t>SGB XIV</w:t>
      </w:r>
      <w:r w:rsidRPr="001F0164">
        <w:t>.</w:t>
      </w:r>
      <w:r>
        <w:t xml:space="preserve"> </w:t>
      </w:r>
      <w:r w:rsidRPr="001F0164">
        <w:t>[Ergänzung durch BMG</w:t>
      </w:r>
      <w:r w:rsidRPr="007E5ACB">
        <w:t>]</w:t>
      </w:r>
      <w:r>
        <w:rPr>
          <w:rStyle w:val="Marker"/>
        </w:rPr>
        <w:t>.</w:t>
      </w:r>
      <w:r w:rsidRPr="00BC4BC4">
        <w:t xml:space="preserve"> </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"eNV_7CEE0A5073AE46699318D4BF92A35E87" \* MERGEFORMAT </w:instrText>
      </w:r>
      <w:r w:rsidRPr="00F44984">
        <w:rPr>
          <w:rStyle w:val="Binnenverweis"/>
        </w:rPr>
        <w:fldChar w:fldCharType="separate"/>
      </w:r>
      <w:r w:rsidR="00AB69F4">
        <w:rPr>
          <w:rStyle w:val="Binnenverweis"/>
        </w:rPr>
        <w:t>Buchstabe c</w:t>
      </w:r>
      <w:r w:rsidRPr="00F44984">
        <w:rPr>
          <w:rStyle w:val="Binnenverweis"/>
        </w:rPr>
        <w:fldChar w:fldCharType="end"/>
      </w:r>
    </w:p>
    <w:p w:rsidR="007D7BE2" w:rsidRPr="007D7BE2" w:rsidRDefault="008B5543" w:rsidP="00F44984">
      <w:pPr>
        <w:pStyle w:val="Text"/>
      </w:pPr>
      <w:r w:rsidRPr="001F0164">
        <w:t xml:space="preserve">Es handelt sich um eine Folgeänderung </w:t>
      </w:r>
      <w:r>
        <w:t>auf Grund</w:t>
      </w:r>
      <w:r w:rsidRPr="001F0164">
        <w:t xml:space="preserve"> der Aufhebung des BVG und des Inkrafttretens des </w:t>
      </w:r>
      <w:r w:rsidR="00071E7C">
        <w:t>SGB XIV</w:t>
      </w:r>
      <w:r>
        <w:rPr>
          <w:rStyle w:val="Marker"/>
        </w:rPr>
        <w:t>.</w:t>
      </w:r>
    </w:p>
    <w:p w:rsidR="00BE23B3" w:rsidRDefault="00BE23B3" w:rsidP="00BE23B3">
      <w:pPr>
        <w:pStyle w:val="VerweisBegrndung"/>
        <w:rPr>
          <w:rStyle w:val="Binnenverweis"/>
        </w:rPr>
      </w:pPr>
      <w:r>
        <w:t xml:space="preserve">Zu </w:t>
      </w:r>
      <w:r w:rsidRPr="00B707B3">
        <w:rPr>
          <w:rStyle w:val="Binnenverweis"/>
        </w:rPr>
        <w:fldChar w:fldCharType="begin"/>
      </w:r>
      <w:r w:rsidRPr="00B707B3">
        <w:rPr>
          <w:rStyle w:val="Binnenverweis"/>
        </w:rPr>
        <w:instrText xml:space="preserve"> DOCVARIABLE "eNV_AEE60443A53348DEA5E02F10B2AD23A9" \* MERGEFORMAT </w:instrText>
      </w:r>
      <w:r w:rsidRPr="00B707B3">
        <w:rPr>
          <w:rStyle w:val="Binnenverweis"/>
        </w:rPr>
        <w:fldChar w:fldCharType="separate"/>
      </w:r>
      <w:r w:rsidR="00AB69F4">
        <w:rPr>
          <w:rStyle w:val="Binnenverweis"/>
        </w:rPr>
        <w:t>Nummer 4</w:t>
      </w:r>
      <w:r w:rsidRPr="00B707B3">
        <w:rPr>
          <w:rStyle w:val="Binnenverweis"/>
        </w:rPr>
        <w:fldChar w:fldCharType="end"/>
      </w:r>
    </w:p>
    <w:p w:rsidR="00BE23B3" w:rsidRDefault="00BE23B3" w:rsidP="00BE23B3">
      <w:r>
        <w:t>Durch die Umbenennung des Bundesversicherungsamtes in Bundesamt für Soziale Sicherung (BAS) wird dem gewachsenen Aufgabenspektrum, das sich mit den durch die Reform der Sozialen Entschädigung übertragenen Aufgaben nochmals erweitert, Rechnung getragen.</w:t>
      </w:r>
    </w:p>
    <w:p w:rsidR="00BE23B3" w:rsidRDefault="00BE23B3" w:rsidP="00BE23B3">
      <w:r w:rsidRPr="00C72ECC">
        <w:t xml:space="preserve">Das </w:t>
      </w:r>
      <w:r>
        <w:t>Bundesversicherungsamt</w:t>
      </w:r>
      <w:r w:rsidRPr="00C72ECC">
        <w:t xml:space="preserve"> hat in den letzten Jahren einen stetigen Aufgabenzuwachs erfahren.</w:t>
      </w:r>
      <w:r>
        <w:t xml:space="preserve"> Es ist als Aufsichts- und Prüf</w:t>
      </w:r>
      <w:r w:rsidRPr="00C72ECC">
        <w:t xml:space="preserve">behörde für bundesunmittelbare Sozialversicherungsträger zuständig. Es administriert diverse Verwaltungsverfahren, </w:t>
      </w:r>
      <w:r w:rsidR="00DB00E2">
        <w:t>u. a.</w:t>
      </w:r>
      <w:r>
        <w:t xml:space="preserve"> den Risikostruktur</w:t>
      </w:r>
      <w:r w:rsidRPr="00C72ECC">
        <w:t>ausgleich in der GKV</w:t>
      </w:r>
      <w:r>
        <w:t xml:space="preserve"> (RSA), den Gesundheitsfonds, die Finanzierung des</w:t>
      </w:r>
      <w:r w:rsidRPr="00C72ECC">
        <w:t xml:space="preserve"> Innovations</w:t>
      </w:r>
      <w:r>
        <w:t>fonds</w:t>
      </w:r>
      <w:r w:rsidRPr="00C72ECC">
        <w:t xml:space="preserve">, die Durchführung der Förderung nach </w:t>
      </w:r>
      <w:r w:rsidR="00DB00E2">
        <w:t>§§ </w:t>
      </w:r>
      <w:r w:rsidRPr="00C72ECC">
        <w:t>12 bis 14 Krankenhausfinanzierungsgesetz</w:t>
      </w:r>
      <w:r>
        <w:t xml:space="preserve"> (Strukturfonds)</w:t>
      </w:r>
      <w:r w:rsidRPr="00C72ECC">
        <w:t xml:space="preserve">, den Ausgleichfonds Pflegeversicherung, die Durchführung des Finanzausgleichs in der sozialen Pflegeversicherung, die Durchführung der Lastenverteilung in der gewerblichen Unfallversicherung, das Zulassungsverfahren für strukturierte Behandlungenprogramme für chronisch Kranke (DMP), verschiedene Aufgaben im Bereich berufliche Bildung der Sozialversicherungsträger und die Mutterschaftsgeldstelle. Zudem verwaltet es Bundesmittel und bewirtschaftet Bundeszuschüsse und sonstige Zuweisungen </w:t>
      </w:r>
      <w:r w:rsidR="00DB00E2">
        <w:t>u. a.</w:t>
      </w:r>
      <w:r w:rsidRPr="00C72ECC">
        <w:t xml:space="preserve"> für die Rentenversicherung.</w:t>
      </w:r>
    </w:p>
    <w:p w:rsidR="00BE23B3" w:rsidRDefault="00BE23B3" w:rsidP="00BE23B3">
      <w:pPr>
        <w:pStyle w:val="VerweisBegrndung"/>
        <w:rPr>
          <w:rStyle w:val="Binnenverweis"/>
        </w:rPr>
      </w:pPr>
      <w:r>
        <w:t xml:space="preserve">Zu </w:t>
      </w:r>
      <w:r w:rsidRPr="0042231C">
        <w:rPr>
          <w:rStyle w:val="Binnenverweis"/>
        </w:rPr>
        <w:fldChar w:fldCharType="begin"/>
      </w:r>
      <w:r w:rsidRPr="0042231C">
        <w:rPr>
          <w:rStyle w:val="Binnenverweis"/>
        </w:rPr>
        <w:instrText xml:space="preserve"> DOCVARIABLE "eNV_B8D0FBE73E294192B01F5F7560961533" \* MERGEFORMAT </w:instrText>
      </w:r>
      <w:r w:rsidRPr="0042231C">
        <w:rPr>
          <w:rStyle w:val="Binnenverweis"/>
        </w:rPr>
        <w:fldChar w:fldCharType="separate"/>
      </w:r>
      <w:r w:rsidR="00AB69F4">
        <w:rPr>
          <w:rStyle w:val="Binnenverweis"/>
        </w:rPr>
        <w:t>Nummer 5</w:t>
      </w:r>
      <w:r w:rsidRPr="0042231C">
        <w:rPr>
          <w:rStyle w:val="Binnenverweis"/>
        </w:rPr>
        <w:fldChar w:fldCharType="end"/>
      </w:r>
    </w:p>
    <w:p w:rsidR="00BE23B3" w:rsidRPr="00D7124C" w:rsidRDefault="00BE23B3" w:rsidP="00BE23B3">
      <w:pPr>
        <w:pStyle w:val="Text"/>
        <w:rPr>
          <w:b/>
        </w:rPr>
      </w:pPr>
      <w:r w:rsidRPr="00D7124C">
        <w:rPr>
          <w:b/>
        </w:rPr>
        <w:t>(</w:t>
      </w:r>
      <w:r w:rsidR="00DB00E2">
        <w:rPr>
          <w:b/>
        </w:rPr>
        <w:t>§ </w:t>
      </w:r>
      <w:r>
        <w:rPr>
          <w:b/>
        </w:rPr>
        <w:t>23</w:t>
      </w:r>
      <w:r w:rsidRPr="00D7124C">
        <w:rPr>
          <w:b/>
        </w:rPr>
        <w:t>c</w:t>
      </w:r>
      <w:r w:rsidR="00DB00E2">
        <w:rPr>
          <w:b/>
        </w:rPr>
        <w:t> Satz </w:t>
      </w:r>
      <w:r w:rsidRPr="00D7124C">
        <w:rPr>
          <w:b/>
        </w:rPr>
        <w:t>1)</w:t>
      </w:r>
    </w:p>
    <w:p w:rsidR="00BE23B3" w:rsidRPr="0042231C" w:rsidRDefault="00BE23B3" w:rsidP="00BE23B3">
      <w:pPr>
        <w:pStyle w:val="Text"/>
      </w:pPr>
      <w:r w:rsidRPr="001F0164">
        <w:t xml:space="preserve">Es handelt sich um eine Folgeänderung </w:t>
      </w:r>
      <w:r>
        <w:t>auf Grund</w:t>
      </w:r>
      <w:r w:rsidRPr="001F0164">
        <w:t xml:space="preserve"> der Aufhebung des BVG und des Inkrafttretens des </w:t>
      </w:r>
      <w:r w:rsidR="00071E7C">
        <w:t>SGB XIV</w:t>
      </w:r>
      <w:r>
        <w:rPr>
          <w:rStyle w:val="Marker"/>
        </w:rPr>
        <w:t>.</w:t>
      </w:r>
    </w:p>
    <w:p w:rsidR="00BE23B3" w:rsidRDefault="00BE23B3" w:rsidP="00BE23B3">
      <w:pPr>
        <w:pStyle w:val="VerweisBegrndung"/>
        <w:rPr>
          <w:rStyle w:val="Binnenverweis"/>
        </w:rPr>
      </w:pPr>
      <w:r>
        <w:t xml:space="preserve">Zu </w:t>
      </w:r>
      <w:r w:rsidRPr="00B707B3">
        <w:rPr>
          <w:rStyle w:val="Binnenverweis"/>
        </w:rPr>
        <w:fldChar w:fldCharType="begin"/>
      </w:r>
      <w:r w:rsidRPr="00B707B3">
        <w:rPr>
          <w:rStyle w:val="Binnenverweis"/>
        </w:rPr>
        <w:instrText xml:space="preserve"> DOCVARIABLE "eNV_43F3CC46CA6F4AEAA1854CF3CF911FF2" \* MERGEFORMAT </w:instrText>
      </w:r>
      <w:r w:rsidRPr="00B707B3">
        <w:rPr>
          <w:rStyle w:val="Binnenverweis"/>
        </w:rPr>
        <w:fldChar w:fldCharType="separate"/>
      </w:r>
      <w:r w:rsidR="00AB69F4">
        <w:rPr>
          <w:rStyle w:val="Binnenverweis"/>
        </w:rPr>
        <w:t>Nummer 6</w:t>
      </w:r>
      <w:r w:rsidRPr="00B707B3">
        <w:rPr>
          <w:rStyle w:val="Binnenverweis"/>
        </w:rPr>
        <w:fldChar w:fldCharType="end"/>
      </w:r>
    </w:p>
    <w:p w:rsidR="00BE23B3" w:rsidRPr="00B707B3" w:rsidRDefault="00BE23B3" w:rsidP="00BE23B3">
      <w:pPr>
        <w:pStyle w:val="Text"/>
      </w:pPr>
      <w:r>
        <w:t xml:space="preserve">Es handelt sich um eine Folgeänderung zu </w:t>
      </w:r>
      <w:r w:rsidR="00DB00E2">
        <w:t>Artikel </w:t>
      </w:r>
      <w:r w:rsidR="009B5B29">
        <w:t>3</w:t>
      </w:r>
      <w:r w:rsidR="000E27DF">
        <w:t>0</w:t>
      </w:r>
      <w:r>
        <w:t xml:space="preserve"> </w:t>
      </w:r>
      <w:r w:rsidR="00DB00E2">
        <w:t>Nummer </w:t>
      </w:r>
      <w:r>
        <w:t>4.</w:t>
      </w:r>
    </w:p>
    <w:p w:rsidR="00BE23B3" w:rsidRDefault="00BE23B3" w:rsidP="00BE23B3">
      <w:pPr>
        <w:pStyle w:val="VerweisBegrndung"/>
        <w:rPr>
          <w:rStyle w:val="Binnenverweis"/>
        </w:rPr>
      </w:pPr>
      <w:r>
        <w:t xml:space="preserve">Zu </w:t>
      </w:r>
      <w:r w:rsidRPr="0042231C">
        <w:rPr>
          <w:rStyle w:val="Binnenverweis"/>
        </w:rPr>
        <w:fldChar w:fldCharType="begin"/>
      </w:r>
      <w:r w:rsidRPr="0042231C">
        <w:rPr>
          <w:rStyle w:val="Binnenverweis"/>
        </w:rPr>
        <w:instrText xml:space="preserve"> DOCVARIABLE "eNV_FF889D0C66444085AD1509ABC5644EAD" \* MERGEFORMAT </w:instrText>
      </w:r>
      <w:r w:rsidRPr="0042231C">
        <w:rPr>
          <w:rStyle w:val="Binnenverweis"/>
        </w:rPr>
        <w:fldChar w:fldCharType="separate"/>
      </w:r>
      <w:r w:rsidR="00AB69F4">
        <w:rPr>
          <w:rStyle w:val="Binnenverweis"/>
        </w:rPr>
        <w:t>Nummer 7</w:t>
      </w:r>
      <w:r w:rsidRPr="0042231C">
        <w:rPr>
          <w:rStyle w:val="Binnenverweis"/>
        </w:rPr>
        <w:fldChar w:fldCharType="end"/>
      </w:r>
    </w:p>
    <w:p w:rsidR="00BE23B3" w:rsidRPr="005B38CE" w:rsidRDefault="00BE23B3" w:rsidP="00BE23B3">
      <w:pPr>
        <w:pStyle w:val="Text"/>
      </w:pPr>
      <w:r w:rsidRPr="005B38CE">
        <w:rPr>
          <w:b/>
        </w:rPr>
        <w:t>(</w:t>
      </w:r>
      <w:r w:rsidR="00DB00E2">
        <w:rPr>
          <w:b/>
        </w:rPr>
        <w:t>§ </w:t>
      </w:r>
      <w:r>
        <w:rPr>
          <w:b/>
        </w:rPr>
        <w:t>119</w:t>
      </w:r>
      <w:r w:rsidRPr="005B38CE">
        <w:rPr>
          <w:b/>
        </w:rPr>
        <w:t>)</w:t>
      </w:r>
    </w:p>
    <w:p w:rsidR="00BE23B3" w:rsidRPr="0042231C" w:rsidRDefault="00BE23B3" w:rsidP="00BE23B3">
      <w:pPr>
        <w:pStyle w:val="Text"/>
      </w:pPr>
      <w:r>
        <w:t xml:space="preserve">Die Übergangsregelung gewährleistet, dass bei der Anwendung der genannten Vorschriften das Versorgungskrankengeld, das auf Grund der Vorschriften zu den Besitzständen nach Kapitel 23 </w:t>
      </w:r>
      <w:r w:rsidR="00071E7C">
        <w:t>SGB XIV</w:t>
      </w:r>
      <w:r>
        <w:t xml:space="preserve"> nach Inkrafttreten des Gesetzes zur Regelung des Sozialen Entschädigungsrechts erbracht wird, so zu berücksichtigen ist, wie das Krankengeld der Sozialen Entschädigung nach dem </w:t>
      </w:r>
      <w:r w:rsidR="00071E7C">
        <w:t>SGB XIV</w:t>
      </w:r>
      <w:r>
        <w:t>.</w:t>
      </w:r>
    </w:p>
    <w:p w:rsidR="00BE23B3" w:rsidRDefault="00BE23B3" w:rsidP="00BE23B3">
      <w:pPr>
        <w:pStyle w:val="VerweisBegrndung"/>
      </w:pPr>
      <w:r>
        <w:t xml:space="preserve">Zu </w:t>
      </w:r>
      <w:r w:rsidRPr="0089660A">
        <w:rPr>
          <w:rStyle w:val="Binnenverweis"/>
        </w:rPr>
        <w:fldChar w:fldCharType="begin"/>
      </w:r>
      <w:r w:rsidRPr="0089660A">
        <w:rPr>
          <w:rStyle w:val="Binnenverweis"/>
        </w:rPr>
        <w:instrText xml:space="preserve"> DOCVARIABLE "eNV_EB0BF128D2A04032A567CC71AF0316E3" \* MERGEFORMAT </w:instrText>
      </w:r>
      <w:r w:rsidRPr="0089660A">
        <w:rPr>
          <w:rStyle w:val="Binnenverweis"/>
        </w:rPr>
        <w:fldChar w:fldCharType="separate"/>
      </w:r>
      <w:r w:rsidR="00AB69F4">
        <w:rPr>
          <w:rStyle w:val="Binnenverweis"/>
        </w:rPr>
        <w:t>Artikel 31</w:t>
      </w:r>
      <w:r w:rsidRPr="0089660A">
        <w:rPr>
          <w:rStyle w:val="Binnenverweis"/>
        </w:rPr>
        <w:fldChar w:fldCharType="end"/>
      </w:r>
      <w:r w:rsidRPr="0089660A">
        <w:t xml:space="preserve"> (Änderung des Fünften Buches Sozialgesetzbuch)</w:t>
      </w:r>
    </w:p>
    <w:p w:rsidR="007D7BE2" w:rsidRDefault="007D7BE2" w:rsidP="00541D6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"eNV_0C80784AADBE4B87A9FC969F5D4CC582" \* MERGEFORMAT </w:instrText>
      </w:r>
      <w:r w:rsidRPr="00F44984">
        <w:rPr>
          <w:rStyle w:val="Binnenverweis"/>
        </w:rPr>
        <w:fldChar w:fldCharType="separate"/>
      </w:r>
      <w:r w:rsidR="00AB69F4">
        <w:rPr>
          <w:rStyle w:val="Binnenverweis"/>
        </w:rPr>
        <w:t>Nummer 1</w:t>
      </w:r>
      <w:r w:rsidRPr="00F44984">
        <w:rPr>
          <w:rStyle w:val="Binnenverweis"/>
        </w:rPr>
        <w:fldChar w:fldCharType="end"/>
      </w:r>
    </w:p>
    <w:p w:rsidR="008B5543" w:rsidRPr="008B5543" w:rsidRDefault="008B5543" w:rsidP="008B5543">
      <w:pPr>
        <w:pStyle w:val="Text"/>
      </w:pPr>
      <w:r w:rsidRPr="003153BF">
        <w:rPr>
          <w:b/>
        </w:rPr>
        <w:t>(</w:t>
      </w:r>
      <w:r>
        <w:rPr>
          <w:b/>
        </w:rPr>
        <w:t>§ </w:t>
      </w:r>
      <w:r w:rsidRPr="003153BF">
        <w:rPr>
          <w:b/>
        </w:rPr>
        <w:t xml:space="preserve">5 </w:t>
      </w:r>
      <w:r>
        <w:rPr>
          <w:b/>
        </w:rPr>
        <w:t>Absatz </w:t>
      </w:r>
      <w:r w:rsidRPr="003153BF">
        <w:rPr>
          <w:b/>
        </w:rPr>
        <w:t>1)</w:t>
      </w:r>
    </w:p>
    <w:p w:rsidR="008B5543" w:rsidRDefault="008B5543" w:rsidP="008B5543">
      <w:pPr>
        <w:pStyle w:val="Text"/>
      </w:pPr>
      <w:r>
        <w:t xml:space="preserve">Es handelt sich um eine Folgeänderung aufgrund der Aufhebung des § 10 Absatz 5 BVG und des Inkrafttretens des </w:t>
      </w:r>
      <w:r w:rsidR="00071E7C">
        <w:t>SGB XIV</w:t>
      </w:r>
    </w:p>
    <w:p w:rsidR="007D7BE2" w:rsidRDefault="007D7BE2" w:rsidP="00541D6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"eNV_9F78F7113F674F6A88E519BDB600D34A" \* MERGEFORMAT </w:instrText>
      </w:r>
      <w:r w:rsidRPr="00F44984">
        <w:rPr>
          <w:rStyle w:val="Binnenverweis"/>
        </w:rPr>
        <w:fldChar w:fldCharType="separate"/>
      </w:r>
      <w:r w:rsidR="00AB69F4">
        <w:rPr>
          <w:rStyle w:val="Binnenverweis"/>
        </w:rPr>
        <w:t>Nummer 2</w:t>
      </w:r>
      <w:r w:rsidRPr="00F44984">
        <w:rPr>
          <w:rStyle w:val="Binnenverweis"/>
        </w:rPr>
        <w:fldChar w:fldCharType="end"/>
      </w:r>
    </w:p>
    <w:p w:rsidR="008B5543" w:rsidRPr="000B6BE4" w:rsidRDefault="008B5543" w:rsidP="008B5543">
      <w:pPr>
        <w:pStyle w:val="Text"/>
        <w:rPr>
          <w:b/>
        </w:rPr>
      </w:pPr>
      <w:r w:rsidRPr="000B6BE4">
        <w:rPr>
          <w:b/>
        </w:rPr>
        <w:t>(</w:t>
      </w:r>
      <w:r>
        <w:rPr>
          <w:b/>
        </w:rPr>
        <w:t>§ </w:t>
      </w:r>
      <w:r w:rsidRPr="000B6BE4">
        <w:rPr>
          <w:b/>
        </w:rPr>
        <w:t>49)</w:t>
      </w:r>
    </w:p>
    <w:p w:rsidR="00BE23B3" w:rsidRDefault="00BE23B3" w:rsidP="00BE23B3">
      <w:pPr>
        <w:pStyle w:val="VerweisBegrndung"/>
        <w:rPr>
          <w:rStyle w:val="Binnenverweis"/>
        </w:rPr>
      </w:pPr>
      <w:r>
        <w:t xml:space="preserve">Zu </w:t>
      </w:r>
      <w:r w:rsidRPr="0042231C">
        <w:rPr>
          <w:rStyle w:val="Binnenverweis"/>
          <w:sz w:val="20"/>
        </w:rPr>
        <w:fldChar w:fldCharType="begin"/>
      </w:r>
      <w:r w:rsidRPr="008B5543">
        <w:rPr>
          <w:rStyle w:val="Binnenverweis"/>
          <w:sz w:val="20"/>
        </w:rPr>
        <w:instrText xml:space="preserve"> DOCVARIABLE "eNV_4AFCE4ABF8CF4CA881439A28926053EB" \* MERGEFORMAT </w:instrText>
      </w:r>
      <w:r w:rsidRPr="0042231C">
        <w:rPr>
          <w:rStyle w:val="Binnenverweis"/>
          <w:sz w:val="20"/>
        </w:rPr>
        <w:fldChar w:fldCharType="separate"/>
      </w:r>
      <w:r w:rsidR="00AB69F4" w:rsidRPr="00AB69F4">
        <w:rPr>
          <w:rStyle w:val="Binnenverweis"/>
        </w:rPr>
        <w:t>Buchstabe a</w:t>
      </w:r>
      <w:r w:rsidRPr="0042231C">
        <w:rPr>
          <w:rStyle w:val="Binnenverweis"/>
        </w:rPr>
        <w:fldChar w:fldCharType="end"/>
      </w:r>
    </w:p>
    <w:p w:rsidR="00BE23B3" w:rsidRPr="0042231C" w:rsidRDefault="00BE23B3" w:rsidP="00BE23B3">
      <w:pPr>
        <w:pStyle w:val="Text"/>
      </w:pPr>
      <w:r w:rsidRPr="001F0164">
        <w:t xml:space="preserve">Es handelt sich um eine Folgeänderung </w:t>
      </w:r>
      <w:r>
        <w:t>auf Grund</w:t>
      </w:r>
      <w:r w:rsidRPr="001F0164">
        <w:t xml:space="preserve"> der Aufhebung des BVG und des Inkrafttretens des </w:t>
      </w:r>
      <w:r w:rsidR="00071E7C">
        <w:t>SGB XIV</w:t>
      </w:r>
      <w:r>
        <w:rPr>
          <w:rStyle w:val="Marker"/>
        </w:rPr>
        <w:t>.</w:t>
      </w:r>
    </w:p>
    <w:p w:rsidR="00BE23B3" w:rsidRDefault="00BE23B3" w:rsidP="00BE23B3">
      <w:pPr>
        <w:pStyle w:val="VerweisBegrndung"/>
        <w:rPr>
          <w:rStyle w:val="Binnenverweis"/>
        </w:rPr>
      </w:pPr>
      <w:r>
        <w:t xml:space="preserve">Zu </w:t>
      </w:r>
      <w:r w:rsidRPr="0042231C">
        <w:rPr>
          <w:rStyle w:val="Binnenverweis"/>
        </w:rPr>
        <w:fldChar w:fldCharType="begin"/>
      </w:r>
      <w:r w:rsidRPr="0042231C">
        <w:rPr>
          <w:rStyle w:val="Binnenverweis"/>
        </w:rPr>
        <w:instrText xml:space="preserve"> DOCVARIABLE "eNV_B3DE0A5F3CBC472C80763B369A359B5B" \* MERGEFORMAT </w:instrText>
      </w:r>
      <w:r w:rsidRPr="0042231C">
        <w:rPr>
          <w:rStyle w:val="Binnenverweis"/>
        </w:rPr>
        <w:fldChar w:fldCharType="separate"/>
      </w:r>
      <w:r w:rsidR="00AB69F4">
        <w:rPr>
          <w:rStyle w:val="Binnenverweis"/>
        </w:rPr>
        <w:t>Buchstabe b</w:t>
      </w:r>
      <w:r w:rsidRPr="0042231C">
        <w:rPr>
          <w:rStyle w:val="Binnenverweis"/>
        </w:rPr>
        <w:fldChar w:fldCharType="end"/>
      </w:r>
    </w:p>
    <w:p w:rsidR="00BE23B3" w:rsidRPr="0042231C" w:rsidRDefault="00BE23B3" w:rsidP="00BE23B3">
      <w:pPr>
        <w:pStyle w:val="Text"/>
      </w:pPr>
      <w:r w:rsidRPr="001F0164">
        <w:t xml:space="preserve">Es handelt sich um eine Folgeänderung </w:t>
      </w:r>
      <w:r>
        <w:t>auf Grund</w:t>
      </w:r>
      <w:r w:rsidRPr="001F0164">
        <w:t xml:space="preserve"> der Aufhebung des BVG und des Inkrafttretens des </w:t>
      </w:r>
      <w:r w:rsidR="00071E7C">
        <w:t>SGB XIV</w:t>
      </w:r>
      <w:r>
        <w:rPr>
          <w:rStyle w:val="Marker"/>
        </w:rPr>
        <w:t>.</w:t>
      </w:r>
    </w:p>
    <w:p w:rsidR="007D7BE2" w:rsidRDefault="007D7BE2" w:rsidP="00541D6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"eNV_7578DC4BB5754A30AC8335F3EA1C7BFB" \* MERGEFORMAT </w:instrText>
      </w:r>
      <w:r w:rsidRPr="00F44984">
        <w:rPr>
          <w:rStyle w:val="Binnenverweis"/>
        </w:rPr>
        <w:fldChar w:fldCharType="separate"/>
      </w:r>
      <w:r w:rsidR="00AB69F4">
        <w:rPr>
          <w:rStyle w:val="Binnenverweis"/>
        </w:rPr>
        <w:t>Nummer 3</w:t>
      </w:r>
      <w:r w:rsidRPr="00F44984">
        <w:rPr>
          <w:rStyle w:val="Binnenverweis"/>
        </w:rPr>
        <w:fldChar w:fldCharType="end"/>
      </w:r>
    </w:p>
    <w:p w:rsidR="003C6E56" w:rsidRPr="000B6BE4" w:rsidRDefault="003C6E56" w:rsidP="003C6E56">
      <w:pPr>
        <w:pStyle w:val="Text"/>
        <w:rPr>
          <w:b/>
        </w:rPr>
      </w:pPr>
      <w:r w:rsidRPr="000B6BE4">
        <w:rPr>
          <w:b/>
        </w:rPr>
        <w:t>(</w:t>
      </w:r>
      <w:r>
        <w:rPr>
          <w:b/>
        </w:rPr>
        <w:t>§ </w:t>
      </w:r>
      <w:r w:rsidRPr="000B6BE4">
        <w:rPr>
          <w:b/>
        </w:rPr>
        <w:t>53)</w:t>
      </w:r>
    </w:p>
    <w:p w:rsidR="00155BE8" w:rsidRDefault="00155BE8" w:rsidP="00155BE8">
      <w:pPr>
        <w:pStyle w:val="VerweisBegrndung"/>
        <w:rPr>
          <w:rStyle w:val="Binnenverweis"/>
        </w:rPr>
      </w:pPr>
      <w:r>
        <w:t xml:space="preserve">Zu </w:t>
      </w:r>
      <w:r w:rsidRPr="00155BE8">
        <w:rPr>
          <w:rStyle w:val="Binnenverweis"/>
        </w:rPr>
        <w:fldChar w:fldCharType="begin"/>
      </w:r>
      <w:r w:rsidRPr="00155BE8">
        <w:rPr>
          <w:rStyle w:val="Binnenverweis"/>
        </w:rPr>
        <w:instrText xml:space="preserve"> DOCVARIABLE "eNV_3783956402474900B423CD4EA1A44CAA" \* MERGEFORMAT </w:instrText>
      </w:r>
      <w:r w:rsidRPr="00155BE8">
        <w:rPr>
          <w:rStyle w:val="Binnenverweis"/>
        </w:rPr>
        <w:fldChar w:fldCharType="separate"/>
      </w:r>
      <w:r w:rsidR="00AB69F4">
        <w:rPr>
          <w:rStyle w:val="Binnenverweis"/>
        </w:rPr>
        <w:t>Buchstabe a</w:t>
      </w:r>
      <w:r w:rsidRPr="00155BE8">
        <w:rPr>
          <w:rStyle w:val="Binnenverweis"/>
        </w:rPr>
        <w:fldChar w:fldCharType="end"/>
      </w:r>
    </w:p>
    <w:p w:rsidR="00155BE8" w:rsidRPr="00155BE8" w:rsidRDefault="00155BE8" w:rsidP="00155BE8">
      <w:pPr>
        <w:pStyle w:val="Text"/>
      </w:pPr>
      <w:r w:rsidRPr="001C4003">
        <w:t>Es sollen keine Fehlanreize geschaffen werden, dass Mitglieder schädigungsbedingt erforderliche Behandlungen unterlassen, um eine Prämienzahlung zu erhalten.</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"eNV_AE51837335BF4E5FB9C4C878627F50D0" \* MERGEFORMAT </w:instrText>
      </w:r>
      <w:r w:rsidRPr="00F44984">
        <w:rPr>
          <w:rStyle w:val="Binnenverweis"/>
        </w:rPr>
        <w:fldChar w:fldCharType="separate"/>
      </w:r>
      <w:r w:rsidR="00AB69F4">
        <w:rPr>
          <w:rStyle w:val="Binnenverweis"/>
        </w:rPr>
        <w:t>Buchstabe b</w:t>
      </w:r>
      <w:r w:rsidRPr="00F44984">
        <w:rPr>
          <w:rStyle w:val="Binnenverweis"/>
        </w:rPr>
        <w:fldChar w:fldCharType="end"/>
      </w:r>
    </w:p>
    <w:p w:rsidR="007D7BE2" w:rsidRPr="007D7BE2" w:rsidRDefault="003C6E56" w:rsidP="00F44984">
      <w:pPr>
        <w:pStyle w:val="Text"/>
      </w:pPr>
      <w:r w:rsidRPr="001C4003">
        <w:t xml:space="preserve">Es sollen keine Fehlanreize geschaffen werden, dass Mitglieder und deren </w:t>
      </w:r>
      <w:r>
        <w:t xml:space="preserve">familienversicherte Angehörige </w:t>
      </w:r>
      <w:r w:rsidRPr="001C4003">
        <w:t>schädigungsbedingt erforderliche Behandlungen unter</w:t>
      </w:r>
      <w:r>
        <w:t xml:space="preserve">lassen, um eine Prämienzahlung </w:t>
      </w:r>
      <w:r w:rsidRPr="001C4003">
        <w:t>zu erhalten</w:t>
      </w:r>
      <w:r>
        <w:rPr>
          <w:rStyle w:val="Marker"/>
        </w:rPr>
        <w:t>.</w:t>
      </w:r>
    </w:p>
    <w:p w:rsidR="007D7BE2" w:rsidRDefault="007D7BE2" w:rsidP="00541D6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"eNV_9826BF1E643F4A52B9F9DCBE10B5C8FD" \* MERGEFORMAT </w:instrText>
      </w:r>
      <w:r w:rsidRPr="00F44984">
        <w:rPr>
          <w:rStyle w:val="Binnenverweis"/>
        </w:rPr>
        <w:fldChar w:fldCharType="separate"/>
      </w:r>
      <w:r w:rsidR="00AB69F4">
        <w:rPr>
          <w:rStyle w:val="Binnenverweis"/>
        </w:rPr>
        <w:t>Nummer 4</w:t>
      </w:r>
      <w:r w:rsidRPr="00F44984">
        <w:rPr>
          <w:rStyle w:val="Binnenverweis"/>
        </w:rPr>
        <w:fldChar w:fldCharType="end"/>
      </w:r>
    </w:p>
    <w:p w:rsidR="003C6E56" w:rsidRPr="003C6E56" w:rsidRDefault="003C6E56" w:rsidP="003C6E56">
      <w:pPr>
        <w:pStyle w:val="Text"/>
        <w:rPr>
          <w:b/>
        </w:rPr>
      </w:pPr>
      <w:r w:rsidRPr="000B6BE4">
        <w:rPr>
          <w:b/>
        </w:rPr>
        <w:t>(</w:t>
      </w:r>
      <w:r>
        <w:rPr>
          <w:b/>
        </w:rPr>
        <w:t>§ </w:t>
      </w:r>
      <w:r w:rsidRPr="000B6BE4">
        <w:rPr>
          <w:b/>
        </w:rPr>
        <w:t xml:space="preserve">55 </w:t>
      </w:r>
      <w:r>
        <w:rPr>
          <w:b/>
        </w:rPr>
        <w:t>Absatz </w:t>
      </w:r>
      <w:r w:rsidRPr="000B6BE4">
        <w:rPr>
          <w:b/>
        </w:rPr>
        <w:t>2)</w:t>
      </w:r>
    </w:p>
    <w:p w:rsidR="007D7BE2" w:rsidRPr="007D7BE2" w:rsidRDefault="007D7BE2" w:rsidP="00541D62">
      <w:pPr>
        <w:pStyle w:val="VerweisBegrndung"/>
      </w:pPr>
      <w:r>
        <w:t xml:space="preserve">Zu </w:t>
      </w:r>
      <w:r w:rsidRPr="00F44984">
        <w:rPr>
          <w:rStyle w:val="Binnenverweis"/>
        </w:rPr>
        <w:fldChar w:fldCharType="begin"/>
      </w:r>
      <w:r w:rsidRPr="00F44984">
        <w:rPr>
          <w:rStyle w:val="Binnenverweis"/>
        </w:rPr>
        <w:instrText xml:space="preserve"> DOCVARIABLE "eNV_4796F5DE3BF74B85AA2840FB72C23448" \* MERGEFORMAT </w:instrText>
      </w:r>
      <w:r w:rsidRPr="00F44984">
        <w:rPr>
          <w:rStyle w:val="Binnenverweis"/>
        </w:rPr>
        <w:fldChar w:fldCharType="separate"/>
      </w:r>
      <w:r w:rsidR="00AB69F4">
        <w:rPr>
          <w:rStyle w:val="Binnenverweis"/>
        </w:rPr>
        <w:t>Buchstabe a</w:t>
      </w:r>
      <w:r w:rsidRPr="00F44984">
        <w:rPr>
          <w:rStyle w:val="Binnenverweis"/>
        </w:rPr>
        <w:fldChar w:fldCharType="end"/>
      </w:r>
    </w:p>
    <w:p w:rsidR="00BE23B3" w:rsidRDefault="00BE23B3" w:rsidP="00BE23B3">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"eNV_2E179330204A4BF5B8C59E03E41C7443" \* MERGEFORMAT </w:instrText>
      </w:r>
      <w:r w:rsidRPr="00D26045">
        <w:rPr>
          <w:rStyle w:val="Binnenverweis"/>
        </w:rPr>
        <w:fldChar w:fldCharType="separate"/>
      </w:r>
      <w:r w:rsidR="00AB69F4">
        <w:rPr>
          <w:rStyle w:val="Binnenverweis"/>
        </w:rPr>
        <w:t>Doppelbuchstabe aa</w:t>
      </w:r>
      <w:r w:rsidRPr="00D26045">
        <w:rPr>
          <w:rStyle w:val="Binnenverweis"/>
        </w:rPr>
        <w:fldChar w:fldCharType="end"/>
      </w:r>
    </w:p>
    <w:p w:rsidR="00BE23B3" w:rsidRPr="00D26045" w:rsidRDefault="00BE23B3" w:rsidP="00BE23B3">
      <w:pPr>
        <w:pStyle w:val="Text"/>
      </w:pPr>
      <w:r w:rsidRPr="001C4003">
        <w:t xml:space="preserve">Es handelt sich um eine Folgeänderung </w:t>
      </w:r>
      <w:r>
        <w:t>auf Grund</w:t>
      </w:r>
      <w:r w:rsidRPr="001C4003">
        <w:t xml:space="preserve"> der Aufhebung des BVG und des Inkrafttretens des </w:t>
      </w:r>
      <w:r w:rsidR="00071E7C">
        <w:t>SGB XIV</w:t>
      </w:r>
      <w:r w:rsidRPr="001C4003">
        <w:t>. Eine inhaltliche Änderung ist hiermit nicht verbunden.</w:t>
      </w:r>
    </w:p>
    <w:p w:rsidR="00BE23B3" w:rsidRDefault="00BE23B3" w:rsidP="00BE23B3">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"eNV_E6233E3CFEC04F9F9DDCB1A04654B40C" \* MERGEFORMAT </w:instrText>
      </w:r>
      <w:r w:rsidRPr="00D26045">
        <w:rPr>
          <w:rStyle w:val="Binnenverweis"/>
        </w:rPr>
        <w:fldChar w:fldCharType="separate"/>
      </w:r>
      <w:r w:rsidR="00AB69F4">
        <w:rPr>
          <w:rStyle w:val="Binnenverweis"/>
        </w:rPr>
        <w:t>Doppelbuchstabe bb</w:t>
      </w:r>
      <w:r w:rsidRPr="00D26045">
        <w:rPr>
          <w:rStyle w:val="Binnenverweis"/>
        </w:rPr>
        <w:fldChar w:fldCharType="end"/>
      </w:r>
    </w:p>
    <w:p w:rsidR="00BE23B3" w:rsidRPr="00D26045" w:rsidRDefault="00BE23B3" w:rsidP="00BE23B3">
      <w:pPr>
        <w:pStyle w:val="Text"/>
      </w:pPr>
      <w:r w:rsidRPr="001C4003">
        <w:t xml:space="preserve">Es handelt sich um eine Folgeänderung </w:t>
      </w:r>
      <w:r>
        <w:t>auf Grund</w:t>
      </w:r>
      <w:r w:rsidRPr="001C4003">
        <w:t xml:space="preserve"> der Aufhebung des BVG und des Inkrafttretens des </w:t>
      </w:r>
      <w:r w:rsidR="00071E7C">
        <w:t>SGB XIV</w:t>
      </w:r>
      <w:r w:rsidRPr="001C4003">
        <w:t>. Die bisherige Trennung zwischen den Trägern der Kriegsopferversorgung und den Trägern der Kriegsopferfürsorge wird zugunsten eines einheitlichen Trägers der Sozialen Entschädigung aufgehoben.</w:t>
      </w:r>
    </w:p>
    <w:p w:rsidR="00BE23B3" w:rsidRDefault="00BE23B3" w:rsidP="00BE23B3">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"eNV_354EE6B1F8374FD8A1A0B473D5E77527" \* MERGEFORMAT </w:instrText>
      </w:r>
      <w:r w:rsidRPr="00D26045">
        <w:rPr>
          <w:rStyle w:val="Binnenverweis"/>
        </w:rPr>
        <w:fldChar w:fldCharType="separate"/>
      </w:r>
      <w:r w:rsidR="00AB69F4">
        <w:rPr>
          <w:rStyle w:val="Binnenverweis"/>
        </w:rPr>
        <w:t>Buchstabe b</w:t>
      </w:r>
      <w:r w:rsidRPr="00D26045">
        <w:rPr>
          <w:rStyle w:val="Binnenverweis"/>
        </w:rPr>
        <w:fldChar w:fldCharType="end"/>
      </w:r>
    </w:p>
    <w:p w:rsidR="00BE23B3" w:rsidRPr="00422945" w:rsidRDefault="00BE23B3" w:rsidP="00BE23B3">
      <w:pPr>
        <w:pStyle w:val="Text"/>
      </w:pPr>
      <w:r w:rsidRPr="00422945">
        <w:t>[Prüfung durch BMG]</w:t>
      </w:r>
    </w:p>
    <w:p w:rsidR="007D7BE2" w:rsidRDefault="007D7BE2" w:rsidP="00541D6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"eNV_2B3CA7FE0DC740BFAE6F0381F33FF086" \* MERGEFORMAT </w:instrText>
      </w:r>
      <w:r w:rsidRPr="00F44984">
        <w:rPr>
          <w:rStyle w:val="Binnenverweis"/>
        </w:rPr>
        <w:fldChar w:fldCharType="separate"/>
      </w:r>
      <w:r w:rsidR="00AB69F4">
        <w:rPr>
          <w:rStyle w:val="Binnenverweis"/>
        </w:rPr>
        <w:t>Nummer 5</w:t>
      </w:r>
      <w:r w:rsidRPr="00F44984">
        <w:rPr>
          <w:rStyle w:val="Binnenverweis"/>
        </w:rPr>
        <w:fldChar w:fldCharType="end"/>
      </w:r>
    </w:p>
    <w:p w:rsidR="003C6E56" w:rsidRDefault="003C6E56" w:rsidP="003C6E56">
      <w:pPr>
        <w:pStyle w:val="Text"/>
        <w:rPr>
          <w:b/>
        </w:rPr>
      </w:pPr>
      <w:r w:rsidRPr="000B6BE4">
        <w:rPr>
          <w:b/>
        </w:rPr>
        <w:t>(</w:t>
      </w:r>
      <w:r>
        <w:rPr>
          <w:b/>
        </w:rPr>
        <w:t>§ </w:t>
      </w:r>
      <w:r w:rsidRPr="000B6BE4">
        <w:rPr>
          <w:b/>
        </w:rPr>
        <w:t xml:space="preserve">62 </w:t>
      </w:r>
      <w:r>
        <w:rPr>
          <w:b/>
        </w:rPr>
        <w:t>Absatz </w:t>
      </w:r>
      <w:r w:rsidRPr="000B6BE4">
        <w:rPr>
          <w:b/>
        </w:rPr>
        <w:t>2)</w:t>
      </w:r>
    </w:p>
    <w:p w:rsidR="003C6E56" w:rsidRDefault="003C6E56" w:rsidP="003C6E56">
      <w:pPr>
        <w:pStyle w:val="Text"/>
        <w:rPr>
          <w:b/>
        </w:rPr>
      </w:pPr>
      <w:r>
        <w:rPr>
          <w:b/>
        </w:rPr>
        <w:t xml:space="preserve">Zu </w:t>
      </w:r>
      <w:r w:rsidRPr="003C6E56">
        <w:rPr>
          <w:rStyle w:val="Binnenverweis"/>
          <w:b/>
        </w:rPr>
        <w:t>Buchstabe a</w:t>
      </w:r>
    </w:p>
    <w:p w:rsidR="003C6E56" w:rsidRPr="003C6E56" w:rsidRDefault="003C6E56" w:rsidP="003C6E56">
      <w:pPr>
        <w:pStyle w:val="Text"/>
      </w:pPr>
      <w:r>
        <w:t>[Prüfung durch BMG]</w:t>
      </w:r>
    </w:p>
    <w:p w:rsidR="007D7BE2" w:rsidRDefault="007D7BE2" w:rsidP="00541D6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"eNV_8FD00FC4648B4763B5DED8E9CB081591" \* MERGEFORMAT </w:instrText>
      </w:r>
      <w:r w:rsidRPr="00F44984">
        <w:rPr>
          <w:rStyle w:val="Binnenverweis"/>
        </w:rPr>
        <w:fldChar w:fldCharType="separate"/>
      </w:r>
      <w:r w:rsidR="00AB69F4">
        <w:rPr>
          <w:rStyle w:val="Binnenverweis"/>
        </w:rPr>
        <w:t>Buchstabe b</w:t>
      </w:r>
      <w:r w:rsidRPr="00F44984">
        <w:rPr>
          <w:rStyle w:val="Binnenverweis"/>
        </w:rPr>
        <w:fldChar w:fldCharType="end"/>
      </w:r>
    </w:p>
    <w:p w:rsidR="003C6E56" w:rsidRPr="003C6E56" w:rsidRDefault="003C6E56" w:rsidP="003C6E56">
      <w:pPr>
        <w:pStyle w:val="Text"/>
      </w:pPr>
      <w:r>
        <w:t>[Prüfung durch BMG]</w:t>
      </w:r>
    </w:p>
    <w:p w:rsidR="00BE23B3" w:rsidRDefault="00BE23B3" w:rsidP="00BE23B3">
      <w:pPr>
        <w:pStyle w:val="VerweisBegrndung"/>
        <w:rPr>
          <w:rStyle w:val="Binnenverweis"/>
        </w:rPr>
      </w:pPr>
      <w:r>
        <w:t xml:space="preserve">Zu </w:t>
      </w:r>
      <w:r w:rsidRPr="00D26045">
        <w:rPr>
          <w:rStyle w:val="Binnenverweis"/>
        </w:rPr>
        <w:fldChar w:fldCharType="begin"/>
      </w:r>
      <w:r w:rsidRPr="000F61F3">
        <w:rPr>
          <w:rStyle w:val="Binnenverweis"/>
        </w:rPr>
        <w:instrText xml:space="preserve"> DOCVARIABLE "eNV_EF5411DDD4B54B6DB61A4D2CA6902379" \* MERGEFORMAT </w:instrText>
      </w:r>
      <w:r w:rsidRPr="00D26045">
        <w:rPr>
          <w:rStyle w:val="Binnenverweis"/>
        </w:rPr>
        <w:fldChar w:fldCharType="separate"/>
      </w:r>
      <w:r w:rsidR="00AB69F4">
        <w:rPr>
          <w:rStyle w:val="Binnenverweis"/>
        </w:rPr>
        <w:t>Nummer 6</w:t>
      </w:r>
      <w:r w:rsidRPr="00D26045">
        <w:rPr>
          <w:rStyle w:val="Binnenverweis"/>
        </w:rPr>
        <w:fldChar w:fldCharType="end"/>
      </w:r>
      <w:r>
        <w:rPr>
          <w:rStyle w:val="Binnenverweis"/>
        </w:rPr>
        <w:t xml:space="preserve"> </w:t>
      </w:r>
    </w:p>
    <w:p w:rsidR="00BE23B3" w:rsidRPr="000F61F3" w:rsidRDefault="00BE23B3" w:rsidP="00BE23B3">
      <w:pPr>
        <w:pStyle w:val="Text"/>
        <w:rPr>
          <w:b/>
        </w:rPr>
      </w:pPr>
      <w:r>
        <w:rPr>
          <w:b/>
        </w:rPr>
        <w:t>(</w:t>
      </w:r>
      <w:r w:rsidR="00DB00E2">
        <w:rPr>
          <w:b/>
        </w:rPr>
        <w:t>§ </w:t>
      </w:r>
      <w:r w:rsidRPr="000F61F3">
        <w:rPr>
          <w:b/>
        </w:rPr>
        <w:t xml:space="preserve">192 </w:t>
      </w:r>
      <w:r w:rsidR="00DB00E2">
        <w:rPr>
          <w:b/>
        </w:rPr>
        <w:t>Absatz </w:t>
      </w:r>
      <w:r w:rsidRPr="000F61F3">
        <w:rPr>
          <w:b/>
        </w:rPr>
        <w:t>1)</w:t>
      </w:r>
    </w:p>
    <w:p w:rsidR="00BE23B3" w:rsidRPr="00D26045" w:rsidRDefault="00BE23B3" w:rsidP="00BE23B3">
      <w:pPr>
        <w:pStyle w:val="Text"/>
      </w:pPr>
      <w:r w:rsidRPr="001C4003">
        <w:t xml:space="preserve">Es handelt sich um eine Folgeänderung </w:t>
      </w:r>
      <w:r>
        <w:t>auf Grund</w:t>
      </w:r>
      <w:r w:rsidRPr="001C4003">
        <w:t xml:space="preserve"> der Aufhebung des BVG und des Inkrafttretens des </w:t>
      </w:r>
      <w:r w:rsidR="00071E7C">
        <w:t>SGB XIV</w:t>
      </w:r>
      <w:r w:rsidRPr="001C4003">
        <w:t>.</w:t>
      </w:r>
    </w:p>
    <w:p w:rsidR="00BE23B3" w:rsidRDefault="00BE23B3" w:rsidP="00BE23B3">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"eNV_15E0BEEA0EE74CD7B1EC7E94479C6657" \* MERGEFORMAT </w:instrText>
      </w:r>
      <w:r w:rsidRPr="00D26045">
        <w:rPr>
          <w:rStyle w:val="Binnenverweis"/>
        </w:rPr>
        <w:fldChar w:fldCharType="separate"/>
      </w:r>
      <w:r w:rsidR="00AB69F4">
        <w:rPr>
          <w:rStyle w:val="Binnenverweis"/>
        </w:rPr>
        <w:t>Nummer 7</w:t>
      </w:r>
      <w:r w:rsidRPr="00D26045">
        <w:rPr>
          <w:rStyle w:val="Binnenverweis"/>
        </w:rPr>
        <w:fldChar w:fldCharType="end"/>
      </w:r>
      <w:r>
        <w:rPr>
          <w:rStyle w:val="Binnenverweis"/>
        </w:rPr>
        <w:t xml:space="preserve"> </w:t>
      </w:r>
    </w:p>
    <w:p w:rsidR="00BE23B3" w:rsidRPr="000F61F3" w:rsidRDefault="00BE23B3" w:rsidP="00BE23B3">
      <w:pPr>
        <w:pStyle w:val="Text"/>
        <w:rPr>
          <w:b/>
        </w:rPr>
      </w:pPr>
      <w:r>
        <w:rPr>
          <w:b/>
        </w:rPr>
        <w:t>(</w:t>
      </w:r>
      <w:r w:rsidR="00DB00E2">
        <w:rPr>
          <w:b/>
        </w:rPr>
        <w:t>§ </w:t>
      </w:r>
      <w:r w:rsidRPr="000F61F3">
        <w:rPr>
          <w:b/>
        </w:rPr>
        <w:t xml:space="preserve">229 </w:t>
      </w:r>
      <w:r w:rsidR="00DB00E2">
        <w:rPr>
          <w:b/>
        </w:rPr>
        <w:t>Absatz </w:t>
      </w:r>
      <w:r w:rsidRPr="000F61F3">
        <w:rPr>
          <w:b/>
        </w:rPr>
        <w:t>1)</w:t>
      </w:r>
    </w:p>
    <w:p w:rsidR="003C6E56" w:rsidRPr="003C6E56" w:rsidRDefault="00BE23B3" w:rsidP="003C6E56">
      <w:pPr>
        <w:pStyle w:val="Text"/>
      </w:pPr>
      <w:r w:rsidRPr="00D8651D">
        <w:t xml:space="preserve">Es handelt sich um eine Folgeänderung </w:t>
      </w:r>
      <w:r>
        <w:t>auf Grund</w:t>
      </w:r>
      <w:r w:rsidRPr="00D8651D">
        <w:t xml:space="preserve"> der Au</w:t>
      </w:r>
      <w:r w:rsidR="00386AAD">
        <w:t>fhebung des BVG und des Inkraft</w:t>
      </w:r>
      <w:r w:rsidRPr="00D8651D">
        <w:t xml:space="preserve">tretens des </w:t>
      </w:r>
      <w:r w:rsidR="00071E7C">
        <w:t>SGB XIV</w:t>
      </w:r>
      <w:r w:rsidRPr="00D8651D">
        <w:t>.</w:t>
      </w:r>
      <w:r>
        <w:t xml:space="preserve"> [Ggf. Ergänzung durch BMG]</w:t>
      </w:r>
    </w:p>
    <w:p w:rsidR="007D7BE2" w:rsidRDefault="007D7BE2" w:rsidP="00541D6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"eNV_BD592036D1CB4CC780F5FA03DF9D59DC" \* MERGEFORMAT </w:instrText>
      </w:r>
      <w:r w:rsidRPr="00F44984">
        <w:rPr>
          <w:rStyle w:val="Binnenverweis"/>
        </w:rPr>
        <w:fldChar w:fldCharType="separate"/>
      </w:r>
      <w:r w:rsidR="00AB69F4">
        <w:rPr>
          <w:rStyle w:val="Binnenverweis"/>
        </w:rPr>
        <w:t>Nummer 8</w:t>
      </w:r>
      <w:r w:rsidRPr="00F44984">
        <w:rPr>
          <w:rStyle w:val="Binnenverweis"/>
        </w:rPr>
        <w:fldChar w:fldCharType="end"/>
      </w:r>
    </w:p>
    <w:p w:rsidR="003C6E56" w:rsidRPr="003C6E56" w:rsidRDefault="003C6E56" w:rsidP="003C6E56">
      <w:pPr>
        <w:pStyle w:val="Text"/>
        <w:rPr>
          <w:b/>
        </w:rPr>
      </w:pPr>
      <w:r w:rsidRPr="000B6BE4">
        <w:rPr>
          <w:b/>
        </w:rPr>
        <w:t>(</w:t>
      </w:r>
      <w:r>
        <w:rPr>
          <w:b/>
        </w:rPr>
        <w:t>§ </w:t>
      </w:r>
      <w:r w:rsidRPr="000B6BE4">
        <w:rPr>
          <w:b/>
        </w:rPr>
        <w:t>235)</w:t>
      </w:r>
    </w:p>
    <w:p w:rsidR="00BE23B3" w:rsidRDefault="00BE23B3" w:rsidP="00BE23B3">
      <w:pPr>
        <w:pStyle w:val="VerweisBegrndung"/>
        <w:rPr>
          <w:rStyle w:val="Binnenverweis"/>
        </w:rPr>
      </w:pPr>
      <w:r>
        <w:t xml:space="preserve">Zu </w:t>
      </w:r>
      <w:r w:rsidRPr="0042231C">
        <w:rPr>
          <w:rStyle w:val="Binnenverweis"/>
        </w:rPr>
        <w:fldChar w:fldCharType="begin"/>
      </w:r>
      <w:r w:rsidRPr="0042231C">
        <w:rPr>
          <w:rStyle w:val="Binnenverweis"/>
        </w:rPr>
        <w:instrText xml:space="preserve"> DOCVARIABLE "eNV_04C0534DDFFC44CFA0065E71E876BBDD" \* MERGEFORMAT </w:instrText>
      </w:r>
      <w:r w:rsidRPr="0042231C">
        <w:rPr>
          <w:rStyle w:val="Binnenverweis"/>
        </w:rPr>
        <w:fldChar w:fldCharType="separate"/>
      </w:r>
      <w:r w:rsidR="00AB69F4">
        <w:rPr>
          <w:rStyle w:val="Binnenverweis"/>
        </w:rPr>
        <w:t>Buchstabe a</w:t>
      </w:r>
      <w:r w:rsidRPr="0042231C">
        <w:rPr>
          <w:rStyle w:val="Binnenverweis"/>
        </w:rPr>
        <w:fldChar w:fldCharType="end"/>
      </w:r>
    </w:p>
    <w:p w:rsidR="00BE23B3" w:rsidRPr="0042231C" w:rsidRDefault="00BE23B3" w:rsidP="00BE23B3">
      <w:pPr>
        <w:pStyle w:val="Text"/>
      </w:pPr>
      <w:r w:rsidRPr="001F0164">
        <w:t xml:space="preserve">Es handelt sich um eine Folgeänderung </w:t>
      </w:r>
      <w:r>
        <w:t>auf Grund</w:t>
      </w:r>
      <w:r w:rsidRPr="001F0164">
        <w:t xml:space="preserve"> der Aufhebung des BVG und des Inkrafttretens des </w:t>
      </w:r>
      <w:r w:rsidR="00071E7C">
        <w:t>SGB XIV</w:t>
      </w:r>
      <w:r>
        <w:rPr>
          <w:rStyle w:val="Marker"/>
        </w:rPr>
        <w:t>.</w:t>
      </w:r>
    </w:p>
    <w:p w:rsidR="00BE23B3" w:rsidRDefault="00BE23B3" w:rsidP="00BE23B3">
      <w:pPr>
        <w:pStyle w:val="VerweisBegrndung"/>
        <w:rPr>
          <w:rStyle w:val="Binnenverweis"/>
        </w:rPr>
      </w:pPr>
      <w:r>
        <w:t xml:space="preserve">Zu </w:t>
      </w:r>
      <w:r w:rsidRPr="0042231C">
        <w:rPr>
          <w:rStyle w:val="Binnenverweis"/>
        </w:rPr>
        <w:fldChar w:fldCharType="begin"/>
      </w:r>
      <w:r w:rsidRPr="0042231C">
        <w:rPr>
          <w:rStyle w:val="Binnenverweis"/>
        </w:rPr>
        <w:instrText xml:space="preserve"> DOCVARIABLE "eNV_6EFB632A5C3540EA90591E6CA19DABA4" \* MERGEFORMAT </w:instrText>
      </w:r>
      <w:r w:rsidRPr="0042231C">
        <w:rPr>
          <w:rStyle w:val="Binnenverweis"/>
        </w:rPr>
        <w:fldChar w:fldCharType="separate"/>
      </w:r>
      <w:r w:rsidR="00AB69F4">
        <w:rPr>
          <w:rStyle w:val="Binnenverweis"/>
        </w:rPr>
        <w:t>Buchstabe b</w:t>
      </w:r>
      <w:r w:rsidRPr="0042231C">
        <w:rPr>
          <w:rStyle w:val="Binnenverweis"/>
        </w:rPr>
        <w:fldChar w:fldCharType="end"/>
      </w:r>
    </w:p>
    <w:p w:rsidR="00BE23B3" w:rsidRPr="0042231C" w:rsidRDefault="00BE23B3" w:rsidP="00BE23B3">
      <w:pPr>
        <w:pStyle w:val="Text"/>
      </w:pPr>
      <w:r w:rsidRPr="001F0164">
        <w:t xml:space="preserve">Es handelt sich um eine Folgeänderung </w:t>
      </w:r>
      <w:r>
        <w:t>auf Grund</w:t>
      </w:r>
      <w:r w:rsidRPr="001F0164">
        <w:t xml:space="preserve"> der Aufhebung des BVG und des Inkrafttretens des </w:t>
      </w:r>
      <w:r w:rsidR="00071E7C">
        <w:t>SGB XIV</w:t>
      </w:r>
      <w:r>
        <w:rPr>
          <w:rStyle w:val="Marker"/>
        </w:rPr>
        <w:t>.</w:t>
      </w:r>
    </w:p>
    <w:p w:rsidR="00BE23B3" w:rsidRDefault="00BE23B3" w:rsidP="00BE23B3">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"eNV_D13CE4B90B7C45CB9678438758BEA8A8" \* MERGEFORMAT </w:instrText>
      </w:r>
      <w:r w:rsidRPr="00D26045">
        <w:rPr>
          <w:rStyle w:val="Binnenverweis"/>
        </w:rPr>
        <w:fldChar w:fldCharType="separate"/>
      </w:r>
      <w:r w:rsidR="00AB69F4">
        <w:rPr>
          <w:rStyle w:val="Binnenverweis"/>
        </w:rPr>
        <w:t>Nummer 9</w:t>
      </w:r>
      <w:r w:rsidRPr="00D26045">
        <w:rPr>
          <w:rStyle w:val="Binnenverweis"/>
        </w:rPr>
        <w:fldChar w:fldCharType="end"/>
      </w:r>
      <w:r>
        <w:rPr>
          <w:rStyle w:val="Binnenverweis"/>
        </w:rPr>
        <w:t xml:space="preserve"> </w:t>
      </w:r>
    </w:p>
    <w:p w:rsidR="00BE23B3" w:rsidRPr="000F61F3" w:rsidRDefault="00BE23B3" w:rsidP="00BE23B3">
      <w:pPr>
        <w:pStyle w:val="Text"/>
        <w:rPr>
          <w:b/>
        </w:rPr>
      </w:pPr>
      <w:r>
        <w:rPr>
          <w:b/>
        </w:rPr>
        <w:t>(</w:t>
      </w:r>
      <w:r w:rsidR="00DB00E2">
        <w:rPr>
          <w:b/>
        </w:rPr>
        <w:t>§ </w:t>
      </w:r>
      <w:r w:rsidRPr="000F61F3">
        <w:rPr>
          <w:b/>
        </w:rPr>
        <w:t xml:space="preserve">242 </w:t>
      </w:r>
      <w:r w:rsidR="00DB00E2">
        <w:rPr>
          <w:b/>
        </w:rPr>
        <w:t>Absatz </w:t>
      </w:r>
      <w:r w:rsidRPr="000F61F3">
        <w:rPr>
          <w:b/>
        </w:rPr>
        <w:t>3)</w:t>
      </w:r>
    </w:p>
    <w:p w:rsidR="00BE23B3" w:rsidRPr="00D26045" w:rsidRDefault="00BE23B3" w:rsidP="00BE23B3">
      <w:pPr>
        <w:pStyle w:val="Text"/>
      </w:pPr>
      <w:r w:rsidRPr="001C4003">
        <w:t xml:space="preserve">Es handelt sich um eine Folgeänderung </w:t>
      </w:r>
      <w:r>
        <w:t>auf Grund</w:t>
      </w:r>
      <w:r w:rsidRPr="001C4003">
        <w:t xml:space="preserve"> der Aufhebung des BVG und des Inkrafttretens des </w:t>
      </w:r>
      <w:r w:rsidR="00071E7C">
        <w:t>SGB XIV</w:t>
      </w:r>
      <w:r w:rsidRPr="001C4003">
        <w:t>.</w:t>
      </w:r>
    </w:p>
    <w:p w:rsidR="00BE23B3" w:rsidRDefault="00BE23B3" w:rsidP="00BE23B3">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"eNV_ACDCF43BF2C64BF69380C383EC5C17A5" \* MERGEFORMAT </w:instrText>
      </w:r>
      <w:r w:rsidRPr="00D26045">
        <w:rPr>
          <w:rStyle w:val="Binnenverweis"/>
        </w:rPr>
        <w:fldChar w:fldCharType="separate"/>
      </w:r>
      <w:r w:rsidR="00AB69F4">
        <w:rPr>
          <w:rStyle w:val="Binnenverweis"/>
        </w:rPr>
        <w:t>Nummer 10</w:t>
      </w:r>
      <w:r w:rsidRPr="00D26045">
        <w:rPr>
          <w:rStyle w:val="Binnenverweis"/>
        </w:rPr>
        <w:fldChar w:fldCharType="end"/>
      </w:r>
      <w:r>
        <w:rPr>
          <w:rStyle w:val="Binnenverweis"/>
        </w:rPr>
        <w:t xml:space="preserve"> </w:t>
      </w:r>
    </w:p>
    <w:p w:rsidR="00BE23B3" w:rsidRPr="000F61F3" w:rsidRDefault="00BE23B3" w:rsidP="00BE23B3">
      <w:pPr>
        <w:pStyle w:val="Text"/>
        <w:rPr>
          <w:b/>
        </w:rPr>
      </w:pPr>
      <w:r>
        <w:rPr>
          <w:b/>
        </w:rPr>
        <w:t>(</w:t>
      </w:r>
      <w:r w:rsidR="00DB00E2">
        <w:rPr>
          <w:b/>
        </w:rPr>
        <w:t>§ </w:t>
      </w:r>
      <w:r w:rsidRPr="000F61F3">
        <w:rPr>
          <w:b/>
        </w:rPr>
        <w:t xml:space="preserve">251 </w:t>
      </w:r>
      <w:r w:rsidR="00DB00E2">
        <w:rPr>
          <w:b/>
        </w:rPr>
        <w:t>Absatz </w:t>
      </w:r>
      <w:r w:rsidRPr="000F61F3">
        <w:rPr>
          <w:b/>
        </w:rPr>
        <w:t>1)</w:t>
      </w:r>
    </w:p>
    <w:p w:rsidR="00BE23B3" w:rsidRPr="00D26045" w:rsidRDefault="00BE23B3" w:rsidP="00BE23B3">
      <w:pPr>
        <w:pStyle w:val="Text"/>
      </w:pPr>
      <w:r w:rsidRPr="001C4003">
        <w:t xml:space="preserve">Es handelt sich um eine Folgeänderung </w:t>
      </w:r>
      <w:r>
        <w:t>auf Grund</w:t>
      </w:r>
      <w:r w:rsidRPr="001C4003">
        <w:t xml:space="preserve"> der Aufhebung des BVG</w:t>
      </w:r>
      <w:r>
        <w:t xml:space="preserve">, </w:t>
      </w:r>
      <w:r w:rsidRPr="001C4003">
        <w:t xml:space="preserve">des Inkrafttretens des </w:t>
      </w:r>
      <w:r w:rsidR="00071E7C">
        <w:t>SGB XIV</w:t>
      </w:r>
      <w:r>
        <w:t xml:space="preserve"> sowie der Änderung des </w:t>
      </w:r>
      <w:r w:rsidR="00DB00E2">
        <w:t>§ </w:t>
      </w:r>
      <w:r>
        <w:t xml:space="preserve">5 </w:t>
      </w:r>
      <w:r w:rsidR="00DB00E2">
        <w:t>Absatz </w:t>
      </w:r>
      <w:r>
        <w:t xml:space="preserve">1 </w:t>
      </w:r>
      <w:r w:rsidR="00DB00E2">
        <w:t>Nummer </w:t>
      </w:r>
      <w:r>
        <w:t xml:space="preserve">6 </w:t>
      </w:r>
      <w:r w:rsidR="00DB00E2">
        <w:t>SGB </w:t>
      </w:r>
      <w:r>
        <w:t>V</w:t>
      </w:r>
      <w:r w:rsidRPr="001C4003">
        <w:t>.</w:t>
      </w:r>
    </w:p>
    <w:p w:rsidR="00BE23B3" w:rsidRDefault="00BE23B3" w:rsidP="00BE23B3">
      <w:pPr>
        <w:pStyle w:val="VerweisBegrndung"/>
        <w:rPr>
          <w:rStyle w:val="Binnenverweis"/>
        </w:rPr>
      </w:pPr>
      <w:r>
        <w:t xml:space="preserve">Zu </w:t>
      </w:r>
      <w:r w:rsidRPr="00B707B3">
        <w:rPr>
          <w:rStyle w:val="Binnenverweis"/>
        </w:rPr>
        <w:fldChar w:fldCharType="begin"/>
      </w:r>
      <w:r w:rsidRPr="00B707B3">
        <w:rPr>
          <w:rStyle w:val="Binnenverweis"/>
        </w:rPr>
        <w:instrText xml:space="preserve"> DOCVARIABLE "eNV_4E711E94C1434B4AB9DB8FAF34579F70" \* MERGEFORMAT </w:instrText>
      </w:r>
      <w:r w:rsidRPr="00B707B3">
        <w:rPr>
          <w:rStyle w:val="Binnenverweis"/>
        </w:rPr>
        <w:fldChar w:fldCharType="separate"/>
      </w:r>
      <w:r w:rsidR="00AB69F4">
        <w:rPr>
          <w:rStyle w:val="Binnenverweis"/>
        </w:rPr>
        <w:t>Nummer 11</w:t>
      </w:r>
      <w:r w:rsidRPr="00B707B3">
        <w:rPr>
          <w:rStyle w:val="Binnenverweis"/>
        </w:rPr>
        <w:fldChar w:fldCharType="end"/>
      </w:r>
    </w:p>
    <w:p w:rsidR="00BE23B3" w:rsidRPr="00B707B3" w:rsidRDefault="00BE23B3" w:rsidP="00BE23B3">
      <w:pPr>
        <w:pStyle w:val="Text"/>
      </w:pPr>
      <w:r>
        <w:t xml:space="preserve">Es handelt sich um eine Folgeänderung zu </w:t>
      </w:r>
      <w:r w:rsidR="00DB00E2">
        <w:t>Artikel </w:t>
      </w:r>
      <w:r w:rsidR="009B5B29">
        <w:t>3</w:t>
      </w:r>
      <w:r w:rsidR="000E27DF">
        <w:t>0</w:t>
      </w:r>
      <w:r>
        <w:t xml:space="preserve"> </w:t>
      </w:r>
      <w:r w:rsidR="00DB00E2">
        <w:t>Nummer </w:t>
      </w:r>
      <w:r>
        <w:t>4.</w:t>
      </w:r>
    </w:p>
    <w:p w:rsidR="00BE23B3" w:rsidRDefault="00BE23B3" w:rsidP="00BE23B3">
      <w:pPr>
        <w:pStyle w:val="VerweisBegrndung"/>
        <w:rPr>
          <w:rStyle w:val="Binnenverweis"/>
        </w:rPr>
      </w:pPr>
      <w:r>
        <w:t xml:space="preserve">Zu </w:t>
      </w:r>
      <w:r w:rsidRPr="00B707B3">
        <w:rPr>
          <w:rStyle w:val="Binnenverweis"/>
        </w:rPr>
        <w:fldChar w:fldCharType="begin"/>
      </w:r>
      <w:r w:rsidRPr="00B707B3">
        <w:rPr>
          <w:rStyle w:val="Binnenverweis"/>
        </w:rPr>
        <w:instrText xml:space="preserve"> DOCVARIABLE "eNV_3F7FBC5466BB478D9167DC9FDA976451" \* MERGEFORMAT </w:instrText>
      </w:r>
      <w:r w:rsidRPr="00B707B3">
        <w:rPr>
          <w:rStyle w:val="Binnenverweis"/>
        </w:rPr>
        <w:fldChar w:fldCharType="separate"/>
      </w:r>
      <w:r w:rsidR="00AB69F4">
        <w:rPr>
          <w:rStyle w:val="Binnenverweis"/>
        </w:rPr>
        <w:t>Nummer 12</w:t>
      </w:r>
      <w:r w:rsidRPr="00B707B3">
        <w:rPr>
          <w:rStyle w:val="Binnenverweis"/>
        </w:rPr>
        <w:fldChar w:fldCharType="end"/>
      </w:r>
    </w:p>
    <w:p w:rsidR="00BE23B3" w:rsidRPr="00B707B3" w:rsidRDefault="00BE23B3" w:rsidP="00BE23B3">
      <w:pPr>
        <w:pStyle w:val="Text"/>
      </w:pPr>
      <w:r>
        <w:t xml:space="preserve">Es handelt sich um eine Folgeänderung zu </w:t>
      </w:r>
      <w:r w:rsidR="00DB00E2">
        <w:t>Artikel </w:t>
      </w:r>
      <w:r w:rsidR="009B5B29">
        <w:t>3</w:t>
      </w:r>
      <w:r w:rsidR="000E27DF">
        <w:t>0</w:t>
      </w:r>
      <w:r>
        <w:t xml:space="preserve"> </w:t>
      </w:r>
      <w:r w:rsidR="00DB00E2">
        <w:t>Nummer </w:t>
      </w:r>
      <w:r>
        <w:t>4.</w:t>
      </w:r>
    </w:p>
    <w:p w:rsidR="00BE23B3" w:rsidRDefault="00BE23B3" w:rsidP="00BE23B3">
      <w:pPr>
        <w:pStyle w:val="VerweisBegrndung"/>
      </w:pPr>
      <w:r>
        <w:t xml:space="preserve">Zu </w:t>
      </w:r>
      <w:r w:rsidRPr="0089660A">
        <w:rPr>
          <w:rStyle w:val="Binnenverweis"/>
        </w:rPr>
        <w:fldChar w:fldCharType="begin"/>
      </w:r>
      <w:r w:rsidRPr="0089660A">
        <w:rPr>
          <w:rStyle w:val="Binnenverweis"/>
        </w:rPr>
        <w:instrText xml:space="preserve"> DOCVARIABLE "eNV_C768017505C1433BBA1B319D790A4126" \* MERGEFORMAT </w:instrText>
      </w:r>
      <w:r w:rsidRPr="0089660A">
        <w:rPr>
          <w:rStyle w:val="Binnenverweis"/>
        </w:rPr>
        <w:fldChar w:fldCharType="separate"/>
      </w:r>
      <w:r w:rsidR="00AB69F4">
        <w:rPr>
          <w:rStyle w:val="Binnenverweis"/>
        </w:rPr>
        <w:t>Artikel 32</w:t>
      </w:r>
      <w:r w:rsidRPr="0089660A">
        <w:rPr>
          <w:rStyle w:val="Binnenverweis"/>
        </w:rPr>
        <w:fldChar w:fldCharType="end"/>
      </w:r>
      <w:r w:rsidRPr="0089660A">
        <w:t xml:space="preserve"> (Änderung der Risikostruktur-Ausgleichsverordnung)</w:t>
      </w:r>
    </w:p>
    <w:p w:rsidR="00BE23B3" w:rsidRDefault="00BE23B3" w:rsidP="00BE23B3">
      <w:pPr>
        <w:pStyle w:val="VerweisBegrndung"/>
        <w:rPr>
          <w:rStyle w:val="Binnenverweis"/>
        </w:rPr>
      </w:pPr>
      <w:r>
        <w:t xml:space="preserve">Zu </w:t>
      </w:r>
      <w:r w:rsidRPr="00B707B3">
        <w:rPr>
          <w:rStyle w:val="Binnenverweis"/>
        </w:rPr>
        <w:fldChar w:fldCharType="begin"/>
      </w:r>
      <w:r w:rsidRPr="00B707B3">
        <w:rPr>
          <w:rStyle w:val="Binnenverweis"/>
        </w:rPr>
        <w:instrText xml:space="preserve"> DOCVARIABLE "eNV_F45D976F995648528AB710101C9F97FC" \* MERGEFORMAT </w:instrText>
      </w:r>
      <w:r w:rsidRPr="00B707B3">
        <w:rPr>
          <w:rStyle w:val="Binnenverweis"/>
        </w:rPr>
        <w:fldChar w:fldCharType="separate"/>
      </w:r>
      <w:r w:rsidR="00AB69F4">
        <w:rPr>
          <w:rStyle w:val="Binnenverweis"/>
        </w:rPr>
        <w:t>Nummer 1</w:t>
      </w:r>
      <w:r w:rsidRPr="00B707B3">
        <w:rPr>
          <w:rStyle w:val="Binnenverweis"/>
        </w:rPr>
        <w:fldChar w:fldCharType="end"/>
      </w:r>
    </w:p>
    <w:p w:rsidR="00BE23B3" w:rsidRPr="00B707B3" w:rsidRDefault="00BE23B3" w:rsidP="00BE23B3">
      <w:pPr>
        <w:pStyle w:val="Text"/>
      </w:pPr>
      <w:r w:rsidRPr="00D123F6">
        <w:t xml:space="preserve">Es handelt sich um eine Folgeänderung </w:t>
      </w:r>
      <w:r>
        <w:t>auf Grund</w:t>
      </w:r>
      <w:r w:rsidRPr="00D123F6">
        <w:t xml:space="preserve"> der Aufhebung des BVG und Neuordnung der Krankenbehandlung im </w:t>
      </w:r>
      <w:r w:rsidR="00071E7C">
        <w:t>SGB XIV</w:t>
      </w:r>
      <w:r>
        <w:t>.</w:t>
      </w:r>
    </w:p>
    <w:p w:rsidR="00BE23B3" w:rsidRDefault="00BE23B3" w:rsidP="00BE23B3">
      <w:pPr>
        <w:pStyle w:val="VerweisBegrndung"/>
        <w:rPr>
          <w:rStyle w:val="Binnenverweis"/>
        </w:rPr>
      </w:pPr>
      <w:r>
        <w:t xml:space="preserve">Zu </w:t>
      </w:r>
      <w:r w:rsidRPr="00B707B3">
        <w:rPr>
          <w:rStyle w:val="Binnenverweis"/>
        </w:rPr>
        <w:fldChar w:fldCharType="begin"/>
      </w:r>
      <w:r w:rsidRPr="00B707B3">
        <w:rPr>
          <w:rStyle w:val="Binnenverweis"/>
        </w:rPr>
        <w:instrText xml:space="preserve"> DOCVARIABLE "eNV_FA3CC2CFFE0A4671A1FEB02EA08A5D53" \* MERGEFORMAT </w:instrText>
      </w:r>
      <w:r w:rsidRPr="00B707B3">
        <w:rPr>
          <w:rStyle w:val="Binnenverweis"/>
        </w:rPr>
        <w:fldChar w:fldCharType="separate"/>
      </w:r>
      <w:r w:rsidR="00AB69F4">
        <w:rPr>
          <w:rStyle w:val="Binnenverweis"/>
        </w:rPr>
        <w:t>Nummer 2</w:t>
      </w:r>
      <w:r w:rsidRPr="00B707B3">
        <w:rPr>
          <w:rStyle w:val="Binnenverweis"/>
        </w:rPr>
        <w:fldChar w:fldCharType="end"/>
      </w:r>
    </w:p>
    <w:p w:rsidR="00BE23B3" w:rsidRPr="00B707B3" w:rsidRDefault="00BE23B3" w:rsidP="00BE23B3">
      <w:pPr>
        <w:pStyle w:val="Text"/>
      </w:pPr>
      <w:r>
        <w:t xml:space="preserve">Es handelt sich um eine Folgeänderung zu </w:t>
      </w:r>
      <w:r w:rsidR="00DB00E2">
        <w:t>Artikel </w:t>
      </w:r>
      <w:r w:rsidR="009B5B29">
        <w:t>3</w:t>
      </w:r>
      <w:r w:rsidR="000E27DF">
        <w:t>0</w:t>
      </w:r>
      <w:r>
        <w:t xml:space="preserve"> </w:t>
      </w:r>
      <w:r w:rsidR="00DB00E2">
        <w:t>Nummer </w:t>
      </w:r>
      <w:r>
        <w:t>4.</w:t>
      </w:r>
    </w:p>
    <w:p w:rsidR="00BE23B3" w:rsidRDefault="00BE23B3" w:rsidP="00BE23B3">
      <w:pPr>
        <w:pStyle w:val="VerweisBegrndung"/>
        <w:rPr>
          <w:rStyle w:val="Binnenverweis"/>
        </w:rPr>
      </w:pPr>
      <w:r>
        <w:t xml:space="preserve">Zu </w:t>
      </w:r>
      <w:r w:rsidRPr="00B707B3">
        <w:rPr>
          <w:rStyle w:val="Binnenverweis"/>
        </w:rPr>
        <w:fldChar w:fldCharType="begin"/>
      </w:r>
      <w:r w:rsidRPr="00B707B3">
        <w:rPr>
          <w:rStyle w:val="Binnenverweis"/>
        </w:rPr>
        <w:instrText xml:space="preserve"> DOCVARIABLE "eNV_1B2E3C1D8FD24115A9098BA4156DBFD6" \* MERGEFORMAT </w:instrText>
      </w:r>
      <w:r w:rsidRPr="00B707B3">
        <w:rPr>
          <w:rStyle w:val="Binnenverweis"/>
        </w:rPr>
        <w:fldChar w:fldCharType="separate"/>
      </w:r>
      <w:r w:rsidR="00AB69F4">
        <w:rPr>
          <w:rStyle w:val="Binnenverweis"/>
        </w:rPr>
        <w:t>Nummer 3</w:t>
      </w:r>
      <w:r w:rsidRPr="00B707B3">
        <w:rPr>
          <w:rStyle w:val="Binnenverweis"/>
        </w:rPr>
        <w:fldChar w:fldCharType="end"/>
      </w:r>
    </w:p>
    <w:p w:rsidR="00BE23B3" w:rsidRPr="00B707B3" w:rsidRDefault="00BE23B3" w:rsidP="00BE23B3">
      <w:pPr>
        <w:pStyle w:val="Text"/>
      </w:pPr>
      <w:r>
        <w:t xml:space="preserve">Es handelt sich um eine Folgeänderung zu </w:t>
      </w:r>
      <w:r w:rsidR="00DB00E2">
        <w:t>Artikel </w:t>
      </w:r>
      <w:r w:rsidR="009B5B29">
        <w:t>3</w:t>
      </w:r>
      <w:r w:rsidR="000E27DF">
        <w:t>0</w:t>
      </w:r>
      <w:r>
        <w:t xml:space="preserve"> </w:t>
      </w:r>
      <w:r w:rsidR="00DB00E2">
        <w:t>Nummer </w:t>
      </w:r>
      <w:r>
        <w:t>4.</w:t>
      </w:r>
    </w:p>
    <w:p w:rsidR="00BE23B3" w:rsidRDefault="00BE23B3" w:rsidP="00BE23B3">
      <w:pPr>
        <w:pStyle w:val="VerweisBegrndung"/>
        <w:rPr>
          <w:rStyle w:val="Binnenverweis"/>
        </w:rPr>
      </w:pPr>
      <w:r>
        <w:t xml:space="preserve">Zu </w:t>
      </w:r>
      <w:r w:rsidRPr="00B707B3">
        <w:rPr>
          <w:rStyle w:val="Binnenverweis"/>
        </w:rPr>
        <w:fldChar w:fldCharType="begin"/>
      </w:r>
      <w:r w:rsidRPr="00B707B3">
        <w:rPr>
          <w:rStyle w:val="Binnenverweis"/>
        </w:rPr>
        <w:instrText xml:space="preserve"> DOCVARIABLE "eNV_11C8DAFB4DB249029CC0A239E4AD2889" \* MERGEFORMAT </w:instrText>
      </w:r>
      <w:r w:rsidRPr="00B707B3">
        <w:rPr>
          <w:rStyle w:val="Binnenverweis"/>
        </w:rPr>
        <w:fldChar w:fldCharType="separate"/>
      </w:r>
      <w:r w:rsidR="00AB69F4">
        <w:rPr>
          <w:rStyle w:val="Binnenverweis"/>
        </w:rPr>
        <w:t>Nummer 4</w:t>
      </w:r>
      <w:r w:rsidRPr="00B707B3">
        <w:rPr>
          <w:rStyle w:val="Binnenverweis"/>
        </w:rPr>
        <w:fldChar w:fldCharType="end"/>
      </w:r>
    </w:p>
    <w:p w:rsidR="00BE23B3" w:rsidRPr="00B707B3" w:rsidRDefault="00BE23B3" w:rsidP="00BE23B3">
      <w:pPr>
        <w:pStyle w:val="Text"/>
      </w:pPr>
      <w:r>
        <w:t xml:space="preserve">Es handelt sich um eine Folgeänderung zu </w:t>
      </w:r>
      <w:r w:rsidR="00DB00E2">
        <w:t>Artikel </w:t>
      </w:r>
      <w:r w:rsidR="009B5B29">
        <w:t>3</w:t>
      </w:r>
      <w:r w:rsidR="000E27DF">
        <w:t>0</w:t>
      </w:r>
      <w:r>
        <w:t xml:space="preserve"> </w:t>
      </w:r>
      <w:r w:rsidR="00DB00E2">
        <w:t>Nummer </w:t>
      </w:r>
      <w:r>
        <w:t>4.</w:t>
      </w:r>
    </w:p>
    <w:p w:rsidR="00BE23B3" w:rsidRPr="0089660A" w:rsidRDefault="00BE23B3" w:rsidP="00BE23B3">
      <w:pPr>
        <w:pStyle w:val="VerweisBegrndung"/>
      </w:pPr>
      <w:r>
        <w:t xml:space="preserve">Zu </w:t>
      </w:r>
      <w:r w:rsidRPr="0089660A">
        <w:rPr>
          <w:rStyle w:val="Binnenverweis"/>
        </w:rPr>
        <w:fldChar w:fldCharType="begin"/>
      </w:r>
      <w:r w:rsidRPr="0089660A">
        <w:rPr>
          <w:rStyle w:val="Binnenverweis"/>
        </w:rPr>
        <w:instrText xml:space="preserve"> DOCVARIABLE "eNV_2FDCB5C2353745A096814E8C972A335C" \* MERGEFORMAT </w:instrText>
      </w:r>
      <w:r w:rsidRPr="0089660A">
        <w:rPr>
          <w:rStyle w:val="Binnenverweis"/>
        </w:rPr>
        <w:fldChar w:fldCharType="separate"/>
      </w:r>
      <w:r w:rsidR="00AB69F4">
        <w:rPr>
          <w:rStyle w:val="Binnenverweis"/>
        </w:rPr>
        <w:t>Artikel 33</w:t>
      </w:r>
      <w:r w:rsidRPr="0089660A">
        <w:rPr>
          <w:rStyle w:val="Binnenverweis"/>
        </w:rPr>
        <w:fldChar w:fldCharType="end"/>
      </w:r>
      <w:r w:rsidRPr="0089660A">
        <w:t xml:space="preserve"> (Änderung des Sechsten Buches Sozialgesetzbuch)</w:t>
      </w:r>
    </w:p>
    <w:p w:rsidR="00BE23B3" w:rsidRDefault="00BE23B3" w:rsidP="00BE23B3">
      <w:pPr>
        <w:pStyle w:val="VerweisBegrndung"/>
        <w:rPr>
          <w:rStyle w:val="Binnenverweis"/>
        </w:rPr>
      </w:pPr>
      <w:r>
        <w:t xml:space="preserve">Zu </w:t>
      </w:r>
      <w:r w:rsidRPr="0042231C">
        <w:rPr>
          <w:rStyle w:val="Binnenverweis"/>
        </w:rPr>
        <w:fldChar w:fldCharType="begin"/>
      </w:r>
      <w:r w:rsidRPr="0042231C">
        <w:rPr>
          <w:rStyle w:val="Binnenverweis"/>
        </w:rPr>
        <w:instrText xml:space="preserve"> DOCVARIABLE "eNV_2893D00F748F4D0696FD3C3FDFB3EAE7" \* MERGEFORMAT </w:instrText>
      </w:r>
      <w:r w:rsidRPr="0042231C">
        <w:rPr>
          <w:rStyle w:val="Binnenverweis"/>
        </w:rPr>
        <w:fldChar w:fldCharType="separate"/>
      </w:r>
      <w:r w:rsidR="00AB69F4">
        <w:rPr>
          <w:rStyle w:val="Binnenverweis"/>
        </w:rPr>
        <w:t>Nummer 1</w:t>
      </w:r>
      <w:r w:rsidRPr="0042231C">
        <w:rPr>
          <w:rStyle w:val="Binnenverweis"/>
        </w:rPr>
        <w:fldChar w:fldCharType="end"/>
      </w:r>
    </w:p>
    <w:p w:rsidR="00BE23B3" w:rsidRPr="005B38CE" w:rsidRDefault="00BE23B3" w:rsidP="00BE23B3">
      <w:pPr>
        <w:pStyle w:val="Text"/>
        <w:rPr>
          <w:b/>
        </w:rPr>
      </w:pPr>
      <w:r w:rsidRPr="005B38CE">
        <w:rPr>
          <w:b/>
        </w:rPr>
        <w:t>(Inhaltsübersicht)</w:t>
      </w:r>
    </w:p>
    <w:p w:rsidR="00BE23B3" w:rsidRPr="0042231C" w:rsidRDefault="00BE23B3" w:rsidP="00BE23B3">
      <w:pPr>
        <w:pStyle w:val="Text"/>
      </w:pPr>
      <w:r>
        <w:t xml:space="preserve">Anpassung der Inhaltsübersicht an die Änderungen durch dieses Buch. </w:t>
      </w:r>
    </w:p>
    <w:p w:rsidR="00BE23B3" w:rsidRDefault="00BE23B3" w:rsidP="00BE23B3">
      <w:pPr>
        <w:pStyle w:val="VerweisBegrndung"/>
        <w:rPr>
          <w:rStyle w:val="Binnenverweis"/>
        </w:rPr>
      </w:pPr>
      <w:r>
        <w:t xml:space="preserve">Zu </w:t>
      </w:r>
      <w:r w:rsidRPr="00E01CC3">
        <w:rPr>
          <w:rStyle w:val="Binnenverweis"/>
        </w:rPr>
        <w:fldChar w:fldCharType="begin"/>
      </w:r>
      <w:r w:rsidRPr="00E01CC3">
        <w:rPr>
          <w:rStyle w:val="Binnenverweis"/>
        </w:rPr>
        <w:instrText xml:space="preserve"> DOCVARIABLE "eNV_22F013A9C2F84C869988CE39A26AD5C0" \* MERGEFORMAT </w:instrText>
      </w:r>
      <w:r w:rsidRPr="00E01CC3">
        <w:rPr>
          <w:rStyle w:val="Binnenverweis"/>
        </w:rPr>
        <w:fldChar w:fldCharType="separate"/>
      </w:r>
      <w:r w:rsidR="00AB69F4">
        <w:rPr>
          <w:rStyle w:val="Binnenverweis"/>
        </w:rPr>
        <w:t>Nummer 2</w:t>
      </w:r>
      <w:r w:rsidRPr="00E01CC3">
        <w:rPr>
          <w:rStyle w:val="Binnenverweis"/>
        </w:rPr>
        <w:fldChar w:fldCharType="end"/>
      </w:r>
    </w:p>
    <w:p w:rsidR="00BE23B3" w:rsidRPr="000F61F3" w:rsidRDefault="00BE23B3" w:rsidP="00BE23B3">
      <w:pPr>
        <w:pStyle w:val="Text"/>
        <w:rPr>
          <w:b/>
        </w:rPr>
      </w:pPr>
      <w:r>
        <w:rPr>
          <w:b/>
        </w:rPr>
        <w:t>(</w:t>
      </w:r>
      <w:r w:rsidR="00DB00E2">
        <w:rPr>
          <w:b/>
        </w:rPr>
        <w:t>§ </w:t>
      </w:r>
      <w:r w:rsidRPr="000F61F3">
        <w:rPr>
          <w:b/>
        </w:rPr>
        <w:t>3)</w:t>
      </w:r>
    </w:p>
    <w:p w:rsidR="00BE23B3" w:rsidRPr="00E01CC3" w:rsidRDefault="00BE23B3" w:rsidP="00BE23B3">
      <w:pPr>
        <w:pStyle w:val="Text"/>
      </w:pPr>
      <w:r w:rsidRPr="001F0164">
        <w:t xml:space="preserve">Es handelt sich um eine Folgeänderung </w:t>
      </w:r>
      <w:r>
        <w:t>auf Grund</w:t>
      </w:r>
      <w:r w:rsidRPr="001F0164">
        <w:t xml:space="preserve"> der Aufhebung des BVG und des Inkrafttretens des </w:t>
      </w:r>
      <w:r w:rsidR="00071E7C">
        <w:t>SGB XIV</w:t>
      </w:r>
      <w:r>
        <w:t>.</w:t>
      </w:r>
      <w:r w:rsidRPr="00E01CC3" w:rsidDel="006E226B">
        <w:rPr>
          <w:rStyle w:val="Marker"/>
        </w:rPr>
        <w:t xml:space="preserve"> </w:t>
      </w:r>
    </w:p>
    <w:p w:rsidR="00BE23B3" w:rsidRDefault="00BE23B3" w:rsidP="00BE23B3">
      <w:pPr>
        <w:pStyle w:val="VerweisBegrndung"/>
        <w:rPr>
          <w:rStyle w:val="Binnenverweis"/>
        </w:rPr>
      </w:pPr>
      <w:r>
        <w:t xml:space="preserve">Zu </w:t>
      </w:r>
      <w:r w:rsidRPr="00BE23B3">
        <w:rPr>
          <w:rStyle w:val="Binnenverweis"/>
        </w:rPr>
        <w:fldChar w:fldCharType="begin"/>
      </w:r>
      <w:r w:rsidRPr="00BE23B3">
        <w:rPr>
          <w:rStyle w:val="Binnenverweis"/>
        </w:rPr>
        <w:instrText xml:space="preserve"> DOCVARIABLE "eNV_9EFEE13161BD48B0B7C6D10C938EA2B5" \* MERGEFORMAT </w:instrText>
      </w:r>
      <w:r w:rsidRPr="00BE23B3">
        <w:rPr>
          <w:rStyle w:val="Binnenverweis"/>
        </w:rPr>
        <w:fldChar w:fldCharType="separate"/>
      </w:r>
      <w:r w:rsidR="00AB69F4">
        <w:rPr>
          <w:rStyle w:val="Binnenverweis"/>
        </w:rPr>
        <w:t>Nummer 3</w:t>
      </w:r>
      <w:r w:rsidRPr="00BE23B3">
        <w:rPr>
          <w:rStyle w:val="Binnenverweis"/>
        </w:rPr>
        <w:fldChar w:fldCharType="end"/>
      </w:r>
    </w:p>
    <w:p w:rsidR="00105B9E" w:rsidRPr="00105B9E" w:rsidRDefault="00105B9E" w:rsidP="00105B9E">
      <w:pPr>
        <w:pStyle w:val="Text"/>
        <w:rPr>
          <w:b/>
        </w:rPr>
      </w:pPr>
      <w:r w:rsidRPr="00105B9E">
        <w:rPr>
          <w:b/>
        </w:rPr>
        <w:t>(</w:t>
      </w:r>
      <w:r w:rsidR="00DB00E2">
        <w:rPr>
          <w:b/>
        </w:rPr>
        <w:t>§ </w:t>
      </w:r>
      <w:r w:rsidRPr="00105B9E">
        <w:rPr>
          <w:b/>
        </w:rPr>
        <w:t xml:space="preserve">12 </w:t>
      </w:r>
      <w:r w:rsidR="00DB00E2">
        <w:rPr>
          <w:b/>
        </w:rPr>
        <w:t>Absatz </w:t>
      </w:r>
      <w:r w:rsidRPr="00105B9E">
        <w:rPr>
          <w:b/>
        </w:rPr>
        <w:t>1)</w:t>
      </w:r>
    </w:p>
    <w:p w:rsidR="00BE23B3" w:rsidRPr="00BE23B3" w:rsidRDefault="00105B9E" w:rsidP="00BE23B3">
      <w:pPr>
        <w:pStyle w:val="Text"/>
      </w:pPr>
      <w:r w:rsidRPr="00D123F6">
        <w:t xml:space="preserve">Es handelt sich um eine Folgeänderung </w:t>
      </w:r>
      <w:r>
        <w:t>auf Grund</w:t>
      </w:r>
      <w:r w:rsidRPr="00D123F6">
        <w:t xml:space="preserve"> der Aufhebung </w:t>
      </w:r>
      <w:r>
        <w:t xml:space="preserve">des BVG </w:t>
      </w:r>
      <w:r w:rsidRPr="00D123F6">
        <w:t xml:space="preserve">und des Inkrafttretens des </w:t>
      </w:r>
      <w:r w:rsidR="00071E7C">
        <w:t>SGB XIV</w:t>
      </w:r>
      <w:r w:rsidRPr="00D123F6">
        <w:t xml:space="preserve"> sowie eine Anpassung an den Sprachgebrauch des </w:t>
      </w:r>
      <w:r w:rsidR="00071E7C">
        <w:t>SGB XIV</w:t>
      </w:r>
      <w:r>
        <w:rPr>
          <w:rStyle w:val="Marker"/>
        </w:rPr>
        <w:t>.</w:t>
      </w:r>
    </w:p>
    <w:p w:rsidR="00BE23B3" w:rsidRPr="00CE0787" w:rsidRDefault="00BE23B3" w:rsidP="00BE23B3">
      <w:pPr>
        <w:pStyle w:val="VerweisBegrndung"/>
      </w:pPr>
      <w:r w:rsidRPr="00CE0787">
        <w:t xml:space="preserve">Zu </w:t>
      </w:r>
      <w:r w:rsidRPr="00E01CC3">
        <w:rPr>
          <w:rStyle w:val="Binnenverweis"/>
        </w:rPr>
        <w:fldChar w:fldCharType="begin"/>
      </w:r>
      <w:r w:rsidRPr="00CE0787">
        <w:rPr>
          <w:rStyle w:val="Binnenverweis"/>
        </w:rPr>
        <w:instrText xml:space="preserve"> DOCVARIABLE "eNV_87C5020017644111BA163D8B57F2FBBD" \* MERGEFORMAT </w:instrText>
      </w:r>
      <w:r w:rsidRPr="00E01CC3">
        <w:rPr>
          <w:rStyle w:val="Binnenverweis"/>
        </w:rPr>
        <w:fldChar w:fldCharType="separate"/>
      </w:r>
      <w:r w:rsidR="00AB69F4">
        <w:rPr>
          <w:rStyle w:val="Binnenverweis"/>
        </w:rPr>
        <w:t>Nummer 4</w:t>
      </w:r>
      <w:r w:rsidRPr="00E01CC3">
        <w:rPr>
          <w:rStyle w:val="Binnenverweis"/>
        </w:rPr>
        <w:fldChar w:fldCharType="end"/>
      </w:r>
      <w:r w:rsidRPr="00CE0787">
        <w:t xml:space="preserve"> </w:t>
      </w:r>
    </w:p>
    <w:p w:rsidR="00BE23B3" w:rsidRPr="00CE0787" w:rsidRDefault="00BE23B3" w:rsidP="00BE23B3">
      <w:pPr>
        <w:pStyle w:val="Text"/>
        <w:rPr>
          <w:b/>
        </w:rPr>
      </w:pPr>
      <w:r w:rsidRPr="00CE0787">
        <w:rPr>
          <w:b/>
        </w:rPr>
        <w:t>(</w:t>
      </w:r>
      <w:r w:rsidR="00DB00E2">
        <w:rPr>
          <w:b/>
        </w:rPr>
        <w:t>§ </w:t>
      </w:r>
      <w:r w:rsidRPr="00CE0787">
        <w:rPr>
          <w:b/>
        </w:rPr>
        <w:t xml:space="preserve">20 </w:t>
      </w:r>
      <w:r w:rsidR="00DB00E2">
        <w:rPr>
          <w:b/>
        </w:rPr>
        <w:t>Nummer </w:t>
      </w:r>
      <w:r w:rsidRPr="00CE0787">
        <w:rPr>
          <w:b/>
        </w:rPr>
        <w:t>3b)</w:t>
      </w:r>
    </w:p>
    <w:p w:rsidR="00BE23B3" w:rsidRPr="00E01CC3" w:rsidRDefault="00BE23B3" w:rsidP="00BE23B3">
      <w:pPr>
        <w:pStyle w:val="Text"/>
      </w:pPr>
      <w:r w:rsidRPr="001F0164">
        <w:t xml:space="preserve">Es handelt sich um eine Folgeänderung </w:t>
      </w:r>
      <w:r>
        <w:t>auf Grund</w:t>
      </w:r>
      <w:r w:rsidRPr="001F0164">
        <w:t xml:space="preserve"> der Aufhebung des BVG und des Inkrafttretens des </w:t>
      </w:r>
      <w:r w:rsidR="00071E7C">
        <w:t>SGB XIV</w:t>
      </w:r>
      <w:r>
        <w:t>.</w:t>
      </w:r>
      <w:r w:rsidRPr="00E01CC3" w:rsidDel="006E226B">
        <w:rPr>
          <w:rStyle w:val="Marker"/>
        </w:rPr>
        <w:t xml:space="preserve"> </w:t>
      </w:r>
    </w:p>
    <w:p w:rsidR="007D7BE2" w:rsidRDefault="007D7BE2" w:rsidP="00541D6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"eNV_94C896492CE14735955D5D19DD77D0CB" \* MERGEFORMAT </w:instrText>
      </w:r>
      <w:r w:rsidRPr="00F44984">
        <w:rPr>
          <w:rStyle w:val="Binnenverweis"/>
        </w:rPr>
        <w:fldChar w:fldCharType="separate"/>
      </w:r>
      <w:r w:rsidR="00AB69F4">
        <w:rPr>
          <w:rStyle w:val="Binnenverweis"/>
        </w:rPr>
        <w:t>Nummer 5</w:t>
      </w:r>
      <w:r w:rsidRPr="00F44984">
        <w:rPr>
          <w:rStyle w:val="Binnenverweis"/>
        </w:rPr>
        <w:fldChar w:fldCharType="end"/>
      </w:r>
    </w:p>
    <w:p w:rsidR="005102BE" w:rsidRDefault="005102BE" w:rsidP="005102BE">
      <w:pPr>
        <w:pStyle w:val="Text"/>
        <w:rPr>
          <w:b/>
        </w:rPr>
      </w:pPr>
      <w:r w:rsidRPr="00663832">
        <w:rPr>
          <w:b/>
        </w:rPr>
        <w:t>(</w:t>
      </w:r>
      <w:r>
        <w:rPr>
          <w:b/>
        </w:rPr>
        <w:t>§ </w:t>
      </w:r>
      <w:r w:rsidRPr="00663832">
        <w:rPr>
          <w:b/>
        </w:rPr>
        <w:t>93)</w:t>
      </w:r>
    </w:p>
    <w:p w:rsidR="005102BE" w:rsidRPr="008F49FA" w:rsidRDefault="005102BE" w:rsidP="005102BE">
      <w:pPr>
        <w:pStyle w:val="Text"/>
      </w:pPr>
      <w:r w:rsidRPr="00D545B6">
        <w:t xml:space="preserve">Es handelt sich um eine Folgeänderung </w:t>
      </w:r>
      <w:r>
        <w:t>auf Grund</w:t>
      </w:r>
      <w:r w:rsidRPr="00D545B6">
        <w:t xml:space="preserve"> der Aufhebung des BVG und des Inkraft</w:t>
      </w:r>
      <w:r>
        <w:t>t</w:t>
      </w:r>
      <w:r w:rsidRPr="00D545B6">
        <w:t xml:space="preserve">retens </w:t>
      </w:r>
      <w:r w:rsidRPr="005B38CE">
        <w:t xml:space="preserve">des </w:t>
      </w:r>
      <w:r w:rsidR="00071E7C">
        <w:t>SGB XIV</w:t>
      </w:r>
      <w:r>
        <w:t>.</w:t>
      </w:r>
    </w:p>
    <w:p w:rsidR="00BE23B3" w:rsidRDefault="00BE23B3" w:rsidP="00BE23B3">
      <w:pPr>
        <w:pStyle w:val="VerweisBegrndung"/>
        <w:rPr>
          <w:rStyle w:val="Binnenverweis"/>
        </w:rPr>
      </w:pPr>
      <w:r>
        <w:t xml:space="preserve">Zu </w:t>
      </w:r>
      <w:r w:rsidRPr="00E01CC3">
        <w:rPr>
          <w:rStyle w:val="Binnenverweis"/>
        </w:rPr>
        <w:fldChar w:fldCharType="begin"/>
      </w:r>
      <w:r w:rsidRPr="00E01CC3">
        <w:rPr>
          <w:rStyle w:val="Binnenverweis"/>
        </w:rPr>
        <w:instrText xml:space="preserve"> DOCVARIABLE "eNV_5778B489B2C047FDBD9F13149C92E7D6" \* MERGEFORMAT </w:instrText>
      </w:r>
      <w:r w:rsidRPr="00E01CC3">
        <w:rPr>
          <w:rStyle w:val="Binnenverweis"/>
        </w:rPr>
        <w:fldChar w:fldCharType="separate"/>
      </w:r>
      <w:r w:rsidR="00AB69F4">
        <w:rPr>
          <w:rStyle w:val="Binnenverweis"/>
        </w:rPr>
        <w:t>Nummer 6</w:t>
      </w:r>
      <w:r w:rsidRPr="00E01CC3">
        <w:rPr>
          <w:rStyle w:val="Binnenverweis"/>
        </w:rPr>
        <w:fldChar w:fldCharType="end"/>
      </w:r>
      <w:r>
        <w:rPr>
          <w:rStyle w:val="Binnenverweis"/>
        </w:rPr>
        <w:t xml:space="preserve"> </w:t>
      </w:r>
    </w:p>
    <w:p w:rsidR="00BE23B3" w:rsidRPr="00CC62F3" w:rsidRDefault="00BE23B3" w:rsidP="00BE23B3">
      <w:pPr>
        <w:pStyle w:val="Text"/>
        <w:rPr>
          <w:b/>
        </w:rPr>
      </w:pPr>
      <w:r w:rsidRPr="00CC62F3">
        <w:rPr>
          <w:b/>
        </w:rPr>
        <w:t>(</w:t>
      </w:r>
      <w:r w:rsidR="00DB00E2">
        <w:rPr>
          <w:b/>
        </w:rPr>
        <w:t>§ </w:t>
      </w:r>
      <w:r w:rsidRPr="00CC62F3">
        <w:rPr>
          <w:b/>
        </w:rPr>
        <w:t xml:space="preserve">96a </w:t>
      </w:r>
      <w:r w:rsidR="00DB00E2">
        <w:rPr>
          <w:b/>
        </w:rPr>
        <w:t>Absatz </w:t>
      </w:r>
      <w:r w:rsidRPr="00CC62F3">
        <w:rPr>
          <w:b/>
        </w:rPr>
        <w:t>3)</w:t>
      </w:r>
    </w:p>
    <w:p w:rsidR="00BE23B3" w:rsidRPr="00E01CC3" w:rsidRDefault="00BE23B3" w:rsidP="00BE23B3">
      <w:pPr>
        <w:pStyle w:val="Text"/>
      </w:pPr>
      <w:r w:rsidRPr="001F0164">
        <w:t xml:space="preserve">Es handelt sich um eine Folgeänderung </w:t>
      </w:r>
      <w:r>
        <w:t>auf Grund</w:t>
      </w:r>
      <w:r w:rsidRPr="001F0164">
        <w:t xml:space="preserve"> der Aufhebung des BVG und des Inkrafttretens des </w:t>
      </w:r>
      <w:r w:rsidR="00071E7C">
        <w:t>SGB XIV</w:t>
      </w:r>
      <w:r>
        <w:t>.</w:t>
      </w:r>
      <w:r w:rsidRPr="00E01CC3" w:rsidDel="006E226B">
        <w:rPr>
          <w:rStyle w:val="Marker"/>
        </w:rPr>
        <w:t xml:space="preserve"> </w:t>
      </w:r>
    </w:p>
    <w:p w:rsidR="00BE23B3" w:rsidRDefault="00BE23B3" w:rsidP="00BE23B3">
      <w:pPr>
        <w:pStyle w:val="VerweisBegrndung"/>
        <w:rPr>
          <w:rStyle w:val="Binnenverweis"/>
        </w:rPr>
      </w:pPr>
      <w:r>
        <w:t xml:space="preserve">Zu </w:t>
      </w:r>
      <w:r w:rsidRPr="00E01CC3">
        <w:rPr>
          <w:rStyle w:val="Binnenverweis"/>
        </w:rPr>
        <w:fldChar w:fldCharType="begin"/>
      </w:r>
      <w:r w:rsidRPr="00E01CC3">
        <w:rPr>
          <w:rStyle w:val="Binnenverweis"/>
        </w:rPr>
        <w:instrText xml:space="preserve"> DOCVARIABLE "eNV_90902BE15EEA407B829746863B9C31DC" \* MERGEFORMAT </w:instrText>
      </w:r>
      <w:r w:rsidRPr="00E01CC3">
        <w:rPr>
          <w:rStyle w:val="Binnenverweis"/>
        </w:rPr>
        <w:fldChar w:fldCharType="separate"/>
      </w:r>
      <w:r w:rsidR="00AB69F4">
        <w:rPr>
          <w:rStyle w:val="Binnenverweis"/>
        </w:rPr>
        <w:t>Nummer 7</w:t>
      </w:r>
      <w:r w:rsidRPr="00E01CC3">
        <w:rPr>
          <w:rStyle w:val="Binnenverweis"/>
        </w:rPr>
        <w:fldChar w:fldCharType="end"/>
      </w:r>
    </w:p>
    <w:p w:rsidR="00BE23B3" w:rsidRPr="000F61F3" w:rsidRDefault="00BE23B3" w:rsidP="00BE23B3">
      <w:pPr>
        <w:pStyle w:val="Text"/>
        <w:rPr>
          <w:b/>
        </w:rPr>
      </w:pPr>
      <w:r w:rsidRPr="000F61F3">
        <w:rPr>
          <w:b/>
        </w:rPr>
        <w:t>(</w:t>
      </w:r>
      <w:r w:rsidR="00DB00E2">
        <w:rPr>
          <w:b/>
        </w:rPr>
        <w:t>§ </w:t>
      </w:r>
      <w:r w:rsidRPr="000F61F3">
        <w:rPr>
          <w:b/>
        </w:rPr>
        <w:t xml:space="preserve">163 </w:t>
      </w:r>
      <w:r w:rsidR="00DB00E2">
        <w:rPr>
          <w:b/>
        </w:rPr>
        <w:t>Absatz </w:t>
      </w:r>
      <w:r w:rsidRPr="000F61F3">
        <w:rPr>
          <w:b/>
        </w:rPr>
        <w:t>5)</w:t>
      </w:r>
    </w:p>
    <w:p w:rsidR="00BE23B3" w:rsidRPr="00E01CC3" w:rsidRDefault="00BE23B3" w:rsidP="00BE23B3">
      <w:pPr>
        <w:pStyle w:val="Text"/>
      </w:pPr>
      <w:r w:rsidRPr="001F0164">
        <w:t xml:space="preserve">Es handelt sich um eine Folgeänderung </w:t>
      </w:r>
      <w:r>
        <w:t>auf Grund</w:t>
      </w:r>
      <w:r w:rsidRPr="001F0164">
        <w:t xml:space="preserve"> der Aufhebung des BVG und des Inkrafttretens des </w:t>
      </w:r>
      <w:r w:rsidR="00071E7C">
        <w:t>SGB XIV</w:t>
      </w:r>
      <w:r>
        <w:t>.</w:t>
      </w:r>
      <w:r w:rsidRPr="00E01CC3" w:rsidDel="006E226B">
        <w:rPr>
          <w:rStyle w:val="Marker"/>
        </w:rPr>
        <w:t xml:space="preserve"> </w:t>
      </w:r>
    </w:p>
    <w:p w:rsidR="00BE23B3" w:rsidRDefault="00BE23B3" w:rsidP="00BE23B3">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"eNV_AC63BD843C6C4BF08579A16F61EBF0ED" \* MERGEFORMAT </w:instrText>
      </w:r>
      <w:r w:rsidRPr="00D26045">
        <w:rPr>
          <w:rStyle w:val="Binnenverweis"/>
        </w:rPr>
        <w:fldChar w:fldCharType="separate"/>
      </w:r>
      <w:r w:rsidR="00AB69F4">
        <w:rPr>
          <w:rStyle w:val="Binnenverweis"/>
        </w:rPr>
        <w:t>Nummer 8</w:t>
      </w:r>
      <w:r w:rsidRPr="00D26045">
        <w:rPr>
          <w:rStyle w:val="Binnenverweis"/>
        </w:rPr>
        <w:fldChar w:fldCharType="end"/>
      </w:r>
      <w:r>
        <w:rPr>
          <w:rStyle w:val="Binnenverweis"/>
        </w:rPr>
        <w:t xml:space="preserve"> </w:t>
      </w:r>
    </w:p>
    <w:p w:rsidR="00BE23B3" w:rsidRDefault="00BE23B3" w:rsidP="00BE23B3">
      <w:pPr>
        <w:pStyle w:val="Text"/>
        <w:rPr>
          <w:b/>
        </w:rPr>
      </w:pPr>
      <w:r w:rsidRPr="000F61F3">
        <w:rPr>
          <w:b/>
        </w:rPr>
        <w:t>(</w:t>
      </w:r>
      <w:r w:rsidR="00DB00E2">
        <w:rPr>
          <w:b/>
        </w:rPr>
        <w:t>§ </w:t>
      </w:r>
      <w:r w:rsidRPr="000F61F3">
        <w:rPr>
          <w:b/>
        </w:rPr>
        <w:t>166)</w:t>
      </w:r>
    </w:p>
    <w:p w:rsidR="00BE23B3" w:rsidRPr="000F61F3" w:rsidRDefault="00BE23B3" w:rsidP="00BE23B3">
      <w:pPr>
        <w:pStyle w:val="Text"/>
        <w:rPr>
          <w:b/>
        </w:rPr>
      </w:pPr>
      <w:r w:rsidRPr="00D63FEF">
        <w:t xml:space="preserve">Es handelt sich um eine Folgeänderung </w:t>
      </w:r>
      <w:r>
        <w:t>auf Grund</w:t>
      </w:r>
      <w:r w:rsidRPr="00D63FEF">
        <w:t xml:space="preserve"> der Aufhebung des BVG und des Inkrafttretens des </w:t>
      </w:r>
      <w:r w:rsidR="00071E7C">
        <w:t>SGB XIV</w:t>
      </w:r>
      <w:r>
        <w:t>.</w:t>
      </w:r>
    </w:p>
    <w:p w:rsidR="00BE23B3" w:rsidRDefault="00BE23B3" w:rsidP="00BE23B3">
      <w:pPr>
        <w:pStyle w:val="VerweisBegrndung"/>
        <w:rPr>
          <w:rStyle w:val="Binnenverweis"/>
        </w:rPr>
      </w:pPr>
      <w:r>
        <w:t xml:space="preserve">Zu </w:t>
      </w:r>
      <w:r w:rsidRPr="00E01CC3">
        <w:rPr>
          <w:rStyle w:val="Binnenverweis"/>
        </w:rPr>
        <w:fldChar w:fldCharType="begin"/>
      </w:r>
      <w:r w:rsidRPr="00E01CC3">
        <w:rPr>
          <w:rStyle w:val="Binnenverweis"/>
        </w:rPr>
        <w:instrText xml:space="preserve"> DOCVARIABLE "eNV_14B50859610A43AC8A8A38C8FAA217A3" \* MERGEFORMAT </w:instrText>
      </w:r>
      <w:r w:rsidRPr="00E01CC3">
        <w:rPr>
          <w:rStyle w:val="Binnenverweis"/>
        </w:rPr>
        <w:fldChar w:fldCharType="separate"/>
      </w:r>
      <w:r w:rsidR="00AB69F4">
        <w:rPr>
          <w:rStyle w:val="Binnenverweis"/>
        </w:rPr>
        <w:t>Nummer 9</w:t>
      </w:r>
      <w:r w:rsidRPr="00E01CC3">
        <w:rPr>
          <w:rStyle w:val="Binnenverweis"/>
        </w:rPr>
        <w:fldChar w:fldCharType="end"/>
      </w:r>
    </w:p>
    <w:p w:rsidR="00BE23B3" w:rsidRPr="000F61F3" w:rsidRDefault="00BE23B3" w:rsidP="00BE23B3">
      <w:pPr>
        <w:pStyle w:val="Text"/>
        <w:rPr>
          <w:b/>
        </w:rPr>
      </w:pPr>
      <w:r w:rsidRPr="000F61F3">
        <w:rPr>
          <w:b/>
        </w:rPr>
        <w:t>(</w:t>
      </w:r>
      <w:r w:rsidR="00DB00E2">
        <w:rPr>
          <w:b/>
        </w:rPr>
        <w:t>§ </w:t>
      </w:r>
      <w:r w:rsidRPr="000F61F3">
        <w:rPr>
          <w:b/>
        </w:rPr>
        <w:t xml:space="preserve">168 </w:t>
      </w:r>
      <w:r w:rsidR="00DB00E2">
        <w:rPr>
          <w:b/>
        </w:rPr>
        <w:t>Nummer </w:t>
      </w:r>
      <w:r w:rsidRPr="000F61F3">
        <w:rPr>
          <w:b/>
        </w:rPr>
        <w:t>7)</w:t>
      </w:r>
    </w:p>
    <w:p w:rsidR="00BE23B3" w:rsidRPr="00E01CC3" w:rsidRDefault="00BE23B3" w:rsidP="00BE23B3">
      <w:pPr>
        <w:pStyle w:val="Text"/>
      </w:pPr>
      <w:r w:rsidRPr="001F0164">
        <w:t xml:space="preserve">Es handelt sich um eine Folgeänderung </w:t>
      </w:r>
      <w:r>
        <w:t>auf Grund</w:t>
      </w:r>
      <w:r w:rsidRPr="001F0164">
        <w:t xml:space="preserve"> der Aufhebung des BVG und des Inkrafttretens des </w:t>
      </w:r>
      <w:r w:rsidR="00071E7C">
        <w:t>SGB XIV</w:t>
      </w:r>
      <w:r>
        <w:t>.</w:t>
      </w:r>
      <w:r w:rsidRPr="00E01CC3" w:rsidDel="006E226B">
        <w:rPr>
          <w:rStyle w:val="Marker"/>
        </w:rPr>
        <w:t xml:space="preserve"> </w:t>
      </w:r>
    </w:p>
    <w:p w:rsidR="00BE23B3" w:rsidRDefault="00BE23B3" w:rsidP="00BE23B3">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"eNV_57AA198FE0214EA899EF3146483DB9E6" \* MERGEFORMAT </w:instrText>
      </w:r>
      <w:r w:rsidRPr="00D26045">
        <w:rPr>
          <w:rStyle w:val="Binnenverweis"/>
        </w:rPr>
        <w:fldChar w:fldCharType="separate"/>
      </w:r>
      <w:r w:rsidR="00AB69F4">
        <w:rPr>
          <w:rStyle w:val="Binnenverweis"/>
        </w:rPr>
        <w:t>Nummer 10</w:t>
      </w:r>
      <w:r w:rsidRPr="00D26045">
        <w:rPr>
          <w:rStyle w:val="Binnenverweis"/>
        </w:rPr>
        <w:fldChar w:fldCharType="end"/>
      </w:r>
      <w:r>
        <w:rPr>
          <w:rStyle w:val="Binnenverweis"/>
        </w:rPr>
        <w:t xml:space="preserve"> </w:t>
      </w:r>
    </w:p>
    <w:p w:rsidR="00BE23B3" w:rsidRDefault="00BE23B3" w:rsidP="00BE23B3">
      <w:pPr>
        <w:pStyle w:val="Text"/>
        <w:rPr>
          <w:b/>
        </w:rPr>
      </w:pPr>
      <w:r w:rsidRPr="000F61F3">
        <w:rPr>
          <w:b/>
        </w:rPr>
        <w:t>(</w:t>
      </w:r>
      <w:r w:rsidR="00DB00E2">
        <w:rPr>
          <w:b/>
        </w:rPr>
        <w:t>§ </w:t>
      </w:r>
      <w:r w:rsidRPr="000F61F3">
        <w:rPr>
          <w:b/>
        </w:rPr>
        <w:t xml:space="preserve">170 </w:t>
      </w:r>
      <w:r w:rsidR="00DB00E2">
        <w:rPr>
          <w:b/>
        </w:rPr>
        <w:t>Absatz </w:t>
      </w:r>
      <w:r w:rsidRPr="000F61F3">
        <w:rPr>
          <w:b/>
        </w:rPr>
        <w:t>1)</w:t>
      </w:r>
    </w:p>
    <w:p w:rsidR="00BE23B3" w:rsidRPr="000F61F3" w:rsidRDefault="00BE23B3" w:rsidP="00BE23B3">
      <w:pPr>
        <w:pStyle w:val="Text"/>
        <w:rPr>
          <w:b/>
        </w:rPr>
      </w:pPr>
      <w:r w:rsidRPr="00D63FEF">
        <w:t xml:space="preserve">Es handelt sich um eine Folgeänderung </w:t>
      </w:r>
      <w:r>
        <w:t>auf Grund</w:t>
      </w:r>
      <w:r w:rsidRPr="00D63FEF">
        <w:t xml:space="preserve"> der Aufhebung des BVG und des Inkrafttretens des </w:t>
      </w:r>
      <w:r w:rsidR="00071E7C">
        <w:t>SGB XIV</w:t>
      </w:r>
      <w:r>
        <w:t>.</w:t>
      </w:r>
    </w:p>
    <w:p w:rsidR="00BE23B3" w:rsidRDefault="00BE23B3" w:rsidP="00BE23B3">
      <w:pPr>
        <w:pStyle w:val="VerweisBegrndung"/>
        <w:rPr>
          <w:rStyle w:val="Binnenverweis"/>
        </w:rPr>
      </w:pPr>
      <w:r>
        <w:t xml:space="preserve">Zu </w:t>
      </w:r>
      <w:r w:rsidRPr="00E01CC3">
        <w:rPr>
          <w:rStyle w:val="Binnenverweis"/>
        </w:rPr>
        <w:fldChar w:fldCharType="begin"/>
      </w:r>
      <w:r w:rsidRPr="00E01CC3">
        <w:rPr>
          <w:rStyle w:val="Binnenverweis"/>
        </w:rPr>
        <w:instrText xml:space="preserve"> DOCVARIABLE "eNV_62D59C50BC4A4C84A8A5A30E873076DA" \* MERGEFORMAT </w:instrText>
      </w:r>
      <w:r w:rsidRPr="00E01CC3">
        <w:rPr>
          <w:rStyle w:val="Binnenverweis"/>
        </w:rPr>
        <w:fldChar w:fldCharType="separate"/>
      </w:r>
      <w:r w:rsidR="00AB69F4">
        <w:rPr>
          <w:rStyle w:val="Binnenverweis"/>
        </w:rPr>
        <w:t>Nummer 11</w:t>
      </w:r>
      <w:r w:rsidRPr="00E01CC3">
        <w:rPr>
          <w:rStyle w:val="Binnenverweis"/>
        </w:rPr>
        <w:fldChar w:fldCharType="end"/>
      </w:r>
    </w:p>
    <w:p w:rsidR="00BE23B3" w:rsidRPr="000F61F3" w:rsidRDefault="00BE23B3" w:rsidP="00BE23B3">
      <w:pPr>
        <w:pStyle w:val="Text"/>
        <w:rPr>
          <w:b/>
        </w:rPr>
      </w:pPr>
      <w:r w:rsidRPr="000F61F3">
        <w:rPr>
          <w:b/>
        </w:rPr>
        <w:t>(</w:t>
      </w:r>
      <w:r w:rsidR="00DB00E2">
        <w:rPr>
          <w:b/>
        </w:rPr>
        <w:t>§ </w:t>
      </w:r>
      <w:r w:rsidRPr="000F61F3">
        <w:rPr>
          <w:b/>
        </w:rPr>
        <w:t xml:space="preserve">175 </w:t>
      </w:r>
      <w:r w:rsidR="00DB00E2">
        <w:rPr>
          <w:b/>
        </w:rPr>
        <w:t>Absatz </w:t>
      </w:r>
      <w:r w:rsidRPr="000F61F3">
        <w:rPr>
          <w:b/>
        </w:rPr>
        <w:t>1)</w:t>
      </w:r>
    </w:p>
    <w:p w:rsidR="00BE23B3" w:rsidRPr="00E01CC3" w:rsidRDefault="00BE23B3" w:rsidP="00BE23B3">
      <w:pPr>
        <w:pStyle w:val="Text"/>
      </w:pPr>
      <w:r>
        <w:t xml:space="preserve">Es handelt sich um eine Folgeänderung auf Grund der Aufhebung des BVG und des Inkrafttretens des </w:t>
      </w:r>
      <w:r w:rsidR="00071E7C">
        <w:t>SGB XIV</w:t>
      </w:r>
      <w:r>
        <w:t>.</w:t>
      </w:r>
    </w:p>
    <w:p w:rsidR="007D7BE2" w:rsidRDefault="007D7BE2" w:rsidP="00541D6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"eNV_9A0140B24D0A4C96BC171BE51947F4F7" \* MERGEFORMAT </w:instrText>
      </w:r>
      <w:r w:rsidRPr="00F44984">
        <w:rPr>
          <w:rStyle w:val="Binnenverweis"/>
        </w:rPr>
        <w:fldChar w:fldCharType="separate"/>
      </w:r>
      <w:r w:rsidR="00AB69F4">
        <w:rPr>
          <w:rStyle w:val="Binnenverweis"/>
        </w:rPr>
        <w:t>Nummer 12</w:t>
      </w:r>
      <w:r w:rsidRPr="00F44984">
        <w:rPr>
          <w:rStyle w:val="Binnenverweis"/>
        </w:rPr>
        <w:fldChar w:fldCharType="end"/>
      </w:r>
    </w:p>
    <w:p w:rsidR="005102BE" w:rsidRPr="000B6BE4" w:rsidRDefault="005102BE" w:rsidP="005102BE">
      <w:pPr>
        <w:pStyle w:val="Text"/>
        <w:rPr>
          <w:b/>
        </w:rPr>
      </w:pPr>
      <w:r w:rsidRPr="000B6BE4">
        <w:rPr>
          <w:b/>
        </w:rPr>
        <w:t>(</w:t>
      </w:r>
      <w:r>
        <w:rPr>
          <w:b/>
        </w:rPr>
        <w:t>§ </w:t>
      </w:r>
      <w:r w:rsidRPr="000B6BE4">
        <w:rPr>
          <w:b/>
        </w:rPr>
        <w:t xml:space="preserve">246 </w:t>
      </w:r>
      <w:r>
        <w:rPr>
          <w:b/>
        </w:rPr>
        <w:t>Absatz </w:t>
      </w:r>
      <w:r w:rsidRPr="000B6BE4">
        <w:rPr>
          <w:b/>
        </w:rPr>
        <w:t>2)</w:t>
      </w:r>
    </w:p>
    <w:p w:rsidR="00BE23B3" w:rsidRDefault="00BE23B3" w:rsidP="00BE23B3">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"eNV_9FACAF29D0E3446080AE9CB14EF38C4B" \* MERGEFORMAT </w:instrText>
      </w:r>
      <w:r w:rsidRPr="00D26045">
        <w:rPr>
          <w:rStyle w:val="Binnenverweis"/>
        </w:rPr>
        <w:fldChar w:fldCharType="separate"/>
      </w:r>
      <w:r w:rsidR="00AB69F4">
        <w:rPr>
          <w:rStyle w:val="Binnenverweis"/>
        </w:rPr>
        <w:t>Buchstabe a</w:t>
      </w:r>
      <w:r w:rsidRPr="00D26045">
        <w:rPr>
          <w:rStyle w:val="Binnenverweis"/>
        </w:rPr>
        <w:fldChar w:fldCharType="end"/>
      </w:r>
    </w:p>
    <w:p w:rsidR="00BE23B3" w:rsidRPr="000F61F3" w:rsidRDefault="00BE23B3" w:rsidP="00BE23B3">
      <w:pPr>
        <w:pStyle w:val="Text"/>
      </w:pPr>
      <w:r w:rsidRPr="00D63FEF">
        <w:t xml:space="preserve">Es handelt sich um eine Folgeänderung </w:t>
      </w:r>
      <w:r>
        <w:t>auf Grund</w:t>
      </w:r>
      <w:r w:rsidRPr="00D63FEF">
        <w:t xml:space="preserve"> der Aufhebung des BVG und des Inkrafttretens des </w:t>
      </w:r>
      <w:r w:rsidR="00071E7C">
        <w:t>SGB XIV</w:t>
      </w:r>
      <w:r>
        <w:t>.</w:t>
      </w:r>
    </w:p>
    <w:p w:rsidR="00BE23B3" w:rsidRDefault="00BE23B3" w:rsidP="00BE23B3">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"eNV_1A5BCCC0FF294A9BAC0AB7C4CD283595" \* MERGEFORMAT </w:instrText>
      </w:r>
      <w:r w:rsidRPr="00D26045">
        <w:rPr>
          <w:rStyle w:val="Binnenverweis"/>
        </w:rPr>
        <w:fldChar w:fldCharType="separate"/>
      </w:r>
      <w:r w:rsidR="00AB69F4">
        <w:rPr>
          <w:rStyle w:val="Binnenverweis"/>
        </w:rPr>
        <w:t>Buchstabe b</w:t>
      </w:r>
      <w:r w:rsidRPr="00D26045">
        <w:rPr>
          <w:rStyle w:val="Binnenverweis"/>
        </w:rPr>
        <w:fldChar w:fldCharType="end"/>
      </w:r>
    </w:p>
    <w:p w:rsidR="00BE23B3" w:rsidRPr="000F61F3" w:rsidRDefault="00BE23B3" w:rsidP="00BE23B3">
      <w:pPr>
        <w:pStyle w:val="Text"/>
      </w:pPr>
      <w:r w:rsidRPr="00D63FEF">
        <w:t xml:space="preserve">Es handelt sich um eine Folgeänderung </w:t>
      </w:r>
      <w:r>
        <w:t>auf Grund</w:t>
      </w:r>
      <w:r w:rsidRPr="00D63FEF">
        <w:t xml:space="preserve"> der Aufhebung des BVG und des Inkrafttretens des </w:t>
      </w:r>
      <w:r w:rsidR="00071E7C">
        <w:t>SGB XIV</w:t>
      </w:r>
      <w:r>
        <w:t>.</w:t>
      </w:r>
    </w:p>
    <w:p w:rsidR="00BE23B3" w:rsidRDefault="00BE23B3" w:rsidP="00BE23B3">
      <w:pPr>
        <w:pStyle w:val="VerweisBegrndung"/>
        <w:rPr>
          <w:rStyle w:val="Binnenverweis"/>
        </w:rPr>
      </w:pPr>
      <w:r>
        <w:t xml:space="preserve">Zu </w:t>
      </w:r>
      <w:r w:rsidRPr="00E01CC3">
        <w:rPr>
          <w:rStyle w:val="Binnenverweis"/>
        </w:rPr>
        <w:fldChar w:fldCharType="begin"/>
      </w:r>
      <w:r w:rsidRPr="00E01CC3">
        <w:rPr>
          <w:rStyle w:val="Binnenverweis"/>
        </w:rPr>
        <w:instrText xml:space="preserve"> DOCVARIABLE "eNV_2AE5BC6D14EB469E8F653B62B33B8E6A" \* MERGEFORMAT </w:instrText>
      </w:r>
      <w:r w:rsidRPr="00E01CC3">
        <w:rPr>
          <w:rStyle w:val="Binnenverweis"/>
        </w:rPr>
        <w:fldChar w:fldCharType="separate"/>
      </w:r>
      <w:r w:rsidR="00AB69F4">
        <w:rPr>
          <w:rStyle w:val="Binnenverweis"/>
        </w:rPr>
        <w:t>Nummer 13</w:t>
      </w:r>
      <w:r w:rsidRPr="00E01CC3">
        <w:rPr>
          <w:rStyle w:val="Binnenverweis"/>
        </w:rPr>
        <w:fldChar w:fldCharType="end"/>
      </w:r>
    </w:p>
    <w:p w:rsidR="00BE23B3" w:rsidRDefault="00BE23B3" w:rsidP="00BE23B3">
      <w:pPr>
        <w:pStyle w:val="Text"/>
        <w:rPr>
          <w:b/>
        </w:rPr>
      </w:pPr>
      <w:r w:rsidRPr="000F61F3">
        <w:rPr>
          <w:b/>
        </w:rPr>
        <w:t>(</w:t>
      </w:r>
      <w:r w:rsidR="00DB00E2">
        <w:rPr>
          <w:b/>
        </w:rPr>
        <w:t>§ </w:t>
      </w:r>
      <w:r w:rsidRPr="000F61F3">
        <w:rPr>
          <w:b/>
        </w:rPr>
        <w:t xml:space="preserve">250 </w:t>
      </w:r>
      <w:r w:rsidR="00DB00E2">
        <w:rPr>
          <w:b/>
        </w:rPr>
        <w:t>Absatz </w:t>
      </w:r>
      <w:r w:rsidRPr="000F61F3">
        <w:rPr>
          <w:b/>
        </w:rPr>
        <w:t>1)</w:t>
      </w:r>
    </w:p>
    <w:p w:rsidR="00BE23B3" w:rsidRPr="000F61F3" w:rsidRDefault="00BE23B3" w:rsidP="00BE23B3">
      <w:pPr>
        <w:pStyle w:val="Text"/>
        <w:rPr>
          <w:b/>
        </w:rPr>
      </w:pPr>
      <w:r>
        <w:t xml:space="preserve">Es handelt sich um eine Folgeänderung auf Grund der Aufhebung des BVG und des Inkrafttretens des </w:t>
      </w:r>
      <w:r w:rsidR="00071E7C">
        <w:t>SGB XIV</w:t>
      </w:r>
      <w:r>
        <w:t>.</w:t>
      </w:r>
    </w:p>
    <w:p w:rsidR="00BE23B3" w:rsidRDefault="00BE23B3" w:rsidP="00BE23B3">
      <w:pPr>
        <w:pStyle w:val="VerweisBegrndung"/>
        <w:rPr>
          <w:rStyle w:val="Binnenverweis"/>
        </w:rPr>
      </w:pPr>
      <w:r>
        <w:t xml:space="preserve">Zu </w:t>
      </w:r>
      <w:r w:rsidRPr="00E01CC3">
        <w:rPr>
          <w:rStyle w:val="Binnenverweis"/>
        </w:rPr>
        <w:fldChar w:fldCharType="begin"/>
      </w:r>
      <w:r w:rsidRPr="00E01CC3">
        <w:rPr>
          <w:rStyle w:val="Binnenverweis"/>
        </w:rPr>
        <w:instrText xml:space="preserve"> DOCVARIABLE "eNV_FA8F5D46D79B42C7BB8369DABA3ADBAC" \* MERGEFORMAT </w:instrText>
      </w:r>
      <w:r w:rsidRPr="00E01CC3">
        <w:rPr>
          <w:rStyle w:val="Binnenverweis"/>
        </w:rPr>
        <w:fldChar w:fldCharType="separate"/>
      </w:r>
      <w:r w:rsidR="00AB69F4">
        <w:rPr>
          <w:rStyle w:val="Binnenverweis"/>
        </w:rPr>
        <w:t>Nummer 14</w:t>
      </w:r>
      <w:r w:rsidRPr="00E01CC3">
        <w:rPr>
          <w:rStyle w:val="Binnenverweis"/>
        </w:rPr>
        <w:fldChar w:fldCharType="end"/>
      </w:r>
    </w:p>
    <w:p w:rsidR="00BE23B3" w:rsidRPr="000F61F3" w:rsidRDefault="00BE23B3" w:rsidP="00BE23B3">
      <w:pPr>
        <w:pStyle w:val="Text"/>
        <w:rPr>
          <w:b/>
        </w:rPr>
      </w:pPr>
      <w:r w:rsidRPr="000F61F3">
        <w:rPr>
          <w:b/>
        </w:rPr>
        <w:t>(</w:t>
      </w:r>
      <w:r w:rsidR="00DB00E2">
        <w:rPr>
          <w:b/>
        </w:rPr>
        <w:t>§ </w:t>
      </w:r>
      <w:r w:rsidRPr="000F61F3">
        <w:rPr>
          <w:b/>
        </w:rPr>
        <w:t xml:space="preserve">301 </w:t>
      </w:r>
      <w:r w:rsidR="00DB00E2">
        <w:rPr>
          <w:b/>
        </w:rPr>
        <w:t>Absatz </w:t>
      </w:r>
      <w:r w:rsidRPr="000F61F3">
        <w:rPr>
          <w:b/>
        </w:rPr>
        <w:t>1)</w:t>
      </w:r>
    </w:p>
    <w:p w:rsidR="00BE23B3" w:rsidRPr="00E01CC3" w:rsidRDefault="00BE23B3" w:rsidP="00BE23B3">
      <w:pPr>
        <w:pStyle w:val="Text"/>
      </w:pPr>
      <w:r w:rsidRPr="001F0164">
        <w:t xml:space="preserve">Es handelt sich um eine Folgeänderung </w:t>
      </w:r>
      <w:r>
        <w:t>auf Grund</w:t>
      </w:r>
      <w:r w:rsidRPr="001F0164">
        <w:t xml:space="preserve"> der Aufhebung des BVG und des Inkrafttretens des </w:t>
      </w:r>
      <w:r w:rsidR="00071E7C">
        <w:t>SGB XIV</w:t>
      </w:r>
      <w:r>
        <w:t>.</w:t>
      </w:r>
      <w:r w:rsidRPr="00E01CC3" w:rsidDel="006E226B">
        <w:rPr>
          <w:rStyle w:val="Marker"/>
        </w:rPr>
        <w:t xml:space="preserve"> </w:t>
      </w:r>
    </w:p>
    <w:p w:rsidR="00BE23B3" w:rsidRDefault="00BE23B3" w:rsidP="00BE23B3">
      <w:pPr>
        <w:pStyle w:val="VerweisBegrndung"/>
        <w:rPr>
          <w:rStyle w:val="Binnenverweis"/>
        </w:rPr>
      </w:pPr>
      <w:r>
        <w:t xml:space="preserve">Zu </w:t>
      </w:r>
      <w:r w:rsidRPr="0042231C">
        <w:rPr>
          <w:rStyle w:val="Binnenverweis"/>
        </w:rPr>
        <w:fldChar w:fldCharType="begin"/>
      </w:r>
      <w:r w:rsidRPr="0042231C">
        <w:rPr>
          <w:rStyle w:val="Binnenverweis"/>
        </w:rPr>
        <w:instrText xml:space="preserve"> DOCVARIABLE "eNV_ACEFE9AAB1C943689367A6AA0DD1390E" \* MERGEFORMAT </w:instrText>
      </w:r>
      <w:r w:rsidRPr="0042231C">
        <w:rPr>
          <w:rStyle w:val="Binnenverweis"/>
        </w:rPr>
        <w:fldChar w:fldCharType="separate"/>
      </w:r>
      <w:r w:rsidR="00AB69F4">
        <w:rPr>
          <w:rStyle w:val="Binnenverweis"/>
        </w:rPr>
        <w:t>Nummer 15</w:t>
      </w:r>
      <w:r w:rsidRPr="0042231C">
        <w:rPr>
          <w:rStyle w:val="Binnenverweis"/>
        </w:rPr>
        <w:fldChar w:fldCharType="end"/>
      </w:r>
    </w:p>
    <w:p w:rsidR="00BE23B3" w:rsidRPr="00497B7A" w:rsidRDefault="00BE23B3" w:rsidP="00BE23B3">
      <w:pPr>
        <w:pStyle w:val="Text"/>
      </w:pPr>
      <w:r w:rsidRPr="00497B7A">
        <w:rPr>
          <w:b/>
        </w:rPr>
        <w:t>(</w:t>
      </w:r>
      <w:r w:rsidR="00DB00E2">
        <w:rPr>
          <w:b/>
        </w:rPr>
        <w:t>§ </w:t>
      </w:r>
      <w:r w:rsidRPr="00497B7A">
        <w:rPr>
          <w:b/>
        </w:rPr>
        <w:t>319d)</w:t>
      </w:r>
    </w:p>
    <w:p w:rsidR="00BE23B3" w:rsidRPr="0042231C" w:rsidRDefault="00BE23B3" w:rsidP="00BE23B3">
      <w:pPr>
        <w:pStyle w:val="Text"/>
      </w:pPr>
      <w:r>
        <w:t xml:space="preserve">Die Übergangsregelung gewährleistet, dass bei der Anwendung der genannten Vorschriften das Versorgungskrankengeld, das auf Grund der Vorschriften zu den Besitzständen nach Kapitel 23 </w:t>
      </w:r>
      <w:r w:rsidR="00071E7C">
        <w:t>SGB XIV</w:t>
      </w:r>
      <w:r>
        <w:t xml:space="preserve"> nach Inkrafttreten des Gesetzes zur Regelung des Sozialen Entschädigungsrechts gewährt wird, so zu berücksichtigen ist, wie das Krankengeld der Sozialen Entschädigung nach dem </w:t>
      </w:r>
      <w:r w:rsidR="00071E7C">
        <w:t>SGB XIV</w:t>
      </w:r>
      <w:r>
        <w:t>.</w:t>
      </w:r>
    </w:p>
    <w:p w:rsidR="00BE23B3" w:rsidRDefault="00BE23B3" w:rsidP="00BE23B3">
      <w:pPr>
        <w:pStyle w:val="VerweisBegrndung"/>
        <w:rPr>
          <w:rStyle w:val="Binnenverweis"/>
        </w:rPr>
      </w:pPr>
      <w:r>
        <w:t xml:space="preserve">Zu </w:t>
      </w:r>
      <w:r w:rsidRPr="00B707B3">
        <w:rPr>
          <w:rStyle w:val="Binnenverweis"/>
        </w:rPr>
        <w:fldChar w:fldCharType="begin"/>
      </w:r>
      <w:r w:rsidRPr="00B707B3">
        <w:rPr>
          <w:rStyle w:val="Binnenverweis"/>
        </w:rPr>
        <w:instrText xml:space="preserve"> DOCVARIABLE "eNV_C55574862B694866A82F24C08639AA98" \* MERGEFORMAT </w:instrText>
      </w:r>
      <w:r w:rsidRPr="00B707B3">
        <w:rPr>
          <w:rStyle w:val="Binnenverweis"/>
        </w:rPr>
        <w:fldChar w:fldCharType="separate"/>
      </w:r>
      <w:r w:rsidR="00AB69F4">
        <w:rPr>
          <w:rStyle w:val="Binnenverweis"/>
        </w:rPr>
        <w:t>Nummer 16</w:t>
      </w:r>
      <w:r w:rsidRPr="00B707B3">
        <w:rPr>
          <w:rStyle w:val="Binnenverweis"/>
        </w:rPr>
        <w:fldChar w:fldCharType="end"/>
      </w:r>
    </w:p>
    <w:p w:rsidR="00BE23B3" w:rsidRPr="00B707B3" w:rsidRDefault="00BE23B3" w:rsidP="00BE23B3">
      <w:pPr>
        <w:pStyle w:val="Text"/>
      </w:pPr>
      <w:r>
        <w:t xml:space="preserve">Es handelt sich um eine Folgeänderung zu </w:t>
      </w:r>
      <w:r w:rsidR="00DB00E2">
        <w:t>Artikel </w:t>
      </w:r>
      <w:r w:rsidR="009B5B29">
        <w:t>3</w:t>
      </w:r>
      <w:r w:rsidR="000E27DF">
        <w:t>0</w:t>
      </w:r>
      <w:r>
        <w:t xml:space="preserve"> </w:t>
      </w:r>
      <w:r w:rsidR="00DB00E2">
        <w:t>Nummer </w:t>
      </w:r>
      <w:r>
        <w:t>4.</w:t>
      </w:r>
    </w:p>
    <w:p w:rsidR="00BE23B3" w:rsidRPr="0089660A" w:rsidRDefault="00BE23B3" w:rsidP="00BE23B3">
      <w:pPr>
        <w:pStyle w:val="VerweisBegrndung"/>
      </w:pPr>
      <w:r>
        <w:t xml:space="preserve">Zu </w:t>
      </w:r>
      <w:r w:rsidRPr="0089660A">
        <w:rPr>
          <w:rStyle w:val="Binnenverweis"/>
        </w:rPr>
        <w:fldChar w:fldCharType="begin"/>
      </w:r>
      <w:r w:rsidRPr="0089660A">
        <w:rPr>
          <w:rStyle w:val="Binnenverweis"/>
        </w:rPr>
        <w:instrText xml:space="preserve"> DOCVARIABLE "eNV_4AC27CE5F0974427A6DA57F7A0BDF19A" \* MERGEFORMAT </w:instrText>
      </w:r>
      <w:r w:rsidRPr="0089660A">
        <w:rPr>
          <w:rStyle w:val="Binnenverweis"/>
        </w:rPr>
        <w:fldChar w:fldCharType="separate"/>
      </w:r>
      <w:r w:rsidR="00AB69F4">
        <w:rPr>
          <w:rStyle w:val="Binnenverweis"/>
        </w:rPr>
        <w:t>Artikel 34</w:t>
      </w:r>
      <w:r w:rsidRPr="0089660A">
        <w:rPr>
          <w:rStyle w:val="Binnenverweis"/>
        </w:rPr>
        <w:fldChar w:fldCharType="end"/>
      </w:r>
      <w:r w:rsidRPr="0089660A">
        <w:t xml:space="preserve"> </w:t>
      </w:r>
      <w:r>
        <w:t>(Änderung des Siebten Buches Sozialgesetzbuch)</w:t>
      </w:r>
    </w:p>
    <w:p w:rsidR="007D7BE2" w:rsidRDefault="007D7BE2" w:rsidP="00541D6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"eNV_F9131A27954142069C71C9506587A68F" \* MERGEFORMAT </w:instrText>
      </w:r>
      <w:r w:rsidRPr="00F44984">
        <w:rPr>
          <w:rStyle w:val="Binnenverweis"/>
        </w:rPr>
        <w:fldChar w:fldCharType="separate"/>
      </w:r>
      <w:r w:rsidR="00AB69F4">
        <w:rPr>
          <w:rStyle w:val="Binnenverweis"/>
        </w:rPr>
        <w:t>Nummer 1</w:t>
      </w:r>
      <w:r w:rsidRPr="00F44984">
        <w:rPr>
          <w:rStyle w:val="Binnenverweis"/>
        </w:rPr>
        <w:fldChar w:fldCharType="end"/>
      </w:r>
    </w:p>
    <w:p w:rsidR="005102BE" w:rsidRPr="000B6BE4" w:rsidRDefault="005102BE" w:rsidP="005102BE">
      <w:pPr>
        <w:pStyle w:val="Text"/>
        <w:rPr>
          <w:b/>
        </w:rPr>
      </w:pPr>
      <w:r w:rsidRPr="000B6BE4">
        <w:rPr>
          <w:b/>
        </w:rPr>
        <w:t>(</w:t>
      </w:r>
      <w:r>
        <w:rPr>
          <w:b/>
        </w:rPr>
        <w:t>§ </w:t>
      </w:r>
      <w:r w:rsidRPr="000B6BE4">
        <w:rPr>
          <w:b/>
        </w:rPr>
        <w:t xml:space="preserve">4 </w:t>
      </w:r>
      <w:r>
        <w:rPr>
          <w:b/>
        </w:rPr>
        <w:t>Absatz </w:t>
      </w:r>
      <w:r w:rsidRPr="000B6BE4">
        <w:rPr>
          <w:b/>
        </w:rPr>
        <w:t>1)</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"eNV_CE0D6A2BCA544296B097C5D12C330790" \* MERGEFORMAT </w:instrText>
      </w:r>
      <w:r w:rsidRPr="00F44984">
        <w:rPr>
          <w:rStyle w:val="Binnenverweis"/>
        </w:rPr>
        <w:fldChar w:fldCharType="separate"/>
      </w:r>
      <w:r w:rsidR="00AB69F4">
        <w:rPr>
          <w:rStyle w:val="Binnenverweis"/>
        </w:rPr>
        <w:t>Buchstabe a</w:t>
      </w:r>
      <w:r w:rsidRPr="00F44984">
        <w:rPr>
          <w:rStyle w:val="Binnenverweis"/>
        </w:rPr>
        <w:fldChar w:fldCharType="end"/>
      </w:r>
    </w:p>
    <w:p w:rsidR="007D7BE2" w:rsidRPr="007D7BE2" w:rsidRDefault="005102BE" w:rsidP="00F44984">
      <w:pPr>
        <w:pStyle w:val="Text"/>
      </w:pPr>
      <w:r w:rsidRPr="00766F17">
        <w:t xml:space="preserve">Die Regelung ist entbehrlich, da das Konkurrenzverhältnis der Ansprüche nach </w:t>
      </w:r>
      <w:r>
        <w:t>SGB </w:t>
      </w:r>
      <w:r w:rsidRPr="00766F17">
        <w:t xml:space="preserve">VII und </w:t>
      </w:r>
      <w:r w:rsidR="00071E7C">
        <w:t>SGB XIV</w:t>
      </w:r>
      <w:r w:rsidRPr="00766F17">
        <w:t xml:space="preserve"> für die Opfer von Gewalttaten in </w:t>
      </w:r>
      <w:r>
        <w:t>§ 20</w:t>
      </w:r>
      <w:r w:rsidRPr="00766F17">
        <w:t xml:space="preserve"> </w:t>
      </w:r>
      <w:r w:rsidR="00071E7C">
        <w:t>SGB XIV</w:t>
      </w:r>
      <w:r w:rsidRPr="00766F17">
        <w:t xml:space="preserve"> </w:t>
      </w:r>
      <w:r>
        <w:t>ge</w:t>
      </w:r>
      <w:r w:rsidRPr="00766F17">
        <w:t>regelt ist</w:t>
      </w:r>
      <w:r>
        <w:rPr>
          <w:rStyle w:val="Marker"/>
        </w:rPr>
        <w:t>.</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"eNV_22F048123DA24BEF997C96AA3A89641D" \* MERGEFORMAT </w:instrText>
      </w:r>
      <w:r w:rsidRPr="00F44984">
        <w:rPr>
          <w:rStyle w:val="Binnenverweis"/>
        </w:rPr>
        <w:fldChar w:fldCharType="separate"/>
      </w:r>
      <w:r w:rsidR="00AB69F4">
        <w:rPr>
          <w:rStyle w:val="Binnenverweis"/>
        </w:rPr>
        <w:t>Buchstabe b</w:t>
      </w:r>
      <w:r w:rsidRPr="00F44984">
        <w:rPr>
          <w:rStyle w:val="Binnenverweis"/>
        </w:rPr>
        <w:fldChar w:fldCharType="end"/>
      </w:r>
    </w:p>
    <w:p w:rsidR="007D7BE2" w:rsidRPr="007D7BE2" w:rsidRDefault="005102BE" w:rsidP="00F44984">
      <w:pPr>
        <w:pStyle w:val="Text"/>
      </w:pPr>
      <w:r w:rsidRPr="001C4003">
        <w:t xml:space="preserve">Es handelt es sich um eine Folgeänderung </w:t>
      </w:r>
      <w:r>
        <w:t>auf Grund</w:t>
      </w:r>
      <w:r w:rsidRPr="001C4003">
        <w:t xml:space="preserve"> der Aufhebung von </w:t>
      </w:r>
      <w:r>
        <w:t>Nummer </w:t>
      </w:r>
      <w:r w:rsidRPr="001C4003">
        <w:t>2</w:t>
      </w:r>
      <w:r>
        <w:rPr>
          <w:rStyle w:val="Marker"/>
        </w:rPr>
        <w:t>.</w:t>
      </w:r>
    </w:p>
    <w:p w:rsidR="00BE23B3" w:rsidRDefault="00BE23B3" w:rsidP="00BE23B3">
      <w:pPr>
        <w:pStyle w:val="VerweisBegrndung"/>
        <w:rPr>
          <w:rStyle w:val="Binnenverweis"/>
        </w:rPr>
      </w:pPr>
      <w:r>
        <w:t xml:space="preserve">Zu </w:t>
      </w:r>
      <w:r w:rsidRPr="0042231C">
        <w:rPr>
          <w:rStyle w:val="Binnenverweis"/>
        </w:rPr>
        <w:fldChar w:fldCharType="begin"/>
      </w:r>
      <w:r w:rsidRPr="0042231C">
        <w:rPr>
          <w:rStyle w:val="Binnenverweis"/>
        </w:rPr>
        <w:instrText xml:space="preserve"> DOCVARIABLE "eNV_868D41353A2C4B77937A4000ECD5F233" \* MERGEFORMAT </w:instrText>
      </w:r>
      <w:r w:rsidRPr="0042231C">
        <w:rPr>
          <w:rStyle w:val="Binnenverweis"/>
        </w:rPr>
        <w:fldChar w:fldCharType="separate"/>
      </w:r>
      <w:r w:rsidR="00AB69F4">
        <w:rPr>
          <w:rStyle w:val="Binnenverweis"/>
        </w:rPr>
        <w:t>Nummer 2</w:t>
      </w:r>
      <w:r w:rsidRPr="0042231C">
        <w:rPr>
          <w:rStyle w:val="Binnenverweis"/>
        </w:rPr>
        <w:fldChar w:fldCharType="end"/>
      </w:r>
    </w:p>
    <w:p w:rsidR="00BE23B3" w:rsidRPr="005B38CE" w:rsidRDefault="00BE23B3" w:rsidP="00BE23B3">
      <w:pPr>
        <w:pStyle w:val="Text"/>
      </w:pPr>
      <w:r w:rsidRPr="005B38CE">
        <w:rPr>
          <w:b/>
        </w:rPr>
        <w:t>(</w:t>
      </w:r>
      <w:r w:rsidR="00DB00E2">
        <w:rPr>
          <w:b/>
        </w:rPr>
        <w:t>§ </w:t>
      </w:r>
      <w:r w:rsidRPr="005B38CE">
        <w:rPr>
          <w:b/>
        </w:rPr>
        <w:t>45)</w:t>
      </w:r>
    </w:p>
    <w:p w:rsidR="00BE23B3" w:rsidRPr="0042231C" w:rsidRDefault="00BE23B3" w:rsidP="00BE23B3">
      <w:pPr>
        <w:pStyle w:val="Text"/>
      </w:pPr>
      <w:r w:rsidRPr="001F0164">
        <w:t xml:space="preserve">Es handelt sich um eine Folgeänderung </w:t>
      </w:r>
      <w:r>
        <w:t>auf Grund</w:t>
      </w:r>
      <w:r w:rsidRPr="001F0164">
        <w:t xml:space="preserve"> der Aufhebung des BVG und des Inkrafttretens des </w:t>
      </w:r>
      <w:r w:rsidR="00071E7C">
        <w:t>SGB XIV</w:t>
      </w:r>
      <w:r>
        <w:t>.</w:t>
      </w:r>
      <w:r w:rsidRPr="0042231C" w:rsidDel="006E226B">
        <w:rPr>
          <w:rStyle w:val="Marker"/>
        </w:rPr>
        <w:t xml:space="preserve"> </w:t>
      </w:r>
    </w:p>
    <w:p w:rsidR="00BE23B3" w:rsidRDefault="00BE23B3" w:rsidP="00BE23B3">
      <w:pPr>
        <w:pStyle w:val="VerweisBegrndung"/>
        <w:rPr>
          <w:rStyle w:val="Binnenverweis"/>
        </w:rPr>
      </w:pPr>
      <w:r>
        <w:t xml:space="preserve">Zu </w:t>
      </w:r>
      <w:r w:rsidRPr="0042231C">
        <w:rPr>
          <w:rStyle w:val="Binnenverweis"/>
        </w:rPr>
        <w:fldChar w:fldCharType="begin"/>
      </w:r>
      <w:r w:rsidRPr="0042231C">
        <w:rPr>
          <w:rStyle w:val="Binnenverweis"/>
        </w:rPr>
        <w:instrText xml:space="preserve"> DOCVARIABLE "eNV_A1CC9B30FCA143E6B5432504AB8208FA" \* MERGEFORMAT </w:instrText>
      </w:r>
      <w:r w:rsidRPr="0042231C">
        <w:rPr>
          <w:rStyle w:val="Binnenverweis"/>
        </w:rPr>
        <w:fldChar w:fldCharType="separate"/>
      </w:r>
      <w:r w:rsidR="00AB69F4">
        <w:rPr>
          <w:rStyle w:val="Binnenverweis"/>
        </w:rPr>
        <w:t>Nummer 3</w:t>
      </w:r>
      <w:r w:rsidRPr="0042231C">
        <w:rPr>
          <w:rStyle w:val="Binnenverweis"/>
        </w:rPr>
        <w:fldChar w:fldCharType="end"/>
      </w:r>
    </w:p>
    <w:p w:rsidR="00BE23B3" w:rsidRPr="005B38CE" w:rsidRDefault="00BE23B3" w:rsidP="00BE23B3">
      <w:pPr>
        <w:pStyle w:val="Text"/>
      </w:pPr>
      <w:r w:rsidRPr="006E226B">
        <w:rPr>
          <w:b/>
        </w:rPr>
        <w:t>(</w:t>
      </w:r>
      <w:r w:rsidR="00DB00E2">
        <w:rPr>
          <w:b/>
        </w:rPr>
        <w:t>§ </w:t>
      </w:r>
      <w:r w:rsidRPr="005B38CE">
        <w:rPr>
          <w:b/>
        </w:rPr>
        <w:t>47)</w:t>
      </w:r>
    </w:p>
    <w:p w:rsidR="00BE23B3" w:rsidRPr="0042231C" w:rsidRDefault="00BE23B3" w:rsidP="00BE23B3">
      <w:pPr>
        <w:pStyle w:val="Text"/>
      </w:pPr>
      <w:r w:rsidRPr="001F0164">
        <w:t xml:space="preserve">Es handelt sich um eine Folgeänderung </w:t>
      </w:r>
      <w:r>
        <w:t>auf Grund</w:t>
      </w:r>
      <w:r w:rsidRPr="001F0164">
        <w:t xml:space="preserve"> der Aufhebung des BVG und des Inkrafttretens des </w:t>
      </w:r>
      <w:r w:rsidR="00071E7C">
        <w:t>SGB XIV</w:t>
      </w:r>
      <w:r>
        <w:t>.</w:t>
      </w:r>
      <w:r w:rsidRPr="0042231C" w:rsidDel="006E226B">
        <w:rPr>
          <w:rStyle w:val="Marker"/>
        </w:rPr>
        <w:t xml:space="preserve"> </w:t>
      </w:r>
    </w:p>
    <w:p w:rsidR="00BE23B3" w:rsidRDefault="00BE23B3" w:rsidP="00BE23B3">
      <w:pPr>
        <w:pStyle w:val="VerweisBegrndung"/>
        <w:rPr>
          <w:rStyle w:val="Binnenverweis"/>
        </w:rPr>
      </w:pPr>
      <w:r>
        <w:t xml:space="preserve">Zu </w:t>
      </w:r>
      <w:r w:rsidRPr="0042231C">
        <w:rPr>
          <w:rStyle w:val="Binnenverweis"/>
        </w:rPr>
        <w:fldChar w:fldCharType="begin"/>
      </w:r>
      <w:r w:rsidRPr="0042231C">
        <w:rPr>
          <w:rStyle w:val="Binnenverweis"/>
        </w:rPr>
        <w:instrText xml:space="preserve"> DOCVARIABLE "eNV_21E0484DCC0B4FA3A5F4807D79E1E93E" \* MERGEFORMAT </w:instrText>
      </w:r>
      <w:r w:rsidRPr="0042231C">
        <w:rPr>
          <w:rStyle w:val="Binnenverweis"/>
        </w:rPr>
        <w:fldChar w:fldCharType="separate"/>
      </w:r>
      <w:r w:rsidR="00AB69F4">
        <w:rPr>
          <w:rStyle w:val="Binnenverweis"/>
        </w:rPr>
        <w:t>Nummer 4</w:t>
      </w:r>
      <w:r w:rsidRPr="0042231C">
        <w:rPr>
          <w:rStyle w:val="Binnenverweis"/>
        </w:rPr>
        <w:fldChar w:fldCharType="end"/>
      </w:r>
    </w:p>
    <w:p w:rsidR="00BE23B3" w:rsidRPr="005B38CE" w:rsidRDefault="00BE23B3" w:rsidP="00BE23B3">
      <w:pPr>
        <w:pStyle w:val="Text"/>
      </w:pPr>
      <w:r w:rsidRPr="005B38CE">
        <w:rPr>
          <w:b/>
        </w:rPr>
        <w:t>(</w:t>
      </w:r>
      <w:r w:rsidR="00DB00E2">
        <w:rPr>
          <w:b/>
        </w:rPr>
        <w:t>§ </w:t>
      </w:r>
      <w:r w:rsidRPr="005B38CE">
        <w:rPr>
          <w:b/>
        </w:rPr>
        <w:t>52)</w:t>
      </w:r>
    </w:p>
    <w:p w:rsidR="00BE23B3" w:rsidRPr="0042231C" w:rsidRDefault="00BE23B3" w:rsidP="00BE23B3">
      <w:pPr>
        <w:pStyle w:val="Text"/>
      </w:pPr>
      <w:r w:rsidRPr="001F0164">
        <w:t xml:space="preserve">Es handelt sich um eine Folgeänderung </w:t>
      </w:r>
      <w:r>
        <w:t>auf Grund</w:t>
      </w:r>
      <w:r w:rsidRPr="001F0164">
        <w:t xml:space="preserve"> der Aufhebung des BVG und des Inkrafttretens des </w:t>
      </w:r>
      <w:r w:rsidR="00071E7C">
        <w:t>SGB XIV</w:t>
      </w:r>
      <w:r>
        <w:rPr>
          <w:rStyle w:val="Marker"/>
        </w:rPr>
        <w:t xml:space="preserve">. </w:t>
      </w:r>
    </w:p>
    <w:p w:rsidR="00BE23B3" w:rsidRDefault="00BE23B3" w:rsidP="00BE23B3">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"eNV_39DD878EDEDF4FEBA0EAD430285DAD73" \* MERGEFORMAT </w:instrText>
      </w:r>
      <w:r w:rsidRPr="00D26045">
        <w:rPr>
          <w:rStyle w:val="Binnenverweis"/>
        </w:rPr>
        <w:fldChar w:fldCharType="separate"/>
      </w:r>
      <w:r w:rsidR="00AB69F4">
        <w:rPr>
          <w:rStyle w:val="Binnenverweis"/>
        </w:rPr>
        <w:t>Nummer 5</w:t>
      </w:r>
      <w:r w:rsidRPr="00D26045">
        <w:rPr>
          <w:rStyle w:val="Binnenverweis"/>
        </w:rPr>
        <w:fldChar w:fldCharType="end"/>
      </w:r>
      <w:r>
        <w:rPr>
          <w:rStyle w:val="Binnenverweis"/>
        </w:rPr>
        <w:t xml:space="preserve"> </w:t>
      </w:r>
    </w:p>
    <w:p w:rsidR="00BE23B3" w:rsidRPr="00F20E40" w:rsidRDefault="00BE23B3" w:rsidP="00BE23B3">
      <w:pPr>
        <w:pStyle w:val="Text"/>
        <w:rPr>
          <w:b/>
        </w:rPr>
      </w:pPr>
      <w:r w:rsidRPr="00F20E40">
        <w:rPr>
          <w:b/>
        </w:rPr>
        <w:t>(</w:t>
      </w:r>
      <w:r w:rsidR="00DB00E2">
        <w:rPr>
          <w:b/>
        </w:rPr>
        <w:t>§ </w:t>
      </w:r>
      <w:r w:rsidRPr="00F20E40">
        <w:rPr>
          <w:b/>
        </w:rPr>
        <w:t xml:space="preserve">56 </w:t>
      </w:r>
      <w:r w:rsidR="00DB00E2">
        <w:rPr>
          <w:b/>
        </w:rPr>
        <w:t>Absatz </w:t>
      </w:r>
      <w:r w:rsidRPr="00F20E40">
        <w:rPr>
          <w:b/>
        </w:rPr>
        <w:t>1)</w:t>
      </w:r>
    </w:p>
    <w:p w:rsidR="00BE23B3" w:rsidRPr="00D26045" w:rsidRDefault="00BE23B3" w:rsidP="00BE23B3">
      <w:pPr>
        <w:pStyle w:val="Text"/>
      </w:pPr>
      <w:r w:rsidRPr="001C4003">
        <w:t xml:space="preserve">Es handelt sich um eine Folgeänderung </w:t>
      </w:r>
      <w:r>
        <w:t>auf Grund</w:t>
      </w:r>
      <w:r w:rsidRPr="001C4003">
        <w:t xml:space="preserve"> der Aufhebung des BVG und des Inkrafttretens des </w:t>
      </w:r>
      <w:r w:rsidR="00071E7C">
        <w:t>SGB XIV</w:t>
      </w:r>
      <w:r w:rsidRPr="001C4003">
        <w:t>.</w:t>
      </w:r>
    </w:p>
    <w:p w:rsidR="00BE23B3" w:rsidRDefault="00BE23B3" w:rsidP="00BE23B3">
      <w:pPr>
        <w:pStyle w:val="VerweisBegrndung"/>
        <w:rPr>
          <w:rStyle w:val="Binnenverweis"/>
        </w:rPr>
      </w:pPr>
      <w:r>
        <w:t xml:space="preserve">Zu </w:t>
      </w:r>
      <w:r w:rsidRPr="00B707B3">
        <w:rPr>
          <w:rStyle w:val="Binnenverweis"/>
        </w:rPr>
        <w:fldChar w:fldCharType="begin"/>
      </w:r>
      <w:r w:rsidRPr="00B707B3">
        <w:rPr>
          <w:rStyle w:val="Binnenverweis"/>
        </w:rPr>
        <w:instrText xml:space="preserve"> DOCVARIABLE "eNV_26897BE684ED42268D9B765AA575EB55" \* MERGEFORMAT </w:instrText>
      </w:r>
      <w:r w:rsidRPr="00B707B3">
        <w:rPr>
          <w:rStyle w:val="Binnenverweis"/>
        </w:rPr>
        <w:fldChar w:fldCharType="separate"/>
      </w:r>
      <w:r w:rsidR="00AB69F4">
        <w:rPr>
          <w:rStyle w:val="Binnenverweis"/>
        </w:rPr>
        <w:t>Nummer 6</w:t>
      </w:r>
      <w:r w:rsidRPr="00B707B3">
        <w:rPr>
          <w:rStyle w:val="Binnenverweis"/>
        </w:rPr>
        <w:fldChar w:fldCharType="end"/>
      </w:r>
    </w:p>
    <w:p w:rsidR="00BE23B3" w:rsidRPr="00B707B3" w:rsidRDefault="00BE23B3" w:rsidP="00BE23B3">
      <w:pPr>
        <w:pStyle w:val="Text"/>
      </w:pPr>
      <w:r>
        <w:t xml:space="preserve">Es handelt sich um eine Folgeänderung zu </w:t>
      </w:r>
      <w:r w:rsidR="00DB00E2">
        <w:t>Artikel </w:t>
      </w:r>
      <w:r w:rsidR="00616E17">
        <w:t>3</w:t>
      </w:r>
      <w:r w:rsidR="000E27DF">
        <w:t>0</w:t>
      </w:r>
      <w:r w:rsidR="009B5B29">
        <w:t xml:space="preserve"> </w:t>
      </w:r>
      <w:r w:rsidR="00DB00E2">
        <w:t>Nummer </w:t>
      </w:r>
      <w:r>
        <w:t>4.</w:t>
      </w:r>
    </w:p>
    <w:p w:rsidR="00BE23B3" w:rsidRDefault="00BE23B3" w:rsidP="00BE23B3">
      <w:pPr>
        <w:pStyle w:val="VerweisBegrndung"/>
        <w:rPr>
          <w:rStyle w:val="Binnenverweis"/>
        </w:rPr>
      </w:pPr>
      <w:r>
        <w:t xml:space="preserve">Zu </w:t>
      </w:r>
      <w:r w:rsidRPr="00B707B3">
        <w:rPr>
          <w:rStyle w:val="Binnenverweis"/>
        </w:rPr>
        <w:fldChar w:fldCharType="begin"/>
      </w:r>
      <w:r w:rsidRPr="00B707B3">
        <w:rPr>
          <w:rStyle w:val="Binnenverweis"/>
        </w:rPr>
        <w:instrText xml:space="preserve"> DOCVARIABLE "eNV_DA82B26C17214B8C81A85ECDAFBD59D9" \* MERGEFORMAT </w:instrText>
      </w:r>
      <w:r w:rsidRPr="00B707B3">
        <w:rPr>
          <w:rStyle w:val="Binnenverweis"/>
        </w:rPr>
        <w:fldChar w:fldCharType="separate"/>
      </w:r>
      <w:r w:rsidR="00AB69F4">
        <w:rPr>
          <w:rStyle w:val="Binnenverweis"/>
        </w:rPr>
        <w:t>Nummer 7</w:t>
      </w:r>
      <w:r w:rsidRPr="00B707B3">
        <w:rPr>
          <w:rStyle w:val="Binnenverweis"/>
        </w:rPr>
        <w:fldChar w:fldCharType="end"/>
      </w:r>
    </w:p>
    <w:p w:rsidR="00BE23B3" w:rsidRPr="00B707B3" w:rsidRDefault="00BE23B3" w:rsidP="00BE23B3">
      <w:pPr>
        <w:pStyle w:val="Text"/>
      </w:pPr>
      <w:r>
        <w:t xml:space="preserve">Es handelt sich um eine Folgeänderung zu </w:t>
      </w:r>
      <w:r w:rsidR="00DB00E2">
        <w:t>Artikel </w:t>
      </w:r>
      <w:r w:rsidR="009B5B29">
        <w:t>3</w:t>
      </w:r>
      <w:r w:rsidR="000E27DF">
        <w:t>0</w:t>
      </w:r>
      <w:r>
        <w:t xml:space="preserve"> </w:t>
      </w:r>
      <w:r w:rsidR="00DB00E2">
        <w:t>Nummer </w:t>
      </w:r>
      <w:r>
        <w:t>4.</w:t>
      </w:r>
    </w:p>
    <w:p w:rsidR="00BE23B3" w:rsidRDefault="00BE23B3" w:rsidP="00BE23B3">
      <w:pPr>
        <w:pStyle w:val="VerweisBegrndung"/>
        <w:rPr>
          <w:rStyle w:val="Binnenverweis"/>
        </w:rPr>
      </w:pPr>
      <w:r>
        <w:t xml:space="preserve">Zu </w:t>
      </w:r>
      <w:r w:rsidRPr="00B707B3">
        <w:rPr>
          <w:rStyle w:val="Binnenverweis"/>
        </w:rPr>
        <w:fldChar w:fldCharType="begin"/>
      </w:r>
      <w:r w:rsidRPr="00B707B3">
        <w:rPr>
          <w:rStyle w:val="Binnenverweis"/>
        </w:rPr>
        <w:instrText xml:space="preserve"> DOCVARIABLE "eNV_3EC65B5C3D5D4B85ABBB40B2DEE371AA" \* MERGEFORMAT </w:instrText>
      </w:r>
      <w:r w:rsidRPr="00B707B3">
        <w:rPr>
          <w:rStyle w:val="Binnenverweis"/>
        </w:rPr>
        <w:fldChar w:fldCharType="separate"/>
      </w:r>
      <w:r w:rsidR="00AB69F4">
        <w:rPr>
          <w:rStyle w:val="Binnenverweis"/>
        </w:rPr>
        <w:t>Nummer 8</w:t>
      </w:r>
      <w:r w:rsidRPr="00B707B3">
        <w:rPr>
          <w:rStyle w:val="Binnenverweis"/>
        </w:rPr>
        <w:fldChar w:fldCharType="end"/>
      </w:r>
    </w:p>
    <w:p w:rsidR="00BE23B3" w:rsidRPr="00B707B3" w:rsidRDefault="00BE23B3" w:rsidP="00BE23B3">
      <w:pPr>
        <w:pStyle w:val="Text"/>
      </w:pPr>
      <w:r>
        <w:t xml:space="preserve">Es handelt sich um eine Folgeänderung zu </w:t>
      </w:r>
      <w:r w:rsidR="00DB00E2">
        <w:t>Artikel </w:t>
      </w:r>
      <w:r w:rsidR="009B5B29">
        <w:t>3</w:t>
      </w:r>
      <w:r w:rsidR="000E27DF">
        <w:t>0</w:t>
      </w:r>
      <w:r>
        <w:t xml:space="preserve"> </w:t>
      </w:r>
      <w:r w:rsidR="00DB00E2">
        <w:t>Nummer </w:t>
      </w:r>
      <w:r>
        <w:t>4.</w:t>
      </w:r>
    </w:p>
    <w:p w:rsidR="00BE23B3" w:rsidRDefault="00BE23B3" w:rsidP="00BE23B3">
      <w:pPr>
        <w:pStyle w:val="VerweisBegrndung"/>
      </w:pPr>
      <w:r>
        <w:t xml:space="preserve">Zu </w:t>
      </w:r>
      <w:r w:rsidRPr="0089660A">
        <w:rPr>
          <w:rStyle w:val="Binnenverweis"/>
        </w:rPr>
        <w:fldChar w:fldCharType="begin"/>
      </w:r>
      <w:r w:rsidRPr="0089660A">
        <w:rPr>
          <w:rStyle w:val="Binnenverweis"/>
        </w:rPr>
        <w:instrText xml:space="preserve"> DOCVARIABLE "eNV_B6C4367F4DE743C2B62926B0798D8D25" \* MERGEFORMAT </w:instrText>
      </w:r>
      <w:r w:rsidRPr="0089660A">
        <w:rPr>
          <w:rStyle w:val="Binnenverweis"/>
        </w:rPr>
        <w:fldChar w:fldCharType="separate"/>
      </w:r>
      <w:r w:rsidR="00AB69F4">
        <w:rPr>
          <w:rStyle w:val="Binnenverweis"/>
        </w:rPr>
        <w:t>Artikel 35</w:t>
      </w:r>
      <w:r w:rsidRPr="0089660A">
        <w:rPr>
          <w:rStyle w:val="Binnenverweis"/>
        </w:rPr>
        <w:fldChar w:fldCharType="end"/>
      </w:r>
      <w:r w:rsidRPr="0089660A">
        <w:t xml:space="preserve"> (Änderung des Achten Buches Sozialgesetzbuch)</w:t>
      </w:r>
    </w:p>
    <w:p w:rsidR="00BE23B3" w:rsidRDefault="00BE23B3" w:rsidP="00BE23B3">
      <w:pPr>
        <w:pStyle w:val="VerweisBegrndung"/>
        <w:rPr>
          <w:rStyle w:val="Binnenverweis"/>
        </w:rPr>
      </w:pPr>
      <w:r>
        <w:t xml:space="preserve">Zu </w:t>
      </w:r>
      <w:r w:rsidRPr="00E01CC3">
        <w:rPr>
          <w:rStyle w:val="Binnenverweis"/>
        </w:rPr>
        <w:fldChar w:fldCharType="begin"/>
      </w:r>
      <w:r w:rsidRPr="00E01CC3">
        <w:rPr>
          <w:rStyle w:val="Binnenverweis"/>
        </w:rPr>
        <w:instrText xml:space="preserve"> DOCVARIABLE "eNV_9EB3117268974513849AD37B864775AC" \* MERGEFORMAT </w:instrText>
      </w:r>
      <w:r w:rsidRPr="00E01CC3">
        <w:rPr>
          <w:rStyle w:val="Binnenverweis"/>
        </w:rPr>
        <w:fldChar w:fldCharType="separate"/>
      </w:r>
      <w:r w:rsidR="00AB69F4">
        <w:rPr>
          <w:rStyle w:val="Binnenverweis"/>
        </w:rPr>
        <w:t>Nummer 1</w:t>
      </w:r>
      <w:r w:rsidRPr="00E01CC3">
        <w:rPr>
          <w:rStyle w:val="Binnenverweis"/>
        </w:rPr>
        <w:fldChar w:fldCharType="end"/>
      </w:r>
    </w:p>
    <w:p w:rsidR="00BE23B3" w:rsidRPr="00F20E40" w:rsidRDefault="00BE23B3" w:rsidP="00BE23B3">
      <w:pPr>
        <w:pStyle w:val="Text"/>
        <w:rPr>
          <w:b/>
        </w:rPr>
      </w:pPr>
      <w:r w:rsidRPr="00F20E40">
        <w:rPr>
          <w:b/>
        </w:rPr>
        <w:t>(</w:t>
      </w:r>
      <w:r w:rsidR="00DB00E2">
        <w:rPr>
          <w:b/>
        </w:rPr>
        <w:t>§ </w:t>
      </w:r>
      <w:r w:rsidRPr="00F20E40">
        <w:rPr>
          <w:b/>
        </w:rPr>
        <w:t>10)</w:t>
      </w:r>
    </w:p>
    <w:p w:rsidR="00BE23B3" w:rsidRPr="00E01CC3" w:rsidRDefault="00BE23B3" w:rsidP="00BE23B3">
      <w:pPr>
        <w:pStyle w:val="Text"/>
      </w:pPr>
      <w:r w:rsidRPr="00781133">
        <w:t xml:space="preserve">Der neu eingefügte </w:t>
      </w:r>
      <w:r w:rsidR="00DB00E2">
        <w:t>Absatz </w:t>
      </w:r>
      <w:r w:rsidRPr="00781133">
        <w:t xml:space="preserve">5 regelt das Verhältnis der Leistungen zum Lebensunterhalt nach dem </w:t>
      </w:r>
      <w:r w:rsidR="00DB00E2">
        <w:t>SGB </w:t>
      </w:r>
      <w:r w:rsidRPr="00781133">
        <w:t xml:space="preserve">VIII und dem </w:t>
      </w:r>
      <w:r w:rsidR="00071E7C">
        <w:t>SGB XIV</w:t>
      </w:r>
      <w:r w:rsidRPr="00781133">
        <w:t xml:space="preserve">. Soweit Leistungen zum Lebensunterhalt nach </w:t>
      </w:r>
      <w:r w:rsidR="00DB00E2">
        <w:t>§ </w:t>
      </w:r>
      <w:r w:rsidRPr="00781133">
        <w:t xml:space="preserve">39 </w:t>
      </w:r>
      <w:r w:rsidR="00DB00E2">
        <w:t>SGB </w:t>
      </w:r>
      <w:r w:rsidRPr="00781133">
        <w:t xml:space="preserve">VIII erbracht werden, gehen diese den Leistungen zum Lebensunterhalt nach </w:t>
      </w:r>
      <w:r w:rsidR="00DB00E2">
        <w:t>§ </w:t>
      </w:r>
      <w:r w:rsidR="001043CD">
        <w:t>93</w:t>
      </w:r>
      <w:r w:rsidR="00BE7A0A">
        <w:t xml:space="preserve"> </w:t>
      </w:r>
      <w:r w:rsidR="00DB00E2">
        <w:t>Absatz </w:t>
      </w:r>
      <w:r>
        <w:t>2</w:t>
      </w:r>
      <w:r w:rsidRPr="00781133">
        <w:t xml:space="preserve"> </w:t>
      </w:r>
      <w:r w:rsidR="00071E7C">
        <w:t>SGB XIV</w:t>
      </w:r>
      <w:r w:rsidRPr="00781133">
        <w:t xml:space="preserve"> vor. Die Leistungen der Sozialen Entschädigung kommen insoweit nur ergänzend zum Einsatz</w:t>
      </w:r>
      <w:r>
        <w:t>.</w:t>
      </w:r>
    </w:p>
    <w:p w:rsidR="00BE23B3" w:rsidRDefault="00BE23B3" w:rsidP="00BE23B3">
      <w:pPr>
        <w:pStyle w:val="VerweisBegrndung"/>
        <w:rPr>
          <w:rStyle w:val="Binnenverweis"/>
        </w:rPr>
      </w:pPr>
      <w:r>
        <w:t xml:space="preserve">Zu </w:t>
      </w:r>
      <w:r w:rsidRPr="00E01CC3">
        <w:rPr>
          <w:rStyle w:val="Binnenverweis"/>
        </w:rPr>
        <w:fldChar w:fldCharType="begin"/>
      </w:r>
      <w:r w:rsidRPr="00E01CC3">
        <w:rPr>
          <w:rStyle w:val="Binnenverweis"/>
        </w:rPr>
        <w:instrText xml:space="preserve"> DOCVARIABLE "eNV_400A44FF7A214C14A7688970B3B10EF2" \* MERGEFORMAT </w:instrText>
      </w:r>
      <w:r w:rsidRPr="00E01CC3">
        <w:rPr>
          <w:rStyle w:val="Binnenverweis"/>
        </w:rPr>
        <w:fldChar w:fldCharType="separate"/>
      </w:r>
      <w:r w:rsidR="00AB69F4">
        <w:rPr>
          <w:rStyle w:val="Binnenverweis"/>
        </w:rPr>
        <w:t>Nummer 2</w:t>
      </w:r>
      <w:r w:rsidRPr="00E01CC3">
        <w:rPr>
          <w:rStyle w:val="Binnenverweis"/>
        </w:rPr>
        <w:fldChar w:fldCharType="end"/>
      </w:r>
    </w:p>
    <w:p w:rsidR="00BE23B3" w:rsidRDefault="00BE23B3" w:rsidP="00BE23B3">
      <w:pPr>
        <w:pStyle w:val="Text"/>
        <w:rPr>
          <w:b/>
        </w:rPr>
      </w:pPr>
      <w:r>
        <w:rPr>
          <w:b/>
        </w:rPr>
        <w:t>(</w:t>
      </w:r>
      <w:r w:rsidR="00DB00E2">
        <w:rPr>
          <w:b/>
        </w:rPr>
        <w:t>§ </w:t>
      </w:r>
      <w:r>
        <w:rPr>
          <w:b/>
        </w:rPr>
        <w:t>81</w:t>
      </w:r>
      <w:r w:rsidRPr="00F20E40">
        <w:rPr>
          <w:b/>
        </w:rPr>
        <w:t>)</w:t>
      </w:r>
    </w:p>
    <w:p w:rsidR="00BE23B3" w:rsidRPr="00F20E40" w:rsidRDefault="00BE23B3" w:rsidP="00BE23B3">
      <w:pPr>
        <w:pStyle w:val="Text"/>
        <w:rPr>
          <w:b/>
        </w:rPr>
      </w:pPr>
      <w:r w:rsidRPr="00CB0120">
        <w:t xml:space="preserve">Es handelt sich um eine Folgeänderung </w:t>
      </w:r>
      <w:r>
        <w:t>auf Grund</w:t>
      </w:r>
      <w:r w:rsidRPr="00CB0120">
        <w:t xml:space="preserve"> der Aufhebung des BVG und des Inkrafttretens des </w:t>
      </w:r>
      <w:r w:rsidR="00071E7C">
        <w:t>SGB XIV</w:t>
      </w:r>
      <w:r>
        <w:t>.</w:t>
      </w:r>
    </w:p>
    <w:p w:rsidR="00BE23B3" w:rsidRDefault="00BE23B3" w:rsidP="00BE23B3">
      <w:pPr>
        <w:pStyle w:val="VerweisBegrndung"/>
        <w:rPr>
          <w:rStyle w:val="Binnenverweis"/>
        </w:rPr>
      </w:pPr>
      <w:r>
        <w:t xml:space="preserve">Zu </w:t>
      </w:r>
      <w:r w:rsidRPr="00E01CC3">
        <w:rPr>
          <w:rStyle w:val="Binnenverweis"/>
        </w:rPr>
        <w:fldChar w:fldCharType="begin"/>
      </w:r>
      <w:r w:rsidRPr="00E01CC3">
        <w:rPr>
          <w:rStyle w:val="Binnenverweis"/>
        </w:rPr>
        <w:instrText xml:space="preserve"> DOCVARIABLE "eNV_9869FAC0BEFC4873823F2D565EC363ED" \* MERGEFORMAT </w:instrText>
      </w:r>
      <w:r w:rsidRPr="00E01CC3">
        <w:rPr>
          <w:rStyle w:val="Binnenverweis"/>
        </w:rPr>
        <w:fldChar w:fldCharType="separate"/>
      </w:r>
      <w:r w:rsidR="00AB69F4">
        <w:rPr>
          <w:rStyle w:val="Binnenverweis"/>
        </w:rPr>
        <w:t>Nummer 3</w:t>
      </w:r>
      <w:r w:rsidRPr="00E01CC3">
        <w:rPr>
          <w:rStyle w:val="Binnenverweis"/>
        </w:rPr>
        <w:fldChar w:fldCharType="end"/>
      </w:r>
    </w:p>
    <w:p w:rsidR="00BE23B3" w:rsidRPr="00423E0B" w:rsidRDefault="00BE23B3" w:rsidP="00BE23B3">
      <w:pPr>
        <w:pStyle w:val="Text"/>
        <w:rPr>
          <w:b/>
        </w:rPr>
      </w:pPr>
      <w:r w:rsidRPr="00423E0B">
        <w:rPr>
          <w:b/>
        </w:rPr>
        <w:t>(</w:t>
      </w:r>
      <w:r w:rsidR="00DB00E2">
        <w:rPr>
          <w:b/>
        </w:rPr>
        <w:t>§ </w:t>
      </w:r>
      <w:r w:rsidRPr="00423E0B">
        <w:rPr>
          <w:b/>
        </w:rPr>
        <w:t>93)</w:t>
      </w:r>
    </w:p>
    <w:p w:rsidR="00BE23B3" w:rsidRPr="00423E0B" w:rsidRDefault="00BE23B3" w:rsidP="00BE23B3">
      <w:pPr>
        <w:pStyle w:val="Text"/>
      </w:pPr>
      <w:r w:rsidRPr="00423E0B">
        <w:t>[Prüfung durch BMFSFJ]</w:t>
      </w:r>
    </w:p>
    <w:p w:rsidR="00BE23B3" w:rsidRPr="0089660A" w:rsidRDefault="00BE23B3" w:rsidP="00BE23B3">
      <w:pPr>
        <w:pStyle w:val="VerweisBegrndung"/>
      </w:pPr>
      <w:r>
        <w:t xml:space="preserve">Zu </w:t>
      </w:r>
      <w:r w:rsidRPr="0089660A">
        <w:rPr>
          <w:rStyle w:val="Binnenverweis"/>
        </w:rPr>
        <w:fldChar w:fldCharType="begin"/>
      </w:r>
      <w:r w:rsidRPr="0089660A">
        <w:rPr>
          <w:rStyle w:val="Binnenverweis"/>
        </w:rPr>
        <w:instrText xml:space="preserve"> DOCVARIABLE "eNV_97CEB57AC71D45D6B1FA5AB281822986" \* MERGEFORMAT </w:instrText>
      </w:r>
      <w:r w:rsidRPr="0089660A">
        <w:rPr>
          <w:rStyle w:val="Binnenverweis"/>
        </w:rPr>
        <w:fldChar w:fldCharType="separate"/>
      </w:r>
      <w:r w:rsidR="00AB69F4">
        <w:rPr>
          <w:rStyle w:val="Binnenverweis"/>
        </w:rPr>
        <w:t>Artikel 36</w:t>
      </w:r>
      <w:r w:rsidRPr="0089660A">
        <w:rPr>
          <w:rStyle w:val="Binnenverweis"/>
        </w:rPr>
        <w:fldChar w:fldCharType="end"/>
      </w:r>
      <w:r w:rsidRPr="0089660A">
        <w:t xml:space="preserve"> </w:t>
      </w:r>
      <w:r w:rsidR="00057372">
        <w:t>(Änderung des Neunten Buches Sozialgesetzbuch )</w:t>
      </w:r>
    </w:p>
    <w:p w:rsidR="00BE23B3" w:rsidRDefault="00BE23B3" w:rsidP="00BE23B3">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"eNV_C331B8987A2D4B558F93DF21FC3A0022" \* MERGEFORMAT </w:instrText>
      </w:r>
      <w:r w:rsidRPr="00D26045">
        <w:rPr>
          <w:rStyle w:val="Binnenverweis"/>
        </w:rPr>
        <w:fldChar w:fldCharType="separate"/>
      </w:r>
      <w:r w:rsidR="00AB69F4">
        <w:rPr>
          <w:rStyle w:val="Binnenverweis"/>
        </w:rPr>
        <w:t>Nummer 1</w:t>
      </w:r>
      <w:r w:rsidRPr="00D26045">
        <w:rPr>
          <w:rStyle w:val="Binnenverweis"/>
        </w:rPr>
        <w:fldChar w:fldCharType="end"/>
      </w:r>
      <w:r>
        <w:rPr>
          <w:rStyle w:val="Binnenverweis"/>
        </w:rPr>
        <w:t xml:space="preserve"> </w:t>
      </w:r>
    </w:p>
    <w:p w:rsidR="00BE23B3" w:rsidRPr="00BC5BEE" w:rsidRDefault="00BE23B3" w:rsidP="00BE23B3">
      <w:pPr>
        <w:pStyle w:val="Text"/>
        <w:rPr>
          <w:b/>
        </w:rPr>
      </w:pPr>
      <w:r w:rsidRPr="00BC5BEE">
        <w:rPr>
          <w:b/>
        </w:rPr>
        <w:t>(</w:t>
      </w:r>
      <w:r w:rsidR="00DB00E2">
        <w:rPr>
          <w:b/>
        </w:rPr>
        <w:t>§ </w:t>
      </w:r>
      <w:r w:rsidRPr="00BC5BEE">
        <w:rPr>
          <w:b/>
        </w:rPr>
        <w:t xml:space="preserve">6 </w:t>
      </w:r>
      <w:r w:rsidR="00DB00E2">
        <w:rPr>
          <w:b/>
        </w:rPr>
        <w:t>Absatz </w:t>
      </w:r>
      <w:r w:rsidRPr="00BC5BEE">
        <w:rPr>
          <w:b/>
        </w:rPr>
        <w:t>1)</w:t>
      </w:r>
    </w:p>
    <w:p w:rsidR="00BE23B3" w:rsidRPr="00D26045" w:rsidRDefault="00BE23B3" w:rsidP="00BE23B3">
      <w:pPr>
        <w:pStyle w:val="Text"/>
      </w:pPr>
      <w:r w:rsidRPr="00CB0120">
        <w:t xml:space="preserve">Es handelt sich um eine Folgeänderung </w:t>
      </w:r>
      <w:r>
        <w:t>auf Grund</w:t>
      </w:r>
      <w:r w:rsidRPr="00CB0120">
        <w:t xml:space="preserve"> der Aufhebung des BVG und des Inkrafttretens des </w:t>
      </w:r>
      <w:r w:rsidR="00071E7C">
        <w:t>SGB XIV</w:t>
      </w:r>
      <w:r w:rsidRPr="00CB0120">
        <w:t>. Die bisherige Trennung zwischen den Trägern der Kriegsopferversorgung und den Trägern der Kriegsopferfürsorge wird aufgehoben.</w:t>
      </w:r>
    </w:p>
    <w:p w:rsidR="00BE23B3" w:rsidRDefault="00BE23B3" w:rsidP="00BE23B3">
      <w:pPr>
        <w:pStyle w:val="VerweisBegrndung"/>
        <w:rPr>
          <w:rStyle w:val="Binnenverweis"/>
        </w:rPr>
      </w:pPr>
      <w:r>
        <w:t xml:space="preserve">Zu </w:t>
      </w:r>
      <w:r w:rsidRPr="007C543C">
        <w:rPr>
          <w:rStyle w:val="Binnenverweis"/>
        </w:rPr>
        <w:fldChar w:fldCharType="begin"/>
      </w:r>
      <w:r w:rsidRPr="007C543C">
        <w:rPr>
          <w:rStyle w:val="Binnenverweis"/>
        </w:rPr>
        <w:instrText xml:space="preserve"> DOCVARIABLE "eNV_B4F27681EC204BE1ABA78C83A2E736D9" \* MERGEFORMAT </w:instrText>
      </w:r>
      <w:r w:rsidRPr="007C543C">
        <w:rPr>
          <w:rStyle w:val="Binnenverweis"/>
        </w:rPr>
        <w:fldChar w:fldCharType="separate"/>
      </w:r>
      <w:r w:rsidR="00AB69F4">
        <w:rPr>
          <w:rStyle w:val="Binnenverweis"/>
        </w:rPr>
        <w:t>Nummer 2</w:t>
      </w:r>
      <w:r w:rsidRPr="007C543C">
        <w:rPr>
          <w:rStyle w:val="Binnenverweis"/>
        </w:rPr>
        <w:fldChar w:fldCharType="end"/>
      </w:r>
    </w:p>
    <w:p w:rsidR="00BE23B3" w:rsidRPr="006F23FA" w:rsidRDefault="00BE23B3" w:rsidP="00BE23B3">
      <w:pPr>
        <w:pStyle w:val="Text"/>
        <w:rPr>
          <w:b/>
        </w:rPr>
      </w:pPr>
      <w:r w:rsidRPr="006F23FA">
        <w:rPr>
          <w:b/>
        </w:rPr>
        <w:t>(</w:t>
      </w:r>
      <w:r w:rsidR="00DB00E2">
        <w:rPr>
          <w:b/>
        </w:rPr>
        <w:t>§ </w:t>
      </w:r>
      <w:r w:rsidRPr="006F23FA">
        <w:rPr>
          <w:b/>
        </w:rPr>
        <w:t xml:space="preserve">16 </w:t>
      </w:r>
      <w:r w:rsidR="00DB00E2">
        <w:rPr>
          <w:b/>
        </w:rPr>
        <w:t>Absatz </w:t>
      </w:r>
      <w:r w:rsidRPr="006F23FA">
        <w:rPr>
          <w:b/>
        </w:rPr>
        <w:t>6)</w:t>
      </w:r>
    </w:p>
    <w:p w:rsidR="00BE23B3" w:rsidRPr="007C543C" w:rsidRDefault="00BE23B3" w:rsidP="00BE23B3">
      <w:pPr>
        <w:pStyle w:val="Text"/>
      </w:pPr>
      <w:r w:rsidRPr="00740FB7">
        <w:t xml:space="preserve">Es handelt sich um eine Folgeänderung zu </w:t>
      </w:r>
      <w:r w:rsidR="00DB00E2">
        <w:t>Artikel </w:t>
      </w:r>
      <w:r w:rsidRPr="00740FB7">
        <w:t>1, in dem die bisherigen Regelungen zur Kriegsopferfürsorge in die Leistungen zur Teilhabe</w:t>
      </w:r>
      <w:r>
        <w:t xml:space="preserve"> nach Kapitel 6 des </w:t>
      </w:r>
      <w:r w:rsidR="00071E7C">
        <w:t>SGB XIV</w:t>
      </w:r>
      <w:r>
        <w:t xml:space="preserve"> </w:t>
      </w:r>
      <w:r w:rsidRPr="00740FB7">
        <w:t xml:space="preserve">und die Besonderen Leistungen im Einzelfall </w:t>
      </w:r>
      <w:r>
        <w:t xml:space="preserve">nach Kapitel 11 des </w:t>
      </w:r>
      <w:r w:rsidR="00071E7C">
        <w:t>SGB XIV</w:t>
      </w:r>
      <w:r>
        <w:t xml:space="preserve"> </w:t>
      </w:r>
      <w:r w:rsidRPr="00740FB7">
        <w:t xml:space="preserve">gegliedert werden. </w:t>
      </w:r>
      <w:r>
        <w:t xml:space="preserve">Nur die Leistungen zur Teilhabe nach Kapitel 6 des </w:t>
      </w:r>
      <w:r w:rsidR="00071E7C">
        <w:t>SGB XIV</w:t>
      </w:r>
      <w:r>
        <w:t xml:space="preserve"> sind Leistungen im Sinne des </w:t>
      </w:r>
      <w:r w:rsidR="00DB00E2">
        <w:t>§ </w:t>
      </w:r>
      <w:r>
        <w:t xml:space="preserve">5 </w:t>
      </w:r>
      <w:r w:rsidR="00DB00E2">
        <w:t>SGB </w:t>
      </w:r>
      <w:r>
        <w:t xml:space="preserve">IX. Die Beschränkung auf die Leistungen zur Teilhabe nach </w:t>
      </w:r>
      <w:r w:rsidR="00DB00E2">
        <w:t>§ </w:t>
      </w:r>
      <w:r>
        <w:t>6</w:t>
      </w:r>
      <w:r w:rsidR="00BE7A0A">
        <w:t>3</w:t>
      </w:r>
      <w:r w:rsidR="00DB00E2">
        <w:t> Satz </w:t>
      </w:r>
      <w:r>
        <w:t xml:space="preserve">1 </w:t>
      </w:r>
      <w:r w:rsidR="00DB00E2">
        <w:t>Nummer </w:t>
      </w:r>
      <w:r>
        <w:t xml:space="preserve">1 bis 3 </w:t>
      </w:r>
      <w:r w:rsidR="00071E7C">
        <w:t>SGB XIV</w:t>
      </w:r>
      <w:r>
        <w:t xml:space="preserve"> entspricht dem bisherigen Recht.</w:t>
      </w:r>
    </w:p>
    <w:p w:rsidR="00BE23B3" w:rsidRDefault="00BE23B3" w:rsidP="00BE23B3">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"eNV_937DE0D1E35C46AC901F4C23F38A0B6C" \* MERGEFORMAT </w:instrText>
      </w:r>
      <w:r w:rsidRPr="00D26045">
        <w:rPr>
          <w:rStyle w:val="Binnenverweis"/>
        </w:rPr>
        <w:fldChar w:fldCharType="separate"/>
      </w:r>
      <w:r w:rsidR="00AB69F4">
        <w:rPr>
          <w:rStyle w:val="Binnenverweis"/>
        </w:rPr>
        <w:t>Nummer 3</w:t>
      </w:r>
      <w:r w:rsidRPr="00D26045">
        <w:rPr>
          <w:rStyle w:val="Binnenverweis"/>
        </w:rPr>
        <w:fldChar w:fldCharType="end"/>
      </w:r>
      <w:r>
        <w:rPr>
          <w:rStyle w:val="Binnenverweis"/>
        </w:rPr>
        <w:t xml:space="preserve"> </w:t>
      </w:r>
    </w:p>
    <w:p w:rsidR="00BE23B3" w:rsidRPr="00BC5BEE" w:rsidRDefault="00BE23B3" w:rsidP="00BE23B3">
      <w:pPr>
        <w:pStyle w:val="Text"/>
        <w:rPr>
          <w:b/>
        </w:rPr>
      </w:pPr>
      <w:r w:rsidRPr="00BC5BEE">
        <w:rPr>
          <w:b/>
        </w:rPr>
        <w:t>(</w:t>
      </w:r>
      <w:r w:rsidR="00DB00E2">
        <w:rPr>
          <w:b/>
        </w:rPr>
        <w:t>§ </w:t>
      </w:r>
      <w:r w:rsidRPr="00BC5BEE">
        <w:rPr>
          <w:b/>
        </w:rPr>
        <w:t>1</w:t>
      </w:r>
      <w:r>
        <w:rPr>
          <w:b/>
        </w:rPr>
        <w:t>8</w:t>
      </w:r>
      <w:r w:rsidRPr="00BC5BEE">
        <w:rPr>
          <w:b/>
        </w:rPr>
        <w:t xml:space="preserve"> </w:t>
      </w:r>
      <w:r w:rsidR="00DB00E2">
        <w:rPr>
          <w:b/>
        </w:rPr>
        <w:t>Absatz </w:t>
      </w:r>
      <w:r>
        <w:rPr>
          <w:b/>
        </w:rPr>
        <w:t>7</w:t>
      </w:r>
      <w:r w:rsidRPr="00BC5BEE">
        <w:rPr>
          <w:b/>
        </w:rPr>
        <w:t>)</w:t>
      </w:r>
    </w:p>
    <w:p w:rsidR="00BE23B3" w:rsidRPr="00D26045" w:rsidRDefault="00BE23B3" w:rsidP="00BE23B3">
      <w:pPr>
        <w:pStyle w:val="Text"/>
      </w:pPr>
      <w:r w:rsidRPr="00CB0120">
        <w:t xml:space="preserve">Es handelt sich um eine Folgeänderung zu </w:t>
      </w:r>
      <w:r w:rsidR="00DB00E2">
        <w:t>Artikel </w:t>
      </w:r>
      <w:r w:rsidRPr="00CB0120">
        <w:t xml:space="preserve">1, in dem die bisherigen Regelungen zur Kriegsopferfürsorge in die Leistungen zur Teilhabe </w:t>
      </w:r>
      <w:r>
        <w:t xml:space="preserve">nach Kapitel 6 des </w:t>
      </w:r>
      <w:r w:rsidR="00071E7C">
        <w:t>SGB XIV</w:t>
      </w:r>
      <w:r>
        <w:t xml:space="preserve"> </w:t>
      </w:r>
      <w:r w:rsidRPr="00CB0120">
        <w:t xml:space="preserve">und die Besonderen Leistungen im Einzelfall </w:t>
      </w:r>
      <w:r>
        <w:t xml:space="preserve">nach Kapitel 11 des </w:t>
      </w:r>
      <w:r w:rsidR="00071E7C">
        <w:t>SGB XIV</w:t>
      </w:r>
      <w:r>
        <w:t xml:space="preserve"> </w:t>
      </w:r>
      <w:r w:rsidRPr="00CB0120">
        <w:t xml:space="preserve">gegliedert werden. </w:t>
      </w:r>
      <w:r>
        <w:t xml:space="preserve">Nur die Leistungen zur Teilhabe nach Kapitel 6 des </w:t>
      </w:r>
      <w:r w:rsidR="00071E7C">
        <w:t>SGB XIV</w:t>
      </w:r>
      <w:r>
        <w:t xml:space="preserve"> sind Leistungen im Sinne des </w:t>
      </w:r>
      <w:r w:rsidR="00DB00E2">
        <w:t>§ </w:t>
      </w:r>
      <w:r>
        <w:t xml:space="preserve">5 </w:t>
      </w:r>
      <w:r w:rsidR="00DB00E2">
        <w:t>SGB </w:t>
      </w:r>
      <w:r>
        <w:t xml:space="preserve">IX. Die Beschränkung auf die Leistungen zur Teilhabe nach </w:t>
      </w:r>
      <w:r w:rsidR="00DB00E2">
        <w:t>§ </w:t>
      </w:r>
      <w:r>
        <w:t>6</w:t>
      </w:r>
      <w:r w:rsidR="00BE7A0A">
        <w:t>3</w:t>
      </w:r>
      <w:r w:rsidR="00DB00E2">
        <w:t> Satz </w:t>
      </w:r>
      <w:r>
        <w:t xml:space="preserve">1 </w:t>
      </w:r>
      <w:r w:rsidR="00DB00E2">
        <w:t>Nummer </w:t>
      </w:r>
      <w:r>
        <w:t xml:space="preserve">1 bis 3 </w:t>
      </w:r>
      <w:r w:rsidR="00071E7C">
        <w:t>SGB XIV</w:t>
      </w:r>
      <w:r>
        <w:t xml:space="preserve"> entspricht dem bisherigen Recht.</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"eNV_DB166872B4A144F6A34DA5D229882DFA" \* MERGEFORMAT </w:instrText>
      </w:r>
      <w:r w:rsidRPr="00F44984">
        <w:rPr>
          <w:rStyle w:val="Binnenverweis"/>
        </w:rPr>
        <w:fldChar w:fldCharType="separate"/>
      </w:r>
      <w:r w:rsidR="00AB69F4">
        <w:rPr>
          <w:rStyle w:val="Binnenverweis"/>
        </w:rPr>
        <w:t>Nummer 4</w:t>
      </w:r>
      <w:r w:rsidRPr="00F44984">
        <w:rPr>
          <w:rStyle w:val="Binnenverweis"/>
        </w:rPr>
        <w:fldChar w:fldCharType="end"/>
      </w:r>
    </w:p>
    <w:p w:rsidR="007D7BE2" w:rsidRPr="007D7BE2" w:rsidRDefault="005102BE" w:rsidP="00F44984">
      <w:pPr>
        <w:pStyle w:val="Text"/>
      </w:pPr>
      <w:r w:rsidRPr="00445147">
        <w:t>Das Fallmanagement umfasst besondere, den Bedürfnissen von Geschädigten entsprechende Hilfestellungen (</w:t>
      </w:r>
      <w:r>
        <w:t>z. B.</w:t>
      </w:r>
      <w:r w:rsidRPr="00445147">
        <w:t xml:space="preserve"> Begleitung zu anderen Sozialleistungsträgern, die keine Teilhabeleistungen erbringen), die ergänzend zum Teilhabeplanverfahren erbracht werden sollen.</w:t>
      </w:r>
      <w:r w:rsidRPr="007D7BE2">
        <w:t xml:space="preserve"> </w:t>
      </w:r>
    </w:p>
    <w:p w:rsidR="007D7BE2" w:rsidRDefault="007D7BE2" w:rsidP="00541D6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"eNV_E2660BF276C04294863AD498AB8A3763" \* MERGEFORMAT </w:instrText>
      </w:r>
      <w:r w:rsidRPr="00F44984">
        <w:rPr>
          <w:rStyle w:val="Binnenverweis"/>
        </w:rPr>
        <w:fldChar w:fldCharType="separate"/>
      </w:r>
      <w:r w:rsidR="00AB69F4">
        <w:rPr>
          <w:rStyle w:val="Binnenverweis"/>
        </w:rPr>
        <w:t>Nummer 5</w:t>
      </w:r>
      <w:r w:rsidRPr="00F44984">
        <w:rPr>
          <w:rStyle w:val="Binnenverweis"/>
        </w:rPr>
        <w:fldChar w:fldCharType="end"/>
      </w:r>
    </w:p>
    <w:p w:rsidR="005102BE" w:rsidRPr="00797C04" w:rsidRDefault="005102BE" w:rsidP="005102BE">
      <w:pPr>
        <w:pStyle w:val="Text"/>
      </w:pPr>
      <w:r w:rsidRPr="00642ED7">
        <w:rPr>
          <w:b/>
        </w:rPr>
        <w:t>(</w:t>
      </w:r>
      <w:r>
        <w:rPr>
          <w:b/>
        </w:rPr>
        <w:t>§ </w:t>
      </w:r>
      <w:r w:rsidRPr="00642ED7">
        <w:rPr>
          <w:b/>
        </w:rPr>
        <w:t>29)</w:t>
      </w:r>
    </w:p>
    <w:p w:rsidR="00BE23B3" w:rsidRDefault="00BE23B3" w:rsidP="00BE23B3">
      <w:pPr>
        <w:pStyle w:val="VerweisBegrndung"/>
        <w:rPr>
          <w:rStyle w:val="Binnenverweis"/>
        </w:rPr>
      </w:pPr>
      <w:r>
        <w:t xml:space="preserve">Zu </w:t>
      </w:r>
      <w:r w:rsidRPr="00D41735">
        <w:rPr>
          <w:rStyle w:val="Binnenverweis"/>
        </w:rPr>
        <w:fldChar w:fldCharType="begin"/>
      </w:r>
      <w:r w:rsidRPr="00D41735">
        <w:rPr>
          <w:rStyle w:val="Binnenverweis"/>
        </w:rPr>
        <w:instrText xml:space="preserve"> DOCVARIABLE "eNV_423DDB71DF284D8F84B122DE6CCC0295" \* MERGEFORMAT </w:instrText>
      </w:r>
      <w:r w:rsidRPr="00D41735">
        <w:rPr>
          <w:rStyle w:val="Binnenverweis"/>
        </w:rPr>
        <w:fldChar w:fldCharType="separate"/>
      </w:r>
      <w:r w:rsidR="00AB69F4">
        <w:rPr>
          <w:rStyle w:val="Binnenverweis"/>
        </w:rPr>
        <w:t>Buchstabe a</w:t>
      </w:r>
      <w:r w:rsidRPr="00D41735">
        <w:rPr>
          <w:rStyle w:val="Binnenverweis"/>
        </w:rPr>
        <w:fldChar w:fldCharType="end"/>
      </w:r>
    </w:p>
    <w:p w:rsidR="00BE23B3" w:rsidRPr="00D41735" w:rsidRDefault="00BE23B3" w:rsidP="00BE23B3">
      <w:pPr>
        <w:pStyle w:val="Text"/>
      </w:pPr>
      <w:r>
        <w:t xml:space="preserve">Die Vorschrift stellt klar, dass neben Rehabilitationsleistungen auch Leistungen der Krankenbehandlung, Leistungen bei Pflegebedürftigkeit und Leistungen zur Weiterführung des Haushalts als Persönliches Budget erbracht werden können. Sie entspricht damit </w:t>
      </w:r>
      <w:r w:rsidR="00DB00E2">
        <w:t>§ </w:t>
      </w:r>
      <w:r>
        <w:t xml:space="preserve">28 </w:t>
      </w:r>
      <w:r w:rsidR="00DB00E2">
        <w:t>Absatz </w:t>
      </w:r>
      <w:r>
        <w:t xml:space="preserve">3 </w:t>
      </w:r>
      <w:r w:rsidR="00071E7C">
        <w:t>SGB XIV</w:t>
      </w:r>
      <w:r>
        <w:t xml:space="preserve">. </w:t>
      </w:r>
      <w:r w:rsidRPr="00914BAF">
        <w:t xml:space="preserve">Mit </w:t>
      </w:r>
      <w:r w:rsidR="00DB00E2">
        <w:t>§ </w:t>
      </w:r>
      <w:r w:rsidRPr="00914BAF">
        <w:t xml:space="preserve">28 </w:t>
      </w:r>
      <w:r w:rsidR="00DB00E2">
        <w:t>Absatz </w:t>
      </w:r>
      <w:r w:rsidRPr="00914BAF">
        <w:t xml:space="preserve">3 </w:t>
      </w:r>
      <w:r w:rsidR="00071E7C">
        <w:t>SGB XIV</w:t>
      </w:r>
      <w:r w:rsidRPr="00914BAF">
        <w:t xml:space="preserve"> wird für das Soziale Entschädigungsrecht die bislang in </w:t>
      </w:r>
      <w:r w:rsidR="00DB00E2">
        <w:t>§ </w:t>
      </w:r>
      <w:r w:rsidRPr="00914BAF">
        <w:t xml:space="preserve">9 </w:t>
      </w:r>
      <w:r w:rsidR="00DB00E2">
        <w:t>Absatz </w:t>
      </w:r>
      <w:r w:rsidRPr="00914BAF">
        <w:t>2 BVG geregelte Rechtslage fortgeführt.</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"eNV_DCD90DADD7C4449580865EAFFA5FB33D" \* MERGEFORMAT </w:instrText>
      </w:r>
      <w:r w:rsidRPr="00F44984">
        <w:rPr>
          <w:rStyle w:val="Binnenverweis"/>
        </w:rPr>
        <w:fldChar w:fldCharType="separate"/>
      </w:r>
      <w:r w:rsidR="00AB69F4">
        <w:rPr>
          <w:rStyle w:val="Binnenverweis"/>
        </w:rPr>
        <w:t>Buchstabe b</w:t>
      </w:r>
      <w:r w:rsidRPr="00F44984">
        <w:rPr>
          <w:rStyle w:val="Binnenverweis"/>
        </w:rPr>
        <w:fldChar w:fldCharType="end"/>
      </w:r>
    </w:p>
    <w:p w:rsidR="007D7BE2" w:rsidRPr="005102BE" w:rsidRDefault="005102BE" w:rsidP="00F44984">
      <w:pPr>
        <w:pStyle w:val="Text"/>
      </w:pPr>
      <w:r>
        <w:t>Die Neufassung der Vorschrift berücksichtigt, dass Träger der Sozialen Entschädigung nicht nur Leistungen zur Teilhabe durch ein Persönliches Budget erbringen können, sondern auch weitere, in Absatz 1 Satz 5 im Einzelnen genannte Leistungen.</w:t>
      </w:r>
    </w:p>
    <w:p w:rsidR="007D7BE2" w:rsidRDefault="007D7BE2" w:rsidP="00541D6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"eNV_98D68BCF327942D38DF9308AB67C9B18" \* MERGEFORMAT </w:instrText>
      </w:r>
      <w:r w:rsidRPr="00F44984">
        <w:rPr>
          <w:rStyle w:val="Binnenverweis"/>
        </w:rPr>
        <w:fldChar w:fldCharType="separate"/>
      </w:r>
      <w:r w:rsidR="00AB69F4">
        <w:rPr>
          <w:rStyle w:val="Binnenverweis"/>
        </w:rPr>
        <w:t>Nummer 6</w:t>
      </w:r>
      <w:r w:rsidRPr="00F44984">
        <w:rPr>
          <w:rStyle w:val="Binnenverweis"/>
        </w:rPr>
        <w:fldChar w:fldCharType="end"/>
      </w:r>
    </w:p>
    <w:p w:rsidR="005102BE" w:rsidRPr="000B6BE4" w:rsidRDefault="005102BE" w:rsidP="005102BE">
      <w:pPr>
        <w:pStyle w:val="Text"/>
        <w:rPr>
          <w:b/>
        </w:rPr>
      </w:pPr>
      <w:r w:rsidRPr="000B6BE4">
        <w:rPr>
          <w:b/>
        </w:rPr>
        <w:t>(</w:t>
      </w:r>
      <w:r>
        <w:rPr>
          <w:b/>
        </w:rPr>
        <w:t>§ </w:t>
      </w:r>
      <w:r w:rsidRPr="000B6BE4">
        <w:rPr>
          <w:b/>
        </w:rPr>
        <w:t>63)</w:t>
      </w:r>
    </w:p>
    <w:p w:rsidR="00BE23B3" w:rsidRDefault="00BE23B3" w:rsidP="00BE23B3">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"eNV_82BEDCEACF8C469584C15D2751A6DBB0" \* MERGEFORMAT </w:instrText>
      </w:r>
      <w:r w:rsidRPr="00D26045">
        <w:rPr>
          <w:rStyle w:val="Binnenverweis"/>
        </w:rPr>
        <w:fldChar w:fldCharType="separate"/>
      </w:r>
      <w:r w:rsidR="00AB69F4">
        <w:rPr>
          <w:rStyle w:val="Binnenverweis"/>
        </w:rPr>
        <w:t>Buchstabe a</w:t>
      </w:r>
      <w:r w:rsidRPr="00D26045">
        <w:rPr>
          <w:rStyle w:val="Binnenverweis"/>
        </w:rPr>
        <w:fldChar w:fldCharType="end"/>
      </w:r>
    </w:p>
    <w:p w:rsidR="00BE23B3" w:rsidRPr="00D26045" w:rsidRDefault="00BE23B3" w:rsidP="00BE23B3">
      <w:pPr>
        <w:pStyle w:val="Text"/>
      </w:pPr>
      <w:r w:rsidRPr="00CB0120">
        <w:t xml:space="preserve">Es handelt sich um eine Folgeänderung </w:t>
      </w:r>
      <w:r>
        <w:t>auf Grund</w:t>
      </w:r>
      <w:r w:rsidRPr="00CB0120">
        <w:t xml:space="preserve"> der Aufhebung des BVG und des Inkrafttretens des </w:t>
      </w:r>
      <w:r w:rsidR="00071E7C">
        <w:t>SGB XIV</w:t>
      </w:r>
      <w:r w:rsidRPr="00CB0120">
        <w:t>.</w:t>
      </w:r>
    </w:p>
    <w:p w:rsidR="00BE23B3" w:rsidRDefault="00BE23B3" w:rsidP="00BE23B3">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"eNV_3E3D31FE6015459F85BD17FDD16CE5F0" \* MERGEFORMAT </w:instrText>
      </w:r>
      <w:r w:rsidRPr="00D26045">
        <w:rPr>
          <w:rStyle w:val="Binnenverweis"/>
        </w:rPr>
        <w:fldChar w:fldCharType="separate"/>
      </w:r>
      <w:r w:rsidR="00AB69F4">
        <w:rPr>
          <w:rStyle w:val="Binnenverweis"/>
        </w:rPr>
        <w:t>Buchstabe b</w:t>
      </w:r>
      <w:r w:rsidRPr="00D26045">
        <w:rPr>
          <w:rStyle w:val="Binnenverweis"/>
        </w:rPr>
        <w:fldChar w:fldCharType="end"/>
      </w:r>
    </w:p>
    <w:p w:rsidR="00BE23B3" w:rsidRPr="00D26045" w:rsidRDefault="00BE23B3" w:rsidP="00BE23B3">
      <w:pPr>
        <w:pStyle w:val="Text"/>
      </w:pPr>
      <w:r w:rsidRPr="00CB0120">
        <w:t xml:space="preserve">Es handelt sich um eine Folgeänderung </w:t>
      </w:r>
      <w:r>
        <w:t>auf Grund</w:t>
      </w:r>
      <w:r w:rsidRPr="00CB0120">
        <w:t xml:space="preserve"> der Aufhebung des BVG und des Inkrafttretens des </w:t>
      </w:r>
      <w:r w:rsidR="00071E7C">
        <w:t>SGB XIV</w:t>
      </w:r>
      <w:r w:rsidRPr="00CB0120">
        <w:t>.</w:t>
      </w:r>
    </w:p>
    <w:p w:rsidR="00BE23B3" w:rsidRDefault="00BE23B3" w:rsidP="00BE23B3">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"eNV_EA69B4981FAA40608A00825DE46F7309" \* MERGEFORMAT </w:instrText>
      </w:r>
      <w:r w:rsidRPr="00D26045">
        <w:rPr>
          <w:rStyle w:val="Binnenverweis"/>
        </w:rPr>
        <w:fldChar w:fldCharType="separate"/>
      </w:r>
      <w:r w:rsidR="00AB69F4">
        <w:rPr>
          <w:rStyle w:val="Binnenverweis"/>
        </w:rPr>
        <w:t>Nummer 7</w:t>
      </w:r>
      <w:r w:rsidRPr="00D26045">
        <w:rPr>
          <w:rStyle w:val="Binnenverweis"/>
        </w:rPr>
        <w:fldChar w:fldCharType="end"/>
      </w:r>
      <w:r>
        <w:rPr>
          <w:rStyle w:val="Binnenverweis"/>
        </w:rPr>
        <w:t xml:space="preserve"> </w:t>
      </w:r>
    </w:p>
    <w:p w:rsidR="00BE23B3" w:rsidRPr="005B38CE" w:rsidRDefault="00BE23B3" w:rsidP="00BE23B3">
      <w:pPr>
        <w:pStyle w:val="Text"/>
      </w:pPr>
      <w:r w:rsidRPr="005B38CE">
        <w:rPr>
          <w:b/>
        </w:rPr>
        <w:t>(</w:t>
      </w:r>
      <w:r w:rsidR="00DB00E2">
        <w:rPr>
          <w:b/>
        </w:rPr>
        <w:t>§ </w:t>
      </w:r>
      <w:r>
        <w:rPr>
          <w:b/>
        </w:rPr>
        <w:t>6</w:t>
      </w:r>
      <w:r w:rsidRPr="005B38CE">
        <w:rPr>
          <w:b/>
        </w:rPr>
        <w:t>4)</w:t>
      </w:r>
    </w:p>
    <w:p w:rsidR="00BE23B3" w:rsidRPr="00D26045" w:rsidRDefault="00BE23B3" w:rsidP="00BE23B3">
      <w:pPr>
        <w:pStyle w:val="Text"/>
      </w:pPr>
      <w:r w:rsidRPr="00CB0120">
        <w:t xml:space="preserve">Es handelt sich um eine Folgeänderung </w:t>
      </w:r>
      <w:r>
        <w:t>auf Grund</w:t>
      </w:r>
      <w:r w:rsidRPr="00CB0120">
        <w:t xml:space="preserve"> der Aufhebung des BVG und des Inkrafttretens des </w:t>
      </w:r>
      <w:r w:rsidR="00071E7C">
        <w:t>SGB XIV</w:t>
      </w:r>
      <w:r w:rsidRPr="00CB0120">
        <w:t>.</w:t>
      </w:r>
    </w:p>
    <w:p w:rsidR="007D7BE2" w:rsidRDefault="007D7BE2" w:rsidP="00541D6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"eNV_D00D8A9D0D574E2896C1098F25934212" \* MERGEFORMAT </w:instrText>
      </w:r>
      <w:r w:rsidRPr="00F44984">
        <w:rPr>
          <w:rStyle w:val="Binnenverweis"/>
        </w:rPr>
        <w:fldChar w:fldCharType="separate"/>
      </w:r>
      <w:r w:rsidR="00AB69F4">
        <w:rPr>
          <w:rStyle w:val="Binnenverweis"/>
        </w:rPr>
        <w:t>Nummer 8</w:t>
      </w:r>
      <w:r w:rsidRPr="00F44984">
        <w:rPr>
          <w:rStyle w:val="Binnenverweis"/>
        </w:rPr>
        <w:fldChar w:fldCharType="end"/>
      </w:r>
    </w:p>
    <w:p w:rsidR="005102BE" w:rsidRPr="000B6BE4" w:rsidRDefault="005102BE" w:rsidP="005102BE">
      <w:pPr>
        <w:pStyle w:val="Text"/>
        <w:rPr>
          <w:b/>
        </w:rPr>
      </w:pPr>
      <w:r w:rsidRPr="000B6BE4">
        <w:rPr>
          <w:b/>
        </w:rPr>
        <w:t>(</w:t>
      </w:r>
      <w:r>
        <w:rPr>
          <w:b/>
        </w:rPr>
        <w:t>§ </w:t>
      </w:r>
      <w:r w:rsidRPr="000B6BE4">
        <w:rPr>
          <w:b/>
        </w:rPr>
        <w:t>65)</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"eNV_DF75230C464B4A09AF6DB612D977C3AC" \* MERGEFORMAT </w:instrText>
      </w:r>
      <w:r w:rsidRPr="00F44984">
        <w:rPr>
          <w:rStyle w:val="Binnenverweis"/>
        </w:rPr>
        <w:fldChar w:fldCharType="separate"/>
      </w:r>
      <w:r w:rsidR="00AB69F4">
        <w:rPr>
          <w:rStyle w:val="Binnenverweis"/>
        </w:rPr>
        <w:t>Buchstabe a</w:t>
      </w:r>
      <w:r w:rsidRPr="00F44984">
        <w:rPr>
          <w:rStyle w:val="Binnenverweis"/>
        </w:rPr>
        <w:fldChar w:fldCharType="end"/>
      </w:r>
    </w:p>
    <w:p w:rsidR="007D7BE2" w:rsidRPr="007D7BE2" w:rsidRDefault="005102BE" w:rsidP="00F44984">
      <w:pPr>
        <w:pStyle w:val="Text"/>
      </w:pPr>
      <w:r w:rsidRPr="001F0164">
        <w:t>Es handelt sich um eine Folgeänderung</w:t>
      </w:r>
      <w:r>
        <w:t xml:space="preserve"> auf Grund</w:t>
      </w:r>
      <w:r w:rsidRPr="001F0164">
        <w:t xml:space="preserve"> der Aufhebung des BVG und des Inkrafttretens des </w:t>
      </w:r>
      <w:r w:rsidR="00071E7C">
        <w:t>SGB XIV</w:t>
      </w:r>
      <w:r>
        <w:rPr>
          <w:rStyle w:val="Marker"/>
        </w:rPr>
        <w:t>.</w:t>
      </w:r>
    </w:p>
    <w:p w:rsidR="00BE23B3" w:rsidRDefault="00BE23B3" w:rsidP="00BE23B3">
      <w:pPr>
        <w:pStyle w:val="VerweisBegrndung"/>
        <w:rPr>
          <w:rStyle w:val="Binnenverweis"/>
        </w:rPr>
      </w:pPr>
      <w:r>
        <w:t xml:space="preserve">Zu </w:t>
      </w:r>
      <w:r w:rsidRPr="00E01CC3">
        <w:rPr>
          <w:rStyle w:val="Binnenverweis"/>
        </w:rPr>
        <w:fldChar w:fldCharType="begin"/>
      </w:r>
      <w:r w:rsidRPr="00E01CC3">
        <w:rPr>
          <w:rStyle w:val="Binnenverweis"/>
        </w:rPr>
        <w:instrText xml:space="preserve"> DOCVARIABLE "eNV_B5C0191E144245F2B11EDD3DC8E70B45" \* MERGEFORMAT </w:instrText>
      </w:r>
      <w:r w:rsidRPr="00E01CC3">
        <w:rPr>
          <w:rStyle w:val="Binnenverweis"/>
        </w:rPr>
        <w:fldChar w:fldCharType="separate"/>
      </w:r>
      <w:r w:rsidR="00AB69F4">
        <w:rPr>
          <w:rStyle w:val="Binnenverweis"/>
        </w:rPr>
        <w:t>Buchstabe b</w:t>
      </w:r>
      <w:r w:rsidRPr="00E01CC3">
        <w:rPr>
          <w:rStyle w:val="Binnenverweis"/>
        </w:rPr>
        <w:fldChar w:fldCharType="end"/>
      </w:r>
    </w:p>
    <w:p w:rsidR="00BE23B3" w:rsidRPr="00E01CC3" w:rsidRDefault="00BE23B3" w:rsidP="00BE23B3">
      <w:pPr>
        <w:pStyle w:val="Text"/>
      </w:pPr>
      <w:r w:rsidRPr="00CB0120">
        <w:t xml:space="preserve">Es handelt sich um eine Folgeänderung </w:t>
      </w:r>
      <w:r>
        <w:t>auf Grund</w:t>
      </w:r>
      <w:r w:rsidRPr="00CB0120">
        <w:t xml:space="preserve"> der Aufhebung des BVG und des Inkrafttretens des </w:t>
      </w:r>
      <w:r w:rsidR="00071E7C">
        <w:t>SGB XIV</w:t>
      </w:r>
      <w:r>
        <w:t>.</w:t>
      </w:r>
    </w:p>
    <w:p w:rsidR="00BE23B3" w:rsidRDefault="00BE23B3" w:rsidP="00BE23B3">
      <w:pPr>
        <w:pStyle w:val="VerweisBegrndung"/>
        <w:rPr>
          <w:rStyle w:val="Binnenverweis"/>
        </w:rPr>
      </w:pPr>
      <w:r>
        <w:t xml:space="preserve">Zu </w:t>
      </w:r>
      <w:r w:rsidRPr="00E01CC3">
        <w:rPr>
          <w:rStyle w:val="Binnenverweis"/>
        </w:rPr>
        <w:fldChar w:fldCharType="begin"/>
      </w:r>
      <w:r w:rsidRPr="00E01CC3">
        <w:rPr>
          <w:rStyle w:val="Binnenverweis"/>
        </w:rPr>
        <w:instrText xml:space="preserve"> DOCVARIABLE "eNV_3A73CB6B390240C7B7FF63F2701A9217" \* MERGEFORMAT </w:instrText>
      </w:r>
      <w:r w:rsidRPr="00E01CC3">
        <w:rPr>
          <w:rStyle w:val="Binnenverweis"/>
        </w:rPr>
        <w:fldChar w:fldCharType="separate"/>
      </w:r>
      <w:r w:rsidR="00AB69F4">
        <w:rPr>
          <w:rStyle w:val="Binnenverweis"/>
        </w:rPr>
        <w:t>Buchstabe c</w:t>
      </w:r>
      <w:r w:rsidRPr="00E01CC3">
        <w:rPr>
          <w:rStyle w:val="Binnenverweis"/>
        </w:rPr>
        <w:fldChar w:fldCharType="end"/>
      </w:r>
    </w:p>
    <w:p w:rsidR="00BE23B3" w:rsidRPr="00CA32BE" w:rsidRDefault="00BE23B3" w:rsidP="00BE23B3">
      <w:pPr>
        <w:pStyle w:val="Text"/>
      </w:pPr>
      <w:r w:rsidRPr="00CB0120">
        <w:t xml:space="preserve">Es handelt sich um eine Folgeänderung </w:t>
      </w:r>
      <w:r>
        <w:t>auf Grund</w:t>
      </w:r>
      <w:r w:rsidRPr="00CB0120">
        <w:t xml:space="preserve"> der Aufhebung des BVG und des Inkrafttretens des </w:t>
      </w:r>
      <w:r w:rsidR="00071E7C">
        <w:t>SGB XIV</w:t>
      </w:r>
      <w:r>
        <w:t>.</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"eNV_4BE410CCC9F242B4A3AE77CF322E7128" \* MERGEFORMAT </w:instrText>
      </w:r>
      <w:r w:rsidRPr="00F44984">
        <w:rPr>
          <w:rStyle w:val="Binnenverweis"/>
        </w:rPr>
        <w:fldChar w:fldCharType="separate"/>
      </w:r>
      <w:r w:rsidR="00AB69F4">
        <w:rPr>
          <w:rStyle w:val="Binnenverweis"/>
        </w:rPr>
        <w:t>Buchstabe d</w:t>
      </w:r>
      <w:r w:rsidRPr="00F44984">
        <w:rPr>
          <w:rStyle w:val="Binnenverweis"/>
        </w:rPr>
        <w:fldChar w:fldCharType="end"/>
      </w:r>
    </w:p>
    <w:p w:rsidR="007D7BE2" w:rsidRPr="007D7BE2" w:rsidRDefault="005102BE" w:rsidP="00F44984">
      <w:pPr>
        <w:pStyle w:val="Text"/>
      </w:pPr>
      <w:r w:rsidRPr="00CB0120">
        <w:t xml:space="preserve">Es handelt sich um eine Folgeänderung </w:t>
      </w:r>
      <w:r>
        <w:t>auf Grund</w:t>
      </w:r>
      <w:r w:rsidRPr="00CB0120">
        <w:t xml:space="preserve"> der Aufhebung des BVG und des Inkrafttretens des </w:t>
      </w:r>
      <w:r w:rsidR="00071E7C">
        <w:t>SGB XIV</w:t>
      </w:r>
      <w:r w:rsidRPr="00CB0120">
        <w:t>. Zudem kam der bisherigen Regelung lediglich eine deklaratorische Bedeutung zu</w:t>
      </w:r>
      <w:r>
        <w:rPr>
          <w:rStyle w:val="Marker"/>
        </w:rPr>
        <w:t>.</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"eNV_711C1649A64B48829F3EB5795283F3B7" \* MERGEFORMAT </w:instrText>
      </w:r>
      <w:r w:rsidRPr="00F44984">
        <w:rPr>
          <w:rStyle w:val="Binnenverweis"/>
        </w:rPr>
        <w:fldChar w:fldCharType="separate"/>
      </w:r>
      <w:r w:rsidR="00AB69F4">
        <w:rPr>
          <w:rStyle w:val="Binnenverweis"/>
        </w:rPr>
        <w:t>Buchstabe e</w:t>
      </w:r>
      <w:r w:rsidRPr="00F44984">
        <w:rPr>
          <w:rStyle w:val="Binnenverweis"/>
        </w:rPr>
        <w:fldChar w:fldCharType="end"/>
      </w:r>
    </w:p>
    <w:p w:rsidR="007D7BE2" w:rsidRPr="007D7BE2" w:rsidRDefault="005102BE" w:rsidP="00F44984">
      <w:pPr>
        <w:pStyle w:val="Text"/>
      </w:pPr>
      <w:r w:rsidRPr="00C11E6A">
        <w:t xml:space="preserve">Es handelt sich um eine Folgeänderung zu </w:t>
      </w:r>
      <w:r>
        <w:t>Buchstabe </w:t>
      </w:r>
      <w:r w:rsidRPr="00C11E6A">
        <w:t>d</w:t>
      </w:r>
      <w:r>
        <w:rPr>
          <w:rStyle w:val="Marker"/>
        </w:rPr>
        <w:t>.</w:t>
      </w:r>
    </w:p>
    <w:p w:rsidR="00BE23B3" w:rsidRDefault="00BE23B3" w:rsidP="00BE23B3">
      <w:pPr>
        <w:pStyle w:val="VerweisBegrndung"/>
        <w:rPr>
          <w:rStyle w:val="Binnenverweis"/>
        </w:rPr>
      </w:pPr>
      <w:r>
        <w:t xml:space="preserve">Zu </w:t>
      </w:r>
      <w:r w:rsidRPr="007F543B">
        <w:rPr>
          <w:rStyle w:val="Binnenverweis"/>
        </w:rPr>
        <w:fldChar w:fldCharType="begin"/>
      </w:r>
      <w:r w:rsidRPr="007F543B">
        <w:rPr>
          <w:rStyle w:val="Binnenverweis"/>
        </w:rPr>
        <w:instrText xml:space="preserve"> DOCVARIABLE "eNV_C58696C7832A4BE98EAABAC6F496154C" \* MERGEFORMAT </w:instrText>
      </w:r>
      <w:r w:rsidRPr="007F543B">
        <w:rPr>
          <w:rStyle w:val="Binnenverweis"/>
        </w:rPr>
        <w:fldChar w:fldCharType="separate"/>
      </w:r>
      <w:r w:rsidR="00AB69F4">
        <w:rPr>
          <w:rStyle w:val="Binnenverweis"/>
        </w:rPr>
        <w:t>Buchstabe f</w:t>
      </w:r>
      <w:r w:rsidRPr="007F543B">
        <w:rPr>
          <w:rStyle w:val="Binnenverweis"/>
        </w:rPr>
        <w:fldChar w:fldCharType="end"/>
      </w:r>
    </w:p>
    <w:p w:rsidR="00BE23B3" w:rsidRPr="00D7124C" w:rsidRDefault="00BE23B3" w:rsidP="00BE23B3">
      <w:pPr>
        <w:pStyle w:val="Text"/>
      </w:pPr>
      <w:r w:rsidRPr="00C11E6A">
        <w:t xml:space="preserve">Es handelt sich um eine Folgeänderung </w:t>
      </w:r>
      <w:r>
        <w:t>auf Grund</w:t>
      </w:r>
      <w:r w:rsidRPr="00C11E6A">
        <w:t xml:space="preserve"> der Aufhebung des BVG und des Inkrafttretens des </w:t>
      </w:r>
      <w:r w:rsidR="00071E7C">
        <w:t>SGB XIV</w:t>
      </w:r>
      <w:r w:rsidRPr="00C11E6A">
        <w:t>.</w:t>
      </w:r>
    </w:p>
    <w:p w:rsidR="00BE23B3" w:rsidRDefault="00BE23B3" w:rsidP="00BE23B3">
      <w:pPr>
        <w:pStyle w:val="VerweisBegrndung"/>
        <w:rPr>
          <w:rStyle w:val="Binnenverweis"/>
        </w:rPr>
      </w:pPr>
      <w:r>
        <w:t xml:space="preserve">Zu </w:t>
      </w:r>
      <w:r w:rsidRPr="007C543C">
        <w:rPr>
          <w:rStyle w:val="Binnenverweis"/>
        </w:rPr>
        <w:fldChar w:fldCharType="begin"/>
      </w:r>
      <w:r w:rsidRPr="007C543C">
        <w:rPr>
          <w:rStyle w:val="Binnenverweis"/>
        </w:rPr>
        <w:instrText xml:space="preserve"> DOCVARIABLE "eNV_154F794F0DC5470B9354267BF6C51716" \* MERGEFORMAT </w:instrText>
      </w:r>
      <w:r w:rsidRPr="007C543C">
        <w:rPr>
          <w:rStyle w:val="Binnenverweis"/>
        </w:rPr>
        <w:fldChar w:fldCharType="separate"/>
      </w:r>
      <w:r w:rsidR="00AB69F4">
        <w:rPr>
          <w:rStyle w:val="Binnenverweis"/>
        </w:rPr>
        <w:t>Nummer 9</w:t>
      </w:r>
      <w:r w:rsidRPr="007C543C">
        <w:rPr>
          <w:rStyle w:val="Binnenverweis"/>
        </w:rPr>
        <w:fldChar w:fldCharType="end"/>
      </w:r>
    </w:p>
    <w:p w:rsidR="00BE23B3" w:rsidRPr="00626C73" w:rsidRDefault="00BE23B3" w:rsidP="00BE23B3">
      <w:pPr>
        <w:pStyle w:val="Text"/>
        <w:rPr>
          <w:b/>
        </w:rPr>
      </w:pPr>
      <w:r w:rsidRPr="00626C73">
        <w:rPr>
          <w:b/>
        </w:rPr>
        <w:t>(</w:t>
      </w:r>
      <w:r w:rsidR="00DB00E2">
        <w:rPr>
          <w:b/>
        </w:rPr>
        <w:t>§ </w:t>
      </w:r>
      <w:r w:rsidRPr="00626C73">
        <w:rPr>
          <w:b/>
        </w:rPr>
        <w:t>66)</w:t>
      </w:r>
    </w:p>
    <w:p w:rsidR="00BE23B3" w:rsidRPr="007C543C" w:rsidRDefault="00BE23B3" w:rsidP="00BE23B3">
      <w:pPr>
        <w:pStyle w:val="Text"/>
      </w:pPr>
      <w:r>
        <w:t xml:space="preserve">Es handelt sich um eine Folgeänderung auf Grund der Aufhebung des BVG und des Inkrafttretens des </w:t>
      </w:r>
      <w:r w:rsidR="00071E7C">
        <w:t>SGB XIV</w:t>
      </w:r>
      <w:r>
        <w:t>.</w:t>
      </w:r>
    </w:p>
    <w:p w:rsidR="00BE23B3" w:rsidRDefault="00BE23B3" w:rsidP="00BE23B3">
      <w:pPr>
        <w:pStyle w:val="VerweisBegrndung"/>
        <w:rPr>
          <w:rStyle w:val="Binnenverweis"/>
        </w:rPr>
      </w:pPr>
      <w:r>
        <w:t xml:space="preserve">Zu </w:t>
      </w:r>
      <w:r w:rsidRPr="0042231C">
        <w:rPr>
          <w:rStyle w:val="Binnenverweis"/>
        </w:rPr>
        <w:fldChar w:fldCharType="begin"/>
      </w:r>
      <w:r w:rsidRPr="0042231C">
        <w:rPr>
          <w:rStyle w:val="Binnenverweis"/>
        </w:rPr>
        <w:instrText xml:space="preserve"> DOCVARIABLE "eNV_328F066C9CD041069DD1FC425CA3F5B3" \* MERGEFORMAT </w:instrText>
      </w:r>
      <w:r w:rsidRPr="0042231C">
        <w:rPr>
          <w:rStyle w:val="Binnenverweis"/>
        </w:rPr>
        <w:fldChar w:fldCharType="separate"/>
      </w:r>
      <w:r w:rsidR="00AB69F4">
        <w:rPr>
          <w:rStyle w:val="Binnenverweis"/>
        </w:rPr>
        <w:t>Nummer 10</w:t>
      </w:r>
      <w:r w:rsidRPr="0042231C">
        <w:rPr>
          <w:rStyle w:val="Binnenverweis"/>
        </w:rPr>
        <w:fldChar w:fldCharType="end"/>
      </w:r>
    </w:p>
    <w:p w:rsidR="00BE23B3" w:rsidRPr="005B38CE" w:rsidRDefault="00BE23B3" w:rsidP="00BE23B3">
      <w:pPr>
        <w:pStyle w:val="Text"/>
      </w:pPr>
      <w:r w:rsidRPr="005B38CE">
        <w:rPr>
          <w:b/>
        </w:rPr>
        <w:t>(</w:t>
      </w:r>
      <w:r w:rsidR="00DB00E2">
        <w:rPr>
          <w:b/>
        </w:rPr>
        <w:t>§ </w:t>
      </w:r>
      <w:r>
        <w:rPr>
          <w:b/>
        </w:rPr>
        <w:t>6</w:t>
      </w:r>
      <w:r w:rsidRPr="005B38CE">
        <w:rPr>
          <w:b/>
        </w:rPr>
        <w:t>9)</w:t>
      </w:r>
    </w:p>
    <w:p w:rsidR="00BE23B3" w:rsidRPr="0042231C" w:rsidRDefault="00BE23B3" w:rsidP="00BE23B3">
      <w:pPr>
        <w:pStyle w:val="Text"/>
      </w:pPr>
      <w:r w:rsidRPr="001F0164">
        <w:t xml:space="preserve">Es handelt sich um eine Folgeänderung </w:t>
      </w:r>
      <w:r>
        <w:t>auf Grund</w:t>
      </w:r>
      <w:r w:rsidRPr="001F0164">
        <w:t xml:space="preserve"> der Aufhebung des BVG und des Inkrafttretens des </w:t>
      </w:r>
      <w:r w:rsidR="00071E7C">
        <w:t>SGB XIV</w:t>
      </w:r>
      <w:r>
        <w:t>.</w:t>
      </w:r>
    </w:p>
    <w:p w:rsidR="00BE23B3" w:rsidRDefault="00BE23B3" w:rsidP="00BE23B3">
      <w:pPr>
        <w:pStyle w:val="VerweisBegrndung"/>
        <w:rPr>
          <w:rStyle w:val="Binnenverweis"/>
        </w:rPr>
      </w:pPr>
      <w:r>
        <w:t xml:space="preserve">Zu </w:t>
      </w:r>
      <w:r w:rsidRPr="0042231C">
        <w:rPr>
          <w:rStyle w:val="Binnenverweis"/>
        </w:rPr>
        <w:fldChar w:fldCharType="begin"/>
      </w:r>
      <w:r w:rsidRPr="0042231C">
        <w:rPr>
          <w:rStyle w:val="Binnenverweis"/>
        </w:rPr>
        <w:instrText xml:space="preserve"> DOCVARIABLE "eNV_6454E95205B3401AB8FDF68B029EDACB" \* MERGEFORMAT </w:instrText>
      </w:r>
      <w:r w:rsidRPr="0042231C">
        <w:rPr>
          <w:rStyle w:val="Binnenverweis"/>
        </w:rPr>
        <w:fldChar w:fldCharType="separate"/>
      </w:r>
      <w:r w:rsidR="00AB69F4">
        <w:rPr>
          <w:rStyle w:val="Binnenverweis"/>
        </w:rPr>
        <w:t>Nummer 11</w:t>
      </w:r>
      <w:r w:rsidRPr="0042231C">
        <w:rPr>
          <w:rStyle w:val="Binnenverweis"/>
        </w:rPr>
        <w:fldChar w:fldCharType="end"/>
      </w:r>
    </w:p>
    <w:p w:rsidR="00BE23B3" w:rsidRPr="005B38CE" w:rsidRDefault="00BE23B3" w:rsidP="00BE23B3">
      <w:pPr>
        <w:pStyle w:val="Text"/>
      </w:pPr>
      <w:r w:rsidRPr="005B38CE">
        <w:rPr>
          <w:b/>
        </w:rPr>
        <w:t>(</w:t>
      </w:r>
      <w:r w:rsidR="00DB00E2">
        <w:rPr>
          <w:b/>
        </w:rPr>
        <w:t>§ </w:t>
      </w:r>
      <w:r>
        <w:rPr>
          <w:b/>
        </w:rPr>
        <w:t>7</w:t>
      </w:r>
      <w:r w:rsidRPr="005B38CE">
        <w:rPr>
          <w:b/>
        </w:rPr>
        <w:t>0)</w:t>
      </w:r>
    </w:p>
    <w:p w:rsidR="00BE23B3" w:rsidRPr="0042231C" w:rsidRDefault="00BE23B3" w:rsidP="00BE23B3">
      <w:pPr>
        <w:pStyle w:val="Text"/>
      </w:pPr>
      <w:r w:rsidRPr="001F0164">
        <w:t xml:space="preserve">Es handelt sich um eine Folgeänderung </w:t>
      </w:r>
      <w:r>
        <w:t>auf Grund</w:t>
      </w:r>
      <w:r w:rsidRPr="001F0164">
        <w:t xml:space="preserve"> der Aufhebung des BVG und des Inkrafttretens des </w:t>
      </w:r>
      <w:r w:rsidR="00071E7C">
        <w:t>SGB XIV</w:t>
      </w:r>
      <w:r>
        <w:t>.</w:t>
      </w:r>
    </w:p>
    <w:p w:rsidR="007D7BE2" w:rsidRDefault="007D7BE2" w:rsidP="00541D6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"eNV_D20A32A0A9E24B10BD82AACA2F35A65E" \* MERGEFORMAT </w:instrText>
      </w:r>
      <w:r w:rsidRPr="00F44984">
        <w:rPr>
          <w:rStyle w:val="Binnenverweis"/>
        </w:rPr>
        <w:fldChar w:fldCharType="separate"/>
      </w:r>
      <w:r w:rsidR="00AB69F4">
        <w:rPr>
          <w:rStyle w:val="Binnenverweis"/>
        </w:rPr>
        <w:t>Nummer 12</w:t>
      </w:r>
      <w:r w:rsidRPr="00F44984">
        <w:rPr>
          <w:rStyle w:val="Binnenverweis"/>
        </w:rPr>
        <w:fldChar w:fldCharType="end"/>
      </w:r>
    </w:p>
    <w:p w:rsidR="008F092E" w:rsidRPr="00A54B45" w:rsidRDefault="008F092E" w:rsidP="008F092E">
      <w:pPr>
        <w:pStyle w:val="Text"/>
      </w:pPr>
      <w:r w:rsidRPr="003153BF">
        <w:rPr>
          <w:b/>
        </w:rPr>
        <w:t>(</w:t>
      </w:r>
      <w:r>
        <w:rPr>
          <w:b/>
        </w:rPr>
        <w:t>§ </w:t>
      </w:r>
      <w:r w:rsidRPr="003153BF">
        <w:rPr>
          <w:b/>
        </w:rPr>
        <w:t>71)</w:t>
      </w:r>
    </w:p>
    <w:p w:rsidR="00BE23B3" w:rsidRDefault="00BE23B3" w:rsidP="00BE23B3">
      <w:pPr>
        <w:pStyle w:val="VerweisBegrndung"/>
        <w:rPr>
          <w:rStyle w:val="Binnenverweis"/>
        </w:rPr>
      </w:pPr>
      <w:r>
        <w:t xml:space="preserve">Zu </w:t>
      </w:r>
      <w:r w:rsidRPr="00BE23B3">
        <w:rPr>
          <w:rStyle w:val="Binnenverweis"/>
        </w:rPr>
        <w:fldChar w:fldCharType="begin"/>
      </w:r>
      <w:r w:rsidRPr="00BE23B3">
        <w:rPr>
          <w:rStyle w:val="Binnenverweis"/>
        </w:rPr>
        <w:instrText xml:space="preserve"> DOCVARIABLE "eNV_039B9C945F6B472893358CB02567E387" \* MERGEFORMAT </w:instrText>
      </w:r>
      <w:r w:rsidRPr="00BE23B3">
        <w:rPr>
          <w:rStyle w:val="Binnenverweis"/>
        </w:rPr>
        <w:fldChar w:fldCharType="separate"/>
      </w:r>
      <w:r w:rsidR="00AB69F4">
        <w:rPr>
          <w:rStyle w:val="Binnenverweis"/>
        </w:rPr>
        <w:t>Buchstabe a</w:t>
      </w:r>
      <w:r w:rsidRPr="00BE23B3">
        <w:rPr>
          <w:rStyle w:val="Binnenverweis"/>
        </w:rPr>
        <w:fldChar w:fldCharType="end"/>
      </w:r>
    </w:p>
    <w:p w:rsidR="00BE23B3" w:rsidRPr="00BE23B3" w:rsidRDefault="00105B9E" w:rsidP="00105B9E">
      <w:pPr>
        <w:pStyle w:val="Text"/>
      </w:pPr>
      <w:r w:rsidRPr="001F0164">
        <w:t xml:space="preserve">Es handelt sich um eine Folgeänderung </w:t>
      </w:r>
      <w:r>
        <w:t>auf Grund</w:t>
      </w:r>
      <w:r w:rsidRPr="001F0164">
        <w:t xml:space="preserve"> der Aufhebung des BVG und des Inkrafttretens des </w:t>
      </w:r>
      <w:r w:rsidR="00071E7C">
        <w:t>SGB XIV</w:t>
      </w:r>
      <w:r>
        <w:t>.</w:t>
      </w:r>
    </w:p>
    <w:p w:rsidR="00BE23B3" w:rsidRDefault="00BE23B3" w:rsidP="00BE23B3">
      <w:pPr>
        <w:pStyle w:val="VerweisBegrndung"/>
        <w:rPr>
          <w:rStyle w:val="Binnenverweis"/>
        </w:rPr>
      </w:pPr>
      <w:r>
        <w:t xml:space="preserve">Zu </w:t>
      </w:r>
      <w:r w:rsidRPr="00BE23B3">
        <w:rPr>
          <w:rStyle w:val="Binnenverweis"/>
        </w:rPr>
        <w:fldChar w:fldCharType="begin"/>
      </w:r>
      <w:r w:rsidRPr="00BE23B3">
        <w:rPr>
          <w:rStyle w:val="Binnenverweis"/>
        </w:rPr>
        <w:instrText xml:space="preserve"> DOCVARIABLE "eNV_2FDE2C1D88FD4159B98D3A4AABD4BAE6" \* MERGEFORMAT </w:instrText>
      </w:r>
      <w:r w:rsidRPr="00BE23B3">
        <w:rPr>
          <w:rStyle w:val="Binnenverweis"/>
        </w:rPr>
        <w:fldChar w:fldCharType="separate"/>
      </w:r>
      <w:r w:rsidR="00AB69F4">
        <w:rPr>
          <w:rStyle w:val="Binnenverweis"/>
        </w:rPr>
        <w:t>Buchstabe b</w:t>
      </w:r>
      <w:r w:rsidRPr="00BE23B3">
        <w:rPr>
          <w:rStyle w:val="Binnenverweis"/>
        </w:rPr>
        <w:fldChar w:fldCharType="end"/>
      </w:r>
    </w:p>
    <w:p w:rsidR="00BE23B3" w:rsidRPr="00445147" w:rsidRDefault="00F67134" w:rsidP="00BE23B3">
      <w:pPr>
        <w:pStyle w:val="Text"/>
      </w:pPr>
      <w:r w:rsidRPr="00445147">
        <w:t>Korrektur eines redaktionellen Fehlers.</w:t>
      </w:r>
      <w:r w:rsidRPr="00445147" w:rsidDel="00F67134">
        <w:t xml:space="preserve"> </w:t>
      </w:r>
    </w:p>
    <w:p w:rsidR="007D7BE2" w:rsidRDefault="007D7BE2" w:rsidP="00541D6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"eNV_1A6AAEFA82BA4BD1BEF58566DC4CC662" \* MERGEFORMAT </w:instrText>
      </w:r>
      <w:r w:rsidRPr="00F44984">
        <w:rPr>
          <w:rStyle w:val="Binnenverweis"/>
        </w:rPr>
        <w:fldChar w:fldCharType="separate"/>
      </w:r>
      <w:r w:rsidR="00AB69F4">
        <w:rPr>
          <w:rStyle w:val="Binnenverweis"/>
        </w:rPr>
        <w:t>Nummer 13</w:t>
      </w:r>
      <w:r w:rsidRPr="00F44984">
        <w:rPr>
          <w:rStyle w:val="Binnenverweis"/>
        </w:rPr>
        <w:fldChar w:fldCharType="end"/>
      </w:r>
    </w:p>
    <w:p w:rsidR="008F092E" w:rsidRPr="000B6BE4" w:rsidRDefault="008F092E" w:rsidP="008F092E">
      <w:pPr>
        <w:pStyle w:val="Text"/>
        <w:rPr>
          <w:b/>
        </w:rPr>
      </w:pPr>
      <w:r w:rsidRPr="000B6BE4">
        <w:rPr>
          <w:b/>
        </w:rPr>
        <w:t>(</w:t>
      </w:r>
      <w:r>
        <w:rPr>
          <w:b/>
        </w:rPr>
        <w:t>§ </w:t>
      </w:r>
      <w:r w:rsidRPr="000B6BE4">
        <w:rPr>
          <w:b/>
        </w:rPr>
        <w:t>1</w:t>
      </w:r>
      <w:r>
        <w:rPr>
          <w:b/>
        </w:rPr>
        <w:t>5</w:t>
      </w:r>
      <w:r w:rsidRPr="000B6BE4">
        <w:rPr>
          <w:b/>
        </w:rPr>
        <w:t>2)</w:t>
      </w:r>
    </w:p>
    <w:p w:rsidR="00BE23B3" w:rsidRDefault="00BE23B3" w:rsidP="00BE23B3">
      <w:pPr>
        <w:pStyle w:val="VerweisBegrndung"/>
        <w:rPr>
          <w:rStyle w:val="Binnenverweis"/>
        </w:rPr>
      </w:pPr>
      <w:r>
        <w:t xml:space="preserve">Zu </w:t>
      </w:r>
      <w:r w:rsidRPr="00E01CC3">
        <w:rPr>
          <w:rStyle w:val="Binnenverweis"/>
        </w:rPr>
        <w:fldChar w:fldCharType="begin"/>
      </w:r>
      <w:r w:rsidRPr="00E01CC3">
        <w:rPr>
          <w:rStyle w:val="Binnenverweis"/>
        </w:rPr>
        <w:instrText xml:space="preserve"> DOCVARIABLE "eNV_8230B90079674EF5B0863A042F70BC92" \* MERGEFORMAT </w:instrText>
      </w:r>
      <w:r w:rsidRPr="00E01CC3">
        <w:rPr>
          <w:rStyle w:val="Binnenverweis"/>
        </w:rPr>
        <w:fldChar w:fldCharType="separate"/>
      </w:r>
      <w:r w:rsidR="00AB69F4">
        <w:rPr>
          <w:rStyle w:val="Binnenverweis"/>
        </w:rPr>
        <w:t>Buchstabe a</w:t>
      </w:r>
      <w:r w:rsidRPr="00E01CC3">
        <w:rPr>
          <w:rStyle w:val="Binnenverweis"/>
        </w:rPr>
        <w:fldChar w:fldCharType="end"/>
      </w:r>
    </w:p>
    <w:p w:rsidR="00BE23B3" w:rsidRPr="00D26045" w:rsidRDefault="00BE23B3" w:rsidP="00BE23B3">
      <w:pPr>
        <w:pStyle w:val="Text"/>
      </w:pPr>
      <w:r w:rsidRPr="00077E72">
        <w:t xml:space="preserve">Es handelt sich um eine Folgeänderung </w:t>
      </w:r>
      <w:r>
        <w:t>auf Grund</w:t>
      </w:r>
      <w:r w:rsidRPr="00077E72">
        <w:t xml:space="preserve"> der Aufhebung des BVG und des Inkrafttretens des </w:t>
      </w:r>
      <w:r w:rsidR="00071E7C">
        <w:t>SGB XIV</w:t>
      </w:r>
      <w:r w:rsidRPr="00077E72">
        <w:t xml:space="preserve">. Nach </w:t>
      </w:r>
      <w:r w:rsidR="00DB00E2">
        <w:t>§ </w:t>
      </w:r>
      <w:r w:rsidR="00BE7A0A">
        <w:t>1</w:t>
      </w:r>
      <w:r w:rsidR="001043CD">
        <w:t>09</w:t>
      </w:r>
      <w:r w:rsidR="00BE7A0A" w:rsidRPr="00077E72">
        <w:t xml:space="preserve"> </w:t>
      </w:r>
      <w:r w:rsidR="00DB00E2">
        <w:t>Absatz </w:t>
      </w:r>
      <w:r w:rsidRPr="00077E72">
        <w:t xml:space="preserve">1 </w:t>
      </w:r>
      <w:r w:rsidR="00071E7C">
        <w:t>SGB XIV</w:t>
      </w:r>
      <w:r w:rsidRPr="00077E72">
        <w:t xml:space="preserve"> sind die Länder Träger des Sozialen Entschädigungsrechts. Sie bestimmen selbständig, welche Behörden für die Durchführung zuständig sein sollen. Dies wird nun auch in </w:t>
      </w:r>
      <w:r w:rsidR="00DB00E2">
        <w:t>§ </w:t>
      </w:r>
      <w:r>
        <w:t>152</w:t>
      </w:r>
      <w:r w:rsidRPr="00077E72">
        <w:t xml:space="preserve"> </w:t>
      </w:r>
      <w:r w:rsidR="00DB00E2">
        <w:t>Absatz </w:t>
      </w:r>
      <w:r w:rsidRPr="00077E72">
        <w:t>1</w:t>
      </w:r>
      <w:r w:rsidR="00DB00E2">
        <w:t> Satz </w:t>
      </w:r>
      <w:r w:rsidRPr="00077E72">
        <w:t xml:space="preserve">1 </w:t>
      </w:r>
      <w:r w:rsidR="00DB00E2">
        <w:t>SGB </w:t>
      </w:r>
      <w:r w:rsidRPr="00077E72">
        <w:t>IX festgelegt. Daher kann gleichzeitig</w:t>
      </w:r>
      <w:r w:rsidR="00DB00E2">
        <w:t> Satz </w:t>
      </w:r>
      <w:r>
        <w:t>7</w:t>
      </w:r>
      <w:r w:rsidRPr="00077E72">
        <w:t xml:space="preserve"> aufgehoben werden.</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"eNV_31A1823DC2844B72852EA2FD043787C7" \* MERGEFORMAT </w:instrText>
      </w:r>
      <w:r w:rsidRPr="00F44984">
        <w:rPr>
          <w:rStyle w:val="Binnenverweis"/>
        </w:rPr>
        <w:fldChar w:fldCharType="separate"/>
      </w:r>
      <w:r w:rsidR="00AB69F4">
        <w:rPr>
          <w:rStyle w:val="Binnenverweis"/>
        </w:rPr>
        <w:t>Buchstabe b</w:t>
      </w:r>
      <w:r w:rsidRPr="00F44984">
        <w:rPr>
          <w:rStyle w:val="Binnenverweis"/>
        </w:rPr>
        <w:fldChar w:fldCharType="end"/>
      </w:r>
    </w:p>
    <w:p w:rsidR="007D7BE2" w:rsidRPr="007D7BE2" w:rsidRDefault="00803B9D" w:rsidP="00F44984">
      <w:pPr>
        <w:pStyle w:val="Text"/>
      </w:pPr>
      <w:r w:rsidRPr="00CB0120">
        <w:t xml:space="preserve">Es handelt sich um eine Folgeänderung zu </w:t>
      </w:r>
      <w:r>
        <w:t>Artikel </w:t>
      </w:r>
      <w:r w:rsidR="000E27DF">
        <w:t>58</w:t>
      </w:r>
      <w:r w:rsidRPr="00CB0120">
        <w:t xml:space="preserve"> </w:t>
      </w:r>
      <w:r>
        <w:t>Nummer </w:t>
      </w:r>
      <w:r w:rsidRPr="00CB0120">
        <w:t>1</w:t>
      </w:r>
      <w:r>
        <w:t>4</w:t>
      </w:r>
      <w:r w:rsidRPr="00CB0120">
        <w:t xml:space="preserve"> und der damit verbundenen Aufhebung des Gesetzes über das Verwaltungsverfahren der Kriegsopferversorgung</w:t>
      </w:r>
      <w:r>
        <w:rPr>
          <w:rStyle w:val="Marker"/>
        </w:rPr>
        <w:t>.</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"eNV_13D67BB6D5EA4B218992E2AAA0D4B7DE" \* MERGEFORMAT </w:instrText>
      </w:r>
      <w:r w:rsidRPr="00F44984">
        <w:rPr>
          <w:rStyle w:val="Binnenverweis"/>
        </w:rPr>
        <w:fldChar w:fldCharType="separate"/>
      </w:r>
      <w:r w:rsidR="00AB69F4">
        <w:rPr>
          <w:rStyle w:val="Binnenverweis"/>
        </w:rPr>
        <w:t>Buchstabe c</w:t>
      </w:r>
      <w:r w:rsidRPr="00F44984">
        <w:rPr>
          <w:rStyle w:val="Binnenverweis"/>
        </w:rPr>
        <w:fldChar w:fldCharType="end"/>
      </w:r>
    </w:p>
    <w:p w:rsidR="007D7BE2" w:rsidRPr="007D7BE2" w:rsidRDefault="00803B9D" w:rsidP="00F44984">
      <w:pPr>
        <w:pStyle w:val="Text"/>
      </w:pPr>
      <w:r w:rsidRPr="00077E72">
        <w:t xml:space="preserve">Es wird auf die Begründung zu </w:t>
      </w:r>
      <w:r>
        <w:t>Buchstabe </w:t>
      </w:r>
      <w:r w:rsidRPr="00077E72">
        <w:t>a Bezug genommen</w:t>
      </w:r>
      <w:r>
        <w:rPr>
          <w:rStyle w:val="Marker"/>
        </w:rPr>
        <w:t>.</w:t>
      </w:r>
    </w:p>
    <w:p w:rsidR="00BE23B3" w:rsidRDefault="00BE23B3" w:rsidP="00BE23B3">
      <w:pPr>
        <w:pStyle w:val="VerweisBegrndung"/>
        <w:rPr>
          <w:rStyle w:val="Binnenverweis"/>
        </w:rPr>
      </w:pPr>
      <w:r>
        <w:t xml:space="preserve">Zu </w:t>
      </w:r>
      <w:r w:rsidRPr="00E01CC3">
        <w:rPr>
          <w:rStyle w:val="Binnenverweis"/>
        </w:rPr>
        <w:fldChar w:fldCharType="begin"/>
      </w:r>
      <w:r w:rsidRPr="00E01CC3">
        <w:rPr>
          <w:rStyle w:val="Binnenverweis"/>
        </w:rPr>
        <w:instrText xml:space="preserve"> DOCVARIABLE "eNV_C5347E44EF4444C0A87EEAC31F8C5946" \* MERGEFORMAT </w:instrText>
      </w:r>
      <w:r w:rsidRPr="00E01CC3">
        <w:rPr>
          <w:rStyle w:val="Binnenverweis"/>
        </w:rPr>
        <w:fldChar w:fldCharType="separate"/>
      </w:r>
      <w:r w:rsidR="00AB69F4">
        <w:rPr>
          <w:rStyle w:val="Binnenverweis"/>
        </w:rPr>
        <w:t>Nummer 14</w:t>
      </w:r>
      <w:r w:rsidRPr="00E01CC3">
        <w:rPr>
          <w:rStyle w:val="Binnenverweis"/>
        </w:rPr>
        <w:fldChar w:fldCharType="end"/>
      </w:r>
    </w:p>
    <w:p w:rsidR="00BE23B3" w:rsidRPr="006F5FD6" w:rsidRDefault="00BE23B3" w:rsidP="00BE23B3">
      <w:pPr>
        <w:pStyle w:val="Text"/>
        <w:rPr>
          <w:b/>
        </w:rPr>
      </w:pPr>
      <w:r>
        <w:rPr>
          <w:b/>
        </w:rPr>
        <w:t>(</w:t>
      </w:r>
      <w:r w:rsidR="00DB00E2">
        <w:rPr>
          <w:b/>
        </w:rPr>
        <w:t>§ </w:t>
      </w:r>
      <w:r>
        <w:rPr>
          <w:b/>
        </w:rPr>
        <w:t>228</w:t>
      </w:r>
      <w:r w:rsidRPr="006F5FD6">
        <w:rPr>
          <w:b/>
        </w:rPr>
        <w:t>)</w:t>
      </w:r>
    </w:p>
    <w:p w:rsidR="00BE23B3" w:rsidRPr="00E01CC3" w:rsidRDefault="00BE23B3" w:rsidP="00BE23B3">
      <w:pPr>
        <w:pStyle w:val="Text"/>
      </w:pPr>
      <w:r w:rsidRPr="00CB0120">
        <w:t xml:space="preserve">Es handelt sich um eine Folgeänderung </w:t>
      </w:r>
      <w:r>
        <w:t>auf Grund</w:t>
      </w:r>
      <w:r w:rsidRPr="00CB0120">
        <w:t xml:space="preserve"> der Aufhebung des BVG und des Inkrafttretens des </w:t>
      </w:r>
      <w:r w:rsidR="00071E7C">
        <w:t>SGB XIV</w:t>
      </w:r>
    </w:p>
    <w:p w:rsidR="00BE23B3" w:rsidRPr="000E27DF" w:rsidRDefault="00BE23B3" w:rsidP="00BE23B3">
      <w:pPr>
        <w:pStyle w:val="VerweisBegrndung"/>
        <w:rPr>
          <w:shd w:val="clear" w:color="auto" w:fill="E0E0E0"/>
        </w:rPr>
      </w:pPr>
      <w:r>
        <w:t xml:space="preserve">Zu </w:t>
      </w:r>
      <w:r w:rsidRPr="0089660A">
        <w:rPr>
          <w:rStyle w:val="Binnenverweis"/>
        </w:rPr>
        <w:fldChar w:fldCharType="begin"/>
      </w:r>
      <w:r w:rsidRPr="0089660A">
        <w:rPr>
          <w:rStyle w:val="Binnenverweis"/>
        </w:rPr>
        <w:instrText xml:space="preserve"> DOCVARIABLE "eNV_AD7450BBC6274DAE8CF0BA25A0C16894" \* MERGEFORMAT </w:instrText>
      </w:r>
      <w:r w:rsidRPr="0089660A">
        <w:rPr>
          <w:rStyle w:val="Binnenverweis"/>
        </w:rPr>
        <w:fldChar w:fldCharType="separate"/>
      </w:r>
      <w:r w:rsidR="00AB69F4">
        <w:rPr>
          <w:rStyle w:val="Binnenverweis"/>
        </w:rPr>
        <w:t>Artikel 37</w:t>
      </w:r>
      <w:r w:rsidRPr="0089660A">
        <w:rPr>
          <w:rStyle w:val="Binnenverweis"/>
        </w:rPr>
        <w:fldChar w:fldCharType="end"/>
      </w:r>
      <w:r w:rsidRPr="0089660A">
        <w:t xml:space="preserve"> (Änderung des Zehnten Buches Sozialgesetzbuch)</w:t>
      </w:r>
    </w:p>
    <w:p w:rsidR="007D7BE2" w:rsidRDefault="007D7BE2" w:rsidP="00541D6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"eNV_B2EE143454614E68A8340286B3501510" \* MERGEFORMAT </w:instrText>
      </w:r>
      <w:r w:rsidRPr="00F44984">
        <w:rPr>
          <w:rStyle w:val="Binnenverweis"/>
        </w:rPr>
        <w:fldChar w:fldCharType="separate"/>
      </w:r>
      <w:r w:rsidR="00AB69F4">
        <w:rPr>
          <w:rStyle w:val="Binnenverweis"/>
        </w:rPr>
        <w:t>Nummer 1</w:t>
      </w:r>
      <w:r w:rsidRPr="00F44984">
        <w:rPr>
          <w:rStyle w:val="Binnenverweis"/>
        </w:rPr>
        <w:fldChar w:fldCharType="end"/>
      </w:r>
    </w:p>
    <w:p w:rsidR="00803B9D" w:rsidRPr="00803B9D" w:rsidRDefault="00803B9D" w:rsidP="00803B9D">
      <w:pPr>
        <w:pStyle w:val="Text"/>
      </w:pPr>
      <w:r w:rsidRPr="000B6BE4">
        <w:rPr>
          <w:b/>
        </w:rPr>
        <w:t>(</w:t>
      </w:r>
      <w:r>
        <w:rPr>
          <w:b/>
        </w:rPr>
        <w:t>§ </w:t>
      </w:r>
      <w:r w:rsidRPr="000B6BE4">
        <w:rPr>
          <w:b/>
        </w:rPr>
        <w:t>64)</w:t>
      </w:r>
    </w:p>
    <w:p w:rsidR="007D7BE2" w:rsidRPr="007D7BE2" w:rsidRDefault="007D7BE2" w:rsidP="00541D62">
      <w:pPr>
        <w:pStyle w:val="VerweisBegrndung"/>
      </w:pPr>
      <w:r>
        <w:t xml:space="preserve">Zu </w:t>
      </w:r>
      <w:r w:rsidRPr="00F44984">
        <w:rPr>
          <w:rStyle w:val="Binnenverweis"/>
        </w:rPr>
        <w:fldChar w:fldCharType="begin"/>
      </w:r>
      <w:r w:rsidRPr="00F44984">
        <w:rPr>
          <w:rStyle w:val="Binnenverweis"/>
        </w:rPr>
        <w:instrText xml:space="preserve"> DOCVARIABLE "eNV_1BF388A1EE834BF1891AA2F8BA134CF2" \* MERGEFORMAT </w:instrText>
      </w:r>
      <w:r w:rsidRPr="00F44984">
        <w:rPr>
          <w:rStyle w:val="Binnenverweis"/>
        </w:rPr>
        <w:fldChar w:fldCharType="separate"/>
      </w:r>
      <w:r w:rsidR="00AB69F4">
        <w:rPr>
          <w:rStyle w:val="Binnenverweis"/>
        </w:rPr>
        <w:t>Buchstabe a</w:t>
      </w:r>
      <w:r w:rsidRPr="00F44984">
        <w:rPr>
          <w:rStyle w:val="Binnenverweis"/>
        </w:rPr>
        <w:fldChar w:fldCharType="end"/>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"eNV_3F0A00589B69488FB5CB98EEABF147BF" \* MERGEFORMAT </w:instrText>
      </w:r>
      <w:r w:rsidRPr="00F44984">
        <w:rPr>
          <w:rStyle w:val="Binnenverweis"/>
        </w:rPr>
        <w:fldChar w:fldCharType="separate"/>
      </w:r>
      <w:r w:rsidR="00AB69F4">
        <w:rPr>
          <w:rStyle w:val="Binnenverweis"/>
        </w:rPr>
        <w:t>Doppelbuchstabe aa</w:t>
      </w:r>
      <w:r w:rsidRPr="00F44984">
        <w:rPr>
          <w:rStyle w:val="Binnenverweis"/>
        </w:rPr>
        <w:fldChar w:fldCharType="end"/>
      </w:r>
    </w:p>
    <w:p w:rsidR="007D7BE2" w:rsidRPr="007D7BE2" w:rsidRDefault="00803B9D" w:rsidP="00F44984">
      <w:pPr>
        <w:pStyle w:val="Text"/>
      </w:pPr>
      <w:r>
        <w:t>D</w:t>
      </w:r>
      <w:r w:rsidRPr="00CB0120">
        <w:t xml:space="preserve">er Bezug zur Kriegsopferfürsorge </w:t>
      </w:r>
      <w:r>
        <w:t>wird aus § </w:t>
      </w:r>
      <w:r w:rsidRPr="00CB0120">
        <w:t xml:space="preserve">64 </w:t>
      </w:r>
      <w:r>
        <w:t>Absatz </w:t>
      </w:r>
      <w:r w:rsidRPr="00CB0120">
        <w:t>2</w:t>
      </w:r>
      <w:r>
        <w:t> Satz </w:t>
      </w:r>
      <w:r w:rsidRPr="00CB0120">
        <w:t xml:space="preserve">3 </w:t>
      </w:r>
      <w:r>
        <w:t>Nummer </w:t>
      </w:r>
      <w:r w:rsidRPr="00CB0120">
        <w:t>2 gestrichen</w:t>
      </w:r>
      <w:r>
        <w:t xml:space="preserve">, </w:t>
      </w:r>
      <w:r w:rsidRPr="00781133">
        <w:t xml:space="preserve">da für das Recht der </w:t>
      </w:r>
      <w:r>
        <w:t>S</w:t>
      </w:r>
      <w:r w:rsidRPr="00781133">
        <w:t xml:space="preserve">ozialen Entschädigung bereits in </w:t>
      </w:r>
      <w:r>
        <w:t>Nummer </w:t>
      </w:r>
      <w:r w:rsidRPr="00781133">
        <w:t xml:space="preserve">4 eine Regelung vorgesehen ist. </w:t>
      </w:r>
      <w:r w:rsidRPr="00CB0120">
        <w:t>Eine inhaltliche Änderung ist hiermit nicht verbunden</w:t>
      </w:r>
      <w:r>
        <w:rPr>
          <w:rStyle w:val="Marker"/>
        </w:rPr>
        <w:t>.</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"eNV_082C365A334947EAA06B593331008A9B" \* MERGEFORMAT </w:instrText>
      </w:r>
      <w:r w:rsidRPr="00F44984">
        <w:rPr>
          <w:rStyle w:val="Binnenverweis"/>
        </w:rPr>
        <w:fldChar w:fldCharType="separate"/>
      </w:r>
      <w:r w:rsidR="00AB69F4">
        <w:rPr>
          <w:rStyle w:val="Binnenverweis"/>
        </w:rPr>
        <w:t>Doppelbuchstabe bb</w:t>
      </w:r>
      <w:r w:rsidRPr="00F44984">
        <w:rPr>
          <w:rStyle w:val="Binnenverweis"/>
        </w:rPr>
        <w:fldChar w:fldCharType="end"/>
      </w:r>
    </w:p>
    <w:p w:rsidR="007D7BE2" w:rsidRPr="007D7BE2" w:rsidRDefault="00803B9D" w:rsidP="00F44984">
      <w:pPr>
        <w:pStyle w:val="Text"/>
      </w:pPr>
      <w:r w:rsidRPr="00781133">
        <w:t xml:space="preserve">Es handelt sich um eine Folgeänderung zu </w:t>
      </w:r>
      <w:r>
        <w:t>Artikel 2</w:t>
      </w:r>
      <w:r w:rsidR="000E27DF">
        <w:t>3</w:t>
      </w:r>
      <w:r w:rsidRPr="00781133">
        <w:t xml:space="preserve"> </w:t>
      </w:r>
      <w:r>
        <w:t>Nummer </w:t>
      </w:r>
      <w:r w:rsidRPr="00781133">
        <w:t xml:space="preserve">2 und eine damit verbundene sprachliche Anpassung an </w:t>
      </w:r>
      <w:r>
        <w:t>§ </w:t>
      </w:r>
      <w:r w:rsidRPr="00781133">
        <w:t xml:space="preserve">24 </w:t>
      </w:r>
      <w:r>
        <w:t>Absatz </w:t>
      </w:r>
      <w:r w:rsidRPr="00781133">
        <w:t xml:space="preserve">1 </w:t>
      </w:r>
      <w:r>
        <w:t>SGB </w:t>
      </w:r>
      <w:r w:rsidRPr="00781133">
        <w:t>I</w:t>
      </w:r>
      <w:r>
        <w:rPr>
          <w:rStyle w:val="Marker"/>
        </w:rPr>
        <w:t>.</w:t>
      </w:r>
    </w:p>
    <w:p w:rsidR="00BE23B3" w:rsidRDefault="00BE23B3" w:rsidP="00BE23B3">
      <w:pPr>
        <w:pStyle w:val="VerweisBegrndung"/>
        <w:rPr>
          <w:rStyle w:val="Binnenverweis"/>
        </w:rPr>
      </w:pPr>
      <w:r>
        <w:t xml:space="preserve">Zu </w:t>
      </w:r>
      <w:r w:rsidRPr="0042231C">
        <w:rPr>
          <w:rStyle w:val="Binnenverweis"/>
        </w:rPr>
        <w:fldChar w:fldCharType="begin"/>
      </w:r>
      <w:r w:rsidRPr="0042231C">
        <w:rPr>
          <w:rStyle w:val="Binnenverweis"/>
        </w:rPr>
        <w:instrText xml:space="preserve"> DOCVARIABLE "eNV_1C460655EFB14592A39146E71B12CAC1" \* MERGEFORMAT </w:instrText>
      </w:r>
      <w:r w:rsidRPr="0042231C">
        <w:rPr>
          <w:rStyle w:val="Binnenverweis"/>
        </w:rPr>
        <w:fldChar w:fldCharType="separate"/>
      </w:r>
      <w:r w:rsidR="00AB69F4">
        <w:rPr>
          <w:rStyle w:val="Binnenverweis"/>
        </w:rPr>
        <w:t>Buchstabe b</w:t>
      </w:r>
      <w:r w:rsidRPr="0042231C">
        <w:rPr>
          <w:rStyle w:val="Binnenverweis"/>
        </w:rPr>
        <w:fldChar w:fldCharType="end"/>
      </w:r>
    </w:p>
    <w:p w:rsidR="00BE23B3" w:rsidRPr="00596A32" w:rsidRDefault="00BE23B3" w:rsidP="00BE23B3">
      <w:pPr>
        <w:pStyle w:val="Text"/>
        <w:rPr>
          <w:rStyle w:val="Binnenverweis"/>
          <w:noProof w:val="0"/>
          <w:shd w:val="clear" w:color="auto" w:fill="auto"/>
        </w:rPr>
      </w:pPr>
      <w:r w:rsidRPr="00991CD3">
        <w:t xml:space="preserve">Es handelt sich um eine Folgeänderung </w:t>
      </w:r>
      <w:r>
        <w:t>auf Grund</w:t>
      </w:r>
      <w:r w:rsidRPr="00991CD3">
        <w:t xml:space="preserve"> der Aufhebung des BVG und des Inkrafttretens des </w:t>
      </w:r>
      <w:r w:rsidR="00071E7C">
        <w:t>SGB XIV</w:t>
      </w:r>
      <w:r w:rsidRPr="00991CD3">
        <w:t>. Die bisherige Trennung zwischen den Trägern der Kriegsopferversorgung und den Trägern der Kriegsopferfürsorge wird zugunsten eines einheitlichen Trägers der Sozialen Entschädigung aufgehoben.</w:t>
      </w:r>
      <w:r>
        <w:t xml:space="preserve"> </w:t>
      </w:r>
      <w:r w:rsidRPr="00991CD3">
        <w:t xml:space="preserve">Träger der Kriegsopferversorgung waren bislang die Länder. Diese waren nach </w:t>
      </w:r>
      <w:r w:rsidR="00DB00E2">
        <w:t>§ </w:t>
      </w:r>
      <w:r w:rsidRPr="00991CD3">
        <w:t xml:space="preserve">2 </w:t>
      </w:r>
      <w:r w:rsidR="00DB00E2">
        <w:t>Absatz </w:t>
      </w:r>
      <w:r w:rsidRPr="00991CD3">
        <w:t xml:space="preserve">1 GKG von den Gerichtskosten befreit. Träger der Kriegsopferfürsorge waren nach </w:t>
      </w:r>
      <w:r w:rsidR="00DB00E2">
        <w:t>§ </w:t>
      </w:r>
      <w:r w:rsidRPr="00991CD3">
        <w:t xml:space="preserve">24 </w:t>
      </w:r>
      <w:r w:rsidR="00DB00E2">
        <w:t>Absatz </w:t>
      </w:r>
      <w:r w:rsidRPr="00991CD3">
        <w:t>2</w:t>
      </w:r>
      <w:r w:rsidR="00DB00E2">
        <w:t> Satz </w:t>
      </w:r>
      <w:r w:rsidRPr="00991CD3">
        <w:t xml:space="preserve">2 </w:t>
      </w:r>
      <w:r w:rsidR="00DB00E2">
        <w:t>SGB </w:t>
      </w:r>
      <w:r w:rsidRPr="00991CD3">
        <w:t xml:space="preserve">I nicht nur Länder, sondern auch Kreise und kreisfreie Städte. Letztere waren schon bisher nach </w:t>
      </w:r>
      <w:r w:rsidR="00DB00E2">
        <w:t>§ </w:t>
      </w:r>
      <w:r w:rsidRPr="00991CD3">
        <w:t xml:space="preserve">64 </w:t>
      </w:r>
      <w:r w:rsidR="00DB00E2">
        <w:t>Absatz </w:t>
      </w:r>
      <w:r w:rsidRPr="00991CD3">
        <w:t>3</w:t>
      </w:r>
      <w:r w:rsidR="00DB00E2">
        <w:t> Satz </w:t>
      </w:r>
      <w:r w:rsidRPr="00991CD3">
        <w:t xml:space="preserve">2 </w:t>
      </w:r>
      <w:r w:rsidR="00DB00E2">
        <w:t>SGB </w:t>
      </w:r>
      <w:r w:rsidRPr="00991CD3">
        <w:t xml:space="preserve">X von den Gerichtskosten befreit. Die bisherige Rechtslage sieht somit eine umfassende Gerichtskostenbefreiung für die im Sozialen Entschädigungsrecht zuständigen Träger vor. Diese umfassende Gerichtskostenbefreiung soll auch künftig erhalten bleiben. Sie soll insbesondere nicht in den Fällen entfallen, in denen eine Übertragung der Zuständigkeit nach </w:t>
      </w:r>
      <w:r w:rsidR="00DB00E2">
        <w:t>§ </w:t>
      </w:r>
      <w:r w:rsidRPr="00991CD3">
        <w:t>10</w:t>
      </w:r>
      <w:r>
        <w:t>2</w:t>
      </w:r>
      <w:r w:rsidR="00DB00E2">
        <w:t xml:space="preserve"> Satz </w:t>
      </w:r>
      <w:r w:rsidRPr="00991CD3">
        <w:t xml:space="preserve">2 </w:t>
      </w:r>
      <w:r w:rsidR="00071E7C">
        <w:t>SGB XIV</w:t>
      </w:r>
      <w:r w:rsidRPr="00991CD3">
        <w:t xml:space="preserve"> auf einen anderen Träger erfolgt, der nicht seinerseits anderweitig nach </w:t>
      </w:r>
      <w:r w:rsidR="00DB00E2">
        <w:t>§ </w:t>
      </w:r>
      <w:r w:rsidRPr="00991CD3">
        <w:t xml:space="preserve">64 </w:t>
      </w:r>
      <w:r w:rsidR="00DB00E2">
        <w:t>Absatz </w:t>
      </w:r>
      <w:r w:rsidRPr="00991CD3">
        <w:t>3</w:t>
      </w:r>
      <w:r w:rsidR="00DB00E2">
        <w:t> Satz </w:t>
      </w:r>
      <w:r w:rsidRPr="00991CD3">
        <w:t xml:space="preserve">2 </w:t>
      </w:r>
      <w:r w:rsidR="00DB00E2">
        <w:t>SGB </w:t>
      </w:r>
      <w:r w:rsidRPr="00991CD3">
        <w:t xml:space="preserve">X oder nach </w:t>
      </w:r>
      <w:r w:rsidR="00DB00E2">
        <w:t>§ </w:t>
      </w:r>
      <w:r w:rsidRPr="00991CD3">
        <w:t xml:space="preserve">2 GKG von </w:t>
      </w:r>
      <w:r>
        <w:t>den Gerichtskosten befreit ist.</w:t>
      </w:r>
    </w:p>
    <w:p w:rsidR="00BE23B3" w:rsidRDefault="00BE23B3" w:rsidP="00BE23B3">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"eNV_401BE3481D4D45428DD38FE0707672E9" \* MERGEFORMAT </w:instrText>
      </w:r>
      <w:r w:rsidRPr="00D26045">
        <w:rPr>
          <w:rStyle w:val="Binnenverweis"/>
        </w:rPr>
        <w:fldChar w:fldCharType="separate"/>
      </w:r>
      <w:r w:rsidR="00AB69F4">
        <w:rPr>
          <w:rStyle w:val="Binnenverweis"/>
        </w:rPr>
        <w:t>Nummer 2</w:t>
      </w:r>
      <w:r w:rsidRPr="00D26045">
        <w:rPr>
          <w:rStyle w:val="Binnenverweis"/>
        </w:rPr>
        <w:fldChar w:fldCharType="end"/>
      </w:r>
      <w:r>
        <w:rPr>
          <w:rStyle w:val="Binnenverweis"/>
        </w:rPr>
        <w:t xml:space="preserve"> </w:t>
      </w:r>
    </w:p>
    <w:p w:rsidR="00BE23B3" w:rsidRPr="007F20EA" w:rsidRDefault="00BE23B3" w:rsidP="00BE23B3">
      <w:pPr>
        <w:pStyle w:val="Text"/>
        <w:rPr>
          <w:b/>
        </w:rPr>
      </w:pPr>
      <w:r w:rsidRPr="007F20EA">
        <w:rPr>
          <w:b/>
        </w:rPr>
        <w:t xml:space="preserve">(Zu </w:t>
      </w:r>
      <w:r w:rsidR="00DB00E2">
        <w:rPr>
          <w:b/>
        </w:rPr>
        <w:t>§ </w:t>
      </w:r>
      <w:r w:rsidRPr="007F20EA">
        <w:rPr>
          <w:b/>
        </w:rPr>
        <w:t xml:space="preserve">65 </w:t>
      </w:r>
      <w:r w:rsidR="00DB00E2">
        <w:rPr>
          <w:b/>
        </w:rPr>
        <w:t>Absatz </w:t>
      </w:r>
      <w:r w:rsidRPr="007F20EA">
        <w:rPr>
          <w:b/>
        </w:rPr>
        <w:t>1)</w:t>
      </w:r>
    </w:p>
    <w:p w:rsidR="00BE23B3" w:rsidRPr="0042231C" w:rsidRDefault="00BE23B3" w:rsidP="00BE23B3">
      <w:pPr>
        <w:pStyle w:val="Text"/>
      </w:pPr>
      <w:r w:rsidRPr="00CB0120">
        <w:t xml:space="preserve">Es handelt sich um eine Folgeänderung </w:t>
      </w:r>
      <w:r>
        <w:t>auf Grund</w:t>
      </w:r>
      <w:r w:rsidRPr="00CB0120">
        <w:t xml:space="preserve"> der Aufhebung des BVG und des Inkrafttretens des </w:t>
      </w:r>
      <w:r w:rsidR="00071E7C">
        <w:t>SGB XIV</w:t>
      </w:r>
      <w:r>
        <w:t>.</w:t>
      </w:r>
      <w:r w:rsidRPr="0042231C">
        <w:rPr>
          <w:rStyle w:val="Marker"/>
        </w:rPr>
        <w:t xml:space="preserve"> </w:t>
      </w:r>
    </w:p>
    <w:p w:rsidR="00BE23B3" w:rsidRDefault="00BE23B3" w:rsidP="00BE23B3">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"eNV_EADA2A836D43448DA84814293E187028" \* MERGEFORMAT </w:instrText>
      </w:r>
      <w:r w:rsidRPr="00D26045">
        <w:rPr>
          <w:rStyle w:val="Binnenverweis"/>
        </w:rPr>
        <w:fldChar w:fldCharType="separate"/>
      </w:r>
      <w:r w:rsidR="00AB69F4">
        <w:rPr>
          <w:rStyle w:val="Binnenverweis"/>
        </w:rPr>
        <w:t>Nummer 3</w:t>
      </w:r>
      <w:r w:rsidRPr="00D26045">
        <w:rPr>
          <w:rStyle w:val="Binnenverweis"/>
        </w:rPr>
        <w:fldChar w:fldCharType="end"/>
      </w:r>
      <w:r>
        <w:rPr>
          <w:rStyle w:val="Binnenverweis"/>
        </w:rPr>
        <w:t xml:space="preserve"> </w:t>
      </w:r>
    </w:p>
    <w:p w:rsidR="00BE23B3" w:rsidRPr="007F20EA" w:rsidRDefault="00BE23B3" w:rsidP="00BE23B3">
      <w:pPr>
        <w:pStyle w:val="Text"/>
        <w:rPr>
          <w:b/>
        </w:rPr>
      </w:pPr>
      <w:r w:rsidRPr="007F20EA">
        <w:rPr>
          <w:b/>
        </w:rPr>
        <w:t>(</w:t>
      </w:r>
      <w:r w:rsidR="00DB00E2">
        <w:rPr>
          <w:b/>
        </w:rPr>
        <w:t>§ </w:t>
      </w:r>
      <w:r w:rsidRPr="007F20EA">
        <w:rPr>
          <w:b/>
        </w:rPr>
        <w:t xml:space="preserve">66 </w:t>
      </w:r>
      <w:r w:rsidR="00DB00E2">
        <w:rPr>
          <w:b/>
        </w:rPr>
        <w:t>Absatz </w:t>
      </w:r>
      <w:r w:rsidRPr="007F20EA">
        <w:rPr>
          <w:b/>
        </w:rPr>
        <w:t>2)</w:t>
      </w:r>
    </w:p>
    <w:p w:rsidR="00BE23B3" w:rsidRPr="00D26045" w:rsidRDefault="00BE23B3" w:rsidP="00BE23B3">
      <w:pPr>
        <w:pStyle w:val="Text"/>
      </w:pPr>
      <w:r w:rsidRPr="00CB0120">
        <w:t xml:space="preserve">Es handelt sich um eine Folgeänderung </w:t>
      </w:r>
      <w:r>
        <w:t>auf Grund</w:t>
      </w:r>
      <w:r w:rsidRPr="00CB0120">
        <w:t xml:space="preserve"> der Aufhebung des BVG und des Inkrafttretens des </w:t>
      </w:r>
      <w:r w:rsidR="00071E7C">
        <w:t>SGB XIV</w:t>
      </w:r>
      <w:r w:rsidRPr="00CB0120">
        <w:t>.</w:t>
      </w:r>
    </w:p>
    <w:p w:rsidR="00BE23B3" w:rsidRDefault="00BE23B3" w:rsidP="00BE23B3">
      <w:pPr>
        <w:pStyle w:val="VerweisBegrndung"/>
        <w:rPr>
          <w:rStyle w:val="Binnenverweis"/>
        </w:rPr>
      </w:pPr>
      <w:r>
        <w:t xml:space="preserve">Zu </w:t>
      </w:r>
      <w:r w:rsidRPr="00B707B3">
        <w:rPr>
          <w:rStyle w:val="Binnenverweis"/>
        </w:rPr>
        <w:fldChar w:fldCharType="begin"/>
      </w:r>
      <w:r w:rsidRPr="00B707B3">
        <w:rPr>
          <w:rStyle w:val="Binnenverweis"/>
        </w:rPr>
        <w:instrText xml:space="preserve"> DOCVARIABLE "eNV_B88F55DDB6FD4F9B8C03831A8082D4B8" \* MERGEFORMAT </w:instrText>
      </w:r>
      <w:r w:rsidRPr="00B707B3">
        <w:rPr>
          <w:rStyle w:val="Binnenverweis"/>
        </w:rPr>
        <w:fldChar w:fldCharType="separate"/>
      </w:r>
      <w:r w:rsidR="00AB69F4">
        <w:rPr>
          <w:rStyle w:val="Binnenverweis"/>
        </w:rPr>
        <w:t>Nummer 4</w:t>
      </w:r>
      <w:r w:rsidRPr="00B707B3">
        <w:rPr>
          <w:rStyle w:val="Binnenverweis"/>
        </w:rPr>
        <w:fldChar w:fldCharType="end"/>
      </w:r>
    </w:p>
    <w:p w:rsidR="00BE23B3" w:rsidRPr="00B707B3" w:rsidRDefault="00BE23B3" w:rsidP="00BE23B3">
      <w:pPr>
        <w:pStyle w:val="Text"/>
      </w:pPr>
      <w:r>
        <w:t xml:space="preserve">Es handelt sich um eine Folgeänderung zu </w:t>
      </w:r>
      <w:r w:rsidR="00DB00E2">
        <w:t>Artikel </w:t>
      </w:r>
      <w:r w:rsidR="009B5B29">
        <w:t>3</w:t>
      </w:r>
      <w:r w:rsidR="000E27DF">
        <w:t>0</w:t>
      </w:r>
      <w:r>
        <w:t xml:space="preserve"> </w:t>
      </w:r>
      <w:r w:rsidR="00DB00E2">
        <w:t>Nummer </w:t>
      </w:r>
      <w:r>
        <w:t>4.</w:t>
      </w:r>
    </w:p>
    <w:p w:rsidR="00BE23B3" w:rsidRDefault="00BE23B3" w:rsidP="00BE23B3">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"eNV_8F8632654CEE40698FE521769D45BA6C" \* MERGEFORMAT </w:instrText>
      </w:r>
      <w:r w:rsidRPr="00D26045">
        <w:rPr>
          <w:rStyle w:val="Binnenverweis"/>
        </w:rPr>
        <w:fldChar w:fldCharType="separate"/>
      </w:r>
      <w:r w:rsidR="00AB69F4">
        <w:rPr>
          <w:rStyle w:val="Binnenverweis"/>
        </w:rPr>
        <w:t>Nummer 5</w:t>
      </w:r>
      <w:r w:rsidRPr="00D26045">
        <w:rPr>
          <w:rStyle w:val="Binnenverweis"/>
        </w:rPr>
        <w:fldChar w:fldCharType="end"/>
      </w:r>
      <w:r>
        <w:rPr>
          <w:rStyle w:val="Binnenverweis"/>
        </w:rPr>
        <w:t xml:space="preserve"> </w:t>
      </w:r>
    </w:p>
    <w:p w:rsidR="00BE23B3" w:rsidRPr="007F20EA" w:rsidRDefault="00BE23B3" w:rsidP="00BE23B3">
      <w:pPr>
        <w:pStyle w:val="Text"/>
        <w:rPr>
          <w:b/>
        </w:rPr>
      </w:pPr>
      <w:r w:rsidRPr="007F20EA">
        <w:rPr>
          <w:b/>
        </w:rPr>
        <w:t>(</w:t>
      </w:r>
      <w:r w:rsidR="00DB00E2">
        <w:rPr>
          <w:b/>
        </w:rPr>
        <w:t>§ </w:t>
      </w:r>
      <w:r w:rsidRPr="007F20EA">
        <w:rPr>
          <w:b/>
        </w:rPr>
        <w:t xml:space="preserve">88 </w:t>
      </w:r>
      <w:r w:rsidR="00DB00E2">
        <w:rPr>
          <w:b/>
        </w:rPr>
        <w:t>Absatz </w:t>
      </w:r>
      <w:r w:rsidRPr="007F20EA">
        <w:rPr>
          <w:b/>
        </w:rPr>
        <w:t>1)</w:t>
      </w:r>
    </w:p>
    <w:p w:rsidR="00BE23B3" w:rsidRPr="00D26045" w:rsidRDefault="00BE23B3" w:rsidP="00BE23B3">
      <w:pPr>
        <w:pStyle w:val="Text"/>
      </w:pPr>
      <w:r w:rsidRPr="00CB0120">
        <w:t xml:space="preserve">Es handelt sich um eine Folgeänderung zu </w:t>
      </w:r>
      <w:r w:rsidR="00DB00E2">
        <w:t>Artikel </w:t>
      </w:r>
      <w:r w:rsidRPr="00CB0120">
        <w:t>1, in dem die bisherigen Regelungen zur Kriegsopferfürsorge in die Leistungen zur Teilhabe und die Besonderen Leistungen im Einzelfall gegliedert werden. Die Besonderen Leistungen im Einzelfall haben auch weiterhin einen fürsorgerischen Charakter, während bei den Leistungen zur Teilhabe Einkommen und Vermögen nicht eingesetzt werden müssen. Dem fürsorgerischen Charakter der Besonderen Leistungen im Einzelfall wird mit der Änderung Rechnung getragen. Eine inhaltliche Änderung ist hiermit nicht verbunden.</w:t>
      </w:r>
    </w:p>
    <w:p w:rsidR="00BE23B3" w:rsidRDefault="00BE23B3" w:rsidP="00BE23B3">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"eNV_05C2403B777345B7B9D268EF040598A4" \* MERGEFORMAT </w:instrText>
      </w:r>
      <w:r w:rsidRPr="00D26045">
        <w:rPr>
          <w:rStyle w:val="Binnenverweis"/>
        </w:rPr>
        <w:fldChar w:fldCharType="separate"/>
      </w:r>
      <w:r w:rsidR="00AB69F4">
        <w:rPr>
          <w:rStyle w:val="Binnenverweis"/>
        </w:rPr>
        <w:t>Nummer 6</w:t>
      </w:r>
      <w:r w:rsidRPr="00D26045">
        <w:rPr>
          <w:rStyle w:val="Binnenverweis"/>
        </w:rPr>
        <w:fldChar w:fldCharType="end"/>
      </w:r>
      <w:r>
        <w:rPr>
          <w:rStyle w:val="Binnenverweis"/>
        </w:rPr>
        <w:t xml:space="preserve"> </w:t>
      </w:r>
    </w:p>
    <w:p w:rsidR="00BE23B3" w:rsidRPr="007F20EA" w:rsidRDefault="00BE23B3" w:rsidP="00BE23B3">
      <w:pPr>
        <w:pStyle w:val="Text"/>
        <w:rPr>
          <w:b/>
        </w:rPr>
      </w:pPr>
      <w:r w:rsidRPr="007F20EA">
        <w:rPr>
          <w:b/>
        </w:rPr>
        <w:t>(</w:t>
      </w:r>
      <w:r w:rsidR="00DB00E2">
        <w:rPr>
          <w:b/>
        </w:rPr>
        <w:t>§ </w:t>
      </w:r>
      <w:r w:rsidRPr="007F20EA">
        <w:rPr>
          <w:b/>
        </w:rPr>
        <w:t xml:space="preserve">103 </w:t>
      </w:r>
      <w:r w:rsidR="00DB00E2">
        <w:rPr>
          <w:b/>
        </w:rPr>
        <w:t>Absatz </w:t>
      </w:r>
      <w:r w:rsidRPr="007F20EA">
        <w:rPr>
          <w:b/>
        </w:rPr>
        <w:t>3</w:t>
      </w:r>
      <w:r>
        <w:rPr>
          <w:b/>
        </w:rPr>
        <w:t xml:space="preserve">, </w:t>
      </w:r>
      <w:r w:rsidR="00DB00E2">
        <w:rPr>
          <w:b/>
        </w:rPr>
        <w:t>§ </w:t>
      </w:r>
      <w:r>
        <w:rPr>
          <w:b/>
        </w:rPr>
        <w:t xml:space="preserve">104 </w:t>
      </w:r>
      <w:r w:rsidR="00DB00E2">
        <w:rPr>
          <w:b/>
        </w:rPr>
        <w:t>Absatz </w:t>
      </w:r>
      <w:r>
        <w:rPr>
          <w:b/>
        </w:rPr>
        <w:t xml:space="preserve">1, </w:t>
      </w:r>
      <w:r w:rsidR="00DB00E2">
        <w:rPr>
          <w:b/>
        </w:rPr>
        <w:t>§ </w:t>
      </w:r>
      <w:r>
        <w:rPr>
          <w:b/>
        </w:rPr>
        <w:t xml:space="preserve">105 </w:t>
      </w:r>
      <w:r w:rsidR="00DB00E2">
        <w:rPr>
          <w:b/>
        </w:rPr>
        <w:t>Absatz </w:t>
      </w:r>
      <w:r>
        <w:rPr>
          <w:b/>
        </w:rPr>
        <w:t xml:space="preserve">3, </w:t>
      </w:r>
      <w:r w:rsidR="00DB00E2">
        <w:rPr>
          <w:b/>
        </w:rPr>
        <w:t>§ </w:t>
      </w:r>
      <w:r>
        <w:rPr>
          <w:b/>
        </w:rPr>
        <w:t xml:space="preserve">108 </w:t>
      </w:r>
      <w:r w:rsidR="00DB00E2">
        <w:rPr>
          <w:b/>
        </w:rPr>
        <w:t>Absatz </w:t>
      </w:r>
      <w:r>
        <w:rPr>
          <w:b/>
        </w:rPr>
        <w:t>2</w:t>
      </w:r>
      <w:r w:rsidRPr="007F20EA">
        <w:rPr>
          <w:b/>
        </w:rPr>
        <w:t>)</w:t>
      </w:r>
    </w:p>
    <w:p w:rsidR="00BE23B3" w:rsidRPr="00D26045" w:rsidRDefault="00BE23B3" w:rsidP="00BE23B3">
      <w:pPr>
        <w:pStyle w:val="Text"/>
      </w:pPr>
      <w:r w:rsidRPr="00CB0120">
        <w:t xml:space="preserve">Es handelt sich um eine Folgeänderung zu </w:t>
      </w:r>
      <w:r w:rsidR="00DB00E2">
        <w:t>Artikel </w:t>
      </w:r>
      <w:r w:rsidRPr="00CB0120">
        <w:t>1, in dem die bisherigen Regelungen zur Kriegsopferfürsorge in die Leistungen zur Teilhabe und die Besonderen Leistungen im Einzelfall gegliedert werden. Die Besonderen Leistungen im Einzelfall haben auch weiterhin einen fürsorgerischen Charakter, während bei den Leistungen zur Teilhabe Einkommen und Vermögen nicht eingesetzt werden müssen. Dem fürsorgerischen Charakter der Besonderen Leistungen im Einzelfall wird mit der Änderung Rechnung getragen. Eine inhaltliche Änderung ist hiermit nicht verbunden.</w:t>
      </w:r>
    </w:p>
    <w:p w:rsidR="00BE23B3" w:rsidRPr="0089660A" w:rsidRDefault="00BE23B3" w:rsidP="00BE23B3">
      <w:pPr>
        <w:pStyle w:val="VerweisBegrndung"/>
      </w:pPr>
      <w:r>
        <w:t xml:space="preserve">Zu </w:t>
      </w:r>
      <w:r w:rsidRPr="0089660A">
        <w:rPr>
          <w:rStyle w:val="Binnenverweis"/>
        </w:rPr>
        <w:fldChar w:fldCharType="begin"/>
      </w:r>
      <w:r w:rsidRPr="0089660A">
        <w:rPr>
          <w:rStyle w:val="Binnenverweis"/>
        </w:rPr>
        <w:instrText xml:space="preserve"> DOCVARIABLE "eNV_58A79925131C45A792295DB9BEE8085E" \* MERGEFORMAT </w:instrText>
      </w:r>
      <w:r w:rsidRPr="0089660A">
        <w:rPr>
          <w:rStyle w:val="Binnenverweis"/>
        </w:rPr>
        <w:fldChar w:fldCharType="separate"/>
      </w:r>
      <w:r w:rsidR="00AB69F4">
        <w:rPr>
          <w:rStyle w:val="Binnenverweis"/>
        </w:rPr>
        <w:t>Artikel 38</w:t>
      </w:r>
      <w:r w:rsidRPr="0089660A">
        <w:rPr>
          <w:rStyle w:val="Binnenverweis"/>
        </w:rPr>
        <w:fldChar w:fldCharType="end"/>
      </w:r>
      <w:r w:rsidRPr="0089660A">
        <w:t xml:space="preserve"> (Änderung des Elften Buches Sozialgesetzbuch)</w:t>
      </w:r>
    </w:p>
    <w:p w:rsidR="007D7BE2" w:rsidRDefault="007D7BE2" w:rsidP="00541D6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"eNV_48AA186BC8D6403EAD236FB919C77786" \* MERGEFORMAT </w:instrText>
      </w:r>
      <w:r w:rsidRPr="00F44984">
        <w:rPr>
          <w:rStyle w:val="Binnenverweis"/>
        </w:rPr>
        <w:fldChar w:fldCharType="separate"/>
      </w:r>
      <w:r w:rsidR="00AB69F4">
        <w:rPr>
          <w:rStyle w:val="Binnenverweis"/>
        </w:rPr>
        <w:t>Nummer 1</w:t>
      </w:r>
      <w:r w:rsidRPr="00F44984">
        <w:rPr>
          <w:rStyle w:val="Binnenverweis"/>
        </w:rPr>
        <w:fldChar w:fldCharType="end"/>
      </w:r>
    </w:p>
    <w:p w:rsidR="00803B9D" w:rsidRPr="003B2104" w:rsidRDefault="00803B9D" w:rsidP="00803B9D">
      <w:pPr>
        <w:pStyle w:val="Text"/>
        <w:rPr>
          <w:b/>
        </w:rPr>
      </w:pPr>
      <w:r w:rsidRPr="003B2104">
        <w:rPr>
          <w:b/>
        </w:rPr>
        <w:t>(</w:t>
      </w:r>
      <w:r>
        <w:rPr>
          <w:b/>
        </w:rPr>
        <w:t>§ </w:t>
      </w:r>
      <w:r w:rsidRPr="003B2104">
        <w:rPr>
          <w:b/>
        </w:rPr>
        <w:t>13)</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"eNV_503C91BCC9964B35B0978690A138479E" \* MERGEFORMAT </w:instrText>
      </w:r>
      <w:r w:rsidRPr="00F44984">
        <w:rPr>
          <w:rStyle w:val="Binnenverweis"/>
        </w:rPr>
        <w:fldChar w:fldCharType="separate"/>
      </w:r>
      <w:r w:rsidR="00AB69F4">
        <w:rPr>
          <w:rStyle w:val="Binnenverweis"/>
        </w:rPr>
        <w:t>Buchstabe a</w:t>
      </w:r>
      <w:r w:rsidRPr="00F44984">
        <w:rPr>
          <w:rStyle w:val="Binnenverweis"/>
        </w:rPr>
        <w:fldChar w:fldCharType="end"/>
      </w:r>
    </w:p>
    <w:p w:rsidR="007D7BE2" w:rsidRPr="007D7BE2" w:rsidRDefault="00803B9D" w:rsidP="00F44984">
      <w:pPr>
        <w:pStyle w:val="Text"/>
      </w:pPr>
      <w:r w:rsidRPr="00176BE5">
        <w:t xml:space="preserve">Es handelt sich um eine Folgeänderung </w:t>
      </w:r>
      <w:r>
        <w:t>auf Grund</w:t>
      </w:r>
      <w:r w:rsidRPr="00176BE5">
        <w:t xml:space="preserve"> der Aufhebung des BVG und des Inkrafttretens des </w:t>
      </w:r>
      <w:r w:rsidR="00071E7C">
        <w:t>SGB XIV</w:t>
      </w:r>
      <w:r w:rsidRPr="00176BE5">
        <w:t xml:space="preserve">. </w:t>
      </w:r>
      <w:r>
        <w:t>Indem die bisherige Systematik für Bestandschutzfälle gewahrt bleibt, derzufolge die Entschädigungsleistungen wegen Pflegebedü</w:t>
      </w:r>
      <w:r w:rsidR="00FD7C96">
        <w:t>r</w:t>
      </w:r>
      <w:r>
        <w:t>ftigkeit gegenüber den Leistungen der Pflegeversicherung vorrangig sind, werden ungerechtfertigte Doppelleistungen vermieden. Solche könnten sich ergeben, da d</w:t>
      </w:r>
      <w:r w:rsidRPr="00176BE5">
        <w:t xml:space="preserve">ie Pflegezulage nach </w:t>
      </w:r>
      <w:r>
        <w:t>§ </w:t>
      </w:r>
      <w:r w:rsidRPr="00176BE5">
        <w:t xml:space="preserve">35 </w:t>
      </w:r>
      <w:r>
        <w:t xml:space="preserve">Absatz 1 </w:t>
      </w:r>
      <w:r w:rsidRPr="00176BE5">
        <w:t xml:space="preserve">BVG </w:t>
      </w:r>
      <w:r>
        <w:t>in die Berechnung der Geldleistung nach § 13</w:t>
      </w:r>
      <w:r w:rsidR="00B247F8">
        <w:t>9</w:t>
      </w:r>
      <w:r>
        <w:t xml:space="preserve"> Absatz 1 Satz 2 Nummer 10 </w:t>
      </w:r>
      <w:r w:rsidR="00071E7C">
        <w:t>SGB XIV</w:t>
      </w:r>
      <w:r>
        <w:t xml:space="preserve"> einbezogen wird. Ohne eine entsprechende Regelung könnten neben dieser Geldleistung zweckgleiche Leistungen nach dem SGB XI bezogen werden</w:t>
      </w:r>
      <w:r>
        <w:rPr>
          <w:rStyle w:val="Marker"/>
        </w:rPr>
        <w:t>.</w:t>
      </w:r>
    </w:p>
    <w:p w:rsidR="007D7BE2" w:rsidRPr="007D7BE2" w:rsidRDefault="007D7BE2" w:rsidP="00541D62">
      <w:pPr>
        <w:pStyle w:val="VerweisBegrndung"/>
      </w:pPr>
      <w:r>
        <w:t xml:space="preserve">Zu </w:t>
      </w:r>
      <w:r w:rsidRPr="00F44984">
        <w:rPr>
          <w:rStyle w:val="Binnenverweis"/>
        </w:rPr>
        <w:fldChar w:fldCharType="begin"/>
      </w:r>
      <w:r w:rsidRPr="00F44984">
        <w:rPr>
          <w:rStyle w:val="Binnenverweis"/>
        </w:rPr>
        <w:instrText xml:space="preserve"> DOCVARIABLE "eNV_00C453C536BF4317972904D85B09DD5C" \* MERGEFORMAT </w:instrText>
      </w:r>
      <w:r w:rsidRPr="00F44984">
        <w:rPr>
          <w:rStyle w:val="Binnenverweis"/>
        </w:rPr>
        <w:fldChar w:fldCharType="separate"/>
      </w:r>
      <w:r w:rsidR="00AB69F4">
        <w:rPr>
          <w:rStyle w:val="Binnenverweis"/>
        </w:rPr>
        <w:t>Buchstabe b</w:t>
      </w:r>
      <w:r w:rsidRPr="00F44984">
        <w:rPr>
          <w:rStyle w:val="Binnenverweis"/>
        </w:rPr>
        <w:fldChar w:fldCharType="end"/>
      </w:r>
    </w:p>
    <w:p w:rsidR="007D7BE2" w:rsidRDefault="007D7BE2" w:rsidP="00541D6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"eNV_BE2F397874754E0797AF76BCD2E73681" \* MERGEFORMAT </w:instrText>
      </w:r>
      <w:r w:rsidRPr="00F44984">
        <w:rPr>
          <w:rStyle w:val="Binnenverweis"/>
        </w:rPr>
        <w:fldChar w:fldCharType="separate"/>
      </w:r>
      <w:r w:rsidR="00AB69F4">
        <w:rPr>
          <w:rStyle w:val="Binnenverweis"/>
        </w:rPr>
        <w:t>Doppelbuchstabe aa</w:t>
      </w:r>
      <w:r w:rsidRPr="00F44984">
        <w:rPr>
          <w:rStyle w:val="Binnenverweis"/>
        </w:rPr>
        <w:fldChar w:fldCharType="end"/>
      </w:r>
    </w:p>
    <w:p w:rsidR="00803B9D" w:rsidRPr="000B6BE4" w:rsidRDefault="00803B9D" w:rsidP="00803B9D">
      <w:pPr>
        <w:pStyle w:val="Text"/>
      </w:pPr>
      <w:r w:rsidRPr="000C6658">
        <w:t xml:space="preserve">Es handelt sich um eine Folgeänderung </w:t>
      </w:r>
      <w:r>
        <w:t>auf Grund</w:t>
      </w:r>
      <w:r w:rsidRPr="000C6658">
        <w:t xml:space="preserve"> der Aufhebung des BVG und des Inkrafttretens des </w:t>
      </w:r>
      <w:r w:rsidR="00071E7C">
        <w:t>SGB XIV</w:t>
      </w:r>
      <w:r w:rsidRPr="000C6658">
        <w:t xml:space="preserve"> sowie eine damit verbundene redaktionelle Folgeänderung. </w:t>
      </w:r>
      <w:r>
        <w:t>Absatz </w:t>
      </w:r>
      <w:r w:rsidRPr="000C6658">
        <w:t xml:space="preserve">3 regelt den Vorrang der Leistungen der Pflegeversicherung gegenüber den Fürsorgeleitungen bei Pflegebedürftigkeit. Die </w:t>
      </w:r>
      <w:r>
        <w:t>Aufhebung</w:t>
      </w:r>
      <w:r w:rsidRPr="000C6658">
        <w:t xml:space="preserve"> von </w:t>
      </w:r>
      <w:r>
        <w:t>Nummer </w:t>
      </w:r>
      <w:r w:rsidRPr="000C6658">
        <w:t xml:space="preserve">3 in </w:t>
      </w:r>
      <w:r>
        <w:t>Absatz </w:t>
      </w:r>
      <w:r w:rsidRPr="000C6658">
        <w:t>3</w:t>
      </w:r>
      <w:r>
        <w:t> Satz </w:t>
      </w:r>
      <w:r w:rsidRPr="000C6658">
        <w:t>1 berücksichtigt, dass die Leistungen bei Pflegebedürftigkeit</w:t>
      </w:r>
      <w:r>
        <w:t xml:space="preserve"> nach dem </w:t>
      </w:r>
      <w:r w:rsidR="00071E7C">
        <w:t>SGB XIV</w:t>
      </w:r>
      <w:r w:rsidRPr="000C6658">
        <w:t xml:space="preserve"> keinen fürsorgerischen Charakter haben</w:t>
      </w:r>
      <w:r>
        <w:t>.</w:t>
      </w:r>
    </w:p>
    <w:p w:rsidR="00BE23B3" w:rsidRDefault="00BE23B3" w:rsidP="00BE23B3">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"eNV_FA2F2A8D11054A469316821AB00CE448" \* MERGEFORMAT </w:instrText>
      </w:r>
      <w:r w:rsidRPr="00D26045">
        <w:rPr>
          <w:rStyle w:val="Binnenverweis"/>
        </w:rPr>
        <w:fldChar w:fldCharType="separate"/>
      </w:r>
      <w:r w:rsidR="00AB69F4">
        <w:rPr>
          <w:rStyle w:val="Binnenverweis"/>
        </w:rPr>
        <w:t>Doppelbuchstabe bb</w:t>
      </w:r>
      <w:r w:rsidRPr="00D26045">
        <w:rPr>
          <w:rStyle w:val="Binnenverweis"/>
        </w:rPr>
        <w:fldChar w:fldCharType="end"/>
      </w:r>
    </w:p>
    <w:p w:rsidR="00BE23B3" w:rsidRPr="00D26045" w:rsidRDefault="00BE23B3" w:rsidP="00BE23B3">
      <w:pPr>
        <w:pStyle w:val="Text"/>
      </w:pPr>
      <w:r w:rsidRPr="000C6658">
        <w:t xml:space="preserve">Es handelt sich um eine Folgeänderung </w:t>
      </w:r>
      <w:r>
        <w:t>auf Grund</w:t>
      </w:r>
      <w:r w:rsidRPr="000C6658">
        <w:t xml:space="preserve"> der Aufhebung des BVG und des Inkrafttretens des </w:t>
      </w:r>
      <w:r w:rsidR="00071E7C">
        <w:t>SGB XIV</w:t>
      </w:r>
      <w:r w:rsidRPr="000C6658">
        <w:t xml:space="preserve">. </w:t>
      </w:r>
      <w:r w:rsidRPr="00CF0A96">
        <w:t>Eine inhaltliche Änderung ist damit nicht verbunden</w:t>
      </w:r>
      <w:r>
        <w:t>.</w:t>
      </w:r>
    </w:p>
    <w:p w:rsidR="005305E3" w:rsidRDefault="005305E3" w:rsidP="005305E3">
      <w:pPr>
        <w:pStyle w:val="VerweisBegrndung"/>
        <w:rPr>
          <w:rStyle w:val="Binnenverweis"/>
        </w:rPr>
      </w:pPr>
      <w:r>
        <w:t xml:space="preserve">Zu </w:t>
      </w:r>
      <w:r w:rsidRPr="005305E3">
        <w:rPr>
          <w:rStyle w:val="Binnenverweis"/>
        </w:rPr>
        <w:fldChar w:fldCharType="begin"/>
      </w:r>
      <w:r w:rsidRPr="005305E3">
        <w:rPr>
          <w:rStyle w:val="Binnenverweis"/>
        </w:rPr>
        <w:instrText xml:space="preserve"> DOCVARIABLE "eNV_3C6166796B8E44739A1A83BB452C883B" \* MERGEFORMAT </w:instrText>
      </w:r>
      <w:r w:rsidRPr="005305E3">
        <w:rPr>
          <w:rStyle w:val="Binnenverweis"/>
        </w:rPr>
        <w:fldChar w:fldCharType="separate"/>
      </w:r>
      <w:r w:rsidR="00AB69F4">
        <w:rPr>
          <w:rStyle w:val="Binnenverweis"/>
        </w:rPr>
        <w:t>Nummer 2</w:t>
      </w:r>
      <w:r w:rsidRPr="005305E3">
        <w:rPr>
          <w:rStyle w:val="Binnenverweis"/>
        </w:rPr>
        <w:fldChar w:fldCharType="end"/>
      </w:r>
    </w:p>
    <w:p w:rsidR="00CB0061" w:rsidRDefault="00CB0061" w:rsidP="00CB0061">
      <w:pPr>
        <w:pStyle w:val="Text"/>
        <w:rPr>
          <w:b/>
        </w:rPr>
      </w:pPr>
      <w:r w:rsidRPr="009100F7">
        <w:rPr>
          <w:b/>
        </w:rPr>
        <w:t>(</w:t>
      </w:r>
      <w:r w:rsidR="00DB00E2">
        <w:rPr>
          <w:b/>
        </w:rPr>
        <w:t>§ </w:t>
      </w:r>
      <w:r w:rsidRPr="009100F7">
        <w:rPr>
          <w:b/>
        </w:rPr>
        <w:t>20)</w:t>
      </w:r>
    </w:p>
    <w:p w:rsidR="00CB0061" w:rsidRPr="009100F7" w:rsidRDefault="00CB0061" w:rsidP="00CB0061">
      <w:pPr>
        <w:pStyle w:val="Text"/>
        <w:rPr>
          <w:b/>
        </w:rPr>
      </w:pPr>
      <w:r>
        <w:t>[●]</w:t>
      </w:r>
    </w:p>
    <w:p w:rsidR="007D7BE2" w:rsidRDefault="007D7BE2" w:rsidP="00541D6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"eNV_F56FBC9A015B4CFDB583B7287C15810E" \* MERGEFORMAT </w:instrText>
      </w:r>
      <w:r w:rsidRPr="00F44984">
        <w:rPr>
          <w:rStyle w:val="Binnenverweis"/>
        </w:rPr>
        <w:fldChar w:fldCharType="separate"/>
      </w:r>
      <w:r w:rsidR="00AB69F4">
        <w:rPr>
          <w:rStyle w:val="Binnenverweis"/>
        </w:rPr>
        <w:t>Nummer 3</w:t>
      </w:r>
      <w:r w:rsidRPr="00F44984">
        <w:rPr>
          <w:rStyle w:val="Binnenverweis"/>
        </w:rPr>
        <w:fldChar w:fldCharType="end"/>
      </w:r>
    </w:p>
    <w:p w:rsidR="005F7A6B" w:rsidRPr="000B6BE4" w:rsidRDefault="005F7A6B" w:rsidP="005F7A6B">
      <w:pPr>
        <w:pStyle w:val="Text"/>
        <w:rPr>
          <w:b/>
        </w:rPr>
      </w:pPr>
      <w:r w:rsidRPr="000B6BE4">
        <w:rPr>
          <w:b/>
        </w:rPr>
        <w:t>(</w:t>
      </w:r>
      <w:r>
        <w:rPr>
          <w:b/>
        </w:rPr>
        <w:t>§ </w:t>
      </w:r>
      <w:r w:rsidRPr="000B6BE4">
        <w:rPr>
          <w:b/>
        </w:rPr>
        <w:t>21)</w:t>
      </w:r>
    </w:p>
    <w:p w:rsidR="00AB69F4" w:rsidRDefault="007D7BE2" w:rsidP="008F4A8D">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"eNV_C6F96AF191B9418BA749CE8654EDBAB3" \* MERGEFORMAT </w:instrText>
      </w:r>
      <w:r w:rsidRPr="00F44984">
        <w:rPr>
          <w:rStyle w:val="Binnenverweis"/>
        </w:rPr>
        <w:fldChar w:fldCharType="separate"/>
      </w:r>
      <w:r w:rsidR="00AB69F4">
        <w:rPr>
          <w:rStyle w:val="Binnenverweis"/>
        </w:rPr>
        <w:t>Buchstabe a</w:t>
      </w:r>
      <w:r w:rsidRPr="00F44984">
        <w:rPr>
          <w:rStyle w:val="Binnenverweis"/>
        </w:rPr>
        <w:fldChar w:fldCharType="end"/>
      </w:r>
    </w:p>
    <w:p w:rsidR="007C5CC8" w:rsidRPr="00AB69F4" w:rsidRDefault="00AB69F4" w:rsidP="00AB69F4">
      <w:pPr>
        <w:pStyle w:val="Text"/>
      </w:pPr>
      <w:r w:rsidRPr="00AB69F4">
        <w:t>Es handelt sich um eine Folgeänderung aufgrund der Aufhebung des BVG und des Inkrafttretens des SGB XIV</w:t>
      </w:r>
    </w:p>
    <w:p w:rsidR="00AB69F4" w:rsidRDefault="005305E3" w:rsidP="005305E3">
      <w:pPr>
        <w:pStyle w:val="VerweisBegrndung"/>
        <w:rPr>
          <w:rStyle w:val="Binnenverweis"/>
        </w:rPr>
      </w:pPr>
      <w:r>
        <w:t xml:space="preserve">Zu </w:t>
      </w:r>
      <w:r w:rsidRPr="005305E3">
        <w:rPr>
          <w:rStyle w:val="Binnenverweis"/>
        </w:rPr>
        <w:fldChar w:fldCharType="begin"/>
      </w:r>
      <w:r w:rsidRPr="005305E3">
        <w:rPr>
          <w:rStyle w:val="Binnenverweis"/>
        </w:rPr>
        <w:instrText xml:space="preserve"> DOCVARIABLE "eNV_A138BA45643A49C4A01F010CC95DE6C1" \* MERGEFORMAT </w:instrText>
      </w:r>
      <w:r w:rsidRPr="005305E3">
        <w:rPr>
          <w:rStyle w:val="Binnenverweis"/>
        </w:rPr>
        <w:fldChar w:fldCharType="separate"/>
      </w:r>
      <w:r w:rsidR="00AB69F4">
        <w:rPr>
          <w:rStyle w:val="Binnenverweis"/>
        </w:rPr>
        <w:t>Buchstabe b</w:t>
      </w:r>
      <w:r w:rsidRPr="005305E3">
        <w:rPr>
          <w:rStyle w:val="Binnenverweis"/>
        </w:rPr>
        <w:fldChar w:fldCharType="end"/>
      </w:r>
    </w:p>
    <w:p w:rsidR="005305E3" w:rsidRPr="00AB69F4" w:rsidRDefault="00AB69F4" w:rsidP="00AB69F4">
      <w:pPr>
        <w:pStyle w:val="Text"/>
      </w:pPr>
      <w:r w:rsidRPr="00AB69F4">
        <w:t>Es handelt sich um eine Folgeänderung aufgrund der Aufhebung des BVG und des Inkrafttretens des SGB</w:t>
      </w:r>
      <w:r>
        <w:t xml:space="preserve"> XIV.</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"eNV_553EB11F5EB84A119DE5AFAF82B62365" \* MERGEFORMAT </w:instrText>
      </w:r>
      <w:r w:rsidRPr="00F44984">
        <w:rPr>
          <w:rStyle w:val="Binnenverweis"/>
        </w:rPr>
        <w:fldChar w:fldCharType="separate"/>
      </w:r>
      <w:r w:rsidR="00AB69F4">
        <w:rPr>
          <w:rStyle w:val="Binnenverweis"/>
        </w:rPr>
        <w:t>Nummer 4</w:t>
      </w:r>
      <w:r w:rsidRPr="00F44984">
        <w:rPr>
          <w:rStyle w:val="Binnenverweis"/>
        </w:rPr>
        <w:fldChar w:fldCharType="end"/>
      </w:r>
    </w:p>
    <w:p w:rsidR="005F7A6B" w:rsidRPr="009100F7" w:rsidRDefault="005F7A6B" w:rsidP="005F7A6B">
      <w:pPr>
        <w:pStyle w:val="Text"/>
        <w:rPr>
          <w:b/>
        </w:rPr>
      </w:pPr>
      <w:r w:rsidRPr="009100F7">
        <w:rPr>
          <w:b/>
        </w:rPr>
        <w:t>(</w:t>
      </w:r>
      <w:r>
        <w:rPr>
          <w:b/>
        </w:rPr>
        <w:t>§ </w:t>
      </w:r>
      <w:r w:rsidRPr="009100F7">
        <w:rPr>
          <w:b/>
        </w:rPr>
        <w:t xml:space="preserve">23 </w:t>
      </w:r>
      <w:r>
        <w:rPr>
          <w:b/>
        </w:rPr>
        <w:t>Absatz </w:t>
      </w:r>
      <w:r w:rsidRPr="009100F7">
        <w:rPr>
          <w:b/>
        </w:rPr>
        <w:t>5)</w:t>
      </w:r>
    </w:p>
    <w:p w:rsidR="005F7A6B" w:rsidRPr="00CB0061" w:rsidRDefault="005F7A6B" w:rsidP="005F7A6B">
      <w:pPr>
        <w:pStyle w:val="VerweisBegrndung"/>
        <w:rPr>
          <w:b w:val="0"/>
        </w:rPr>
      </w:pPr>
      <w:r w:rsidRPr="00CB0061">
        <w:rPr>
          <w:b w:val="0"/>
        </w:rPr>
        <w:t>[●]</w:t>
      </w:r>
    </w:p>
    <w:p w:rsidR="00057372" w:rsidRDefault="005305E3" w:rsidP="00AB69F4">
      <w:pPr>
        <w:pStyle w:val="VerweisBegrndung"/>
        <w:rPr>
          <w:rStyle w:val="Binnenverweis"/>
        </w:rPr>
      </w:pPr>
      <w:r>
        <w:t xml:space="preserve">Zu </w:t>
      </w:r>
      <w:r w:rsidRPr="005305E3">
        <w:rPr>
          <w:rStyle w:val="Binnenverweis"/>
        </w:rPr>
        <w:fldChar w:fldCharType="begin"/>
      </w:r>
      <w:r w:rsidRPr="005305E3">
        <w:rPr>
          <w:rStyle w:val="Binnenverweis"/>
        </w:rPr>
        <w:instrText xml:space="preserve"> DOCVARIABLE "eNV_3BAB540CB8364B40B73738985F44E482" \* MERGEFORMAT </w:instrText>
      </w:r>
      <w:r w:rsidRPr="005305E3">
        <w:rPr>
          <w:rStyle w:val="Binnenverweis"/>
        </w:rPr>
        <w:fldChar w:fldCharType="separate"/>
      </w:r>
      <w:r w:rsidR="00AB69F4">
        <w:rPr>
          <w:rStyle w:val="Binnenverweis"/>
        </w:rPr>
        <w:t>Nummer 5</w:t>
      </w:r>
      <w:r w:rsidRPr="005305E3">
        <w:rPr>
          <w:rStyle w:val="Binnenverweis"/>
        </w:rPr>
        <w:fldChar w:fldCharType="end"/>
      </w:r>
    </w:p>
    <w:p w:rsidR="007C5CC8" w:rsidRPr="00155BE8" w:rsidRDefault="00155BE8" w:rsidP="00155BE8">
      <w:pPr>
        <w:pStyle w:val="VerweisBegrndung"/>
        <w:rPr>
          <w:rStyle w:val="Binnenverweis"/>
          <w:b w:val="0"/>
          <w:shd w:val="clear" w:color="auto" w:fill="auto"/>
        </w:rPr>
      </w:pPr>
      <w:r w:rsidRPr="00CB0061">
        <w:rPr>
          <w:b w:val="0"/>
        </w:rPr>
        <w:t>[●]</w:t>
      </w:r>
    </w:p>
    <w:p w:rsidR="007D7BE2" w:rsidRDefault="007D7BE2" w:rsidP="00B0385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"eNV_3CACD337E4F94E8CB342B5FAF5EC72F9" \* MERGEFORMAT </w:instrText>
      </w:r>
      <w:r w:rsidRPr="00F44984">
        <w:rPr>
          <w:rStyle w:val="Binnenverweis"/>
        </w:rPr>
        <w:fldChar w:fldCharType="separate"/>
      </w:r>
      <w:r w:rsidR="00AB69F4">
        <w:rPr>
          <w:rStyle w:val="Binnenverweis"/>
        </w:rPr>
        <w:t>Nummer 6</w:t>
      </w:r>
      <w:r w:rsidRPr="00F44984">
        <w:rPr>
          <w:rStyle w:val="Binnenverweis"/>
        </w:rPr>
        <w:fldChar w:fldCharType="end"/>
      </w:r>
    </w:p>
    <w:p w:rsidR="005F7A6B" w:rsidRDefault="005F7A6B" w:rsidP="005F7A6B">
      <w:pPr>
        <w:pStyle w:val="Text"/>
        <w:rPr>
          <w:b/>
        </w:rPr>
      </w:pPr>
      <w:r w:rsidRPr="000B6BE4">
        <w:rPr>
          <w:b/>
        </w:rPr>
        <w:t>(</w:t>
      </w:r>
      <w:r>
        <w:rPr>
          <w:b/>
        </w:rPr>
        <w:t>§ </w:t>
      </w:r>
      <w:r w:rsidRPr="000B6BE4">
        <w:rPr>
          <w:b/>
        </w:rPr>
        <w:t xml:space="preserve">50 </w:t>
      </w:r>
      <w:r>
        <w:rPr>
          <w:b/>
        </w:rPr>
        <w:t>Absatz </w:t>
      </w:r>
      <w:r w:rsidRPr="000B6BE4">
        <w:rPr>
          <w:b/>
        </w:rPr>
        <w:t>2)</w:t>
      </w:r>
    </w:p>
    <w:p w:rsidR="005F7A6B" w:rsidRPr="00CB0061" w:rsidRDefault="005F7A6B" w:rsidP="005F7A6B">
      <w:pPr>
        <w:pStyle w:val="VerweisBegrndung"/>
        <w:rPr>
          <w:b w:val="0"/>
        </w:rPr>
      </w:pPr>
      <w:r w:rsidRPr="00CB0061">
        <w:rPr>
          <w:b w:val="0"/>
        </w:rPr>
        <w:t>[●]</w:t>
      </w:r>
    </w:p>
    <w:p w:rsidR="007C5CC8" w:rsidRDefault="00396DBB" w:rsidP="00396DBB">
      <w:pPr>
        <w:pStyle w:val="VerweisBegrndung"/>
        <w:rPr>
          <w:rStyle w:val="Binnenverweis"/>
        </w:rPr>
      </w:pPr>
      <w:r>
        <w:t xml:space="preserve">Zu </w:t>
      </w:r>
      <w:r w:rsidRPr="00396DBB">
        <w:rPr>
          <w:rStyle w:val="Binnenverweis"/>
        </w:rPr>
        <w:fldChar w:fldCharType="begin"/>
      </w:r>
      <w:r w:rsidRPr="00396DBB">
        <w:rPr>
          <w:rStyle w:val="Binnenverweis"/>
        </w:rPr>
        <w:instrText xml:space="preserve"> DOCVARIABLE "eNV_831E860A01484B6C891674DC9C2CD993" \* MERGEFORMAT </w:instrText>
      </w:r>
      <w:r w:rsidRPr="00396DBB">
        <w:rPr>
          <w:rStyle w:val="Binnenverweis"/>
        </w:rPr>
        <w:fldChar w:fldCharType="separate"/>
      </w:r>
      <w:r w:rsidR="00AB69F4">
        <w:rPr>
          <w:rStyle w:val="Binnenverweis"/>
        </w:rPr>
        <w:t>Nummer 7</w:t>
      </w:r>
      <w:r w:rsidRPr="00396DBB">
        <w:rPr>
          <w:rStyle w:val="Binnenverweis"/>
        </w:rPr>
        <w:fldChar w:fldCharType="end"/>
      </w:r>
    </w:p>
    <w:p w:rsidR="007C5CC8" w:rsidRPr="00002D14" w:rsidRDefault="007C5CC8" w:rsidP="007C5CC8">
      <w:pPr>
        <w:pStyle w:val="Text"/>
        <w:rPr>
          <w:b/>
        </w:rPr>
      </w:pPr>
      <w:r w:rsidRPr="00002D14">
        <w:rPr>
          <w:b/>
        </w:rPr>
        <w:t>(</w:t>
      </w:r>
      <w:r>
        <w:rPr>
          <w:b/>
        </w:rPr>
        <w:t>§ </w:t>
      </w:r>
      <w:r w:rsidRPr="00002D14">
        <w:rPr>
          <w:b/>
        </w:rPr>
        <w:t xml:space="preserve">57 </w:t>
      </w:r>
      <w:r>
        <w:rPr>
          <w:b/>
        </w:rPr>
        <w:t>Absatz </w:t>
      </w:r>
      <w:r w:rsidRPr="00002D14">
        <w:rPr>
          <w:b/>
        </w:rPr>
        <w:t>4</w:t>
      </w:r>
      <w:r>
        <w:rPr>
          <w:b/>
        </w:rPr>
        <w:t> Satz </w:t>
      </w:r>
      <w:r w:rsidRPr="00002D14">
        <w:rPr>
          <w:b/>
        </w:rPr>
        <w:t>4)</w:t>
      </w:r>
    </w:p>
    <w:p w:rsidR="00B03852" w:rsidRPr="007C5CC8" w:rsidRDefault="007C5CC8" w:rsidP="007C5CC8">
      <w:pPr>
        <w:pStyle w:val="Text"/>
        <w:rPr>
          <w:noProof/>
          <w:shd w:val="clear" w:color="auto" w:fill="E0E0E0"/>
        </w:rPr>
      </w:pPr>
      <w:r w:rsidRPr="004A53FB">
        <w:t xml:space="preserve">Es handelt sich um eine Folgeänderung </w:t>
      </w:r>
      <w:r>
        <w:t>auf Grund</w:t>
      </w:r>
      <w:r w:rsidRPr="004A53FB">
        <w:t xml:space="preserve"> der Aufhebung des BVG und des Inkrafttretens des </w:t>
      </w:r>
      <w:r>
        <w:t>SGB XIV</w:t>
      </w:r>
      <w:r>
        <w:rPr>
          <w:rStyle w:val="Marker"/>
        </w:rPr>
        <w:t>.</w:t>
      </w:r>
    </w:p>
    <w:p w:rsidR="007D7BE2" w:rsidRDefault="007D7BE2" w:rsidP="00541D6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"eNV_84546F4DC5994E23A0F849F8858CBE24" \* MERGEFORMAT </w:instrText>
      </w:r>
      <w:r w:rsidRPr="00F44984">
        <w:rPr>
          <w:rStyle w:val="Binnenverweis"/>
        </w:rPr>
        <w:fldChar w:fldCharType="separate"/>
      </w:r>
      <w:r w:rsidR="00AB69F4">
        <w:rPr>
          <w:rStyle w:val="Binnenverweis"/>
        </w:rPr>
        <w:t>Nummer 8</w:t>
      </w:r>
      <w:r w:rsidRPr="00F44984">
        <w:rPr>
          <w:rStyle w:val="Binnenverweis"/>
        </w:rPr>
        <w:fldChar w:fldCharType="end"/>
      </w:r>
    </w:p>
    <w:p w:rsidR="005F7A6B" w:rsidRPr="003D313D" w:rsidRDefault="005F7A6B" w:rsidP="005F7A6B">
      <w:pPr>
        <w:pStyle w:val="Text"/>
        <w:rPr>
          <w:b/>
        </w:rPr>
      </w:pPr>
      <w:r w:rsidRPr="003D313D">
        <w:rPr>
          <w:b/>
        </w:rPr>
        <w:t>(</w:t>
      </w:r>
      <w:r>
        <w:rPr>
          <w:b/>
        </w:rPr>
        <w:t>§ </w:t>
      </w:r>
      <w:r w:rsidRPr="003D313D">
        <w:rPr>
          <w:b/>
        </w:rPr>
        <w:t>59)</w:t>
      </w:r>
    </w:p>
    <w:p w:rsidR="00155BE8" w:rsidRDefault="007D7BE2" w:rsidP="00AB69F4">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"eNV_D37D5C59FA3E47FFBBCC3CE2B3D6341D" \* MERGEFORMAT </w:instrText>
      </w:r>
      <w:r w:rsidRPr="00F44984">
        <w:rPr>
          <w:rStyle w:val="Binnenverweis"/>
        </w:rPr>
        <w:fldChar w:fldCharType="separate"/>
      </w:r>
      <w:r w:rsidR="00AB69F4">
        <w:rPr>
          <w:rStyle w:val="Binnenverweis"/>
        </w:rPr>
        <w:t>Buchstabe a</w:t>
      </w:r>
      <w:r w:rsidRPr="00F44984">
        <w:rPr>
          <w:rStyle w:val="Binnenverweis"/>
        </w:rPr>
        <w:fldChar w:fldCharType="end"/>
      </w:r>
    </w:p>
    <w:p w:rsidR="007C5CC8" w:rsidRPr="00155BE8" w:rsidRDefault="00155BE8" w:rsidP="00155BE8">
      <w:pPr>
        <w:pStyle w:val="VerweisBegrndung"/>
        <w:rPr>
          <w:rStyle w:val="Binnenverweis"/>
          <w:b w:val="0"/>
          <w:shd w:val="clear" w:color="auto" w:fill="auto"/>
        </w:rPr>
      </w:pPr>
      <w:r w:rsidRPr="00CB0061">
        <w:rPr>
          <w:b w:val="0"/>
        </w:rPr>
        <w:t>[●]</w:t>
      </w:r>
    </w:p>
    <w:p w:rsidR="005305E3" w:rsidRDefault="005305E3" w:rsidP="005305E3">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"eNV_924B3D0AC46249BF8B28A43E19433E19" \* MERGEFORMAT </w:instrText>
      </w:r>
      <w:r w:rsidRPr="00D26045">
        <w:rPr>
          <w:rStyle w:val="Binnenverweis"/>
        </w:rPr>
        <w:fldChar w:fldCharType="separate"/>
      </w:r>
      <w:r w:rsidR="00AB69F4">
        <w:rPr>
          <w:rStyle w:val="Binnenverweis"/>
        </w:rPr>
        <w:t>Buchstabe b</w:t>
      </w:r>
      <w:r w:rsidRPr="00D26045">
        <w:rPr>
          <w:rStyle w:val="Binnenverweis"/>
        </w:rPr>
        <w:fldChar w:fldCharType="end"/>
      </w:r>
    </w:p>
    <w:p w:rsidR="005305E3" w:rsidRPr="00D26045" w:rsidRDefault="005305E3" w:rsidP="005305E3">
      <w:pPr>
        <w:pStyle w:val="Text"/>
      </w:pPr>
      <w:r w:rsidRPr="004A53FB">
        <w:t xml:space="preserve">Es handelt sich um eine Folgeänderung </w:t>
      </w:r>
      <w:r>
        <w:t>auf Grund</w:t>
      </w:r>
      <w:r w:rsidRPr="004A53FB">
        <w:t xml:space="preserve"> der Aufhebung des BVG und des Inkrafttretens des </w:t>
      </w:r>
      <w:r w:rsidR="00071E7C">
        <w:t>SGB XIV</w:t>
      </w:r>
      <w:r w:rsidRPr="004A53FB">
        <w:t>.</w:t>
      </w:r>
    </w:p>
    <w:p w:rsidR="005305E3" w:rsidRDefault="005305E3" w:rsidP="005305E3">
      <w:pPr>
        <w:pStyle w:val="VerweisBegrndung"/>
        <w:rPr>
          <w:rStyle w:val="Binnenverweis"/>
        </w:rPr>
      </w:pPr>
      <w:r>
        <w:t xml:space="preserve">Zu </w:t>
      </w:r>
      <w:r w:rsidRPr="00B707B3">
        <w:rPr>
          <w:rStyle w:val="Binnenverweis"/>
        </w:rPr>
        <w:fldChar w:fldCharType="begin"/>
      </w:r>
      <w:r w:rsidRPr="00B707B3">
        <w:rPr>
          <w:rStyle w:val="Binnenverweis"/>
        </w:rPr>
        <w:instrText xml:space="preserve"> DOCVARIABLE "eNV_7DCC2F10462948E89C890D6204B93CDB" \* MERGEFORMAT </w:instrText>
      </w:r>
      <w:r w:rsidRPr="00B707B3">
        <w:rPr>
          <w:rStyle w:val="Binnenverweis"/>
        </w:rPr>
        <w:fldChar w:fldCharType="separate"/>
      </w:r>
      <w:r w:rsidR="00AB69F4">
        <w:rPr>
          <w:rStyle w:val="Binnenverweis"/>
        </w:rPr>
        <w:t>Nummer 9</w:t>
      </w:r>
      <w:r w:rsidRPr="00B707B3">
        <w:rPr>
          <w:rStyle w:val="Binnenverweis"/>
        </w:rPr>
        <w:fldChar w:fldCharType="end"/>
      </w:r>
    </w:p>
    <w:p w:rsidR="005305E3" w:rsidRPr="00B707B3" w:rsidRDefault="005305E3" w:rsidP="005305E3">
      <w:pPr>
        <w:pStyle w:val="Text"/>
      </w:pPr>
      <w:r>
        <w:t xml:space="preserve">Es handelt sich um eine Folgeänderung zu </w:t>
      </w:r>
      <w:r w:rsidR="00DB00E2">
        <w:t>Artikel </w:t>
      </w:r>
      <w:r>
        <w:t>3</w:t>
      </w:r>
      <w:r w:rsidR="000E27DF">
        <w:t>0</w:t>
      </w:r>
      <w:r>
        <w:t xml:space="preserve"> </w:t>
      </w:r>
      <w:r w:rsidR="00DB00E2">
        <w:t>Nummer </w:t>
      </w:r>
      <w:r>
        <w:t>4.</w:t>
      </w:r>
    </w:p>
    <w:p w:rsidR="005305E3" w:rsidRDefault="005305E3" w:rsidP="005305E3">
      <w:pPr>
        <w:pStyle w:val="VerweisBegrndung"/>
        <w:rPr>
          <w:rStyle w:val="Binnenverweis"/>
        </w:rPr>
      </w:pPr>
      <w:r>
        <w:t xml:space="preserve">Zu </w:t>
      </w:r>
      <w:r w:rsidRPr="00B707B3">
        <w:rPr>
          <w:rStyle w:val="Binnenverweis"/>
        </w:rPr>
        <w:fldChar w:fldCharType="begin"/>
      </w:r>
      <w:r w:rsidRPr="00B707B3">
        <w:rPr>
          <w:rStyle w:val="Binnenverweis"/>
        </w:rPr>
        <w:instrText xml:space="preserve"> DOCVARIABLE "eNV_92CB5E52A5BE46BF969FD0A78BEE30F7" \* MERGEFORMAT </w:instrText>
      </w:r>
      <w:r w:rsidRPr="00B707B3">
        <w:rPr>
          <w:rStyle w:val="Binnenverweis"/>
        </w:rPr>
        <w:fldChar w:fldCharType="separate"/>
      </w:r>
      <w:r w:rsidR="00AB69F4">
        <w:rPr>
          <w:rStyle w:val="Binnenverweis"/>
        </w:rPr>
        <w:t>Nummer 10</w:t>
      </w:r>
      <w:r w:rsidRPr="00B707B3">
        <w:rPr>
          <w:rStyle w:val="Binnenverweis"/>
        </w:rPr>
        <w:fldChar w:fldCharType="end"/>
      </w:r>
    </w:p>
    <w:p w:rsidR="005305E3" w:rsidRPr="00B707B3" w:rsidRDefault="005305E3" w:rsidP="005305E3">
      <w:pPr>
        <w:pStyle w:val="Text"/>
      </w:pPr>
      <w:r>
        <w:t xml:space="preserve">Es handelt sich um eine Folgeänderung zu </w:t>
      </w:r>
      <w:r w:rsidR="00DB00E2">
        <w:t>Artikel </w:t>
      </w:r>
      <w:r>
        <w:t>3</w:t>
      </w:r>
      <w:r w:rsidR="000E27DF">
        <w:t>0</w:t>
      </w:r>
      <w:r>
        <w:t xml:space="preserve"> </w:t>
      </w:r>
      <w:r w:rsidR="00DB00E2">
        <w:t>Nummer </w:t>
      </w:r>
      <w:r>
        <w:t>4.</w:t>
      </w:r>
    </w:p>
    <w:p w:rsidR="005305E3" w:rsidRPr="0089660A" w:rsidRDefault="005305E3" w:rsidP="005305E3">
      <w:pPr>
        <w:pStyle w:val="VerweisBegrndung"/>
      </w:pPr>
      <w:r>
        <w:t xml:space="preserve">Zu </w:t>
      </w:r>
      <w:r w:rsidRPr="0089660A">
        <w:rPr>
          <w:rStyle w:val="Binnenverweis"/>
        </w:rPr>
        <w:fldChar w:fldCharType="begin"/>
      </w:r>
      <w:r w:rsidRPr="0089660A">
        <w:rPr>
          <w:rStyle w:val="Binnenverweis"/>
        </w:rPr>
        <w:instrText xml:space="preserve"> DOCVARIABLE "eNV_DF8549D3DA3647B1A0DD8BBFD9156733" \* MERGEFORMAT </w:instrText>
      </w:r>
      <w:r w:rsidRPr="0089660A">
        <w:rPr>
          <w:rStyle w:val="Binnenverweis"/>
        </w:rPr>
        <w:fldChar w:fldCharType="separate"/>
      </w:r>
      <w:r w:rsidR="00AB69F4">
        <w:rPr>
          <w:rStyle w:val="Binnenverweis"/>
        </w:rPr>
        <w:t>Artikel 39</w:t>
      </w:r>
      <w:r w:rsidRPr="0089660A">
        <w:rPr>
          <w:rStyle w:val="Binnenverweis"/>
        </w:rPr>
        <w:fldChar w:fldCharType="end"/>
      </w:r>
      <w:r w:rsidRPr="0089660A">
        <w:t xml:space="preserve"> (Änderung des Zwölften Buches Sozialgesetzbuch)</w:t>
      </w:r>
    </w:p>
    <w:p w:rsidR="005305E3" w:rsidRDefault="005305E3" w:rsidP="005305E3">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"eNV_96F895886E63430EB091643999EE1268" \* MERGEFORMAT </w:instrText>
      </w:r>
      <w:r w:rsidRPr="00D26045">
        <w:rPr>
          <w:rStyle w:val="Binnenverweis"/>
        </w:rPr>
        <w:fldChar w:fldCharType="separate"/>
      </w:r>
      <w:r w:rsidR="00AB69F4">
        <w:rPr>
          <w:rStyle w:val="Binnenverweis"/>
        </w:rPr>
        <w:t>Nummer 1</w:t>
      </w:r>
      <w:r w:rsidRPr="00D26045">
        <w:rPr>
          <w:rStyle w:val="Binnenverweis"/>
        </w:rPr>
        <w:fldChar w:fldCharType="end"/>
      </w:r>
      <w:r>
        <w:rPr>
          <w:rStyle w:val="Binnenverweis"/>
        </w:rPr>
        <w:t xml:space="preserve"> </w:t>
      </w:r>
    </w:p>
    <w:p w:rsidR="005305E3" w:rsidRPr="00890A64" w:rsidRDefault="005305E3" w:rsidP="005305E3">
      <w:pPr>
        <w:pStyle w:val="Text"/>
        <w:rPr>
          <w:b/>
        </w:rPr>
      </w:pPr>
      <w:r w:rsidRPr="00890A64">
        <w:rPr>
          <w:b/>
        </w:rPr>
        <w:t>(</w:t>
      </w:r>
      <w:r w:rsidR="00DB00E2">
        <w:rPr>
          <w:b/>
        </w:rPr>
        <w:t>§ </w:t>
      </w:r>
      <w:r w:rsidRPr="00890A64">
        <w:rPr>
          <w:b/>
        </w:rPr>
        <w:t>36)</w:t>
      </w:r>
    </w:p>
    <w:p w:rsidR="005305E3" w:rsidRPr="00D26045" w:rsidRDefault="005305E3" w:rsidP="005305E3">
      <w:pPr>
        <w:pStyle w:val="Text"/>
      </w:pPr>
      <w:r w:rsidRPr="004A53FB">
        <w:t xml:space="preserve">Es handelt sich um eine Folgeänderung </w:t>
      </w:r>
      <w:r>
        <w:t>auf Grund</w:t>
      </w:r>
      <w:r w:rsidRPr="004A53FB">
        <w:t xml:space="preserve"> der Aufhebung des BVG und des Inkrafttretens des </w:t>
      </w:r>
      <w:r w:rsidR="00071E7C">
        <w:t>SGB XIV</w:t>
      </w:r>
      <w:r w:rsidRPr="004A53FB">
        <w:t>. Eine inhaltliche Änderung ist hiermit nicht verbunden.</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"eNV_C29BFB8925A04B9E9E768EFFDB2E0154" \* MERGEFORMAT </w:instrText>
      </w:r>
      <w:r w:rsidRPr="00F44984">
        <w:rPr>
          <w:rStyle w:val="Binnenverweis"/>
        </w:rPr>
        <w:fldChar w:fldCharType="separate"/>
      </w:r>
      <w:r w:rsidR="00AB69F4">
        <w:rPr>
          <w:rStyle w:val="Binnenverweis"/>
        </w:rPr>
        <w:t>Nummer 2</w:t>
      </w:r>
      <w:r w:rsidRPr="00F44984">
        <w:rPr>
          <w:rStyle w:val="Binnenverweis"/>
        </w:rPr>
        <w:fldChar w:fldCharType="end"/>
      </w:r>
    </w:p>
    <w:p w:rsidR="007D7BE2" w:rsidRPr="007D7BE2" w:rsidRDefault="005F7A6B" w:rsidP="00F44984">
      <w:pPr>
        <w:pStyle w:val="Text"/>
      </w:pPr>
      <w:r w:rsidRPr="00445147">
        <w:t xml:space="preserve">Es handelt sich um eine Folgeänderung aufgrund der Aufhebung des BVG und des Inkrafttretens des </w:t>
      </w:r>
      <w:r w:rsidR="00071E7C">
        <w:t>SGB XIV</w:t>
      </w:r>
      <w:r w:rsidRPr="00445147">
        <w:t xml:space="preserve">. Eine inhaltliche Änderung ist hiermit nicht verbunden. </w:t>
      </w:r>
      <w:r>
        <w:t>§ </w:t>
      </w:r>
      <w:r w:rsidRPr="00445147">
        <w:t xml:space="preserve">30 </w:t>
      </w:r>
      <w:r>
        <w:t>Absatz </w:t>
      </w:r>
      <w:r w:rsidRPr="00445147">
        <w:t xml:space="preserve">2 </w:t>
      </w:r>
      <w:r w:rsidR="00071E7C">
        <w:t>SGB XIV</w:t>
      </w:r>
      <w:r w:rsidRPr="00445147">
        <w:t xml:space="preserve"> regelt abschließend, dass Entschädigungszahlungen, wie die bisherigen Grundrenten nach dem BVG, nicht auf bedürftigkeitsabhängige Sozialleistungen anzurechnen sind, einer eigenständigen Regelung im </w:t>
      </w:r>
      <w:r>
        <w:t>SGB </w:t>
      </w:r>
      <w:r w:rsidRPr="00445147">
        <w:t xml:space="preserve">XII Bedarf es daher nicht mehr. </w:t>
      </w:r>
    </w:p>
    <w:p w:rsidR="005305E3" w:rsidRDefault="005305E3" w:rsidP="005305E3">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"eNV_DD8EA1A059554C2D95361ED1F3319F21" \* MERGEFORMAT </w:instrText>
      </w:r>
      <w:r w:rsidRPr="00D26045">
        <w:rPr>
          <w:rStyle w:val="Binnenverweis"/>
        </w:rPr>
        <w:fldChar w:fldCharType="separate"/>
      </w:r>
      <w:r w:rsidR="00AB69F4">
        <w:rPr>
          <w:rStyle w:val="Binnenverweis"/>
        </w:rPr>
        <w:t>Nummer 3</w:t>
      </w:r>
      <w:r w:rsidRPr="00D26045">
        <w:rPr>
          <w:rStyle w:val="Binnenverweis"/>
        </w:rPr>
        <w:fldChar w:fldCharType="end"/>
      </w:r>
      <w:r>
        <w:rPr>
          <w:rStyle w:val="Binnenverweis"/>
        </w:rPr>
        <w:t xml:space="preserve"> </w:t>
      </w:r>
    </w:p>
    <w:p w:rsidR="005305E3" w:rsidRPr="00890A64" w:rsidRDefault="005305E3" w:rsidP="005305E3">
      <w:pPr>
        <w:pStyle w:val="Text"/>
        <w:rPr>
          <w:b/>
        </w:rPr>
      </w:pPr>
      <w:r>
        <w:rPr>
          <w:b/>
        </w:rPr>
        <w:t>(</w:t>
      </w:r>
      <w:r w:rsidR="00DB00E2">
        <w:rPr>
          <w:b/>
        </w:rPr>
        <w:t>§ </w:t>
      </w:r>
      <w:r w:rsidRPr="00890A64">
        <w:rPr>
          <w:b/>
        </w:rPr>
        <w:t>128d)</w:t>
      </w:r>
    </w:p>
    <w:p w:rsidR="005305E3" w:rsidRPr="00D26045" w:rsidRDefault="005305E3" w:rsidP="005305E3">
      <w:pPr>
        <w:pStyle w:val="Text"/>
      </w:pPr>
      <w:r w:rsidRPr="00127ECD">
        <w:t xml:space="preserve">Es handelt sich um eine Folgeänderung </w:t>
      </w:r>
      <w:r>
        <w:t>auf Grund</w:t>
      </w:r>
      <w:r w:rsidRPr="00127ECD">
        <w:t xml:space="preserve"> der Aufhebung des BVG und des Inkrafttretens des </w:t>
      </w:r>
      <w:r w:rsidR="00071E7C">
        <w:t>SGB XIV</w:t>
      </w:r>
      <w:r w:rsidRPr="00127ECD">
        <w:t>.</w:t>
      </w:r>
    </w:p>
    <w:p w:rsidR="005305E3" w:rsidRPr="0089660A" w:rsidRDefault="005305E3" w:rsidP="005305E3">
      <w:pPr>
        <w:pStyle w:val="VerweisBegrndung"/>
      </w:pPr>
      <w:r>
        <w:t xml:space="preserve">Zu </w:t>
      </w:r>
      <w:r w:rsidRPr="0089660A">
        <w:rPr>
          <w:rStyle w:val="Binnenverweis"/>
        </w:rPr>
        <w:fldChar w:fldCharType="begin"/>
      </w:r>
      <w:r w:rsidRPr="0089660A">
        <w:rPr>
          <w:rStyle w:val="Binnenverweis"/>
        </w:rPr>
        <w:instrText xml:space="preserve"> DOCVARIABLE "eNV_A4E59EAC7AAD4852A1F868E483AEED82" \* MERGEFORMAT </w:instrText>
      </w:r>
      <w:r w:rsidRPr="0089660A">
        <w:rPr>
          <w:rStyle w:val="Binnenverweis"/>
        </w:rPr>
        <w:fldChar w:fldCharType="separate"/>
      </w:r>
      <w:r w:rsidR="00AB69F4">
        <w:rPr>
          <w:rStyle w:val="Binnenverweis"/>
        </w:rPr>
        <w:t>Artikel 40</w:t>
      </w:r>
      <w:r w:rsidRPr="0089660A">
        <w:rPr>
          <w:rStyle w:val="Binnenverweis"/>
        </w:rPr>
        <w:fldChar w:fldCharType="end"/>
      </w:r>
      <w:r w:rsidRPr="0089660A">
        <w:t xml:space="preserve"> </w:t>
      </w:r>
      <w:r w:rsidR="00057372">
        <w:t>(Änderung der Kraftfahrzeughilfe-Verordnung )</w:t>
      </w:r>
    </w:p>
    <w:p w:rsidR="005305E3" w:rsidRPr="00D26045" w:rsidRDefault="005305E3" w:rsidP="005305E3">
      <w:pPr>
        <w:pStyle w:val="Text"/>
      </w:pPr>
      <w:r w:rsidRPr="00127ECD">
        <w:t xml:space="preserve">Es handelt sich um eine Folgeänderung </w:t>
      </w:r>
      <w:r>
        <w:t>auf Grund</w:t>
      </w:r>
      <w:r w:rsidRPr="00127ECD">
        <w:t xml:space="preserve"> der Aufhebung des BVG und des Inkrafttretens des </w:t>
      </w:r>
      <w:r w:rsidR="00071E7C">
        <w:t>SGB XIV</w:t>
      </w:r>
      <w:r w:rsidRPr="00127ECD">
        <w:t>.</w:t>
      </w:r>
    </w:p>
    <w:p w:rsidR="005305E3" w:rsidRPr="00E74C80" w:rsidRDefault="005305E3" w:rsidP="005305E3">
      <w:pPr>
        <w:pStyle w:val="VerweisBegrndung"/>
      </w:pPr>
      <w:r>
        <w:t xml:space="preserve">Zu </w:t>
      </w:r>
      <w:r w:rsidRPr="00E74C80">
        <w:rPr>
          <w:rStyle w:val="Binnenverweis"/>
        </w:rPr>
        <w:fldChar w:fldCharType="begin"/>
      </w:r>
      <w:r w:rsidRPr="00E74C80">
        <w:rPr>
          <w:rStyle w:val="Binnenverweis"/>
        </w:rPr>
        <w:instrText xml:space="preserve"> DOCVARIABLE "eNV_ABA1A2CA53E641D8810A538F44B262CD" \* MERGEFORMAT </w:instrText>
      </w:r>
      <w:r w:rsidRPr="00E74C80">
        <w:rPr>
          <w:rStyle w:val="Binnenverweis"/>
        </w:rPr>
        <w:fldChar w:fldCharType="separate"/>
      </w:r>
      <w:r w:rsidR="00AB69F4">
        <w:rPr>
          <w:rStyle w:val="Binnenverweis"/>
        </w:rPr>
        <w:t>Artikel 41</w:t>
      </w:r>
      <w:r w:rsidRPr="00E74C80">
        <w:rPr>
          <w:rStyle w:val="Binnenverweis"/>
        </w:rPr>
        <w:fldChar w:fldCharType="end"/>
      </w:r>
      <w:r w:rsidRPr="00E74C80">
        <w:t xml:space="preserve"> (Änderung der Schwerbehindertenausweisverordnung)</w:t>
      </w:r>
    </w:p>
    <w:p w:rsidR="007D7BE2" w:rsidRDefault="007D7BE2" w:rsidP="00541D6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"eNV_93319BDDCDE1401CAA14C88E39C8BD10" \* MERGEFORMAT </w:instrText>
      </w:r>
      <w:r w:rsidRPr="00F44984">
        <w:rPr>
          <w:rStyle w:val="Binnenverweis"/>
        </w:rPr>
        <w:fldChar w:fldCharType="separate"/>
      </w:r>
      <w:r w:rsidR="00AB69F4">
        <w:rPr>
          <w:rStyle w:val="Binnenverweis"/>
        </w:rPr>
        <w:t>Nummer 1</w:t>
      </w:r>
      <w:r w:rsidRPr="00F44984">
        <w:rPr>
          <w:rStyle w:val="Binnenverweis"/>
        </w:rPr>
        <w:fldChar w:fldCharType="end"/>
      </w:r>
    </w:p>
    <w:p w:rsidR="00AF3C13" w:rsidRPr="00002D14" w:rsidRDefault="00AF3C13" w:rsidP="00AF3C13">
      <w:pPr>
        <w:pStyle w:val="Text"/>
        <w:rPr>
          <w:b/>
        </w:rPr>
      </w:pPr>
      <w:r w:rsidRPr="00002D14">
        <w:rPr>
          <w:b/>
        </w:rPr>
        <w:t>(</w:t>
      </w:r>
      <w:r>
        <w:rPr>
          <w:b/>
        </w:rPr>
        <w:t>§ </w:t>
      </w:r>
      <w:r w:rsidRPr="00002D14">
        <w:rPr>
          <w:b/>
        </w:rPr>
        <w:t>2)</w:t>
      </w:r>
    </w:p>
    <w:p w:rsidR="00AF3C13" w:rsidRPr="008F49FA" w:rsidRDefault="00AF3C13" w:rsidP="00AF3C13">
      <w:pPr>
        <w:pStyle w:val="Text"/>
      </w:pPr>
      <w:r>
        <w:t xml:space="preserve">Es handelt sich um </w:t>
      </w:r>
      <w:r w:rsidRPr="00FF6B53">
        <w:t xml:space="preserve">Folgeänderungen zum Außerkrafttreten des BVG und der Einführung des </w:t>
      </w:r>
      <w:r w:rsidR="00286436">
        <w:t>Vierzehn</w:t>
      </w:r>
      <w:r w:rsidRPr="00FF6B53">
        <w:t xml:space="preserve">ten Buches. Nach dem Außerkrafttreten des BVG werden an Berechtigte nach dem BVG und nach Gesetzen, die auf das BVG verweisen, weiterhin Schwerbehindertenausweise ausgegeben bzw. verlängert. Die besondere Eintragung für Berechtigte nach dem Sozialen Entschädigungsrecht </w:t>
      </w:r>
      <w:r>
        <w:t>bleibt</w:t>
      </w:r>
      <w:r w:rsidRPr="00FF6B53">
        <w:t xml:space="preserve"> bestehen. Auch </w:t>
      </w:r>
      <w:r>
        <w:t>wird</w:t>
      </w:r>
      <w:r w:rsidRPr="00FF6B53">
        <w:t xml:space="preserve"> die Konstellation geregelt, dass Personen einen Gesamt-GdS sowohl aus einer Schädigungsfolge nach dem außer Kraft getretenen BVG als auch nach dem </w:t>
      </w:r>
      <w:r w:rsidR="00286436">
        <w:t>Vierzehn</w:t>
      </w:r>
      <w:r w:rsidRPr="00FF6B53">
        <w:t xml:space="preserve">ten Buch oder einem Gesetz, das das </w:t>
      </w:r>
      <w:r w:rsidR="00286436">
        <w:t>Vierzehn</w:t>
      </w:r>
      <w:r w:rsidRPr="00FF6B53">
        <w:t>te Buch für anwendbar erklärt, haben</w:t>
      </w:r>
      <w:r>
        <w:t>.</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"eNV_BA711F139BF94E06A959F0DF22CBB32A" \* MERGEFORMAT </w:instrText>
      </w:r>
      <w:r w:rsidRPr="00F44984">
        <w:rPr>
          <w:rStyle w:val="Binnenverweis"/>
        </w:rPr>
        <w:fldChar w:fldCharType="separate"/>
      </w:r>
      <w:r w:rsidR="00AB69F4">
        <w:rPr>
          <w:rStyle w:val="Binnenverweis"/>
        </w:rPr>
        <w:t>Nummer 2</w:t>
      </w:r>
      <w:r w:rsidRPr="00F44984">
        <w:rPr>
          <w:rStyle w:val="Binnenverweis"/>
        </w:rPr>
        <w:fldChar w:fldCharType="end"/>
      </w:r>
    </w:p>
    <w:p w:rsidR="00AF3C13" w:rsidRPr="00002D14" w:rsidRDefault="00AF3C13" w:rsidP="00AF3C13">
      <w:pPr>
        <w:pStyle w:val="Text"/>
        <w:rPr>
          <w:b/>
        </w:rPr>
      </w:pPr>
      <w:r w:rsidRPr="00002D14">
        <w:rPr>
          <w:b/>
        </w:rPr>
        <w:t>(</w:t>
      </w:r>
      <w:r>
        <w:rPr>
          <w:b/>
        </w:rPr>
        <w:t>§ </w:t>
      </w:r>
      <w:r w:rsidRPr="00002D14">
        <w:rPr>
          <w:b/>
        </w:rPr>
        <w:t>7)</w:t>
      </w:r>
    </w:p>
    <w:p w:rsidR="007D7BE2" w:rsidRPr="007D7BE2" w:rsidRDefault="00AF3C13" w:rsidP="00F44984">
      <w:pPr>
        <w:pStyle w:val="Text"/>
      </w:pPr>
      <w:r w:rsidRPr="00077E72">
        <w:t xml:space="preserve">Es handelt sich um eine Folgeänderung zur Aufhebung des Gesetzes über das Verwaltungsverfahren in der Kriegsopferversorgung. </w:t>
      </w:r>
      <w:r>
        <w:t>I</w:t>
      </w:r>
      <w:r w:rsidRPr="00077E72">
        <w:t xml:space="preserve">n </w:t>
      </w:r>
      <w:r>
        <w:t>§ </w:t>
      </w:r>
      <w:r w:rsidRPr="00077E72">
        <w:t xml:space="preserve">69 </w:t>
      </w:r>
      <w:r>
        <w:t>SGB </w:t>
      </w:r>
      <w:r w:rsidRPr="00077E72">
        <w:t xml:space="preserve">IX gibt es </w:t>
      </w:r>
      <w:r>
        <w:t>daher</w:t>
      </w:r>
      <w:r w:rsidRPr="00077E72">
        <w:t xml:space="preserve"> keine speziellen Vorschriften für das Verwaltungsverfahren </w:t>
      </w:r>
      <w:r>
        <w:t>mehr. Durch die Aufhebung dieser</w:t>
      </w:r>
      <w:r w:rsidRPr="00077E72">
        <w:t xml:space="preserve"> </w:t>
      </w:r>
      <w:r>
        <w:t>Vorschrift</w:t>
      </w:r>
      <w:r w:rsidRPr="00077E72">
        <w:t xml:space="preserve"> gelten die allgemeinen Regelungen des sozialrechtlichen Verwaltungsverfahrens nach </w:t>
      </w:r>
      <w:r>
        <w:t>SGB X.</w:t>
      </w:r>
    </w:p>
    <w:p w:rsidR="005305E3" w:rsidRPr="0089660A" w:rsidRDefault="005305E3" w:rsidP="005305E3">
      <w:pPr>
        <w:pStyle w:val="VerweisBegrndung"/>
      </w:pPr>
      <w:r>
        <w:t xml:space="preserve">Zu </w:t>
      </w:r>
      <w:r w:rsidRPr="0089660A">
        <w:rPr>
          <w:rStyle w:val="Binnenverweis"/>
        </w:rPr>
        <w:fldChar w:fldCharType="begin"/>
      </w:r>
      <w:r w:rsidRPr="0089660A">
        <w:rPr>
          <w:rStyle w:val="Binnenverweis"/>
        </w:rPr>
        <w:instrText xml:space="preserve"> DOCVARIABLE "eNV_3EDFCD43BD35476C91E265243120FCB3" \* MERGEFORMAT </w:instrText>
      </w:r>
      <w:r w:rsidRPr="0089660A">
        <w:rPr>
          <w:rStyle w:val="Binnenverweis"/>
        </w:rPr>
        <w:fldChar w:fldCharType="separate"/>
      </w:r>
      <w:r w:rsidR="00AB69F4">
        <w:rPr>
          <w:rStyle w:val="Binnenverweis"/>
        </w:rPr>
        <w:t>Artikel 42</w:t>
      </w:r>
      <w:r w:rsidRPr="0089660A">
        <w:rPr>
          <w:rStyle w:val="Binnenverweis"/>
        </w:rPr>
        <w:fldChar w:fldCharType="end"/>
      </w:r>
      <w:r w:rsidRPr="0089660A">
        <w:t xml:space="preserve"> (Änderung der Heilverfahrensverordnung)</w:t>
      </w:r>
    </w:p>
    <w:p w:rsidR="007D7BE2" w:rsidRDefault="007D7BE2" w:rsidP="00541D6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"eNV_DA7885D6905E4B21A484E730413A41F1" \* MERGEFORMAT </w:instrText>
      </w:r>
      <w:r w:rsidRPr="00F44984">
        <w:rPr>
          <w:rStyle w:val="Binnenverweis"/>
        </w:rPr>
        <w:fldChar w:fldCharType="separate"/>
      </w:r>
      <w:r w:rsidR="00AB69F4">
        <w:rPr>
          <w:rStyle w:val="Binnenverweis"/>
        </w:rPr>
        <w:t>Nummer 1</w:t>
      </w:r>
      <w:r w:rsidRPr="00F44984">
        <w:rPr>
          <w:rStyle w:val="Binnenverweis"/>
        </w:rPr>
        <w:fldChar w:fldCharType="end"/>
      </w:r>
    </w:p>
    <w:p w:rsidR="00AF3C13" w:rsidRPr="00BE4981" w:rsidRDefault="00AF3C13" w:rsidP="00AF3C13">
      <w:pPr>
        <w:pStyle w:val="Text"/>
        <w:rPr>
          <w:b/>
        </w:rPr>
      </w:pPr>
      <w:r w:rsidRPr="00BE4981">
        <w:rPr>
          <w:b/>
        </w:rPr>
        <w:t>(</w:t>
      </w:r>
      <w:r>
        <w:rPr>
          <w:b/>
        </w:rPr>
        <w:t>§ </w:t>
      </w:r>
      <w:r w:rsidRPr="00BE4981">
        <w:rPr>
          <w:b/>
        </w:rPr>
        <w:t>7)</w:t>
      </w:r>
    </w:p>
    <w:p w:rsidR="00AF3C13" w:rsidRPr="00BE4981" w:rsidRDefault="00AF3C13" w:rsidP="00AF3C13">
      <w:pPr>
        <w:pStyle w:val="Text"/>
      </w:pPr>
      <w:r>
        <w:t>[Prüfung durch BMG]</w:t>
      </w:r>
    </w:p>
    <w:p w:rsidR="005305E3" w:rsidRDefault="005305E3" w:rsidP="005305E3">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"eNV_AD81AA14DF474848AA995DCD32F97B23" \* MERGEFORMAT </w:instrText>
      </w:r>
      <w:r w:rsidRPr="00D26045">
        <w:rPr>
          <w:rStyle w:val="Binnenverweis"/>
        </w:rPr>
        <w:fldChar w:fldCharType="separate"/>
      </w:r>
      <w:r w:rsidR="00AB69F4">
        <w:rPr>
          <w:rStyle w:val="Binnenverweis"/>
        </w:rPr>
        <w:t>Nummer 2</w:t>
      </w:r>
      <w:r w:rsidRPr="00D26045">
        <w:rPr>
          <w:rStyle w:val="Binnenverweis"/>
        </w:rPr>
        <w:fldChar w:fldCharType="end"/>
      </w:r>
      <w:r>
        <w:rPr>
          <w:rStyle w:val="Binnenverweis"/>
        </w:rPr>
        <w:t xml:space="preserve"> </w:t>
      </w:r>
    </w:p>
    <w:p w:rsidR="005305E3" w:rsidRPr="00BB0D8B" w:rsidRDefault="005305E3" w:rsidP="005305E3">
      <w:pPr>
        <w:pStyle w:val="Text"/>
        <w:rPr>
          <w:b/>
        </w:rPr>
      </w:pPr>
      <w:r w:rsidRPr="00BB0D8B">
        <w:rPr>
          <w:b/>
        </w:rPr>
        <w:t>(</w:t>
      </w:r>
      <w:r w:rsidR="00DB00E2">
        <w:rPr>
          <w:b/>
        </w:rPr>
        <w:t>§ </w:t>
      </w:r>
      <w:r w:rsidRPr="00BB0D8B">
        <w:rPr>
          <w:b/>
        </w:rPr>
        <w:t xml:space="preserve">14 </w:t>
      </w:r>
      <w:r w:rsidR="00DB00E2">
        <w:rPr>
          <w:b/>
        </w:rPr>
        <w:t>Absatz </w:t>
      </w:r>
      <w:r w:rsidRPr="00BB0D8B">
        <w:rPr>
          <w:b/>
        </w:rPr>
        <w:t>1)</w:t>
      </w:r>
    </w:p>
    <w:p w:rsidR="005305E3" w:rsidRPr="00C2738A" w:rsidRDefault="005305E3" w:rsidP="005305E3">
      <w:pPr>
        <w:pStyle w:val="Text"/>
      </w:pPr>
      <w:r>
        <w:t>[Prüfung durch BMG</w:t>
      </w:r>
      <w:r w:rsidRPr="00C2738A">
        <w:t>]</w:t>
      </w:r>
    </w:p>
    <w:p w:rsidR="005305E3" w:rsidRPr="0089660A" w:rsidRDefault="005305E3" w:rsidP="005305E3">
      <w:pPr>
        <w:pStyle w:val="VerweisBegrndung"/>
      </w:pPr>
      <w:r>
        <w:t xml:space="preserve">Zu </w:t>
      </w:r>
      <w:r w:rsidRPr="0089660A">
        <w:rPr>
          <w:rStyle w:val="Binnenverweis"/>
        </w:rPr>
        <w:fldChar w:fldCharType="begin"/>
      </w:r>
      <w:r w:rsidRPr="0089660A">
        <w:rPr>
          <w:rStyle w:val="Binnenverweis"/>
        </w:rPr>
        <w:instrText xml:space="preserve"> DOCVARIABLE "eNV_A8F7D123A1B54E52986A1AE70FAFF6B8" \* MERGEFORMAT </w:instrText>
      </w:r>
      <w:r w:rsidRPr="0089660A">
        <w:rPr>
          <w:rStyle w:val="Binnenverweis"/>
        </w:rPr>
        <w:fldChar w:fldCharType="separate"/>
      </w:r>
      <w:r w:rsidR="00AB69F4">
        <w:rPr>
          <w:rStyle w:val="Binnenverweis"/>
        </w:rPr>
        <w:t>Artikel 43</w:t>
      </w:r>
      <w:r w:rsidRPr="0089660A">
        <w:rPr>
          <w:rStyle w:val="Binnenverweis"/>
        </w:rPr>
        <w:fldChar w:fldCharType="end"/>
      </w:r>
      <w:r w:rsidRPr="0089660A">
        <w:t xml:space="preserve"> (Änderung des Beamtenversorgungsgesetzes)</w:t>
      </w:r>
    </w:p>
    <w:p w:rsidR="005305E3" w:rsidRDefault="005305E3" w:rsidP="005305E3">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"eNV_CA2623808312417D8D6B800B7129715E" \* MERGEFORMAT </w:instrText>
      </w:r>
      <w:r w:rsidRPr="00D26045">
        <w:rPr>
          <w:rStyle w:val="Binnenverweis"/>
        </w:rPr>
        <w:fldChar w:fldCharType="separate"/>
      </w:r>
      <w:r w:rsidR="00AB69F4">
        <w:rPr>
          <w:rStyle w:val="Binnenverweis"/>
        </w:rPr>
        <w:t>Nummer 1</w:t>
      </w:r>
      <w:r w:rsidRPr="00D26045">
        <w:rPr>
          <w:rStyle w:val="Binnenverweis"/>
        </w:rPr>
        <w:fldChar w:fldCharType="end"/>
      </w:r>
      <w:r>
        <w:rPr>
          <w:rStyle w:val="Binnenverweis"/>
        </w:rPr>
        <w:t xml:space="preserve"> </w:t>
      </w:r>
    </w:p>
    <w:p w:rsidR="005305E3" w:rsidRPr="008B7CD9" w:rsidRDefault="005305E3" w:rsidP="005305E3">
      <w:pPr>
        <w:pStyle w:val="Text"/>
        <w:rPr>
          <w:b/>
        </w:rPr>
      </w:pPr>
      <w:r w:rsidRPr="008B7CD9">
        <w:rPr>
          <w:b/>
        </w:rPr>
        <w:t>(</w:t>
      </w:r>
      <w:r w:rsidR="00DB00E2">
        <w:rPr>
          <w:b/>
        </w:rPr>
        <w:t>§ </w:t>
      </w:r>
      <w:r w:rsidRPr="008B7CD9">
        <w:rPr>
          <w:b/>
        </w:rPr>
        <w:t xml:space="preserve">35 </w:t>
      </w:r>
      <w:r w:rsidR="00DB00E2">
        <w:rPr>
          <w:b/>
        </w:rPr>
        <w:t>Absatz </w:t>
      </w:r>
      <w:r w:rsidRPr="008B7CD9">
        <w:rPr>
          <w:b/>
        </w:rPr>
        <w:t>1)</w:t>
      </w:r>
    </w:p>
    <w:p w:rsidR="005305E3" w:rsidRPr="00D26045" w:rsidRDefault="005305E3" w:rsidP="005305E3">
      <w:pPr>
        <w:pStyle w:val="Text"/>
      </w:pPr>
      <w:r w:rsidRPr="00B7448A">
        <w:t xml:space="preserve">Es handelt sich um eine Folgeänderung </w:t>
      </w:r>
      <w:r>
        <w:t>auf Grund</w:t>
      </w:r>
      <w:r w:rsidRPr="00B7448A">
        <w:t xml:space="preserve"> der Aufhebung des BVG und des Inkrafttretens des </w:t>
      </w:r>
      <w:r w:rsidR="00071E7C">
        <w:t>SGB XIV</w:t>
      </w:r>
      <w:r w:rsidRPr="00B7448A">
        <w:t>. [Ergänzung durch BMI]</w:t>
      </w:r>
    </w:p>
    <w:p w:rsidR="005305E3" w:rsidRDefault="005305E3" w:rsidP="005305E3">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"eNV_BBEE6E6F03A24DCBABCC6E586361FBC2" \* MERGEFORMAT </w:instrText>
      </w:r>
      <w:r w:rsidRPr="00D26045">
        <w:rPr>
          <w:rStyle w:val="Binnenverweis"/>
        </w:rPr>
        <w:fldChar w:fldCharType="separate"/>
      </w:r>
      <w:r w:rsidR="00AB69F4">
        <w:rPr>
          <w:rStyle w:val="Binnenverweis"/>
        </w:rPr>
        <w:t>Nummer 2</w:t>
      </w:r>
      <w:r w:rsidRPr="00D26045">
        <w:rPr>
          <w:rStyle w:val="Binnenverweis"/>
        </w:rPr>
        <w:fldChar w:fldCharType="end"/>
      </w:r>
      <w:r>
        <w:rPr>
          <w:rStyle w:val="Binnenverweis"/>
        </w:rPr>
        <w:t xml:space="preserve"> </w:t>
      </w:r>
    </w:p>
    <w:p w:rsidR="005305E3" w:rsidRPr="008B7CD9" w:rsidRDefault="005305E3" w:rsidP="005305E3">
      <w:pPr>
        <w:pStyle w:val="Text"/>
        <w:rPr>
          <w:b/>
        </w:rPr>
      </w:pPr>
      <w:r w:rsidRPr="008B7CD9">
        <w:rPr>
          <w:b/>
        </w:rPr>
        <w:t>(</w:t>
      </w:r>
      <w:r w:rsidR="00DB00E2">
        <w:rPr>
          <w:b/>
        </w:rPr>
        <w:t>§ </w:t>
      </w:r>
      <w:r w:rsidRPr="008B7CD9">
        <w:rPr>
          <w:b/>
        </w:rPr>
        <w:t xml:space="preserve">53 </w:t>
      </w:r>
      <w:r w:rsidR="00DB00E2">
        <w:rPr>
          <w:b/>
        </w:rPr>
        <w:t>Absatz </w:t>
      </w:r>
      <w:r w:rsidRPr="008B7CD9">
        <w:rPr>
          <w:b/>
        </w:rPr>
        <w:t>6)</w:t>
      </w:r>
    </w:p>
    <w:p w:rsidR="005305E3" w:rsidRPr="00D26045" w:rsidRDefault="005305E3" w:rsidP="005305E3">
      <w:pPr>
        <w:pStyle w:val="Text"/>
      </w:pPr>
      <w:r w:rsidRPr="00B7448A">
        <w:t xml:space="preserve">Es handelt sich um eine Folgeänderung </w:t>
      </w:r>
      <w:r>
        <w:t>auf Grund</w:t>
      </w:r>
      <w:r w:rsidRPr="00B7448A">
        <w:t xml:space="preserve"> der Aufhebung des BVG und des Inkrafttretens des </w:t>
      </w:r>
      <w:r w:rsidR="00071E7C">
        <w:t>SGB XIV</w:t>
      </w:r>
      <w:r w:rsidRPr="00B7448A">
        <w:t>. [Ergänzung durch BMI]</w:t>
      </w:r>
    </w:p>
    <w:p w:rsidR="005305E3" w:rsidRDefault="005305E3" w:rsidP="005305E3">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"eNV_DAEC816181164C4E8589617618A21CAF" \* MERGEFORMAT </w:instrText>
      </w:r>
      <w:r w:rsidRPr="00D26045">
        <w:rPr>
          <w:rStyle w:val="Binnenverweis"/>
        </w:rPr>
        <w:fldChar w:fldCharType="separate"/>
      </w:r>
      <w:r w:rsidR="00AB69F4">
        <w:rPr>
          <w:rStyle w:val="Binnenverweis"/>
        </w:rPr>
        <w:t>Nummer 3</w:t>
      </w:r>
      <w:r w:rsidRPr="00D26045">
        <w:rPr>
          <w:rStyle w:val="Binnenverweis"/>
        </w:rPr>
        <w:fldChar w:fldCharType="end"/>
      </w:r>
      <w:r>
        <w:rPr>
          <w:rStyle w:val="Binnenverweis"/>
        </w:rPr>
        <w:t xml:space="preserve"> </w:t>
      </w:r>
    </w:p>
    <w:p w:rsidR="005305E3" w:rsidRPr="00974EFD" w:rsidRDefault="005305E3" w:rsidP="005305E3">
      <w:pPr>
        <w:pStyle w:val="Text"/>
        <w:rPr>
          <w:b/>
        </w:rPr>
      </w:pPr>
      <w:r w:rsidRPr="00974EFD">
        <w:rPr>
          <w:b/>
        </w:rPr>
        <w:t>(</w:t>
      </w:r>
      <w:r w:rsidR="00DB00E2">
        <w:rPr>
          <w:b/>
        </w:rPr>
        <w:t>§ </w:t>
      </w:r>
      <w:r w:rsidRPr="00974EFD">
        <w:rPr>
          <w:b/>
        </w:rPr>
        <w:t xml:space="preserve">55 </w:t>
      </w:r>
      <w:r w:rsidR="00DB00E2">
        <w:rPr>
          <w:b/>
        </w:rPr>
        <w:t>Absatz </w:t>
      </w:r>
      <w:r w:rsidRPr="00974EFD">
        <w:rPr>
          <w:b/>
        </w:rPr>
        <w:t>1)</w:t>
      </w:r>
    </w:p>
    <w:p w:rsidR="005305E3" w:rsidRPr="00D26045" w:rsidRDefault="005305E3" w:rsidP="005305E3">
      <w:pPr>
        <w:pStyle w:val="Text"/>
      </w:pPr>
      <w:r w:rsidRPr="00B7448A">
        <w:t xml:space="preserve">Es handelt sich um eine Folgeänderung </w:t>
      </w:r>
      <w:r>
        <w:t>auf Grund</w:t>
      </w:r>
      <w:r w:rsidRPr="00B7448A">
        <w:t xml:space="preserve"> der Aufhebung des BVG und des Inkrafttretens des </w:t>
      </w:r>
      <w:r w:rsidR="00071E7C">
        <w:t>SGB XIV</w:t>
      </w:r>
      <w:r w:rsidRPr="00B7448A">
        <w:t>. [Ergänzung durch BMI]</w:t>
      </w:r>
    </w:p>
    <w:p w:rsidR="005305E3" w:rsidRDefault="005305E3" w:rsidP="005305E3">
      <w:pPr>
        <w:pStyle w:val="VerweisBegrndung"/>
      </w:pPr>
      <w:r>
        <w:t xml:space="preserve">Zu </w:t>
      </w:r>
      <w:r w:rsidRPr="0089660A">
        <w:rPr>
          <w:rStyle w:val="Binnenverweis"/>
        </w:rPr>
        <w:fldChar w:fldCharType="begin"/>
      </w:r>
      <w:r w:rsidRPr="0089660A">
        <w:rPr>
          <w:rStyle w:val="Binnenverweis"/>
        </w:rPr>
        <w:instrText xml:space="preserve"> DOCVARIABLE "eNV_AB56426F79454AD29E81014C490C7AFF" \* MERGEFORMAT </w:instrText>
      </w:r>
      <w:r w:rsidRPr="0089660A">
        <w:rPr>
          <w:rStyle w:val="Binnenverweis"/>
        </w:rPr>
        <w:fldChar w:fldCharType="separate"/>
      </w:r>
      <w:r w:rsidR="00AB69F4">
        <w:rPr>
          <w:rStyle w:val="Binnenverweis"/>
        </w:rPr>
        <w:t>Artikel 44</w:t>
      </w:r>
      <w:r w:rsidRPr="0089660A">
        <w:rPr>
          <w:rStyle w:val="Binnenverweis"/>
        </w:rPr>
        <w:fldChar w:fldCharType="end"/>
      </w:r>
      <w:r w:rsidRPr="0089660A">
        <w:t xml:space="preserve"> (Änderung der Sonderurlaubsverordnung)</w:t>
      </w:r>
    </w:p>
    <w:p w:rsidR="005305E3" w:rsidRPr="00497B7A" w:rsidRDefault="005305E3" w:rsidP="005305E3">
      <w:pPr>
        <w:pStyle w:val="Text"/>
      </w:pPr>
      <w:r w:rsidRPr="00497B7A">
        <w:t xml:space="preserve">Es handelt sich um eine Folgeänderung </w:t>
      </w:r>
      <w:r>
        <w:t>auf Grund</w:t>
      </w:r>
      <w:r w:rsidRPr="00497B7A">
        <w:t xml:space="preserve"> des BVG und des Inkrafttretens des </w:t>
      </w:r>
      <w:r w:rsidR="00071E7C">
        <w:t>SGB XIV</w:t>
      </w:r>
      <w:r w:rsidRPr="00497B7A">
        <w:t xml:space="preserve">. Der Leistungskatalog des </w:t>
      </w:r>
      <w:r w:rsidR="00071E7C">
        <w:t>SGB XIV</w:t>
      </w:r>
      <w:r w:rsidRPr="00497B7A">
        <w:t xml:space="preserve"> enthält keine Badekuren.</w:t>
      </w:r>
    </w:p>
    <w:p w:rsidR="005305E3" w:rsidRDefault="005305E3" w:rsidP="005305E3">
      <w:pPr>
        <w:pStyle w:val="VerweisBegrndung"/>
      </w:pPr>
      <w:r>
        <w:t xml:space="preserve">Zu </w:t>
      </w:r>
      <w:r w:rsidRPr="0089660A">
        <w:rPr>
          <w:rStyle w:val="Binnenverweis"/>
        </w:rPr>
        <w:fldChar w:fldCharType="begin"/>
      </w:r>
      <w:r w:rsidRPr="0089660A">
        <w:rPr>
          <w:rStyle w:val="Binnenverweis"/>
        </w:rPr>
        <w:instrText xml:space="preserve"> DOCVARIABLE "eNV_545DFDC680E540F2AB9C76BD29B8490A" \* MERGEFORMAT </w:instrText>
      </w:r>
      <w:r w:rsidRPr="0089660A">
        <w:rPr>
          <w:rStyle w:val="Binnenverweis"/>
        </w:rPr>
        <w:fldChar w:fldCharType="separate"/>
      </w:r>
      <w:r w:rsidR="00AB69F4">
        <w:rPr>
          <w:rStyle w:val="Binnenverweis"/>
        </w:rPr>
        <w:t>Artikel 45</w:t>
      </w:r>
      <w:r w:rsidRPr="0089660A">
        <w:rPr>
          <w:rStyle w:val="Binnenverweis"/>
        </w:rPr>
        <w:fldChar w:fldCharType="end"/>
      </w:r>
      <w:r w:rsidRPr="0089660A">
        <w:t xml:space="preserve"> (Änderung der Bundesbeihilfeverordnung)</w:t>
      </w:r>
    </w:p>
    <w:p w:rsidR="007D7BE2" w:rsidRDefault="007D7BE2" w:rsidP="00541D6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"eNV_D36A9DEA371A4D6794D0E9B24CDBA2B4" \* MERGEFORMAT </w:instrText>
      </w:r>
      <w:r w:rsidRPr="00F44984">
        <w:rPr>
          <w:rStyle w:val="Binnenverweis"/>
        </w:rPr>
        <w:fldChar w:fldCharType="separate"/>
      </w:r>
      <w:r w:rsidR="00AB69F4">
        <w:rPr>
          <w:rStyle w:val="Binnenverweis"/>
        </w:rPr>
        <w:t>Nummer 1</w:t>
      </w:r>
      <w:r w:rsidRPr="00F44984">
        <w:rPr>
          <w:rStyle w:val="Binnenverweis"/>
        </w:rPr>
        <w:fldChar w:fldCharType="end"/>
      </w:r>
    </w:p>
    <w:p w:rsidR="00AF3C13" w:rsidRPr="00BE4981" w:rsidRDefault="00AF3C13" w:rsidP="00AF3C13">
      <w:pPr>
        <w:pStyle w:val="Text"/>
        <w:rPr>
          <w:b/>
        </w:rPr>
      </w:pPr>
      <w:r w:rsidRPr="00BE4981">
        <w:rPr>
          <w:b/>
        </w:rPr>
        <w:t>(</w:t>
      </w:r>
      <w:r>
        <w:rPr>
          <w:b/>
        </w:rPr>
        <w:t>§ </w:t>
      </w:r>
      <w:r w:rsidRPr="00BE4981">
        <w:rPr>
          <w:b/>
        </w:rPr>
        <w:t xml:space="preserve">8 </w:t>
      </w:r>
      <w:r>
        <w:rPr>
          <w:b/>
        </w:rPr>
        <w:t>Absatz </w:t>
      </w:r>
      <w:r w:rsidRPr="00BE4981">
        <w:rPr>
          <w:b/>
        </w:rPr>
        <w:t>4</w:t>
      </w:r>
      <w:r>
        <w:rPr>
          <w:b/>
        </w:rPr>
        <w:t> Satz </w:t>
      </w:r>
      <w:r w:rsidRPr="00BE4981">
        <w:rPr>
          <w:b/>
        </w:rPr>
        <w:t>4)</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"eNV_3BED582BF2184C70B7CD1D1961DB9042" \* MERGEFORMAT </w:instrText>
      </w:r>
      <w:r w:rsidRPr="00F44984">
        <w:rPr>
          <w:rStyle w:val="Binnenverweis"/>
        </w:rPr>
        <w:fldChar w:fldCharType="separate"/>
      </w:r>
      <w:r w:rsidR="00AB69F4">
        <w:rPr>
          <w:rStyle w:val="Binnenverweis"/>
        </w:rPr>
        <w:t>Buchstabe a</w:t>
      </w:r>
      <w:r w:rsidRPr="00F44984">
        <w:rPr>
          <w:rStyle w:val="Binnenverweis"/>
        </w:rPr>
        <w:fldChar w:fldCharType="end"/>
      </w:r>
    </w:p>
    <w:p w:rsidR="007D7BE2" w:rsidRPr="007D7BE2" w:rsidRDefault="00AF3C13" w:rsidP="00F44984">
      <w:pPr>
        <w:pStyle w:val="Text"/>
      </w:pPr>
      <w:r w:rsidRPr="001C4003">
        <w:t xml:space="preserve">Es handelt sich um eine Folgeänderung </w:t>
      </w:r>
      <w:r>
        <w:t>auf Grund</w:t>
      </w:r>
      <w:r w:rsidRPr="001C4003">
        <w:t xml:space="preserve"> der Aufhebung des BVG und des Inkrafttretens des </w:t>
      </w:r>
      <w:r w:rsidR="00071E7C">
        <w:t>SGB XIV</w:t>
      </w:r>
      <w:r>
        <w:rPr>
          <w:rStyle w:val="Marker"/>
        </w:rPr>
        <w:t>.</w:t>
      </w:r>
    </w:p>
    <w:p w:rsidR="005305E3" w:rsidRDefault="005305E3" w:rsidP="005305E3">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"eNV_F5A21120BAFF4876A30499622A9166C4" \* MERGEFORMAT </w:instrText>
      </w:r>
      <w:r w:rsidRPr="00D26045">
        <w:rPr>
          <w:rStyle w:val="Binnenverweis"/>
        </w:rPr>
        <w:fldChar w:fldCharType="separate"/>
      </w:r>
      <w:r w:rsidR="00AB69F4">
        <w:rPr>
          <w:rStyle w:val="Binnenverweis"/>
        </w:rPr>
        <w:t>Buchstabe b</w:t>
      </w:r>
      <w:r w:rsidRPr="00D26045">
        <w:rPr>
          <w:rStyle w:val="Binnenverweis"/>
        </w:rPr>
        <w:fldChar w:fldCharType="end"/>
      </w:r>
    </w:p>
    <w:p w:rsidR="005305E3" w:rsidRPr="00D26045" w:rsidRDefault="005305E3" w:rsidP="005305E3">
      <w:pPr>
        <w:pStyle w:val="Text"/>
      </w:pPr>
      <w:r w:rsidRPr="001C4003">
        <w:t xml:space="preserve">Es handelt es sich um eine Folgeänderung </w:t>
      </w:r>
      <w:r>
        <w:t>auf Grund</w:t>
      </w:r>
      <w:r w:rsidRPr="001C4003">
        <w:t xml:space="preserve"> der Aufhebung von </w:t>
      </w:r>
      <w:r w:rsidR="00DB00E2">
        <w:t>Nummer </w:t>
      </w:r>
      <w:r>
        <w:t>1.</w:t>
      </w:r>
    </w:p>
    <w:p w:rsidR="007D7BE2" w:rsidRDefault="007D7BE2" w:rsidP="00541D6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"eNV_ADFDB69ECF6B403BB204090FB8A31159" \* MERGEFORMAT </w:instrText>
      </w:r>
      <w:r w:rsidRPr="00F44984">
        <w:rPr>
          <w:rStyle w:val="Binnenverweis"/>
        </w:rPr>
        <w:fldChar w:fldCharType="separate"/>
      </w:r>
      <w:r w:rsidR="00AB69F4">
        <w:rPr>
          <w:rStyle w:val="Binnenverweis"/>
        </w:rPr>
        <w:t>Nummer 2</w:t>
      </w:r>
      <w:r w:rsidRPr="00F44984">
        <w:rPr>
          <w:rStyle w:val="Binnenverweis"/>
        </w:rPr>
        <w:fldChar w:fldCharType="end"/>
      </w:r>
    </w:p>
    <w:p w:rsidR="00AF3C13" w:rsidRPr="00BE4981" w:rsidRDefault="00AF3C13" w:rsidP="00AF3C13">
      <w:pPr>
        <w:pStyle w:val="Text"/>
        <w:rPr>
          <w:b/>
        </w:rPr>
      </w:pPr>
      <w:r w:rsidRPr="00BE4981">
        <w:rPr>
          <w:b/>
        </w:rPr>
        <w:t>(</w:t>
      </w:r>
      <w:r>
        <w:rPr>
          <w:b/>
        </w:rPr>
        <w:t>§ </w:t>
      </w:r>
      <w:r w:rsidRPr="00BE4981">
        <w:rPr>
          <w:b/>
        </w:rPr>
        <w:t xml:space="preserve">9 </w:t>
      </w:r>
      <w:r>
        <w:rPr>
          <w:b/>
        </w:rPr>
        <w:t>Absatz </w:t>
      </w:r>
      <w:r w:rsidRPr="00BE4981">
        <w:rPr>
          <w:b/>
        </w:rPr>
        <w:t>3</w:t>
      </w:r>
      <w:r>
        <w:rPr>
          <w:b/>
        </w:rPr>
        <w:t> Satz </w:t>
      </w:r>
      <w:r w:rsidRPr="00BE4981">
        <w:rPr>
          <w:b/>
        </w:rPr>
        <w:t>4)</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"eNV_77D22D5AFE434022AEFD0E2EB600F978" \* MERGEFORMAT </w:instrText>
      </w:r>
      <w:r w:rsidRPr="00F44984">
        <w:rPr>
          <w:rStyle w:val="Binnenverweis"/>
        </w:rPr>
        <w:fldChar w:fldCharType="separate"/>
      </w:r>
      <w:r w:rsidR="00AB69F4">
        <w:rPr>
          <w:rStyle w:val="Binnenverweis"/>
        </w:rPr>
        <w:t>Buchstabe a</w:t>
      </w:r>
      <w:r w:rsidRPr="00F44984">
        <w:rPr>
          <w:rStyle w:val="Binnenverweis"/>
        </w:rPr>
        <w:fldChar w:fldCharType="end"/>
      </w:r>
    </w:p>
    <w:p w:rsidR="007D7BE2" w:rsidRPr="007D7BE2" w:rsidRDefault="00AF3C13" w:rsidP="00F44984">
      <w:pPr>
        <w:pStyle w:val="Text"/>
      </w:pPr>
      <w:r w:rsidRPr="001C4003">
        <w:t xml:space="preserve">Es handelt sich um eine Folgeänderung </w:t>
      </w:r>
      <w:r>
        <w:t>auf Grund</w:t>
      </w:r>
      <w:r w:rsidRPr="001C4003">
        <w:t xml:space="preserve"> der Aufhebung des BVG und des Inkrafttretens des </w:t>
      </w:r>
      <w:r w:rsidR="00071E7C">
        <w:t>SGB XIV</w:t>
      </w:r>
      <w:r>
        <w:rPr>
          <w:rStyle w:val="Marker"/>
        </w:rPr>
        <w:t>.</w:t>
      </w:r>
    </w:p>
    <w:p w:rsidR="005305E3" w:rsidRDefault="005305E3" w:rsidP="005305E3">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"eNV_28EE5024EA0643B8AE170D22F9291178" \* MERGEFORMAT </w:instrText>
      </w:r>
      <w:r w:rsidRPr="00D26045">
        <w:rPr>
          <w:rStyle w:val="Binnenverweis"/>
        </w:rPr>
        <w:fldChar w:fldCharType="separate"/>
      </w:r>
      <w:r w:rsidR="00AB69F4">
        <w:rPr>
          <w:rStyle w:val="Binnenverweis"/>
        </w:rPr>
        <w:t>Buchstabe b</w:t>
      </w:r>
      <w:r w:rsidRPr="00D26045">
        <w:rPr>
          <w:rStyle w:val="Binnenverweis"/>
        </w:rPr>
        <w:fldChar w:fldCharType="end"/>
      </w:r>
    </w:p>
    <w:p w:rsidR="005305E3" w:rsidRPr="00D26045" w:rsidRDefault="005305E3" w:rsidP="005305E3">
      <w:pPr>
        <w:pStyle w:val="Text"/>
      </w:pPr>
      <w:r w:rsidRPr="001C4003">
        <w:t xml:space="preserve">Es handelt es sich um eine Folgeänderung </w:t>
      </w:r>
      <w:r>
        <w:t>auf Grund</w:t>
      </w:r>
      <w:r w:rsidRPr="001C4003">
        <w:t xml:space="preserve"> der Aufhebung von </w:t>
      </w:r>
      <w:r w:rsidR="00DB00E2">
        <w:t>Nummer </w:t>
      </w:r>
      <w:r>
        <w:t>1.</w:t>
      </w:r>
    </w:p>
    <w:p w:rsidR="005305E3" w:rsidRPr="004D3E71" w:rsidRDefault="005305E3" w:rsidP="005305E3">
      <w:pPr>
        <w:pStyle w:val="VerweisBegrndung"/>
        <w:rPr>
          <w:rStyle w:val="Binnenverweis"/>
          <w:shd w:val="clear" w:color="auto" w:fill="auto"/>
        </w:rPr>
      </w:pPr>
      <w:r>
        <w:t xml:space="preserve">Zu </w:t>
      </w:r>
      <w:r w:rsidRPr="0089660A">
        <w:rPr>
          <w:rStyle w:val="Binnenverweis"/>
        </w:rPr>
        <w:fldChar w:fldCharType="begin"/>
      </w:r>
      <w:r w:rsidRPr="0089660A">
        <w:rPr>
          <w:rStyle w:val="Binnenverweis"/>
        </w:rPr>
        <w:instrText xml:space="preserve"> DOCVARIABLE "eNV_5BBC43A9486348CA86436C5B3506507E" \* MERGEFORMAT </w:instrText>
      </w:r>
      <w:r w:rsidRPr="0089660A">
        <w:rPr>
          <w:rStyle w:val="Binnenverweis"/>
        </w:rPr>
        <w:fldChar w:fldCharType="separate"/>
      </w:r>
      <w:r w:rsidR="00AB69F4">
        <w:rPr>
          <w:rStyle w:val="Binnenverweis"/>
        </w:rPr>
        <w:t>Artikel 46</w:t>
      </w:r>
      <w:r w:rsidRPr="0089660A">
        <w:rPr>
          <w:rStyle w:val="Binnenverweis"/>
        </w:rPr>
        <w:fldChar w:fldCharType="end"/>
      </w:r>
      <w:r w:rsidRPr="0089660A">
        <w:t xml:space="preserve"> </w:t>
      </w:r>
      <w:r>
        <w:t>(Änderung des Infektionsschutzgesetzes)</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"eNV_363971C4872448668521B3DA813B79D1" \* MERGEFORMAT </w:instrText>
      </w:r>
      <w:r w:rsidRPr="00F44984">
        <w:rPr>
          <w:rStyle w:val="Binnenverweis"/>
        </w:rPr>
        <w:fldChar w:fldCharType="separate"/>
      </w:r>
      <w:r w:rsidR="00AB69F4">
        <w:rPr>
          <w:rStyle w:val="Binnenverweis"/>
        </w:rPr>
        <w:t>Nummer 1</w:t>
      </w:r>
      <w:r w:rsidRPr="00F44984">
        <w:rPr>
          <w:rStyle w:val="Binnenverweis"/>
        </w:rPr>
        <w:fldChar w:fldCharType="end"/>
      </w:r>
    </w:p>
    <w:p w:rsidR="00AF3C13" w:rsidRPr="005628F4" w:rsidRDefault="00AF3C13" w:rsidP="00AF3C13">
      <w:pPr>
        <w:pStyle w:val="Text"/>
        <w:rPr>
          <w:b/>
        </w:rPr>
      </w:pPr>
      <w:r w:rsidRPr="005628F4">
        <w:rPr>
          <w:b/>
        </w:rPr>
        <w:t>(</w:t>
      </w:r>
      <w:r>
        <w:rPr>
          <w:b/>
        </w:rPr>
        <w:t>§ </w:t>
      </w:r>
      <w:r w:rsidRPr="005628F4">
        <w:rPr>
          <w:b/>
        </w:rPr>
        <w:t xml:space="preserve">2 </w:t>
      </w:r>
      <w:r>
        <w:rPr>
          <w:b/>
        </w:rPr>
        <w:t>Nummer </w:t>
      </w:r>
      <w:r w:rsidRPr="005628F4">
        <w:rPr>
          <w:b/>
        </w:rPr>
        <w:t>11)</w:t>
      </w:r>
    </w:p>
    <w:p w:rsidR="007D7BE2" w:rsidRPr="007D7BE2" w:rsidRDefault="00AF3C13" w:rsidP="00F44984">
      <w:pPr>
        <w:pStyle w:val="Text"/>
      </w:pPr>
      <w:r w:rsidRPr="00445147">
        <w:t xml:space="preserve">Die Definition des Impfschadens ist durch die Überführung des Impfschadensrechts in das </w:t>
      </w:r>
      <w:r w:rsidR="00071E7C">
        <w:t>SGB XIV</w:t>
      </w:r>
      <w:r w:rsidRPr="00445147">
        <w:t xml:space="preserve"> im IfSG nicht mehr notwendig.</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"eNV_F5F59272EA5544DF93E178AE8C5976E7" \* MERGEFORMAT </w:instrText>
      </w:r>
      <w:r w:rsidRPr="00F44984">
        <w:rPr>
          <w:rStyle w:val="Binnenverweis"/>
        </w:rPr>
        <w:fldChar w:fldCharType="separate"/>
      </w:r>
      <w:r w:rsidR="00AB69F4">
        <w:rPr>
          <w:rStyle w:val="Binnenverweis"/>
        </w:rPr>
        <w:t>Nummer 2</w:t>
      </w:r>
      <w:r w:rsidRPr="00F44984">
        <w:rPr>
          <w:rStyle w:val="Binnenverweis"/>
        </w:rPr>
        <w:fldChar w:fldCharType="end"/>
      </w:r>
    </w:p>
    <w:p w:rsidR="00AF3C13" w:rsidRPr="005628F4" w:rsidRDefault="00AF3C13" w:rsidP="00AF3C13">
      <w:pPr>
        <w:pStyle w:val="Text"/>
        <w:rPr>
          <w:b/>
        </w:rPr>
      </w:pPr>
      <w:r w:rsidRPr="005628F4">
        <w:rPr>
          <w:b/>
        </w:rPr>
        <w:t>(</w:t>
      </w:r>
      <w:r>
        <w:rPr>
          <w:b/>
        </w:rPr>
        <w:t>§ </w:t>
      </w:r>
      <w:r w:rsidRPr="005628F4">
        <w:rPr>
          <w:b/>
        </w:rPr>
        <w:t xml:space="preserve">22 </w:t>
      </w:r>
      <w:r>
        <w:rPr>
          <w:b/>
        </w:rPr>
        <w:t>Absatz </w:t>
      </w:r>
      <w:r w:rsidRPr="005628F4">
        <w:rPr>
          <w:b/>
        </w:rPr>
        <w:t>3)</w:t>
      </w:r>
    </w:p>
    <w:p w:rsidR="007D7BE2" w:rsidRPr="00AF3C13" w:rsidRDefault="00AF3C13" w:rsidP="00AF3C13">
      <w:pPr>
        <w:pStyle w:val="VerweisBegrndung"/>
        <w:rPr>
          <w:b w:val="0"/>
        </w:rPr>
      </w:pPr>
      <w:r w:rsidRPr="005628F4">
        <w:rPr>
          <w:b w:val="0"/>
        </w:rPr>
        <w:t xml:space="preserve">Im Impfausweis und in der Impfbescheinigung ist nach </w:t>
      </w:r>
      <w:r>
        <w:rPr>
          <w:b w:val="0"/>
        </w:rPr>
        <w:t>§ </w:t>
      </w:r>
      <w:r w:rsidRPr="005628F4">
        <w:rPr>
          <w:b w:val="0"/>
        </w:rPr>
        <w:t xml:space="preserve">22 </w:t>
      </w:r>
      <w:r>
        <w:rPr>
          <w:b w:val="0"/>
        </w:rPr>
        <w:t>Absatz </w:t>
      </w:r>
      <w:r w:rsidRPr="005628F4">
        <w:rPr>
          <w:b w:val="0"/>
        </w:rPr>
        <w:t>3 in geeigneter Form auf das zweckmäßige Verhalten bei ungewöhnlichen Impfreaktionen und auf die sich gegebenenfalls aus den Regelungen des Sozialen Entschädigungsrechts ergebenden Ansprüche bei Eintritt einer über das übliche Ausmaß einer Impfreaktion hinausgehenden gesundheitlichen Schädigung sowie auf Stellen, bei denen diese geltend gemacht werden können, hinzuweisen.</w:t>
      </w:r>
    </w:p>
    <w:p w:rsidR="005305E3" w:rsidRDefault="005305E3" w:rsidP="005305E3">
      <w:pPr>
        <w:pStyle w:val="VerweisBegrndung"/>
        <w:rPr>
          <w:rStyle w:val="Binnenverweis"/>
        </w:rPr>
      </w:pPr>
      <w:r>
        <w:t xml:space="preserve">Zu </w:t>
      </w:r>
      <w:r w:rsidRPr="00853F04">
        <w:rPr>
          <w:rStyle w:val="Binnenverweis"/>
        </w:rPr>
        <w:fldChar w:fldCharType="begin"/>
      </w:r>
      <w:r w:rsidRPr="00853F04">
        <w:rPr>
          <w:rStyle w:val="Binnenverweis"/>
        </w:rPr>
        <w:instrText xml:space="preserve"> DOCVARIABLE "eNV_6A470A39268F4BAF8D5B0443A6C78A68" \* MERGEFORMAT </w:instrText>
      </w:r>
      <w:r w:rsidRPr="00853F04">
        <w:rPr>
          <w:rStyle w:val="Binnenverweis"/>
        </w:rPr>
        <w:fldChar w:fldCharType="separate"/>
      </w:r>
      <w:r w:rsidR="00AB69F4">
        <w:rPr>
          <w:rStyle w:val="Binnenverweis"/>
        </w:rPr>
        <w:t>Nummer 3</w:t>
      </w:r>
      <w:r w:rsidRPr="00853F04">
        <w:rPr>
          <w:rStyle w:val="Binnenverweis"/>
        </w:rPr>
        <w:fldChar w:fldCharType="end"/>
      </w:r>
    </w:p>
    <w:p w:rsidR="005628F4" w:rsidRPr="005628F4" w:rsidRDefault="005628F4" w:rsidP="005628F4">
      <w:pPr>
        <w:pStyle w:val="Text"/>
        <w:rPr>
          <w:b/>
        </w:rPr>
      </w:pPr>
      <w:r w:rsidRPr="005628F4">
        <w:rPr>
          <w:b/>
        </w:rPr>
        <w:t>(</w:t>
      </w:r>
      <w:r w:rsidR="00DB00E2">
        <w:rPr>
          <w:b/>
        </w:rPr>
        <w:t>§ </w:t>
      </w:r>
      <w:r w:rsidRPr="005628F4">
        <w:rPr>
          <w:b/>
        </w:rPr>
        <w:t>54</w:t>
      </w:r>
      <w:r w:rsidR="00DB00E2">
        <w:rPr>
          <w:b/>
        </w:rPr>
        <w:t> Satz </w:t>
      </w:r>
      <w:r w:rsidRPr="005628F4">
        <w:rPr>
          <w:b/>
        </w:rPr>
        <w:t>2)</w:t>
      </w:r>
    </w:p>
    <w:p w:rsidR="005305E3" w:rsidRPr="00445147" w:rsidRDefault="005305E3" w:rsidP="005305E3">
      <w:pPr>
        <w:pStyle w:val="Text"/>
      </w:pPr>
      <w:r w:rsidRPr="00445147">
        <w:t xml:space="preserve">Hierbei handelt es sich um eine Folgeänderung zu </w:t>
      </w:r>
      <w:r w:rsidR="00DB00E2">
        <w:t>Nummer </w:t>
      </w:r>
      <w:r w:rsidR="00562C3D">
        <w:t>4, nach den</w:t>
      </w:r>
      <w:r w:rsidRPr="00445147">
        <w:t xml:space="preserve"> Regelungen des Impfschadensrechts aus dem IfSG gestrichen werden. </w:t>
      </w:r>
    </w:p>
    <w:p w:rsidR="005305E3" w:rsidRDefault="005305E3" w:rsidP="005305E3">
      <w:pPr>
        <w:pStyle w:val="VerweisBegrndung"/>
        <w:rPr>
          <w:rStyle w:val="Binnenverweis"/>
        </w:rPr>
      </w:pPr>
      <w:r>
        <w:t xml:space="preserve">Zu </w:t>
      </w:r>
      <w:r w:rsidRPr="00853F04">
        <w:rPr>
          <w:rStyle w:val="Binnenverweis"/>
        </w:rPr>
        <w:fldChar w:fldCharType="begin"/>
      </w:r>
      <w:r w:rsidRPr="00853F04">
        <w:rPr>
          <w:rStyle w:val="Binnenverweis"/>
        </w:rPr>
        <w:instrText xml:space="preserve"> DOCVARIABLE "eNV_7241FFA1627F4F2296CB7FE6A5D5B0C5" \* MERGEFORMAT </w:instrText>
      </w:r>
      <w:r w:rsidRPr="00853F04">
        <w:rPr>
          <w:rStyle w:val="Binnenverweis"/>
        </w:rPr>
        <w:fldChar w:fldCharType="separate"/>
      </w:r>
      <w:r w:rsidR="00AB69F4">
        <w:rPr>
          <w:rStyle w:val="Binnenverweis"/>
        </w:rPr>
        <w:t>Nummer 4</w:t>
      </w:r>
      <w:r w:rsidRPr="00853F04">
        <w:rPr>
          <w:rStyle w:val="Binnenverweis"/>
        </w:rPr>
        <w:fldChar w:fldCharType="end"/>
      </w:r>
    </w:p>
    <w:p w:rsidR="005628F4" w:rsidRPr="005628F4" w:rsidRDefault="005628F4" w:rsidP="005628F4">
      <w:pPr>
        <w:pStyle w:val="Text"/>
        <w:rPr>
          <w:b/>
        </w:rPr>
      </w:pPr>
      <w:r w:rsidRPr="005628F4">
        <w:rPr>
          <w:b/>
        </w:rPr>
        <w:t>(</w:t>
      </w:r>
      <w:r w:rsidR="00DB00E2">
        <w:rPr>
          <w:b/>
        </w:rPr>
        <w:t>§§ </w:t>
      </w:r>
      <w:r w:rsidRPr="005628F4">
        <w:rPr>
          <w:b/>
        </w:rPr>
        <w:t>60 bis 64)</w:t>
      </w:r>
    </w:p>
    <w:p w:rsidR="005305E3" w:rsidRPr="00445147" w:rsidRDefault="005305E3" w:rsidP="005305E3">
      <w:pPr>
        <w:pStyle w:val="Text"/>
      </w:pPr>
      <w:r w:rsidRPr="00445147">
        <w:t xml:space="preserve">Hierbei handelt es sich um eine Folgeänderung zu </w:t>
      </w:r>
      <w:r w:rsidR="00DB00E2">
        <w:t>Nummer </w:t>
      </w:r>
      <w:r w:rsidRPr="00445147">
        <w:t xml:space="preserve">4, nach der Regelungen des Impfschadensrechts aus dem IfSG gestrichen werden </w:t>
      </w:r>
    </w:p>
    <w:p w:rsidR="007D7BE2" w:rsidRDefault="007D7BE2" w:rsidP="00541D6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"eNV_AC651C2AFF9C48BFB01CA535BC53E400" \* MERGEFORMAT </w:instrText>
      </w:r>
      <w:r w:rsidRPr="00F44984">
        <w:rPr>
          <w:rStyle w:val="Binnenverweis"/>
        </w:rPr>
        <w:fldChar w:fldCharType="separate"/>
      </w:r>
      <w:r w:rsidR="00AB69F4">
        <w:rPr>
          <w:rStyle w:val="Binnenverweis"/>
        </w:rPr>
        <w:t>Nummer 5</w:t>
      </w:r>
      <w:r w:rsidRPr="00F44984">
        <w:rPr>
          <w:rStyle w:val="Binnenverweis"/>
        </w:rPr>
        <w:fldChar w:fldCharType="end"/>
      </w:r>
    </w:p>
    <w:p w:rsidR="00AF3C13" w:rsidRPr="005628F4" w:rsidRDefault="00AF3C13" w:rsidP="00AF3C13">
      <w:pPr>
        <w:pStyle w:val="Text"/>
        <w:rPr>
          <w:b/>
        </w:rPr>
      </w:pPr>
      <w:r w:rsidRPr="005628F4">
        <w:rPr>
          <w:b/>
        </w:rPr>
        <w:t>(</w:t>
      </w:r>
      <w:r>
        <w:rPr>
          <w:b/>
        </w:rPr>
        <w:t>§ </w:t>
      </w:r>
      <w:r w:rsidRPr="005628F4">
        <w:rPr>
          <w:b/>
        </w:rPr>
        <w:t>66)</w:t>
      </w:r>
    </w:p>
    <w:p w:rsidR="00AF3C13" w:rsidRPr="00445147" w:rsidRDefault="00AF3C13" w:rsidP="00AF3C13">
      <w:pPr>
        <w:pStyle w:val="Text"/>
      </w:pPr>
      <w:r w:rsidRPr="00445147">
        <w:t xml:space="preserve">Durch die Überführung des Impfschadensrechts in das </w:t>
      </w:r>
      <w:r w:rsidR="00071E7C">
        <w:t>SGB XIV</w:t>
      </w:r>
      <w:r w:rsidRPr="00445147">
        <w:t xml:space="preserve"> sind die aufgehobenen Regelungen im IfSG nicht mehr notwendig und werden durch die Neuregelungen des </w:t>
      </w:r>
      <w:r w:rsidR="00071E7C">
        <w:t>SGB XIV</w:t>
      </w:r>
      <w:r w:rsidRPr="00445147">
        <w:t xml:space="preserve"> ersetzt.</w:t>
      </w:r>
    </w:p>
    <w:p w:rsidR="007D7BE2" w:rsidRDefault="007D7BE2" w:rsidP="00541D6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"eNV_E618E40F78094DC3AF4B66075A51BB43" \* MERGEFORMAT </w:instrText>
      </w:r>
      <w:r w:rsidRPr="00F44984">
        <w:rPr>
          <w:rStyle w:val="Binnenverweis"/>
        </w:rPr>
        <w:fldChar w:fldCharType="separate"/>
      </w:r>
      <w:r w:rsidR="00AB69F4">
        <w:rPr>
          <w:rStyle w:val="Binnenverweis"/>
        </w:rPr>
        <w:t>Nummer 6</w:t>
      </w:r>
      <w:r w:rsidRPr="00F44984">
        <w:rPr>
          <w:rStyle w:val="Binnenverweis"/>
        </w:rPr>
        <w:fldChar w:fldCharType="end"/>
      </w:r>
    </w:p>
    <w:p w:rsidR="00AF3C13" w:rsidRPr="005628F4" w:rsidRDefault="00AF3C13" w:rsidP="00AF3C13">
      <w:pPr>
        <w:pStyle w:val="Text"/>
        <w:rPr>
          <w:b/>
        </w:rPr>
      </w:pPr>
      <w:r w:rsidRPr="005628F4">
        <w:rPr>
          <w:b/>
        </w:rPr>
        <w:t>(</w:t>
      </w:r>
      <w:r>
        <w:rPr>
          <w:b/>
        </w:rPr>
        <w:t>§ </w:t>
      </w:r>
      <w:r w:rsidRPr="005628F4">
        <w:rPr>
          <w:b/>
        </w:rPr>
        <w:t>67)</w:t>
      </w:r>
    </w:p>
    <w:p w:rsidR="00AF3C13" w:rsidRPr="00445147" w:rsidRDefault="00AF3C13" w:rsidP="00AF3C13">
      <w:pPr>
        <w:pStyle w:val="Text"/>
      </w:pPr>
      <w:r w:rsidRPr="00445147">
        <w:t xml:space="preserve">Durch die Überführung des Impfschadensrechts in das </w:t>
      </w:r>
      <w:r w:rsidR="00071E7C">
        <w:t>SGB XIV</w:t>
      </w:r>
      <w:r w:rsidRPr="00445147">
        <w:t xml:space="preserve"> sind die aufgehobenen Regelungen im IfSG nicht mehr notwendig und werden durch die Neuregelungen des </w:t>
      </w:r>
      <w:r w:rsidR="00071E7C">
        <w:t>SGB XIV</w:t>
      </w:r>
      <w:r w:rsidRPr="00445147">
        <w:t xml:space="preserve"> ersetzt. </w:t>
      </w:r>
    </w:p>
    <w:p w:rsidR="007D7BE2" w:rsidRDefault="007D7BE2" w:rsidP="00541D6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"eNV_4FC4DFBB23EE46FC82A56EC5756ACF0A" \* MERGEFORMAT </w:instrText>
      </w:r>
      <w:r w:rsidRPr="00F44984">
        <w:rPr>
          <w:rStyle w:val="Binnenverweis"/>
        </w:rPr>
        <w:fldChar w:fldCharType="separate"/>
      </w:r>
      <w:r w:rsidR="00AB69F4">
        <w:rPr>
          <w:rStyle w:val="Binnenverweis"/>
        </w:rPr>
        <w:t>Nummer 7</w:t>
      </w:r>
      <w:r w:rsidRPr="00F44984">
        <w:rPr>
          <w:rStyle w:val="Binnenverweis"/>
        </w:rPr>
        <w:fldChar w:fldCharType="end"/>
      </w:r>
    </w:p>
    <w:p w:rsidR="00AF3C13" w:rsidRPr="005628F4" w:rsidRDefault="00AF3C13" w:rsidP="00AF3C13">
      <w:pPr>
        <w:pStyle w:val="Text"/>
        <w:rPr>
          <w:b/>
        </w:rPr>
      </w:pPr>
      <w:r w:rsidRPr="005628F4">
        <w:rPr>
          <w:b/>
        </w:rPr>
        <w:t>(</w:t>
      </w:r>
      <w:r>
        <w:rPr>
          <w:b/>
        </w:rPr>
        <w:t>§ </w:t>
      </w:r>
      <w:r w:rsidRPr="005628F4">
        <w:rPr>
          <w:b/>
        </w:rPr>
        <w:t>68)</w:t>
      </w:r>
    </w:p>
    <w:p w:rsidR="00AF3C13" w:rsidRPr="00AF3C13" w:rsidRDefault="00AF3C13" w:rsidP="00AF3C13">
      <w:pPr>
        <w:pStyle w:val="Text"/>
      </w:pPr>
      <w:r w:rsidRPr="00445147">
        <w:t xml:space="preserve">Durch die Überführung des Impfschadensrechts in das </w:t>
      </w:r>
      <w:r w:rsidR="00071E7C">
        <w:t>SGB XIV</w:t>
      </w:r>
      <w:r w:rsidRPr="00445147">
        <w:t xml:space="preserve"> sind die aufgehobenen Regelungen im IfSG nicht mehr notwendig und werden durch die Neuregelungen des </w:t>
      </w:r>
      <w:r w:rsidR="00071E7C">
        <w:t>SGB XIV</w:t>
      </w:r>
      <w:r w:rsidRPr="00445147">
        <w:t xml:space="preserve"> ersetzt. </w:t>
      </w:r>
    </w:p>
    <w:p w:rsidR="005305E3" w:rsidRDefault="005305E3" w:rsidP="005305E3">
      <w:pPr>
        <w:pStyle w:val="VerweisBegrndung"/>
      </w:pPr>
      <w:r>
        <w:t xml:space="preserve">Zu </w:t>
      </w:r>
      <w:r w:rsidRPr="0089660A">
        <w:rPr>
          <w:rStyle w:val="Binnenverweis"/>
        </w:rPr>
        <w:fldChar w:fldCharType="begin"/>
      </w:r>
      <w:r w:rsidRPr="0089660A">
        <w:rPr>
          <w:rStyle w:val="Binnenverweis"/>
        </w:rPr>
        <w:instrText xml:space="preserve"> DOCVARIABLE "eNV_F4B88244F7524561B624CF62BBFD0059" \* MERGEFORMAT </w:instrText>
      </w:r>
      <w:r w:rsidRPr="0089660A">
        <w:rPr>
          <w:rStyle w:val="Binnenverweis"/>
        </w:rPr>
        <w:fldChar w:fldCharType="separate"/>
      </w:r>
      <w:r w:rsidR="00AB69F4">
        <w:rPr>
          <w:rStyle w:val="Binnenverweis"/>
        </w:rPr>
        <w:t>Artikel 47</w:t>
      </w:r>
      <w:r w:rsidRPr="0089660A">
        <w:rPr>
          <w:rStyle w:val="Binnenverweis"/>
        </w:rPr>
        <w:fldChar w:fldCharType="end"/>
      </w:r>
      <w:r w:rsidRPr="0089660A">
        <w:t xml:space="preserve"> (Änderung des Jugendfreiwilligendienstegesetzes)</w:t>
      </w:r>
    </w:p>
    <w:p w:rsidR="005305E3" w:rsidRDefault="005305E3" w:rsidP="005305E3">
      <w:pPr>
        <w:pStyle w:val="Text"/>
      </w:pPr>
      <w:r w:rsidRPr="003D05D3">
        <w:t xml:space="preserve">Es handelt sich um eine Folgeänderung </w:t>
      </w:r>
      <w:r>
        <w:t>auf Grund</w:t>
      </w:r>
      <w:r w:rsidRPr="003D05D3">
        <w:t xml:space="preserve"> der Aufhebung des BVG und des Inkrafttretens des </w:t>
      </w:r>
      <w:r w:rsidR="00071E7C">
        <w:t>SGB XIV</w:t>
      </w:r>
      <w:r w:rsidRPr="003D05D3">
        <w:t>.</w:t>
      </w:r>
    </w:p>
    <w:p w:rsidR="005305E3" w:rsidRDefault="005305E3" w:rsidP="005305E3">
      <w:pPr>
        <w:pStyle w:val="VerweisBegrndung"/>
      </w:pPr>
      <w:r>
        <w:t xml:space="preserve">Zu </w:t>
      </w:r>
      <w:r w:rsidR="006542C3">
        <w:rPr>
          <w:rStyle w:val="Binnenverweis"/>
        </w:rPr>
        <w:fldChar w:fldCharType="begin"/>
      </w:r>
      <w:r w:rsidR="006542C3">
        <w:rPr>
          <w:rStyle w:val="Binnenverweis"/>
        </w:rPr>
        <w:instrText xml:space="preserve"> DOCVARIABLE "eNV_2138FE414EBC4A7B9F6DE4DE764D6529" \* MERGEFORMAT </w:instrText>
      </w:r>
      <w:r w:rsidR="006542C3">
        <w:rPr>
          <w:rStyle w:val="Binnenverweis"/>
        </w:rPr>
        <w:fldChar w:fldCharType="separate"/>
      </w:r>
      <w:r w:rsidR="00AB69F4">
        <w:rPr>
          <w:rStyle w:val="Binnenverweis"/>
        </w:rPr>
        <w:t>Artikel 48</w:t>
      </w:r>
      <w:r w:rsidR="006542C3">
        <w:rPr>
          <w:rStyle w:val="Binnenverweis"/>
        </w:rPr>
        <w:fldChar w:fldCharType="end"/>
      </w:r>
      <w:r w:rsidRPr="0089660A">
        <w:t xml:space="preserve"> (Änderung des Anti-D-Hilfegesetzes)</w:t>
      </w:r>
    </w:p>
    <w:p w:rsidR="005305E3" w:rsidRDefault="005305E3" w:rsidP="005305E3">
      <w:pPr>
        <w:pStyle w:val="Text"/>
      </w:pPr>
      <w:r w:rsidRPr="003D05D3">
        <w:t xml:space="preserve">Es handelt sich um eine Folgeänderung </w:t>
      </w:r>
      <w:r>
        <w:t>auf Grund</w:t>
      </w:r>
      <w:r w:rsidRPr="003D05D3">
        <w:t xml:space="preserve"> der Aufhebung des BVG und des Inkrafttretens des </w:t>
      </w:r>
      <w:r w:rsidR="00071E7C">
        <w:t>SGB XIV</w:t>
      </w:r>
      <w:r w:rsidRPr="003D05D3">
        <w:t>. [Ergänzung durch BMG]</w:t>
      </w:r>
    </w:p>
    <w:p w:rsidR="005305E3" w:rsidRPr="0089660A" w:rsidRDefault="005305E3" w:rsidP="005305E3">
      <w:pPr>
        <w:pStyle w:val="VerweisBegrndung"/>
      </w:pPr>
      <w:r>
        <w:t xml:space="preserve">Zu </w:t>
      </w:r>
      <w:r w:rsidRPr="0089660A">
        <w:rPr>
          <w:rStyle w:val="Binnenverweis"/>
        </w:rPr>
        <w:fldChar w:fldCharType="begin"/>
      </w:r>
      <w:r w:rsidRPr="0089660A">
        <w:rPr>
          <w:rStyle w:val="Binnenverweis"/>
        </w:rPr>
        <w:instrText xml:space="preserve"> DOCVARIABLE "eNV_142DC982FA5F485E9F01AC13EDE551FE" \* MERGEFORMAT </w:instrText>
      </w:r>
      <w:r w:rsidRPr="0089660A">
        <w:rPr>
          <w:rStyle w:val="Binnenverweis"/>
        </w:rPr>
        <w:fldChar w:fldCharType="separate"/>
      </w:r>
      <w:r w:rsidR="00AB69F4">
        <w:rPr>
          <w:rStyle w:val="Binnenverweis"/>
        </w:rPr>
        <w:t>Artikel 49</w:t>
      </w:r>
      <w:r w:rsidRPr="0089660A">
        <w:rPr>
          <w:rStyle w:val="Binnenverweis"/>
        </w:rPr>
        <w:fldChar w:fldCharType="end"/>
      </w:r>
      <w:r w:rsidRPr="0089660A">
        <w:t xml:space="preserve"> (Änderung des Conterganstiftungsgesetzes)</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"eNV_3AFC28F3CFBC4D6BB60AB957642CB438" \* MERGEFORMAT </w:instrText>
      </w:r>
      <w:r w:rsidRPr="00F44984">
        <w:rPr>
          <w:rStyle w:val="Binnenverweis"/>
        </w:rPr>
        <w:fldChar w:fldCharType="separate"/>
      </w:r>
      <w:r w:rsidR="00AB69F4">
        <w:rPr>
          <w:rStyle w:val="Binnenverweis"/>
        </w:rPr>
        <w:t>Nummer 1</w:t>
      </w:r>
      <w:r w:rsidRPr="00F44984">
        <w:rPr>
          <w:rStyle w:val="Binnenverweis"/>
        </w:rPr>
        <w:fldChar w:fldCharType="end"/>
      </w:r>
    </w:p>
    <w:p w:rsidR="002E7349" w:rsidRPr="00FD5AF5" w:rsidRDefault="002E7349" w:rsidP="002E7349">
      <w:pPr>
        <w:pStyle w:val="Text"/>
        <w:rPr>
          <w:b/>
        </w:rPr>
      </w:pPr>
      <w:r w:rsidRPr="00FD5AF5">
        <w:rPr>
          <w:b/>
        </w:rPr>
        <w:t>(</w:t>
      </w:r>
      <w:r>
        <w:rPr>
          <w:b/>
        </w:rPr>
        <w:t>§ </w:t>
      </w:r>
      <w:r w:rsidRPr="00FD5AF5">
        <w:rPr>
          <w:b/>
        </w:rPr>
        <w:t>13 Absa</w:t>
      </w:r>
      <w:r w:rsidR="00B03852">
        <w:rPr>
          <w:b/>
        </w:rPr>
        <w:t>t</w:t>
      </w:r>
      <w:r w:rsidRPr="00FD5AF5">
        <w:rPr>
          <w:b/>
        </w:rPr>
        <w:t>z</w:t>
      </w:r>
      <w:r>
        <w:rPr>
          <w:b/>
        </w:rPr>
        <w:t> Satz </w:t>
      </w:r>
      <w:r w:rsidRPr="00FD5AF5">
        <w:rPr>
          <w:b/>
        </w:rPr>
        <w:t>2)</w:t>
      </w:r>
    </w:p>
    <w:p w:rsidR="007D7BE2" w:rsidRPr="007D7BE2" w:rsidRDefault="002E7349" w:rsidP="00F44984">
      <w:pPr>
        <w:pStyle w:val="Text"/>
      </w:pPr>
      <w:r w:rsidRPr="00FD5AF5">
        <w:t>[Prüfung durch BMG]</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"eNV_CECB6970DE8E4918B791D29C48602E5D" \* MERGEFORMAT </w:instrText>
      </w:r>
      <w:r w:rsidRPr="00F44984">
        <w:rPr>
          <w:rStyle w:val="Binnenverweis"/>
        </w:rPr>
        <w:fldChar w:fldCharType="separate"/>
      </w:r>
      <w:r w:rsidR="00AB69F4">
        <w:rPr>
          <w:rStyle w:val="Binnenverweis"/>
        </w:rPr>
        <w:t>Nummer 2</w:t>
      </w:r>
      <w:r w:rsidRPr="00F44984">
        <w:rPr>
          <w:rStyle w:val="Binnenverweis"/>
        </w:rPr>
        <w:fldChar w:fldCharType="end"/>
      </w:r>
    </w:p>
    <w:p w:rsidR="002E7349" w:rsidRPr="00FD5AF5" w:rsidRDefault="002E7349" w:rsidP="002E7349">
      <w:pPr>
        <w:pStyle w:val="Text"/>
        <w:rPr>
          <w:b/>
        </w:rPr>
      </w:pPr>
      <w:r w:rsidRPr="00FD5AF5">
        <w:rPr>
          <w:b/>
        </w:rPr>
        <w:t>(</w:t>
      </w:r>
      <w:r>
        <w:rPr>
          <w:b/>
        </w:rPr>
        <w:t>§ </w:t>
      </w:r>
      <w:r w:rsidRPr="00FD5AF5">
        <w:rPr>
          <w:b/>
        </w:rPr>
        <w:t xml:space="preserve">13 </w:t>
      </w:r>
      <w:r>
        <w:rPr>
          <w:b/>
        </w:rPr>
        <w:t>Absatz </w:t>
      </w:r>
      <w:r w:rsidRPr="00FD5AF5">
        <w:rPr>
          <w:b/>
        </w:rPr>
        <w:t>3</w:t>
      </w:r>
      <w:r>
        <w:rPr>
          <w:b/>
        </w:rPr>
        <w:t> Satz </w:t>
      </w:r>
      <w:r w:rsidRPr="00FD5AF5">
        <w:rPr>
          <w:b/>
        </w:rPr>
        <w:t>3)</w:t>
      </w:r>
    </w:p>
    <w:p w:rsidR="007D7BE2" w:rsidRPr="007D7BE2" w:rsidRDefault="002E7349" w:rsidP="00F44984">
      <w:pPr>
        <w:pStyle w:val="Text"/>
      </w:pPr>
      <w:r w:rsidRPr="00FD5AF5">
        <w:t>[Prüfung durch BMG]</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"eNV_0636B597CC074ACCA396944CBB82372F" \* MERGEFORMAT </w:instrText>
      </w:r>
      <w:r w:rsidRPr="00F44984">
        <w:rPr>
          <w:rStyle w:val="Binnenverweis"/>
        </w:rPr>
        <w:fldChar w:fldCharType="separate"/>
      </w:r>
      <w:r w:rsidR="00AB69F4">
        <w:rPr>
          <w:rStyle w:val="Binnenverweis"/>
        </w:rPr>
        <w:t>Nummer 3</w:t>
      </w:r>
      <w:r w:rsidRPr="00F44984">
        <w:rPr>
          <w:rStyle w:val="Binnenverweis"/>
        </w:rPr>
        <w:fldChar w:fldCharType="end"/>
      </w:r>
    </w:p>
    <w:p w:rsidR="002E7349" w:rsidRPr="00FD5AF5" w:rsidRDefault="002E7349" w:rsidP="002E7349">
      <w:pPr>
        <w:pStyle w:val="Text"/>
        <w:rPr>
          <w:b/>
        </w:rPr>
      </w:pPr>
      <w:r w:rsidRPr="00FD5AF5">
        <w:rPr>
          <w:b/>
        </w:rPr>
        <w:t>(</w:t>
      </w:r>
      <w:r>
        <w:rPr>
          <w:b/>
        </w:rPr>
        <w:t>§ </w:t>
      </w:r>
      <w:r w:rsidRPr="00FD5AF5">
        <w:rPr>
          <w:b/>
        </w:rPr>
        <w:t xml:space="preserve">13 </w:t>
      </w:r>
      <w:r>
        <w:rPr>
          <w:b/>
        </w:rPr>
        <w:t>Absatz </w:t>
      </w:r>
      <w:r w:rsidRPr="00FD5AF5">
        <w:rPr>
          <w:b/>
        </w:rPr>
        <w:t>3</w:t>
      </w:r>
      <w:r>
        <w:rPr>
          <w:b/>
        </w:rPr>
        <w:t> Satz </w:t>
      </w:r>
      <w:r w:rsidRPr="00FD5AF5">
        <w:rPr>
          <w:b/>
        </w:rPr>
        <w:t>4)</w:t>
      </w:r>
    </w:p>
    <w:p w:rsidR="002E7349" w:rsidRPr="008F49FA" w:rsidRDefault="002E7349" w:rsidP="002E7349">
      <w:pPr>
        <w:pStyle w:val="Text"/>
      </w:pPr>
      <w:r w:rsidRPr="00FD5AF5">
        <w:t>[Prüfung durch BMG]</w:t>
      </w:r>
    </w:p>
    <w:p w:rsidR="005305E3" w:rsidRDefault="005305E3" w:rsidP="005305E3">
      <w:pPr>
        <w:pStyle w:val="VerweisBegrndung"/>
      </w:pPr>
      <w:r>
        <w:t xml:space="preserve">Zu </w:t>
      </w:r>
      <w:r w:rsidRPr="0089660A">
        <w:rPr>
          <w:rStyle w:val="Binnenverweis"/>
        </w:rPr>
        <w:fldChar w:fldCharType="begin"/>
      </w:r>
      <w:r w:rsidRPr="0089660A">
        <w:rPr>
          <w:rStyle w:val="Binnenverweis"/>
        </w:rPr>
        <w:instrText xml:space="preserve"> DOCVARIABLE "eNV_0940106A6DAE430FA0EC2EB4FC21B54A" \* MERGEFORMAT </w:instrText>
      </w:r>
      <w:r w:rsidRPr="0089660A">
        <w:rPr>
          <w:rStyle w:val="Binnenverweis"/>
        </w:rPr>
        <w:fldChar w:fldCharType="separate"/>
      </w:r>
      <w:r w:rsidR="00AB69F4">
        <w:rPr>
          <w:rStyle w:val="Binnenverweis"/>
        </w:rPr>
        <w:t>Artikel 50</w:t>
      </w:r>
      <w:r w:rsidRPr="0089660A">
        <w:rPr>
          <w:rStyle w:val="Binnenverweis"/>
        </w:rPr>
        <w:fldChar w:fldCharType="end"/>
      </w:r>
      <w:r w:rsidRPr="0089660A">
        <w:t xml:space="preserve"> (Änderung des Bundesfreiwilligendienstgesetzes)</w:t>
      </w:r>
    </w:p>
    <w:p w:rsidR="005305E3" w:rsidRDefault="005305E3" w:rsidP="005305E3">
      <w:pPr>
        <w:pStyle w:val="Text"/>
      </w:pPr>
      <w:r w:rsidRPr="003D05D3">
        <w:t xml:space="preserve">Es handelt sich um eine Folgeänderung </w:t>
      </w:r>
      <w:r>
        <w:t>auf Grund</w:t>
      </w:r>
      <w:r w:rsidRPr="003D05D3">
        <w:t xml:space="preserve"> der Aufhebung des BVG und de</w:t>
      </w:r>
      <w:r>
        <w:t xml:space="preserve">s Inkrafttretens des </w:t>
      </w:r>
      <w:r w:rsidR="00071E7C">
        <w:t>SGB XIV</w:t>
      </w:r>
      <w:r>
        <w:t xml:space="preserve">. </w:t>
      </w:r>
    </w:p>
    <w:p w:rsidR="005305E3" w:rsidRPr="0089660A" w:rsidRDefault="005305E3" w:rsidP="005305E3">
      <w:pPr>
        <w:pStyle w:val="VerweisBegrndung"/>
      </w:pPr>
      <w:r>
        <w:t xml:space="preserve">Zu </w:t>
      </w:r>
      <w:r w:rsidRPr="0089660A">
        <w:rPr>
          <w:rStyle w:val="Binnenverweis"/>
        </w:rPr>
        <w:fldChar w:fldCharType="begin"/>
      </w:r>
      <w:r w:rsidRPr="0089660A">
        <w:rPr>
          <w:rStyle w:val="Binnenverweis"/>
        </w:rPr>
        <w:instrText xml:space="preserve"> DOCVARIABLE "eNV_BEB4A4045B0A489DB46F7BD5E8CB2FAC" \* MERGEFORMAT </w:instrText>
      </w:r>
      <w:r w:rsidRPr="0089660A">
        <w:rPr>
          <w:rStyle w:val="Binnenverweis"/>
        </w:rPr>
        <w:fldChar w:fldCharType="separate"/>
      </w:r>
      <w:r w:rsidR="00AB69F4">
        <w:rPr>
          <w:rStyle w:val="Binnenverweis"/>
        </w:rPr>
        <w:t>Artikel 51</w:t>
      </w:r>
      <w:r w:rsidRPr="0089660A">
        <w:rPr>
          <w:rStyle w:val="Binnenverweis"/>
        </w:rPr>
        <w:fldChar w:fldCharType="end"/>
      </w:r>
      <w:r w:rsidRPr="0089660A">
        <w:t xml:space="preserve"> (Änderung des Bundesausbildungsförderungsgesetzes)</w:t>
      </w:r>
    </w:p>
    <w:p w:rsidR="005305E3" w:rsidRPr="003A3964" w:rsidRDefault="005305E3" w:rsidP="005305E3">
      <w:pPr>
        <w:pStyle w:val="Text"/>
      </w:pPr>
      <w:r>
        <w:t xml:space="preserve">[Prüfung durch </w:t>
      </w:r>
      <w:r>
        <w:rPr>
          <w:rStyle w:val="AbkuerzungenZchn"/>
        </w:rPr>
        <w:t>BMBF</w:t>
      </w:r>
      <w:r>
        <w:t>]</w:t>
      </w:r>
    </w:p>
    <w:p w:rsidR="005305E3" w:rsidRDefault="005305E3" w:rsidP="005305E3">
      <w:pPr>
        <w:pStyle w:val="VerweisBegrndung"/>
      </w:pPr>
      <w:r>
        <w:t xml:space="preserve">Zu </w:t>
      </w:r>
      <w:r w:rsidRPr="0089660A">
        <w:rPr>
          <w:rStyle w:val="Binnenverweis"/>
        </w:rPr>
        <w:fldChar w:fldCharType="begin"/>
      </w:r>
      <w:r w:rsidRPr="0089660A">
        <w:rPr>
          <w:rStyle w:val="Binnenverweis"/>
        </w:rPr>
        <w:instrText xml:space="preserve"> DOCVARIABLE "eNV_75D68C1D61F941EE81604851B6E5AEA9" \* MERGEFORMAT </w:instrText>
      </w:r>
      <w:r w:rsidRPr="0089660A">
        <w:rPr>
          <w:rStyle w:val="Binnenverweis"/>
        </w:rPr>
        <w:fldChar w:fldCharType="separate"/>
      </w:r>
      <w:r w:rsidR="00AB69F4">
        <w:rPr>
          <w:rStyle w:val="Binnenverweis"/>
        </w:rPr>
        <w:t>Artikel 52</w:t>
      </w:r>
      <w:r w:rsidRPr="0089660A">
        <w:rPr>
          <w:rStyle w:val="Binnenverweis"/>
        </w:rPr>
        <w:fldChar w:fldCharType="end"/>
      </w:r>
      <w:r w:rsidRPr="0089660A">
        <w:t xml:space="preserve"> </w:t>
      </w:r>
      <w:r w:rsidR="00057372">
        <w:t>(Änderung der Verordnung zur Bezeichnung der als Einkommen geltenden sonstigen Einnahmen nach § 21 Abs. 3 Nr. 4 des Bundesausbildungsförderungsgesetzes)</w:t>
      </w:r>
    </w:p>
    <w:p w:rsidR="005305E3" w:rsidRDefault="005305E3" w:rsidP="005305E3">
      <w:pPr>
        <w:pStyle w:val="Text"/>
      </w:pPr>
      <w:r w:rsidRPr="00127ECD">
        <w:t xml:space="preserve">Es handelt sich um eine Folgeänderung </w:t>
      </w:r>
      <w:r>
        <w:t>auf Grund</w:t>
      </w:r>
      <w:r w:rsidRPr="00127ECD">
        <w:t xml:space="preserve"> der Aufhebung des BVG und des Inkrafttretens des </w:t>
      </w:r>
      <w:r w:rsidR="00071E7C">
        <w:t>SGB XIV</w:t>
      </w:r>
      <w:r w:rsidRPr="00127ECD">
        <w:t xml:space="preserve">. Die Streichung von </w:t>
      </w:r>
      <w:r w:rsidR="00DB00E2">
        <w:t>Buchstabe </w:t>
      </w:r>
      <w:r w:rsidRPr="00127ECD">
        <w:t xml:space="preserve">d) des bisherigen </w:t>
      </w:r>
      <w:r w:rsidR="00DB00E2">
        <w:t>§ </w:t>
      </w:r>
      <w:r w:rsidRPr="00127ECD">
        <w:t xml:space="preserve">1 </w:t>
      </w:r>
      <w:r w:rsidR="00DB00E2">
        <w:t>Nummer </w:t>
      </w:r>
      <w:r w:rsidRPr="00127ECD">
        <w:t xml:space="preserve">3 trägt dem Umstand Rechnung, dass Leistungen zum Lebensunterhalt </w:t>
      </w:r>
      <w:r>
        <w:t xml:space="preserve">nach dem </w:t>
      </w:r>
      <w:r w:rsidR="00071E7C">
        <w:t>SGB XIV</w:t>
      </w:r>
      <w:r>
        <w:t xml:space="preserve"> </w:t>
      </w:r>
      <w:r w:rsidRPr="00127ECD">
        <w:t>an Geschädigte und Hinterbliebene</w:t>
      </w:r>
      <w:r>
        <w:t>,</w:t>
      </w:r>
      <w:r w:rsidRPr="00127ECD">
        <w:t xml:space="preserve"> </w:t>
      </w:r>
      <w:r>
        <w:t>aber nicht an Angehörige</w:t>
      </w:r>
      <w:r w:rsidRPr="00127ECD">
        <w:t xml:space="preserve"> erbracht werden.</w:t>
      </w:r>
    </w:p>
    <w:p w:rsidR="005305E3" w:rsidRPr="0089660A" w:rsidRDefault="005305E3" w:rsidP="005305E3">
      <w:pPr>
        <w:pStyle w:val="VerweisBegrndung"/>
      </w:pPr>
      <w:r>
        <w:t xml:space="preserve">Zu </w:t>
      </w:r>
      <w:r w:rsidRPr="0089660A">
        <w:rPr>
          <w:rStyle w:val="Binnenverweis"/>
        </w:rPr>
        <w:fldChar w:fldCharType="begin"/>
      </w:r>
      <w:r w:rsidRPr="0089660A">
        <w:rPr>
          <w:rStyle w:val="Binnenverweis"/>
        </w:rPr>
        <w:instrText xml:space="preserve"> DOCVARIABLE "eNV_EE1094A7B5D34B3DA686E83F6C0BA8C0" \* MERGEFORMAT </w:instrText>
      </w:r>
      <w:r w:rsidRPr="0089660A">
        <w:rPr>
          <w:rStyle w:val="Binnenverweis"/>
        </w:rPr>
        <w:fldChar w:fldCharType="separate"/>
      </w:r>
      <w:r w:rsidR="00AB69F4">
        <w:rPr>
          <w:rStyle w:val="Binnenverweis"/>
        </w:rPr>
        <w:t>Artikel 53</w:t>
      </w:r>
      <w:r w:rsidRPr="0089660A">
        <w:rPr>
          <w:rStyle w:val="Binnenverweis"/>
        </w:rPr>
        <w:fldChar w:fldCharType="end"/>
      </w:r>
      <w:r w:rsidRPr="0089660A">
        <w:t xml:space="preserve"> (Änderung der Verordnung über die orthopädische Versorgung Unfallverletzter)</w:t>
      </w:r>
    </w:p>
    <w:p w:rsidR="005305E3" w:rsidRDefault="005305E3" w:rsidP="005305E3">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"eNV_2D9AFF71836044F7B1441DDDF196BC89" \* MERGEFORMAT </w:instrText>
      </w:r>
      <w:r w:rsidRPr="00D26045">
        <w:rPr>
          <w:rStyle w:val="Binnenverweis"/>
        </w:rPr>
        <w:fldChar w:fldCharType="separate"/>
      </w:r>
      <w:r w:rsidR="00AB69F4">
        <w:rPr>
          <w:rStyle w:val="Binnenverweis"/>
        </w:rPr>
        <w:t>Nummer 1</w:t>
      </w:r>
      <w:r w:rsidRPr="00D26045">
        <w:rPr>
          <w:rStyle w:val="Binnenverweis"/>
        </w:rPr>
        <w:fldChar w:fldCharType="end"/>
      </w:r>
      <w:r>
        <w:rPr>
          <w:rStyle w:val="Binnenverweis"/>
        </w:rPr>
        <w:t xml:space="preserve"> </w:t>
      </w:r>
    </w:p>
    <w:p w:rsidR="005305E3" w:rsidRPr="009160E7" w:rsidRDefault="005305E3" w:rsidP="005305E3">
      <w:pPr>
        <w:pStyle w:val="Text"/>
        <w:rPr>
          <w:b/>
        </w:rPr>
      </w:pPr>
      <w:r>
        <w:rPr>
          <w:b/>
        </w:rPr>
        <w:t>(</w:t>
      </w:r>
      <w:r w:rsidR="00DB00E2">
        <w:rPr>
          <w:b/>
        </w:rPr>
        <w:t>§ </w:t>
      </w:r>
      <w:r w:rsidRPr="009160E7">
        <w:rPr>
          <w:b/>
        </w:rPr>
        <w:t xml:space="preserve">2 </w:t>
      </w:r>
      <w:r w:rsidR="00DB00E2">
        <w:rPr>
          <w:b/>
        </w:rPr>
        <w:t>Absatz </w:t>
      </w:r>
      <w:r w:rsidRPr="009160E7">
        <w:rPr>
          <w:b/>
        </w:rPr>
        <w:t>2)</w:t>
      </w:r>
    </w:p>
    <w:p w:rsidR="005305E3" w:rsidRPr="00D26045" w:rsidRDefault="005305E3" w:rsidP="005305E3">
      <w:pPr>
        <w:pStyle w:val="Text"/>
      </w:pPr>
      <w:r w:rsidRPr="00CD22B8">
        <w:t xml:space="preserve">Die bisher in </w:t>
      </w:r>
      <w:r w:rsidR="00DB00E2">
        <w:t>§ </w:t>
      </w:r>
      <w:r w:rsidRPr="00CD22B8">
        <w:t xml:space="preserve">14 </w:t>
      </w:r>
      <w:r>
        <w:t>BVG</w:t>
      </w:r>
      <w:r w:rsidRPr="00CD22B8">
        <w:t xml:space="preserve"> getroffene Regelung zur Zahlung einer Blindenführhundbeihilfe, auf die die Verordnung über die orthopädische Versorgung (OrthVersorgUVV) nach geltendem Recht verweist, wird unmittelbar in die Verordnung übernommen. Das Nähere wird gemäß </w:t>
      </w:r>
      <w:r w:rsidR="00DB00E2">
        <w:t>§ </w:t>
      </w:r>
      <w:r w:rsidRPr="00CD22B8">
        <w:t xml:space="preserve">31 </w:t>
      </w:r>
      <w:r w:rsidR="00DB00E2">
        <w:t>Absatz </w:t>
      </w:r>
      <w:r w:rsidRPr="00CD22B8">
        <w:t>2</w:t>
      </w:r>
      <w:r w:rsidR="00DB00E2">
        <w:t> Satz </w:t>
      </w:r>
      <w:r w:rsidRPr="00CD22B8">
        <w:t xml:space="preserve">2 </w:t>
      </w:r>
      <w:r w:rsidR="00DB00E2">
        <w:t>SGB </w:t>
      </w:r>
      <w:r w:rsidRPr="00CD22B8">
        <w:t>VII durch gemeinsame Richtlinien der Verbände der Unfallversicherungsträger geregelt.</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"eNV_55F7513044F7457BAF6B5AF4AF19564B" \* MERGEFORMAT </w:instrText>
      </w:r>
      <w:r w:rsidRPr="00F44984">
        <w:rPr>
          <w:rStyle w:val="Binnenverweis"/>
        </w:rPr>
        <w:fldChar w:fldCharType="separate"/>
      </w:r>
      <w:r w:rsidR="00AB69F4">
        <w:rPr>
          <w:rStyle w:val="Binnenverweis"/>
        </w:rPr>
        <w:t>Nummer 2</w:t>
      </w:r>
      <w:r w:rsidRPr="00F44984">
        <w:rPr>
          <w:rStyle w:val="Binnenverweis"/>
        </w:rPr>
        <w:fldChar w:fldCharType="end"/>
      </w:r>
    </w:p>
    <w:p w:rsidR="002E7349" w:rsidRPr="00FD5AF5" w:rsidRDefault="002E7349" w:rsidP="002E7349">
      <w:pPr>
        <w:pStyle w:val="Text"/>
        <w:rPr>
          <w:b/>
        </w:rPr>
      </w:pPr>
      <w:r w:rsidRPr="00FD5AF5">
        <w:rPr>
          <w:b/>
        </w:rPr>
        <w:t>(</w:t>
      </w:r>
      <w:r>
        <w:rPr>
          <w:b/>
        </w:rPr>
        <w:t>§ </w:t>
      </w:r>
      <w:r w:rsidRPr="00FD5AF5">
        <w:rPr>
          <w:b/>
        </w:rPr>
        <w:t xml:space="preserve">3 </w:t>
      </w:r>
      <w:r>
        <w:rPr>
          <w:b/>
        </w:rPr>
        <w:t>Absatz </w:t>
      </w:r>
      <w:r w:rsidRPr="00FD5AF5">
        <w:rPr>
          <w:b/>
        </w:rPr>
        <w:t>3)</w:t>
      </w:r>
    </w:p>
    <w:p w:rsidR="007D7BE2" w:rsidRPr="007D7BE2" w:rsidRDefault="002E7349" w:rsidP="00F44984">
      <w:pPr>
        <w:pStyle w:val="Text"/>
      </w:pPr>
      <w:r w:rsidRPr="00CD22B8">
        <w:t xml:space="preserve">Der vormals in </w:t>
      </w:r>
      <w:r>
        <w:t>§ </w:t>
      </w:r>
      <w:r w:rsidRPr="00CD22B8">
        <w:t xml:space="preserve">6 </w:t>
      </w:r>
      <w:r>
        <w:t>Absatz </w:t>
      </w:r>
      <w:r w:rsidRPr="00CD22B8">
        <w:t xml:space="preserve">4 der Verordnung zur Durchführung des </w:t>
      </w:r>
      <w:r>
        <w:t>§ </w:t>
      </w:r>
      <w:r w:rsidRPr="00CD22B8">
        <w:t xml:space="preserve">11 </w:t>
      </w:r>
      <w:r>
        <w:t>Absatz </w:t>
      </w:r>
      <w:r w:rsidRPr="00CD22B8">
        <w:t xml:space="preserve">3 und des </w:t>
      </w:r>
      <w:r>
        <w:t>§ </w:t>
      </w:r>
      <w:r w:rsidRPr="00CD22B8">
        <w:t xml:space="preserve">13 BVG (aktuell </w:t>
      </w:r>
      <w:r>
        <w:t>§ </w:t>
      </w:r>
      <w:r w:rsidRPr="00CD22B8">
        <w:t xml:space="preserve">10 </w:t>
      </w:r>
      <w:r>
        <w:t>Absatz </w:t>
      </w:r>
      <w:r w:rsidRPr="00CD22B8">
        <w:t xml:space="preserve">3 der Orthopädieverordnung (OrthV) festgelegte Eigenanteil bei Prothesen, auf die die OrthVersorgUVV nach geltendem Recht verweist, wird nicht in das </w:t>
      </w:r>
      <w:r w:rsidR="00071E7C">
        <w:t>SGB XIV</w:t>
      </w:r>
      <w:r w:rsidRPr="00CD22B8">
        <w:t xml:space="preserve"> übernomme</w:t>
      </w:r>
      <w:r>
        <w:t xml:space="preserve">n. Damit haben </w:t>
      </w:r>
      <w:r w:rsidRPr="00CD22B8">
        <w:t>Versicherte der Unfallversicherung künftig keinen Eigenanteil mehr zu leisten</w:t>
      </w:r>
      <w:r>
        <w:rPr>
          <w:rStyle w:val="Marker"/>
        </w:rPr>
        <w:t>.</w:t>
      </w:r>
    </w:p>
    <w:p w:rsidR="005305E3" w:rsidRDefault="005305E3" w:rsidP="005305E3">
      <w:pPr>
        <w:pStyle w:val="VerweisBegrndung"/>
        <w:rPr>
          <w:rStyle w:val="Binnenverweis"/>
        </w:rPr>
      </w:pPr>
      <w:r>
        <w:t xml:space="preserve">Zu </w:t>
      </w:r>
      <w:r w:rsidRPr="006C52D6">
        <w:rPr>
          <w:rStyle w:val="Binnenverweis"/>
        </w:rPr>
        <w:fldChar w:fldCharType="begin"/>
      </w:r>
      <w:r w:rsidRPr="006C52D6">
        <w:rPr>
          <w:rStyle w:val="Binnenverweis"/>
        </w:rPr>
        <w:instrText xml:space="preserve"> DOCVARIABLE "eNV_6D655B6156FB4BE5BCD89999EC047073" \* MERGEFORMAT </w:instrText>
      </w:r>
      <w:r w:rsidRPr="006C52D6">
        <w:rPr>
          <w:rStyle w:val="Binnenverweis"/>
        </w:rPr>
        <w:fldChar w:fldCharType="separate"/>
      </w:r>
      <w:r w:rsidR="00AB69F4">
        <w:rPr>
          <w:rStyle w:val="Binnenverweis"/>
        </w:rPr>
        <w:t>Nummer 3</w:t>
      </w:r>
      <w:r w:rsidRPr="006C52D6">
        <w:rPr>
          <w:rStyle w:val="Binnenverweis"/>
        </w:rPr>
        <w:fldChar w:fldCharType="end"/>
      </w:r>
    </w:p>
    <w:p w:rsidR="005305E3" w:rsidRPr="006C52D6" w:rsidRDefault="005305E3" w:rsidP="005305E3">
      <w:pPr>
        <w:pStyle w:val="Text"/>
        <w:rPr>
          <w:b/>
        </w:rPr>
      </w:pPr>
      <w:r>
        <w:rPr>
          <w:b/>
        </w:rPr>
        <w:t>(</w:t>
      </w:r>
      <w:r w:rsidR="00DB00E2">
        <w:rPr>
          <w:b/>
        </w:rPr>
        <w:t>§ </w:t>
      </w:r>
      <w:r w:rsidRPr="006C52D6">
        <w:rPr>
          <w:b/>
        </w:rPr>
        <w:t xml:space="preserve">6 </w:t>
      </w:r>
      <w:r w:rsidR="00DB00E2">
        <w:rPr>
          <w:b/>
        </w:rPr>
        <w:t>Absatz </w:t>
      </w:r>
      <w:r w:rsidRPr="006C52D6">
        <w:rPr>
          <w:b/>
        </w:rPr>
        <w:t>7)</w:t>
      </w:r>
    </w:p>
    <w:p w:rsidR="005305E3" w:rsidRPr="00CD22B8" w:rsidRDefault="005305E3" w:rsidP="005305E3">
      <w:pPr>
        <w:pStyle w:val="Text"/>
      </w:pPr>
      <w:r w:rsidRPr="00CD22B8">
        <w:t xml:space="preserve">Die Verordnung zur Durchführung des </w:t>
      </w:r>
      <w:r w:rsidR="00DB00E2">
        <w:t>§ </w:t>
      </w:r>
      <w:r w:rsidRPr="00CD22B8">
        <w:t xml:space="preserve">11 </w:t>
      </w:r>
      <w:r w:rsidR="00DB00E2">
        <w:t>Absatz </w:t>
      </w:r>
      <w:r w:rsidRPr="00CD22B8">
        <w:t xml:space="preserve">3 und des </w:t>
      </w:r>
      <w:r w:rsidR="00DB00E2">
        <w:t>§ </w:t>
      </w:r>
      <w:r w:rsidRPr="00CD22B8">
        <w:t xml:space="preserve">13 BVG, auf die die OrthVersorgUVV bei Kraftfahrzeughilfe als Teil der Heilbehandlung bisher verweist, wurde bereits vor Jahren aufgehoben. Mit der Bezugnahme auf die Kraftfahrzeughilfe-Verordnung wird den Unfallversicherungsträgern in der OrthVersorgUVV der in der Praxis bereits langjährig angewendete Rechtsrahmen zur Verfügung gestellt, der nach </w:t>
      </w:r>
      <w:r w:rsidR="00DB00E2">
        <w:t>§ </w:t>
      </w:r>
      <w:r w:rsidRPr="00CD22B8">
        <w:t xml:space="preserve">40 </w:t>
      </w:r>
      <w:r w:rsidR="00DB00E2">
        <w:t>SGB </w:t>
      </w:r>
      <w:r w:rsidRPr="00CD22B8">
        <w:t xml:space="preserve">VII bei der Kraftfahrzeughilfe zur Teilhabe am Arbeitsleben oder </w:t>
      </w:r>
      <w:r>
        <w:t>zur Sozialen Teilhabe u</w:t>
      </w:r>
      <w:r w:rsidRPr="00CD22B8">
        <w:t xml:space="preserve">nmittelbar anzuwenden ist. Das Nähere wird gemäß </w:t>
      </w:r>
      <w:r w:rsidR="00DB00E2">
        <w:t>§ </w:t>
      </w:r>
      <w:r w:rsidRPr="00CD22B8">
        <w:t xml:space="preserve">31 </w:t>
      </w:r>
      <w:r w:rsidR="00DB00E2">
        <w:t>Absatz </w:t>
      </w:r>
      <w:r w:rsidRPr="00CD22B8">
        <w:t>2</w:t>
      </w:r>
      <w:r w:rsidR="00DB00E2">
        <w:t> Satz </w:t>
      </w:r>
      <w:r w:rsidRPr="00CD22B8">
        <w:t xml:space="preserve">2 </w:t>
      </w:r>
      <w:r w:rsidR="00DB00E2">
        <w:t>SGB </w:t>
      </w:r>
      <w:r w:rsidRPr="00CD22B8">
        <w:t>VII wie bisher durch gemeinsame Richtlinien der Verbände der Unfallversicherungsträger geregelt.</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"eNV_11C4DC018DFB404AB3518E8B309190EF" \* MERGEFORMAT </w:instrText>
      </w:r>
      <w:r w:rsidRPr="00F44984">
        <w:rPr>
          <w:rStyle w:val="Binnenverweis"/>
        </w:rPr>
        <w:fldChar w:fldCharType="separate"/>
      </w:r>
      <w:r w:rsidR="00AB69F4">
        <w:rPr>
          <w:rStyle w:val="Binnenverweis"/>
        </w:rPr>
        <w:t>Nummer 4</w:t>
      </w:r>
      <w:r w:rsidRPr="00F44984">
        <w:rPr>
          <w:rStyle w:val="Binnenverweis"/>
        </w:rPr>
        <w:fldChar w:fldCharType="end"/>
      </w:r>
    </w:p>
    <w:p w:rsidR="002E7349" w:rsidRPr="00FD5AF5" w:rsidRDefault="002E7349" w:rsidP="002E7349">
      <w:pPr>
        <w:pStyle w:val="Text"/>
        <w:rPr>
          <w:b/>
        </w:rPr>
      </w:pPr>
      <w:r w:rsidRPr="00FD5AF5">
        <w:rPr>
          <w:b/>
        </w:rPr>
        <w:t>(</w:t>
      </w:r>
      <w:r>
        <w:rPr>
          <w:b/>
        </w:rPr>
        <w:t>§ </w:t>
      </w:r>
      <w:r w:rsidRPr="00FD5AF5">
        <w:rPr>
          <w:b/>
        </w:rPr>
        <w:t>7)</w:t>
      </w:r>
    </w:p>
    <w:p w:rsidR="007D7BE2" w:rsidRPr="007D7BE2" w:rsidRDefault="002E7349" w:rsidP="00F44984">
      <w:pPr>
        <w:pStyle w:val="Text"/>
      </w:pPr>
      <w:r w:rsidRPr="00CD22B8">
        <w:t xml:space="preserve">Die bisher in </w:t>
      </w:r>
      <w:r>
        <w:t>§ </w:t>
      </w:r>
      <w:r w:rsidRPr="00CD22B8">
        <w:t xml:space="preserve">15 BVG und der Verordnung zur Durchführung des </w:t>
      </w:r>
      <w:r>
        <w:t>§ </w:t>
      </w:r>
      <w:r w:rsidRPr="00CD22B8">
        <w:t xml:space="preserve">15 BVG getroffene Regelung zur Zahlung eines Pauschbetrags bei außergewöhnlichem Verschleiß von Kleidung oder Wäsche, auf die die OrthVersorgUVV nach geltendem Recht verweist, wird unmittelbar in die Verordnung übernommen. Das Nähere wird gemäß </w:t>
      </w:r>
      <w:r>
        <w:t>§ </w:t>
      </w:r>
      <w:r w:rsidRPr="00CD22B8">
        <w:t xml:space="preserve">31 </w:t>
      </w:r>
      <w:r>
        <w:t>Absatz </w:t>
      </w:r>
      <w:r w:rsidRPr="00CD22B8">
        <w:t>2</w:t>
      </w:r>
      <w:r>
        <w:t> Satz </w:t>
      </w:r>
      <w:r w:rsidRPr="00CD22B8">
        <w:t xml:space="preserve">2 </w:t>
      </w:r>
      <w:r>
        <w:t>SGB </w:t>
      </w:r>
      <w:r w:rsidRPr="00CD22B8">
        <w:t>VII durch gemeinsame Richtlinien der Verbände der Unfallversicherungsträger geregelt</w:t>
      </w:r>
      <w:r>
        <w:rPr>
          <w:rStyle w:val="Marker"/>
        </w:rPr>
        <w:t>.</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"eNV_1B6D1BF6905E46ECBF92494DEDE12B04" \* MERGEFORMAT </w:instrText>
      </w:r>
      <w:r w:rsidRPr="00F44984">
        <w:rPr>
          <w:rStyle w:val="Binnenverweis"/>
        </w:rPr>
        <w:fldChar w:fldCharType="separate"/>
      </w:r>
      <w:r w:rsidR="00AB69F4">
        <w:rPr>
          <w:rStyle w:val="Binnenverweis"/>
        </w:rPr>
        <w:t>Nummer 5</w:t>
      </w:r>
      <w:r w:rsidRPr="00F44984">
        <w:rPr>
          <w:rStyle w:val="Binnenverweis"/>
        </w:rPr>
        <w:fldChar w:fldCharType="end"/>
      </w:r>
    </w:p>
    <w:p w:rsidR="002E7349" w:rsidRPr="00642ED7" w:rsidRDefault="002E7349" w:rsidP="002E7349">
      <w:pPr>
        <w:pStyle w:val="Text"/>
        <w:rPr>
          <w:b/>
        </w:rPr>
      </w:pPr>
      <w:r w:rsidRPr="00642ED7">
        <w:rPr>
          <w:b/>
        </w:rPr>
        <w:t>(</w:t>
      </w:r>
      <w:r>
        <w:rPr>
          <w:b/>
        </w:rPr>
        <w:t>§ </w:t>
      </w:r>
      <w:r w:rsidRPr="00642ED7">
        <w:rPr>
          <w:b/>
        </w:rPr>
        <w:t>9)</w:t>
      </w:r>
    </w:p>
    <w:p w:rsidR="007D7BE2" w:rsidRPr="007D7BE2" w:rsidRDefault="002E7349" w:rsidP="00F44984">
      <w:pPr>
        <w:pStyle w:val="Text"/>
      </w:pPr>
      <w:r w:rsidRPr="009340C6">
        <w:t>Die in der Verordnung bisher noch enthaltene „Berlinklausel“ ist gegenstandslos geworden</w:t>
      </w:r>
      <w:r>
        <w:rPr>
          <w:rStyle w:val="Marker"/>
        </w:rPr>
        <w:t>.</w:t>
      </w:r>
    </w:p>
    <w:p w:rsidR="005305E3" w:rsidRPr="0089660A" w:rsidRDefault="005305E3" w:rsidP="005305E3">
      <w:pPr>
        <w:pStyle w:val="VerweisBegrndung"/>
      </w:pPr>
      <w:r>
        <w:t xml:space="preserve">Zu </w:t>
      </w:r>
      <w:r w:rsidRPr="0089660A">
        <w:rPr>
          <w:rStyle w:val="Binnenverweis"/>
        </w:rPr>
        <w:fldChar w:fldCharType="begin"/>
      </w:r>
      <w:r w:rsidRPr="0089660A">
        <w:rPr>
          <w:rStyle w:val="Binnenverweis"/>
        </w:rPr>
        <w:instrText xml:space="preserve"> DOCVARIABLE "eNV_73EC39D6C5C541988B4D3E8E85374EF9" \* MERGEFORMAT </w:instrText>
      </w:r>
      <w:r w:rsidRPr="0089660A">
        <w:rPr>
          <w:rStyle w:val="Binnenverweis"/>
        </w:rPr>
        <w:fldChar w:fldCharType="separate"/>
      </w:r>
      <w:r w:rsidR="00AB69F4">
        <w:rPr>
          <w:rStyle w:val="Binnenverweis"/>
        </w:rPr>
        <w:t>Artikel 54</w:t>
      </w:r>
      <w:r w:rsidRPr="0089660A">
        <w:rPr>
          <w:rStyle w:val="Binnenverweis"/>
        </w:rPr>
        <w:fldChar w:fldCharType="end"/>
      </w:r>
      <w:r w:rsidRPr="0089660A">
        <w:t xml:space="preserve"> (Änderung des Gesetzes über die Alterssicherung der Landwirte)</w:t>
      </w:r>
    </w:p>
    <w:p w:rsidR="007D7BE2" w:rsidRPr="007D7BE2" w:rsidRDefault="007D7BE2" w:rsidP="00541D62">
      <w:pPr>
        <w:pStyle w:val="VerweisBegrndung"/>
      </w:pPr>
      <w:r>
        <w:t xml:space="preserve">Zu </w:t>
      </w:r>
      <w:r w:rsidRPr="00F44984">
        <w:rPr>
          <w:rStyle w:val="Binnenverweis"/>
        </w:rPr>
        <w:fldChar w:fldCharType="begin"/>
      </w:r>
      <w:r w:rsidRPr="00F44984">
        <w:rPr>
          <w:rStyle w:val="Binnenverweis"/>
        </w:rPr>
        <w:instrText xml:space="preserve"> DOCVARIABLE "eNV_3A72E7D60EC041ECA69C652FE6D31683" \* MERGEFORMAT </w:instrText>
      </w:r>
      <w:r w:rsidRPr="00F44984">
        <w:rPr>
          <w:rStyle w:val="Binnenverweis"/>
        </w:rPr>
        <w:fldChar w:fldCharType="separate"/>
      </w:r>
      <w:r w:rsidR="00AB69F4">
        <w:rPr>
          <w:rStyle w:val="Binnenverweis"/>
        </w:rPr>
        <w:t>Nummer 1</w:t>
      </w:r>
      <w:r w:rsidRPr="00F44984">
        <w:rPr>
          <w:rStyle w:val="Binnenverweis"/>
        </w:rPr>
        <w:fldChar w:fldCharType="end"/>
      </w:r>
    </w:p>
    <w:p w:rsidR="005305E3" w:rsidRDefault="005305E3" w:rsidP="005305E3">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"eNV_D63D21FCF2D04F788454CCCD3E57AC47" \* MERGEFORMAT </w:instrText>
      </w:r>
      <w:r w:rsidRPr="00D26045">
        <w:rPr>
          <w:rStyle w:val="Binnenverweis"/>
        </w:rPr>
        <w:fldChar w:fldCharType="separate"/>
      </w:r>
      <w:r w:rsidR="00AB69F4">
        <w:rPr>
          <w:rStyle w:val="Binnenverweis"/>
        </w:rPr>
        <w:t>Buchstabe a</w:t>
      </w:r>
      <w:r w:rsidRPr="00D26045">
        <w:rPr>
          <w:rStyle w:val="Binnenverweis"/>
        </w:rPr>
        <w:fldChar w:fldCharType="end"/>
      </w:r>
      <w:r>
        <w:rPr>
          <w:rStyle w:val="Binnenverweis"/>
        </w:rPr>
        <w:t xml:space="preserve"> </w:t>
      </w:r>
    </w:p>
    <w:p w:rsidR="005305E3" w:rsidRPr="001D1E02" w:rsidRDefault="005305E3" w:rsidP="005305E3">
      <w:pPr>
        <w:pStyle w:val="Text"/>
        <w:rPr>
          <w:b/>
        </w:rPr>
      </w:pPr>
      <w:r>
        <w:rPr>
          <w:b/>
        </w:rPr>
        <w:t>(</w:t>
      </w:r>
      <w:r w:rsidR="00DB00E2">
        <w:rPr>
          <w:b/>
        </w:rPr>
        <w:t>§ </w:t>
      </w:r>
      <w:r w:rsidRPr="001D1E02">
        <w:rPr>
          <w:b/>
        </w:rPr>
        <w:t xml:space="preserve">3 </w:t>
      </w:r>
      <w:r w:rsidR="00DB00E2">
        <w:rPr>
          <w:b/>
        </w:rPr>
        <w:t>Absatz </w:t>
      </w:r>
      <w:r>
        <w:rPr>
          <w:b/>
        </w:rPr>
        <w:t>4</w:t>
      </w:r>
      <w:r w:rsidR="00DB00E2">
        <w:rPr>
          <w:b/>
        </w:rPr>
        <w:t> Satz </w:t>
      </w:r>
      <w:r w:rsidRPr="001D1E02">
        <w:rPr>
          <w:b/>
        </w:rPr>
        <w:t xml:space="preserve">2 </w:t>
      </w:r>
      <w:r w:rsidR="00DB00E2">
        <w:rPr>
          <w:b/>
        </w:rPr>
        <w:t>Nummer </w:t>
      </w:r>
      <w:r w:rsidRPr="001D1E02">
        <w:rPr>
          <w:b/>
        </w:rPr>
        <w:t>2)</w:t>
      </w:r>
    </w:p>
    <w:p w:rsidR="005305E3" w:rsidRPr="00D26045" w:rsidRDefault="005305E3" w:rsidP="005305E3">
      <w:pPr>
        <w:pStyle w:val="Text"/>
      </w:pPr>
      <w:r w:rsidRPr="00D50973">
        <w:t xml:space="preserve">Es handelt sich um eine Folgeänderung </w:t>
      </w:r>
      <w:r>
        <w:t>auf Grund</w:t>
      </w:r>
      <w:r w:rsidRPr="00D50973">
        <w:t xml:space="preserve"> der Aufhebung des BVG und des Inkrafttretens des </w:t>
      </w:r>
      <w:r w:rsidR="00071E7C">
        <w:t>SGB XIV</w:t>
      </w:r>
      <w:r w:rsidRPr="00D50973">
        <w:t>.</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"eNV_1B528D66139B45E89895D7833B146FA7" \* MERGEFORMAT </w:instrText>
      </w:r>
      <w:r w:rsidRPr="00F44984">
        <w:rPr>
          <w:rStyle w:val="Binnenverweis"/>
        </w:rPr>
        <w:fldChar w:fldCharType="separate"/>
      </w:r>
      <w:r w:rsidR="00AB69F4">
        <w:rPr>
          <w:rStyle w:val="Binnenverweis"/>
        </w:rPr>
        <w:t>Buchstabe b</w:t>
      </w:r>
      <w:r w:rsidRPr="00F44984">
        <w:rPr>
          <w:rStyle w:val="Binnenverweis"/>
        </w:rPr>
        <w:fldChar w:fldCharType="end"/>
      </w:r>
    </w:p>
    <w:p w:rsidR="002E7349" w:rsidRPr="00766965" w:rsidRDefault="002E7349" w:rsidP="002E7349">
      <w:pPr>
        <w:pStyle w:val="Text"/>
        <w:rPr>
          <w:b/>
        </w:rPr>
      </w:pPr>
      <w:r w:rsidRPr="00766965">
        <w:rPr>
          <w:b/>
        </w:rPr>
        <w:t>(</w:t>
      </w:r>
      <w:r>
        <w:rPr>
          <w:b/>
        </w:rPr>
        <w:t>§ </w:t>
      </w:r>
      <w:r w:rsidRPr="00766965">
        <w:rPr>
          <w:b/>
        </w:rPr>
        <w:t xml:space="preserve">3 </w:t>
      </w:r>
      <w:r>
        <w:rPr>
          <w:b/>
        </w:rPr>
        <w:t>Absatz </w:t>
      </w:r>
      <w:r w:rsidRPr="00766965">
        <w:rPr>
          <w:b/>
        </w:rPr>
        <w:t>4</w:t>
      </w:r>
      <w:r>
        <w:rPr>
          <w:b/>
        </w:rPr>
        <w:t> Satz </w:t>
      </w:r>
      <w:r w:rsidRPr="00766965">
        <w:rPr>
          <w:b/>
        </w:rPr>
        <w:t>6)</w:t>
      </w:r>
    </w:p>
    <w:p w:rsidR="007D7BE2" w:rsidRPr="007D7BE2" w:rsidRDefault="002E7349" w:rsidP="00F44984">
      <w:pPr>
        <w:pStyle w:val="Text"/>
      </w:pPr>
      <w:r>
        <w:t>Eine Verletztenrente aus der Gesetzlichen Unfallversicherung wird nur in Höhe des Unterschiedsbetrages zwischen der gezahlten Verletztenrente und dem Betrag nach § 93 Absatz 1 Satz 1 SGB VI berücksichtigt. Es handelt sich hiermit um eine Folgeänderung auf Grund der Aufhebung des BVG und des In</w:t>
      </w:r>
      <w:r w:rsidRPr="00D50973">
        <w:t xml:space="preserve">krafttretens des </w:t>
      </w:r>
      <w:r w:rsidR="00071E7C">
        <w:t>SGB XIV</w:t>
      </w:r>
      <w:r>
        <w:rPr>
          <w:rStyle w:val="Marker"/>
        </w:rPr>
        <w:t>.</w:t>
      </w:r>
    </w:p>
    <w:p w:rsidR="005305E3" w:rsidRDefault="005305E3" w:rsidP="005305E3">
      <w:pPr>
        <w:pStyle w:val="VerweisBegrndung"/>
        <w:rPr>
          <w:rStyle w:val="Binnenverweis"/>
        </w:rPr>
      </w:pPr>
      <w:r>
        <w:t xml:space="preserve">Zu </w:t>
      </w:r>
      <w:r w:rsidRPr="0042231C">
        <w:rPr>
          <w:rStyle w:val="Binnenverweis"/>
        </w:rPr>
        <w:fldChar w:fldCharType="begin"/>
      </w:r>
      <w:r w:rsidRPr="0042231C">
        <w:rPr>
          <w:rStyle w:val="Binnenverweis"/>
        </w:rPr>
        <w:instrText xml:space="preserve"> DOCVARIABLE "eNV_9AAFDCDDDE874EC39850977A7F3FE239" \* MERGEFORMAT </w:instrText>
      </w:r>
      <w:r w:rsidRPr="0042231C">
        <w:rPr>
          <w:rStyle w:val="Binnenverweis"/>
        </w:rPr>
        <w:fldChar w:fldCharType="separate"/>
      </w:r>
      <w:r w:rsidR="00AB69F4">
        <w:rPr>
          <w:rStyle w:val="Binnenverweis"/>
        </w:rPr>
        <w:t>Nummer 2</w:t>
      </w:r>
      <w:r w:rsidRPr="0042231C">
        <w:rPr>
          <w:rStyle w:val="Binnenverweis"/>
        </w:rPr>
        <w:fldChar w:fldCharType="end"/>
      </w:r>
    </w:p>
    <w:p w:rsidR="005305E3" w:rsidRPr="009340C6" w:rsidRDefault="005305E3" w:rsidP="005305E3">
      <w:pPr>
        <w:pStyle w:val="Text"/>
        <w:rPr>
          <w:b/>
        </w:rPr>
      </w:pPr>
      <w:r w:rsidRPr="009340C6">
        <w:rPr>
          <w:b/>
        </w:rPr>
        <w:t>(</w:t>
      </w:r>
      <w:r w:rsidR="00DB00E2">
        <w:rPr>
          <w:b/>
        </w:rPr>
        <w:t>§ </w:t>
      </w:r>
      <w:r w:rsidRPr="009340C6">
        <w:rPr>
          <w:b/>
        </w:rPr>
        <w:t>85)</w:t>
      </w:r>
    </w:p>
    <w:p w:rsidR="005305E3" w:rsidRPr="00BE4981" w:rsidRDefault="005305E3" w:rsidP="005305E3">
      <w:pPr>
        <w:pStyle w:val="Text"/>
        <w:rPr>
          <w:rStyle w:val="Binnenverweis"/>
          <w:noProof w:val="0"/>
          <w:shd w:val="clear" w:color="auto" w:fill="auto"/>
        </w:rPr>
      </w:pPr>
      <w:r>
        <w:t xml:space="preserve">Die Übergangsregelung gewährleistet, dass bei der Anwendung der genannten Vorschriften das Versorgungskrankengeld, das auf Grund der Vorschriften zu den Besitzständen </w:t>
      </w:r>
      <w:r w:rsidR="00B247F8">
        <w:t>nach Kapitel 23</w:t>
      </w:r>
      <w:r>
        <w:t xml:space="preserve"> </w:t>
      </w:r>
      <w:r w:rsidR="00071E7C">
        <w:t>SGB XIV</w:t>
      </w:r>
      <w:r>
        <w:t xml:space="preserve"> nach Inkrafttreten des Gesetzes zur Regelung des Sozialen Entschädigungsrechts gewährt wird, so zu berücksichtigen ist wie das Krankengeld der Sozialen Entschädigung nach dem </w:t>
      </w:r>
      <w:r w:rsidR="00071E7C">
        <w:t>SGB XIV</w:t>
      </w:r>
      <w:r>
        <w:t>.</w:t>
      </w:r>
    </w:p>
    <w:p w:rsidR="007D7BE2" w:rsidRDefault="007D7BE2" w:rsidP="00541D6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"eNV_4D431AB835F74220BA2C6504D3617F71" \* MERGEFORMAT </w:instrText>
      </w:r>
      <w:r w:rsidRPr="00F44984">
        <w:rPr>
          <w:rStyle w:val="Binnenverweis"/>
        </w:rPr>
        <w:fldChar w:fldCharType="separate"/>
      </w:r>
      <w:r w:rsidR="00AB69F4">
        <w:rPr>
          <w:rStyle w:val="Binnenverweis"/>
        </w:rPr>
        <w:t>Nummer 3</w:t>
      </w:r>
      <w:r w:rsidRPr="00F44984">
        <w:rPr>
          <w:rStyle w:val="Binnenverweis"/>
        </w:rPr>
        <w:fldChar w:fldCharType="end"/>
      </w:r>
    </w:p>
    <w:p w:rsidR="002E7349" w:rsidRPr="009340C6" w:rsidRDefault="002E7349" w:rsidP="002E7349">
      <w:pPr>
        <w:pStyle w:val="Text"/>
        <w:rPr>
          <w:b/>
        </w:rPr>
      </w:pPr>
      <w:r w:rsidRPr="009340C6">
        <w:rPr>
          <w:b/>
        </w:rPr>
        <w:t>(</w:t>
      </w:r>
      <w:r>
        <w:rPr>
          <w:b/>
        </w:rPr>
        <w:t>§ </w:t>
      </w:r>
      <w:r w:rsidRPr="009340C6">
        <w:rPr>
          <w:b/>
        </w:rPr>
        <w:t>106)</w:t>
      </w:r>
    </w:p>
    <w:p w:rsidR="002E7349" w:rsidRPr="00BE4981" w:rsidRDefault="002E7349" w:rsidP="002E7349">
      <w:pPr>
        <w:pStyle w:val="Text"/>
      </w:pPr>
      <w:r w:rsidRPr="00831C45">
        <w:t xml:space="preserve">Es handelt sich um Folgeänderungen </w:t>
      </w:r>
      <w:r>
        <w:t>auf Grund</w:t>
      </w:r>
      <w:r w:rsidRPr="00831C45">
        <w:t xml:space="preserve"> der Aufhebung des BVG und </w:t>
      </w:r>
      <w:r>
        <w:t xml:space="preserve">des Inkrafttretens des </w:t>
      </w:r>
      <w:r w:rsidR="00071E7C">
        <w:t>SGB XIV</w:t>
      </w:r>
      <w:r>
        <w:t>.</w:t>
      </w:r>
    </w:p>
    <w:p w:rsidR="005305E3" w:rsidRPr="0089660A" w:rsidRDefault="005305E3" w:rsidP="005305E3">
      <w:pPr>
        <w:pStyle w:val="VerweisBegrndung"/>
      </w:pPr>
      <w:r>
        <w:t xml:space="preserve">Zu </w:t>
      </w:r>
      <w:r w:rsidRPr="0089660A">
        <w:rPr>
          <w:rStyle w:val="Binnenverweis"/>
        </w:rPr>
        <w:fldChar w:fldCharType="begin"/>
      </w:r>
      <w:r w:rsidRPr="0089660A">
        <w:rPr>
          <w:rStyle w:val="Binnenverweis"/>
        </w:rPr>
        <w:instrText xml:space="preserve"> DOCVARIABLE "eNV_305DA13429CB4CF9B40C75F159DDE889" \* MERGEFORMAT </w:instrText>
      </w:r>
      <w:r w:rsidRPr="0089660A">
        <w:rPr>
          <w:rStyle w:val="Binnenverweis"/>
        </w:rPr>
        <w:fldChar w:fldCharType="separate"/>
      </w:r>
      <w:r w:rsidR="00AB69F4">
        <w:rPr>
          <w:rStyle w:val="Binnenverweis"/>
        </w:rPr>
        <w:t>Artikel 55</w:t>
      </w:r>
      <w:r w:rsidRPr="0089660A">
        <w:rPr>
          <w:rStyle w:val="Binnenverweis"/>
        </w:rPr>
        <w:fldChar w:fldCharType="end"/>
      </w:r>
      <w:r w:rsidRPr="0089660A">
        <w:t xml:space="preserve"> (Änderung des Wohngeldgesetzes)</w:t>
      </w:r>
    </w:p>
    <w:p w:rsidR="007D7BE2" w:rsidRDefault="007D7BE2" w:rsidP="00541D6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"eNV_E2D8CDD78D4E4E159807B67BC10CFF25" \* MERGEFORMAT </w:instrText>
      </w:r>
      <w:r w:rsidRPr="00F44984">
        <w:rPr>
          <w:rStyle w:val="Binnenverweis"/>
        </w:rPr>
        <w:fldChar w:fldCharType="separate"/>
      </w:r>
      <w:r w:rsidR="00AB69F4">
        <w:rPr>
          <w:rStyle w:val="Binnenverweis"/>
        </w:rPr>
        <w:t>Nummer 1</w:t>
      </w:r>
      <w:r w:rsidRPr="00F44984">
        <w:rPr>
          <w:rStyle w:val="Binnenverweis"/>
        </w:rPr>
        <w:fldChar w:fldCharType="end"/>
      </w:r>
    </w:p>
    <w:p w:rsidR="002E7349" w:rsidRPr="00BE4981" w:rsidRDefault="002E7349" w:rsidP="002E7349">
      <w:pPr>
        <w:pStyle w:val="Text"/>
        <w:rPr>
          <w:b/>
        </w:rPr>
      </w:pPr>
      <w:r w:rsidRPr="00BE4981">
        <w:rPr>
          <w:b/>
        </w:rPr>
        <w:t>(</w:t>
      </w:r>
      <w:r>
        <w:rPr>
          <w:b/>
        </w:rPr>
        <w:t>§ </w:t>
      </w:r>
      <w:r w:rsidRPr="00BE4981">
        <w:rPr>
          <w:b/>
        </w:rPr>
        <w:t xml:space="preserve">7 </w:t>
      </w:r>
      <w:r>
        <w:rPr>
          <w:b/>
        </w:rPr>
        <w:t>Absatz </w:t>
      </w:r>
      <w:r w:rsidRPr="00BE4981">
        <w:rPr>
          <w:b/>
        </w:rPr>
        <w:t>1)</w:t>
      </w:r>
    </w:p>
    <w:p w:rsidR="007D7BE2" w:rsidRDefault="007D7BE2" w:rsidP="00541D6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"eNV_2EDCEED61EC74649923DB6A9E9D01F02" \* MERGEFORMAT </w:instrText>
      </w:r>
      <w:r w:rsidRPr="00F44984">
        <w:rPr>
          <w:rStyle w:val="Binnenverweis"/>
        </w:rPr>
        <w:fldChar w:fldCharType="separate"/>
      </w:r>
      <w:r w:rsidR="00AB69F4">
        <w:rPr>
          <w:rStyle w:val="Binnenverweis"/>
        </w:rPr>
        <w:t>Buchstabe a</w:t>
      </w:r>
      <w:r w:rsidRPr="00F44984">
        <w:rPr>
          <w:rStyle w:val="Binnenverweis"/>
        </w:rPr>
        <w:fldChar w:fldCharType="end"/>
      </w:r>
    </w:p>
    <w:p w:rsidR="002E7349" w:rsidRPr="00BE4981" w:rsidRDefault="002E7349" w:rsidP="002E7349">
      <w:pPr>
        <w:pStyle w:val="Text"/>
      </w:pPr>
      <w:r w:rsidRPr="00897E95">
        <w:t xml:space="preserve">Es handelt sich um eine Folgeänderung </w:t>
      </w:r>
      <w:r>
        <w:t>auf Grund</w:t>
      </w:r>
      <w:r w:rsidRPr="00897E95">
        <w:t xml:space="preserve"> der Aufhebung des BVG und des Inkrafttretens des </w:t>
      </w:r>
      <w:r w:rsidR="00071E7C">
        <w:t>SGB XIV</w:t>
      </w:r>
      <w:r>
        <w:t>.</w:t>
      </w:r>
    </w:p>
    <w:p w:rsidR="005305E3" w:rsidRDefault="005305E3" w:rsidP="005305E3">
      <w:pPr>
        <w:pStyle w:val="VerweisBegrndung"/>
        <w:rPr>
          <w:rStyle w:val="Binnenverweis"/>
        </w:rPr>
      </w:pPr>
      <w:r>
        <w:t xml:space="preserve">Zu </w:t>
      </w:r>
      <w:r w:rsidRPr="00D26045">
        <w:rPr>
          <w:rStyle w:val="Binnenverweis"/>
        </w:rPr>
        <w:fldChar w:fldCharType="begin"/>
      </w:r>
      <w:r w:rsidRPr="00D26045">
        <w:rPr>
          <w:rStyle w:val="Binnenverweis"/>
        </w:rPr>
        <w:instrText xml:space="preserve"> DOCVARIABLE "eNV_6C817D11CD7543D7A708952C414B2A0B" \* MERGEFORMAT </w:instrText>
      </w:r>
      <w:r w:rsidRPr="00D26045">
        <w:rPr>
          <w:rStyle w:val="Binnenverweis"/>
        </w:rPr>
        <w:fldChar w:fldCharType="separate"/>
      </w:r>
      <w:r w:rsidR="00AB69F4">
        <w:rPr>
          <w:rStyle w:val="Binnenverweis"/>
        </w:rPr>
        <w:t>Buchstabe b</w:t>
      </w:r>
      <w:r w:rsidRPr="00D26045">
        <w:rPr>
          <w:rStyle w:val="Binnenverweis"/>
        </w:rPr>
        <w:fldChar w:fldCharType="end"/>
      </w:r>
    </w:p>
    <w:p w:rsidR="005305E3" w:rsidRPr="00BE4981" w:rsidRDefault="005305E3" w:rsidP="005305E3">
      <w:pPr>
        <w:pStyle w:val="Text"/>
        <w:rPr>
          <w:rStyle w:val="Binnenverweis"/>
          <w:noProof w:val="0"/>
          <w:shd w:val="clear" w:color="auto" w:fill="auto"/>
        </w:rPr>
      </w:pPr>
      <w:r w:rsidRPr="00897E95">
        <w:t xml:space="preserve">Es handelt sich um eine Folgeänderung </w:t>
      </w:r>
      <w:r>
        <w:t>auf Grund</w:t>
      </w:r>
      <w:r w:rsidRPr="00897E95">
        <w:t xml:space="preserve"> der Aufhebung des BVG und des Inkrafttretens des </w:t>
      </w:r>
      <w:r w:rsidR="00071E7C">
        <w:t>SGB XIV</w:t>
      </w:r>
      <w:r w:rsidRPr="00897E95">
        <w:t>.</w:t>
      </w:r>
    </w:p>
    <w:p w:rsidR="007D7BE2" w:rsidRDefault="007D7BE2" w:rsidP="00541D6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"eNV_819CA37345F64F169D7E1347F5C2CE88" \* MERGEFORMAT </w:instrText>
      </w:r>
      <w:r w:rsidRPr="00F44984">
        <w:rPr>
          <w:rStyle w:val="Binnenverweis"/>
        </w:rPr>
        <w:fldChar w:fldCharType="separate"/>
      </w:r>
      <w:r w:rsidR="00AB69F4">
        <w:rPr>
          <w:rStyle w:val="Binnenverweis"/>
        </w:rPr>
        <w:t>Nummer 2</w:t>
      </w:r>
      <w:r w:rsidRPr="00F44984">
        <w:rPr>
          <w:rStyle w:val="Binnenverweis"/>
        </w:rPr>
        <w:fldChar w:fldCharType="end"/>
      </w:r>
    </w:p>
    <w:p w:rsidR="002E7349" w:rsidRPr="00BE4981" w:rsidRDefault="002E7349" w:rsidP="002E7349">
      <w:pPr>
        <w:pStyle w:val="Text"/>
        <w:rPr>
          <w:b/>
        </w:rPr>
      </w:pPr>
      <w:r w:rsidRPr="00BE4981">
        <w:rPr>
          <w:b/>
        </w:rPr>
        <w:t>(</w:t>
      </w:r>
      <w:r>
        <w:rPr>
          <w:b/>
        </w:rPr>
        <w:t>§ </w:t>
      </w:r>
      <w:r w:rsidRPr="00BE4981">
        <w:rPr>
          <w:b/>
        </w:rPr>
        <w:t xml:space="preserve">7 </w:t>
      </w:r>
      <w:r>
        <w:rPr>
          <w:b/>
        </w:rPr>
        <w:t>Absatz </w:t>
      </w:r>
      <w:r w:rsidRPr="00BE4981">
        <w:rPr>
          <w:b/>
        </w:rPr>
        <w:t>2)</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"eNV_A9E68661559E44AB8A4E813FFB447E50" \* MERGEFORMAT </w:instrText>
      </w:r>
      <w:r w:rsidRPr="00F44984">
        <w:rPr>
          <w:rStyle w:val="Binnenverweis"/>
        </w:rPr>
        <w:fldChar w:fldCharType="separate"/>
      </w:r>
      <w:r w:rsidR="00AB69F4">
        <w:rPr>
          <w:rStyle w:val="Binnenverweis"/>
        </w:rPr>
        <w:t>Buchstabe a</w:t>
      </w:r>
      <w:r w:rsidRPr="00F44984">
        <w:rPr>
          <w:rStyle w:val="Binnenverweis"/>
        </w:rPr>
        <w:fldChar w:fldCharType="end"/>
      </w:r>
    </w:p>
    <w:p w:rsidR="007D7BE2" w:rsidRPr="007D7BE2" w:rsidRDefault="002E7349" w:rsidP="00F44984">
      <w:pPr>
        <w:pStyle w:val="Text"/>
      </w:pPr>
      <w:r w:rsidRPr="00127ECD">
        <w:t xml:space="preserve">Es handelt sich um eine Folgeänderung </w:t>
      </w:r>
      <w:r>
        <w:t>auf Grund</w:t>
      </w:r>
      <w:r w:rsidRPr="00127ECD">
        <w:t xml:space="preserve"> der Aufhebung des BVG und des Inkrafttretens des </w:t>
      </w:r>
      <w:r w:rsidR="00071E7C">
        <w:t>SGB XIV</w:t>
      </w:r>
      <w:r w:rsidRPr="00127ECD">
        <w:t xml:space="preserve">. Die Streichung von </w:t>
      </w:r>
      <w:r>
        <w:t>Nummer </w:t>
      </w:r>
      <w:r w:rsidRPr="00127ECD">
        <w:t xml:space="preserve">3 in </w:t>
      </w:r>
      <w:r>
        <w:t>§ </w:t>
      </w:r>
      <w:r w:rsidRPr="00127ECD">
        <w:t xml:space="preserve">7 </w:t>
      </w:r>
      <w:r>
        <w:t>Absatz </w:t>
      </w:r>
      <w:r w:rsidRPr="00127ECD">
        <w:t>1</w:t>
      </w:r>
      <w:r>
        <w:t> Satz </w:t>
      </w:r>
      <w:r w:rsidRPr="00127ECD">
        <w:t xml:space="preserve">1 trägt dem Umstand Rechnung, dass Leistungen zum Lebensunterhalt </w:t>
      </w:r>
      <w:r>
        <w:t xml:space="preserve">nach dem </w:t>
      </w:r>
      <w:r w:rsidR="00071E7C">
        <w:t>SGB XIV</w:t>
      </w:r>
      <w:r>
        <w:t xml:space="preserve"> </w:t>
      </w:r>
      <w:r w:rsidRPr="00127ECD">
        <w:t>an Geschädigte und Hinterbliebene</w:t>
      </w:r>
      <w:r>
        <w:t>,</w:t>
      </w:r>
      <w:r w:rsidRPr="00127ECD">
        <w:t xml:space="preserve"> </w:t>
      </w:r>
      <w:r>
        <w:t>aber nicht an Angehörige</w:t>
      </w:r>
      <w:r w:rsidRPr="00127ECD">
        <w:t xml:space="preserve"> erbracht werden</w:t>
      </w:r>
      <w:r>
        <w:rPr>
          <w:rStyle w:val="Marker"/>
        </w:rPr>
        <w:t>.</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"eNV_E0E338015E98410C93A42C31206A3958" \* MERGEFORMAT </w:instrText>
      </w:r>
      <w:r w:rsidRPr="00F44984">
        <w:rPr>
          <w:rStyle w:val="Binnenverweis"/>
        </w:rPr>
        <w:fldChar w:fldCharType="separate"/>
      </w:r>
      <w:r w:rsidR="00AB69F4">
        <w:rPr>
          <w:rStyle w:val="Binnenverweis"/>
        </w:rPr>
        <w:t>Buchstabe b</w:t>
      </w:r>
      <w:r w:rsidRPr="00F44984">
        <w:rPr>
          <w:rStyle w:val="Binnenverweis"/>
        </w:rPr>
        <w:fldChar w:fldCharType="end"/>
      </w:r>
    </w:p>
    <w:p w:rsidR="007D7BE2" w:rsidRPr="002E7349" w:rsidRDefault="002E7349" w:rsidP="00F44984">
      <w:pPr>
        <w:pStyle w:val="Text"/>
        <w:rPr>
          <w:color w:val="0000FF"/>
        </w:rPr>
      </w:pPr>
      <w:r w:rsidRPr="00127ECD">
        <w:t xml:space="preserve">Es handelt sich um eine redaktionelle Folgeänderung zu </w:t>
      </w:r>
      <w:r>
        <w:t>Buchstabe </w:t>
      </w:r>
      <w:r w:rsidRPr="00127ECD">
        <w:t>a</w:t>
      </w:r>
      <w:r>
        <w:rPr>
          <w:rStyle w:val="Marker"/>
        </w:rPr>
        <w:t>.</w:t>
      </w:r>
    </w:p>
    <w:p w:rsidR="005305E3" w:rsidRDefault="005305E3" w:rsidP="005305E3">
      <w:pPr>
        <w:pStyle w:val="VerweisBegrndung"/>
      </w:pPr>
      <w:r>
        <w:t xml:space="preserve">Zu </w:t>
      </w:r>
      <w:r w:rsidRPr="00F2478D">
        <w:rPr>
          <w:rStyle w:val="Binnenverweis"/>
        </w:rPr>
        <w:fldChar w:fldCharType="begin"/>
      </w:r>
      <w:r w:rsidRPr="00F2478D">
        <w:rPr>
          <w:rStyle w:val="Binnenverweis"/>
        </w:rPr>
        <w:instrText xml:space="preserve"> DOCVARIABLE "eNV_A6ACB4F0F8F342AAAEA1EABAFCA95FF6" \* MERGEFORMAT </w:instrText>
      </w:r>
      <w:r w:rsidRPr="00F2478D">
        <w:rPr>
          <w:rStyle w:val="Binnenverweis"/>
        </w:rPr>
        <w:fldChar w:fldCharType="separate"/>
      </w:r>
      <w:r w:rsidR="00AB69F4">
        <w:rPr>
          <w:rStyle w:val="Binnenverweis"/>
        </w:rPr>
        <w:t>Artikel 56</w:t>
      </w:r>
      <w:r w:rsidRPr="00F2478D">
        <w:rPr>
          <w:rStyle w:val="Binnenverweis"/>
        </w:rPr>
        <w:fldChar w:fldCharType="end"/>
      </w:r>
      <w:r>
        <w:t xml:space="preserve"> (Änderung der Verwaltung</w:t>
      </w:r>
      <w:r w:rsidRPr="00F2478D">
        <w:t>sgerichtsordnung)</w:t>
      </w:r>
    </w:p>
    <w:p w:rsidR="007D7BE2" w:rsidRDefault="007D7BE2" w:rsidP="007D7BE2">
      <w:pPr>
        <w:pStyle w:val="VerweisBegrndung"/>
        <w:rPr>
          <w:rStyle w:val="Binnenverweis"/>
        </w:rPr>
      </w:pPr>
      <w:r>
        <w:t xml:space="preserve">Zu </w:t>
      </w:r>
      <w:r w:rsidRPr="00F44984">
        <w:rPr>
          <w:rStyle w:val="Binnenverweis"/>
        </w:rPr>
        <w:fldChar w:fldCharType="begin"/>
      </w:r>
      <w:r w:rsidRPr="00F44984">
        <w:rPr>
          <w:rStyle w:val="Binnenverweis"/>
        </w:rPr>
        <w:instrText xml:space="preserve"> DOCVARIABLE "eNV_D09BC7DB7ABF429295BA65941AC84BED" \* MERGEFORMAT </w:instrText>
      </w:r>
      <w:r w:rsidRPr="00F44984">
        <w:rPr>
          <w:rStyle w:val="Binnenverweis"/>
        </w:rPr>
        <w:fldChar w:fldCharType="separate"/>
      </w:r>
      <w:r w:rsidR="00AB69F4">
        <w:rPr>
          <w:rStyle w:val="Binnenverweis"/>
        </w:rPr>
        <w:t>Nummer 1</w:t>
      </w:r>
      <w:r w:rsidRPr="00F44984">
        <w:rPr>
          <w:rStyle w:val="Binnenverweis"/>
        </w:rPr>
        <w:fldChar w:fldCharType="end"/>
      </w:r>
    </w:p>
    <w:p w:rsidR="002E7349" w:rsidRPr="002E7349" w:rsidRDefault="002E7349" w:rsidP="002E7349">
      <w:pPr>
        <w:pStyle w:val="Text"/>
        <w:rPr>
          <w:b/>
        </w:rPr>
      </w:pPr>
      <w:r w:rsidRPr="002E7349">
        <w:rPr>
          <w:b/>
        </w:rPr>
        <w:t>(§ 67 Absatz 2)</w:t>
      </w:r>
    </w:p>
    <w:p w:rsidR="007D7BE2" w:rsidRPr="007D7BE2" w:rsidRDefault="002E7349" w:rsidP="00F44984">
      <w:r w:rsidRPr="00642ED7">
        <w:t xml:space="preserve">Die Norm regelt, welche Stellen vor dem Verwaltungsgericht als Bevollmächtigte eines Beteiligten vertretungsbefugt sind. Die Neufassung ist eine Folgeänderung zu </w:t>
      </w:r>
      <w:r>
        <w:t>Artikel </w:t>
      </w:r>
      <w:r w:rsidRPr="00642ED7">
        <w:t>1</w:t>
      </w:r>
      <w:r w:rsidR="000E27DF">
        <w:t>4</w:t>
      </w:r>
      <w:r w:rsidRPr="00642ED7">
        <w:t xml:space="preserve"> </w:t>
      </w:r>
      <w:r>
        <w:t>Nummer </w:t>
      </w:r>
      <w:r w:rsidRPr="00642ED7">
        <w:t xml:space="preserve">7, </w:t>
      </w:r>
      <w:r>
        <w:t>auf Grund</w:t>
      </w:r>
      <w:r w:rsidRPr="00642ED7">
        <w:t xml:space="preserve"> dessen künftig in Angelegenheiten des Sozialen Entschädigungsrechts nach dem </w:t>
      </w:r>
      <w:r w:rsidR="00071E7C">
        <w:t>SGB XIV</w:t>
      </w:r>
      <w:r w:rsidRPr="00642ED7">
        <w:t xml:space="preserve"> der einheitliche Rechtsweg zu den Gerichten der Sozialgerichtsbarkeit eröffnet ist. Außerdem wird in </w:t>
      </w:r>
      <w:r>
        <w:t>Artikel </w:t>
      </w:r>
      <w:r w:rsidRPr="00642ED7">
        <w:t xml:space="preserve">1 die bisherige Trennung zwischen den Trägern der Kriegsopferversorgung und den Trägern der Kriegsopferfürsorge zugunsten eines einheitlichen Trägers der Sozialen Entschädigung aufgehoben. Einer Regelung der Vertretungsbefugnis für Bevollmächtigte eines Beteiligten vor den Verwaltungsgerichten in Angelegenheiten der Kriegsopferfürsorge bedarf es daher nicht mehr. Die Norm ist darüber hinaus sprachlich an </w:t>
      </w:r>
      <w:r>
        <w:t>Artikel </w:t>
      </w:r>
      <w:r w:rsidRPr="00642ED7">
        <w:t>1</w:t>
      </w:r>
      <w:r>
        <w:t> Satz </w:t>
      </w:r>
      <w:r w:rsidRPr="00642ED7">
        <w:t>2 der UN-Behindertenrechtskonvention angepasst. Die Begrifflichkeit „behinderte Menschen“ wurde durch die Begrifflichkeit „Menschen mit Behinderungen“ ersetzt.</w:t>
      </w:r>
    </w:p>
    <w:p w:rsidR="005305E3" w:rsidRDefault="005305E3" w:rsidP="005305E3">
      <w:pPr>
        <w:pStyle w:val="VerweisBegrndung"/>
        <w:rPr>
          <w:rStyle w:val="Binnenverweis"/>
        </w:rPr>
      </w:pPr>
      <w:r>
        <w:t xml:space="preserve">Zu </w:t>
      </w:r>
      <w:r w:rsidRPr="00A4604A">
        <w:rPr>
          <w:rStyle w:val="Binnenverweis"/>
        </w:rPr>
        <w:fldChar w:fldCharType="begin"/>
      </w:r>
      <w:r w:rsidRPr="00A4604A">
        <w:rPr>
          <w:rStyle w:val="Binnenverweis"/>
        </w:rPr>
        <w:instrText xml:space="preserve"> DOCVARIABLE "eNV_E88290AD27274CC18950E440FE1EF067" \* MERGEFORMAT </w:instrText>
      </w:r>
      <w:r w:rsidRPr="00A4604A">
        <w:rPr>
          <w:rStyle w:val="Binnenverweis"/>
        </w:rPr>
        <w:fldChar w:fldCharType="separate"/>
      </w:r>
      <w:r w:rsidR="00AB69F4">
        <w:rPr>
          <w:rStyle w:val="Binnenverweis"/>
        </w:rPr>
        <w:t>Nummer 2</w:t>
      </w:r>
      <w:r w:rsidRPr="00A4604A">
        <w:rPr>
          <w:rStyle w:val="Binnenverweis"/>
        </w:rPr>
        <w:fldChar w:fldCharType="end"/>
      </w:r>
    </w:p>
    <w:p w:rsidR="005305E3" w:rsidRPr="00642ED7" w:rsidRDefault="005305E3" w:rsidP="005305E3">
      <w:pPr>
        <w:pStyle w:val="Text"/>
        <w:rPr>
          <w:rStyle w:val="Marker"/>
          <w:b/>
          <w:color w:val="auto"/>
        </w:rPr>
      </w:pPr>
      <w:r w:rsidRPr="00642ED7">
        <w:rPr>
          <w:rStyle w:val="Marker"/>
          <w:b/>
          <w:color w:val="auto"/>
        </w:rPr>
        <w:t>(</w:t>
      </w:r>
      <w:r w:rsidR="00DB00E2">
        <w:rPr>
          <w:rStyle w:val="Marker"/>
          <w:b/>
          <w:color w:val="auto"/>
        </w:rPr>
        <w:t>§ </w:t>
      </w:r>
      <w:r w:rsidRPr="00642ED7">
        <w:rPr>
          <w:rStyle w:val="Marker"/>
          <w:b/>
          <w:color w:val="auto"/>
        </w:rPr>
        <w:t>188</w:t>
      </w:r>
      <w:r w:rsidR="00DB00E2">
        <w:rPr>
          <w:rStyle w:val="Marker"/>
          <w:b/>
          <w:color w:val="auto"/>
        </w:rPr>
        <w:t> Satz </w:t>
      </w:r>
      <w:r w:rsidRPr="00642ED7">
        <w:rPr>
          <w:rStyle w:val="Marker"/>
          <w:b/>
          <w:color w:val="auto"/>
        </w:rPr>
        <w:t>1)</w:t>
      </w:r>
    </w:p>
    <w:p w:rsidR="005305E3" w:rsidRPr="00A4604A" w:rsidRDefault="005305E3" w:rsidP="005305E3">
      <w:pPr>
        <w:pStyle w:val="Text"/>
      </w:pPr>
      <w:r w:rsidRPr="00831C45">
        <w:t xml:space="preserve">Es handelt sich um </w:t>
      </w:r>
      <w:r>
        <w:t xml:space="preserve">eine </w:t>
      </w:r>
      <w:r w:rsidRPr="00831C45">
        <w:t xml:space="preserve">Folgeänderung </w:t>
      </w:r>
      <w:r w:rsidRPr="00DB548D">
        <w:t>z</w:t>
      </w:r>
      <w:r w:rsidRPr="000B7EEC">
        <w:t>u</w:t>
      </w:r>
      <w:r w:rsidRPr="00642ED7">
        <w:t xml:space="preserve"> </w:t>
      </w:r>
      <w:r w:rsidR="00DB00E2">
        <w:t>Artikel </w:t>
      </w:r>
      <w:r w:rsidRPr="00642ED7">
        <w:t>1</w:t>
      </w:r>
      <w:r w:rsidR="000E27DF">
        <w:t>2</w:t>
      </w:r>
      <w:r w:rsidRPr="00642ED7">
        <w:t xml:space="preserve"> </w:t>
      </w:r>
      <w:r w:rsidR="00DB00E2">
        <w:t>Nummer </w:t>
      </w:r>
      <w:r w:rsidRPr="00642ED7">
        <w:t xml:space="preserve">7, </w:t>
      </w:r>
      <w:r>
        <w:t>auf Grund</w:t>
      </w:r>
      <w:r w:rsidRPr="00642ED7">
        <w:t xml:space="preserve"> dessen künftig in Angelegenheiten des Sozialen Entschädigungsrechts nach dem </w:t>
      </w:r>
      <w:r w:rsidR="00071E7C">
        <w:t>SGB XIV</w:t>
      </w:r>
      <w:r w:rsidRPr="00642ED7">
        <w:t xml:space="preserve"> der einheitliche Rechtsweg zu den Gerichten der Sozialgerichtsbarkeit eröffnet ist</w:t>
      </w:r>
      <w:r>
        <w:t>.</w:t>
      </w:r>
    </w:p>
    <w:p w:rsidR="005305E3" w:rsidRPr="00B707B3" w:rsidRDefault="005305E3" w:rsidP="005305E3">
      <w:pPr>
        <w:pStyle w:val="VerweisBegrndung"/>
      </w:pPr>
      <w:r>
        <w:t xml:space="preserve">Zu </w:t>
      </w:r>
      <w:r w:rsidRPr="00B707B3">
        <w:rPr>
          <w:rStyle w:val="Binnenverweis"/>
        </w:rPr>
        <w:fldChar w:fldCharType="begin"/>
      </w:r>
      <w:r w:rsidRPr="00B707B3">
        <w:rPr>
          <w:rStyle w:val="Binnenverweis"/>
        </w:rPr>
        <w:instrText xml:space="preserve"> DOCVARIABLE "eNV_AF27710A531F459AAFD09981AA945351" \* MERGEFORMAT </w:instrText>
      </w:r>
      <w:r w:rsidRPr="00B707B3">
        <w:rPr>
          <w:rStyle w:val="Binnenverweis"/>
        </w:rPr>
        <w:fldChar w:fldCharType="separate"/>
      </w:r>
      <w:r w:rsidR="00AB69F4">
        <w:rPr>
          <w:rStyle w:val="Binnenverweis"/>
        </w:rPr>
        <w:t>Artikel 57</w:t>
      </w:r>
      <w:r w:rsidRPr="00B707B3">
        <w:rPr>
          <w:rStyle w:val="Binnenverweis"/>
        </w:rPr>
        <w:fldChar w:fldCharType="end"/>
      </w:r>
      <w:r w:rsidRPr="00B707B3">
        <w:t xml:space="preserve"> (Änderung weiterer Vorschriften)</w:t>
      </w:r>
    </w:p>
    <w:p w:rsidR="005305E3" w:rsidRDefault="005305E3" w:rsidP="005305E3">
      <w:pPr>
        <w:pStyle w:val="VerweisBegrndung"/>
        <w:rPr>
          <w:rStyle w:val="Binnenverweis"/>
        </w:rPr>
      </w:pPr>
      <w:r>
        <w:t xml:space="preserve">Zu </w:t>
      </w:r>
      <w:r w:rsidRPr="00B707B3">
        <w:rPr>
          <w:rStyle w:val="Binnenverweis"/>
        </w:rPr>
        <w:fldChar w:fldCharType="begin"/>
      </w:r>
      <w:r w:rsidRPr="00B707B3">
        <w:rPr>
          <w:rStyle w:val="Binnenverweis"/>
        </w:rPr>
        <w:instrText xml:space="preserve"> DOCVARIABLE "eNV_4E25470EF43549E2B391AE85AC675EC0" \* MERGEFORMAT </w:instrText>
      </w:r>
      <w:r w:rsidRPr="00B707B3">
        <w:rPr>
          <w:rStyle w:val="Binnenverweis"/>
        </w:rPr>
        <w:fldChar w:fldCharType="separate"/>
      </w:r>
      <w:r w:rsidR="00AB69F4">
        <w:rPr>
          <w:rStyle w:val="Binnenverweis"/>
        </w:rPr>
        <w:t>Absatz 1</w:t>
      </w:r>
      <w:r w:rsidRPr="00B707B3">
        <w:rPr>
          <w:rStyle w:val="Binnenverweis"/>
        </w:rPr>
        <w:fldChar w:fldCharType="end"/>
      </w:r>
    </w:p>
    <w:p w:rsidR="005305E3" w:rsidRPr="00B707B3" w:rsidRDefault="005305E3" w:rsidP="005305E3">
      <w:pPr>
        <w:pStyle w:val="Text"/>
      </w:pPr>
      <w:r>
        <w:t xml:space="preserve">Es handelt sich um eine Folgeänderung zu </w:t>
      </w:r>
      <w:r w:rsidR="00DB00E2">
        <w:t>Artikel </w:t>
      </w:r>
      <w:r>
        <w:t>3</w:t>
      </w:r>
      <w:r w:rsidR="000E27DF">
        <w:t>0</w:t>
      </w:r>
      <w:r>
        <w:t xml:space="preserve"> </w:t>
      </w:r>
      <w:r w:rsidR="00DB00E2">
        <w:t>Nummer </w:t>
      </w:r>
      <w:r>
        <w:t>4.</w:t>
      </w:r>
    </w:p>
    <w:p w:rsidR="005305E3" w:rsidRDefault="005305E3" w:rsidP="005305E3">
      <w:pPr>
        <w:pStyle w:val="VerweisBegrndung"/>
        <w:rPr>
          <w:rStyle w:val="Binnenverweis"/>
        </w:rPr>
      </w:pPr>
      <w:r>
        <w:t xml:space="preserve">Zu </w:t>
      </w:r>
      <w:r w:rsidRPr="00B707B3">
        <w:rPr>
          <w:rStyle w:val="Binnenverweis"/>
        </w:rPr>
        <w:fldChar w:fldCharType="begin"/>
      </w:r>
      <w:r w:rsidRPr="00B707B3">
        <w:rPr>
          <w:rStyle w:val="Binnenverweis"/>
        </w:rPr>
        <w:instrText xml:space="preserve"> DOCVARIABLE "eNV_0EF2EEF2770645E998E5E1020809FC15" \* MERGEFORMAT </w:instrText>
      </w:r>
      <w:r w:rsidRPr="00B707B3">
        <w:rPr>
          <w:rStyle w:val="Binnenverweis"/>
        </w:rPr>
        <w:fldChar w:fldCharType="separate"/>
      </w:r>
      <w:r w:rsidR="00AB69F4">
        <w:rPr>
          <w:rStyle w:val="Binnenverweis"/>
        </w:rPr>
        <w:t>Absatz 2</w:t>
      </w:r>
      <w:r w:rsidRPr="00B707B3">
        <w:rPr>
          <w:rStyle w:val="Binnenverweis"/>
        </w:rPr>
        <w:fldChar w:fldCharType="end"/>
      </w:r>
    </w:p>
    <w:p w:rsidR="005305E3" w:rsidRPr="00B707B3" w:rsidRDefault="005305E3" w:rsidP="005305E3">
      <w:pPr>
        <w:pStyle w:val="Text"/>
      </w:pPr>
      <w:r>
        <w:t xml:space="preserve">Es handelt sich um eine Folgeänderung zu </w:t>
      </w:r>
      <w:r w:rsidR="00DB00E2">
        <w:t>Artikel </w:t>
      </w:r>
      <w:r w:rsidR="000E27DF">
        <w:t>30</w:t>
      </w:r>
      <w:r>
        <w:t xml:space="preserve"> </w:t>
      </w:r>
      <w:r w:rsidR="00DB00E2">
        <w:t>Nummer </w:t>
      </w:r>
      <w:r>
        <w:t>4.</w:t>
      </w:r>
    </w:p>
    <w:p w:rsidR="005305E3" w:rsidRDefault="005305E3" w:rsidP="005305E3">
      <w:pPr>
        <w:pStyle w:val="VerweisBegrndung"/>
        <w:rPr>
          <w:rStyle w:val="Binnenverweis"/>
        </w:rPr>
      </w:pPr>
      <w:r>
        <w:t xml:space="preserve">Zu </w:t>
      </w:r>
      <w:r w:rsidRPr="00B707B3">
        <w:rPr>
          <w:rStyle w:val="Binnenverweis"/>
        </w:rPr>
        <w:fldChar w:fldCharType="begin"/>
      </w:r>
      <w:r w:rsidRPr="00B707B3">
        <w:rPr>
          <w:rStyle w:val="Binnenverweis"/>
        </w:rPr>
        <w:instrText xml:space="preserve"> DOCVARIABLE "eNV_AC95AA04BB5C4CB2BD3F36F8F7102BEB" \* MERGEFORMAT </w:instrText>
      </w:r>
      <w:r w:rsidRPr="00B707B3">
        <w:rPr>
          <w:rStyle w:val="Binnenverweis"/>
        </w:rPr>
        <w:fldChar w:fldCharType="separate"/>
      </w:r>
      <w:r w:rsidR="00AB69F4">
        <w:rPr>
          <w:rStyle w:val="Binnenverweis"/>
        </w:rPr>
        <w:t>Absatz 3</w:t>
      </w:r>
      <w:r w:rsidRPr="00B707B3">
        <w:rPr>
          <w:rStyle w:val="Binnenverweis"/>
        </w:rPr>
        <w:fldChar w:fldCharType="end"/>
      </w:r>
    </w:p>
    <w:p w:rsidR="005305E3" w:rsidRPr="00B707B3" w:rsidRDefault="005305E3" w:rsidP="005305E3">
      <w:pPr>
        <w:pStyle w:val="Text"/>
      </w:pPr>
      <w:r>
        <w:t xml:space="preserve">Es handelt sich um eine Folgeänderung zu </w:t>
      </w:r>
      <w:r w:rsidR="00DB00E2">
        <w:t>Artikel </w:t>
      </w:r>
      <w:r w:rsidR="000E27DF">
        <w:t>30</w:t>
      </w:r>
      <w:r>
        <w:t xml:space="preserve"> </w:t>
      </w:r>
      <w:r w:rsidR="00DB00E2">
        <w:t>Nummer </w:t>
      </w:r>
      <w:r>
        <w:t>4.</w:t>
      </w:r>
    </w:p>
    <w:p w:rsidR="005305E3" w:rsidRDefault="005305E3" w:rsidP="005305E3">
      <w:pPr>
        <w:pStyle w:val="VerweisBegrndung"/>
        <w:rPr>
          <w:rStyle w:val="Binnenverweis"/>
        </w:rPr>
      </w:pPr>
      <w:r>
        <w:t xml:space="preserve">Zu </w:t>
      </w:r>
      <w:r w:rsidRPr="00B707B3">
        <w:rPr>
          <w:rStyle w:val="Binnenverweis"/>
        </w:rPr>
        <w:fldChar w:fldCharType="begin"/>
      </w:r>
      <w:r w:rsidRPr="00B707B3">
        <w:rPr>
          <w:rStyle w:val="Binnenverweis"/>
        </w:rPr>
        <w:instrText xml:space="preserve"> DOCVARIABLE "eNV_75D9A8A41FDC4455AB5AF1C514C2F6D1" \* MERGEFORMAT </w:instrText>
      </w:r>
      <w:r w:rsidRPr="00B707B3">
        <w:rPr>
          <w:rStyle w:val="Binnenverweis"/>
        </w:rPr>
        <w:fldChar w:fldCharType="separate"/>
      </w:r>
      <w:r w:rsidR="00AB69F4">
        <w:rPr>
          <w:rStyle w:val="Binnenverweis"/>
        </w:rPr>
        <w:t>Absatz 4</w:t>
      </w:r>
      <w:r w:rsidRPr="00B707B3">
        <w:rPr>
          <w:rStyle w:val="Binnenverweis"/>
        </w:rPr>
        <w:fldChar w:fldCharType="end"/>
      </w:r>
    </w:p>
    <w:p w:rsidR="005305E3" w:rsidRPr="00B707B3" w:rsidRDefault="005305E3" w:rsidP="005305E3">
      <w:pPr>
        <w:pStyle w:val="Text"/>
      </w:pPr>
      <w:r>
        <w:t xml:space="preserve">Es handelt sich um eine Folgeänderung zu </w:t>
      </w:r>
      <w:r w:rsidR="00DB00E2">
        <w:t>Artikel </w:t>
      </w:r>
      <w:r w:rsidR="000E27DF">
        <w:t>30</w:t>
      </w:r>
      <w:r>
        <w:t xml:space="preserve"> </w:t>
      </w:r>
      <w:r w:rsidR="00DB00E2">
        <w:t>Nummer </w:t>
      </w:r>
      <w:r>
        <w:t>4.</w:t>
      </w:r>
    </w:p>
    <w:p w:rsidR="005305E3" w:rsidRDefault="005305E3" w:rsidP="005305E3">
      <w:pPr>
        <w:pStyle w:val="VerweisBegrndung"/>
        <w:rPr>
          <w:rStyle w:val="Binnenverweis"/>
        </w:rPr>
      </w:pPr>
      <w:r>
        <w:t xml:space="preserve">Zu </w:t>
      </w:r>
      <w:r w:rsidRPr="00B707B3">
        <w:rPr>
          <w:rStyle w:val="Binnenverweis"/>
        </w:rPr>
        <w:fldChar w:fldCharType="begin"/>
      </w:r>
      <w:r w:rsidRPr="00B707B3">
        <w:rPr>
          <w:rStyle w:val="Binnenverweis"/>
        </w:rPr>
        <w:instrText xml:space="preserve"> DOCVARIABLE "eNV_76B0BC5849644D499289B977EC265C8F" \* MERGEFORMAT </w:instrText>
      </w:r>
      <w:r w:rsidRPr="00B707B3">
        <w:rPr>
          <w:rStyle w:val="Binnenverweis"/>
        </w:rPr>
        <w:fldChar w:fldCharType="separate"/>
      </w:r>
      <w:r w:rsidR="00AB69F4">
        <w:rPr>
          <w:rStyle w:val="Binnenverweis"/>
        </w:rPr>
        <w:t>Absatz 5</w:t>
      </w:r>
      <w:r w:rsidRPr="00B707B3">
        <w:rPr>
          <w:rStyle w:val="Binnenverweis"/>
        </w:rPr>
        <w:fldChar w:fldCharType="end"/>
      </w:r>
    </w:p>
    <w:p w:rsidR="005305E3" w:rsidRPr="00B707B3" w:rsidRDefault="005305E3" w:rsidP="005305E3">
      <w:pPr>
        <w:pStyle w:val="Text"/>
      </w:pPr>
      <w:r>
        <w:t xml:space="preserve">Es handelt sich um eine Folgeänderung zu </w:t>
      </w:r>
      <w:r w:rsidR="00DB00E2">
        <w:t>Artikel </w:t>
      </w:r>
      <w:r w:rsidR="000E27DF">
        <w:t>30</w:t>
      </w:r>
      <w:r>
        <w:t xml:space="preserve"> </w:t>
      </w:r>
      <w:r w:rsidR="00DB00E2">
        <w:t>Nummer </w:t>
      </w:r>
      <w:r>
        <w:t>4.</w:t>
      </w:r>
    </w:p>
    <w:p w:rsidR="005305E3" w:rsidRDefault="005305E3" w:rsidP="005305E3">
      <w:pPr>
        <w:pStyle w:val="VerweisBegrndung"/>
        <w:rPr>
          <w:rStyle w:val="Binnenverweis"/>
        </w:rPr>
      </w:pPr>
      <w:r>
        <w:t xml:space="preserve">Zu </w:t>
      </w:r>
      <w:r w:rsidRPr="00B707B3">
        <w:rPr>
          <w:rStyle w:val="Binnenverweis"/>
        </w:rPr>
        <w:fldChar w:fldCharType="begin"/>
      </w:r>
      <w:r w:rsidRPr="00B707B3">
        <w:rPr>
          <w:rStyle w:val="Binnenverweis"/>
        </w:rPr>
        <w:instrText xml:space="preserve"> DOCVARIABLE "eNV_85F2775C5B4044CB87C259D22C849169" \* MERGEFORMAT </w:instrText>
      </w:r>
      <w:r w:rsidRPr="00B707B3">
        <w:rPr>
          <w:rStyle w:val="Binnenverweis"/>
        </w:rPr>
        <w:fldChar w:fldCharType="separate"/>
      </w:r>
      <w:r w:rsidR="00AB69F4">
        <w:rPr>
          <w:rStyle w:val="Binnenverweis"/>
        </w:rPr>
        <w:t>Absatz 6</w:t>
      </w:r>
      <w:r w:rsidRPr="00B707B3">
        <w:rPr>
          <w:rStyle w:val="Binnenverweis"/>
        </w:rPr>
        <w:fldChar w:fldCharType="end"/>
      </w:r>
    </w:p>
    <w:p w:rsidR="005305E3" w:rsidRPr="00B707B3" w:rsidRDefault="005305E3" w:rsidP="005305E3">
      <w:pPr>
        <w:pStyle w:val="Text"/>
      </w:pPr>
      <w:r>
        <w:t xml:space="preserve">Es handelt sich um eine Folgeänderung zu </w:t>
      </w:r>
      <w:r w:rsidR="00DB00E2">
        <w:t>Artikel </w:t>
      </w:r>
      <w:r w:rsidR="000E27DF">
        <w:t>30</w:t>
      </w:r>
      <w:r>
        <w:t xml:space="preserve"> </w:t>
      </w:r>
      <w:r w:rsidR="00DB00E2">
        <w:t>Nummer </w:t>
      </w:r>
      <w:r>
        <w:t>4.</w:t>
      </w:r>
    </w:p>
    <w:p w:rsidR="005305E3" w:rsidRDefault="005305E3" w:rsidP="005305E3">
      <w:pPr>
        <w:pStyle w:val="VerweisBegrndung"/>
        <w:rPr>
          <w:rStyle w:val="Binnenverweis"/>
        </w:rPr>
      </w:pPr>
      <w:r>
        <w:t xml:space="preserve">Zu </w:t>
      </w:r>
      <w:r w:rsidRPr="00B707B3">
        <w:rPr>
          <w:rStyle w:val="Binnenverweis"/>
        </w:rPr>
        <w:fldChar w:fldCharType="begin"/>
      </w:r>
      <w:r w:rsidRPr="00B707B3">
        <w:rPr>
          <w:rStyle w:val="Binnenverweis"/>
        </w:rPr>
        <w:instrText xml:space="preserve"> DOCVARIABLE "eNV_7C0E5B322CD94EC8B8C4E9F7EE4CC40C" \* MERGEFORMAT </w:instrText>
      </w:r>
      <w:r w:rsidRPr="00B707B3">
        <w:rPr>
          <w:rStyle w:val="Binnenverweis"/>
        </w:rPr>
        <w:fldChar w:fldCharType="separate"/>
      </w:r>
      <w:r w:rsidR="00AB69F4">
        <w:rPr>
          <w:rStyle w:val="Binnenverweis"/>
        </w:rPr>
        <w:t>Absatz 7</w:t>
      </w:r>
      <w:r w:rsidRPr="00B707B3">
        <w:rPr>
          <w:rStyle w:val="Binnenverweis"/>
        </w:rPr>
        <w:fldChar w:fldCharType="end"/>
      </w:r>
    </w:p>
    <w:p w:rsidR="005305E3" w:rsidRPr="00B707B3" w:rsidRDefault="005305E3" w:rsidP="005305E3">
      <w:pPr>
        <w:pStyle w:val="Text"/>
      </w:pPr>
      <w:r>
        <w:t xml:space="preserve">Es handelt sich um eine Folgeänderung zu </w:t>
      </w:r>
      <w:r w:rsidR="00DB00E2">
        <w:t>Artikel </w:t>
      </w:r>
      <w:r w:rsidR="000E27DF">
        <w:t>30</w:t>
      </w:r>
      <w:r>
        <w:t xml:space="preserve"> </w:t>
      </w:r>
      <w:r w:rsidR="00DB00E2">
        <w:t>Nummer </w:t>
      </w:r>
      <w:r>
        <w:t>4.</w:t>
      </w:r>
    </w:p>
    <w:p w:rsidR="005305E3" w:rsidRDefault="005305E3" w:rsidP="005305E3">
      <w:pPr>
        <w:pStyle w:val="VerweisBegrndung"/>
        <w:rPr>
          <w:rStyle w:val="Binnenverweis"/>
        </w:rPr>
      </w:pPr>
      <w:r>
        <w:t xml:space="preserve">Zu </w:t>
      </w:r>
      <w:r w:rsidRPr="00B707B3">
        <w:rPr>
          <w:rStyle w:val="Binnenverweis"/>
        </w:rPr>
        <w:fldChar w:fldCharType="begin"/>
      </w:r>
      <w:r w:rsidRPr="00B707B3">
        <w:rPr>
          <w:rStyle w:val="Binnenverweis"/>
        </w:rPr>
        <w:instrText xml:space="preserve"> DOCVARIABLE "eNV_BA7B7295DA594CDEBD0A7743FF7A9470" \* MERGEFORMAT </w:instrText>
      </w:r>
      <w:r w:rsidRPr="00B707B3">
        <w:rPr>
          <w:rStyle w:val="Binnenverweis"/>
        </w:rPr>
        <w:fldChar w:fldCharType="separate"/>
      </w:r>
      <w:r w:rsidR="00AB69F4">
        <w:rPr>
          <w:rStyle w:val="Binnenverweis"/>
        </w:rPr>
        <w:t>Absatz 8</w:t>
      </w:r>
      <w:r w:rsidRPr="00B707B3">
        <w:rPr>
          <w:rStyle w:val="Binnenverweis"/>
        </w:rPr>
        <w:fldChar w:fldCharType="end"/>
      </w:r>
    </w:p>
    <w:p w:rsidR="005305E3" w:rsidRPr="00B707B3" w:rsidRDefault="005305E3" w:rsidP="005305E3">
      <w:pPr>
        <w:pStyle w:val="Text"/>
      </w:pPr>
      <w:r>
        <w:t xml:space="preserve">Es handelt sich um eine Folgeänderung zu </w:t>
      </w:r>
      <w:r w:rsidR="00DB00E2">
        <w:t>Artikel </w:t>
      </w:r>
      <w:r w:rsidR="000E27DF">
        <w:t>30</w:t>
      </w:r>
      <w:r>
        <w:t xml:space="preserve"> </w:t>
      </w:r>
      <w:r w:rsidR="00DB00E2">
        <w:t>Nummer </w:t>
      </w:r>
      <w:r>
        <w:t>4.</w:t>
      </w:r>
    </w:p>
    <w:p w:rsidR="005305E3" w:rsidRDefault="005305E3" w:rsidP="005305E3">
      <w:pPr>
        <w:pStyle w:val="VerweisBegrndung"/>
        <w:rPr>
          <w:rStyle w:val="Binnenverweis"/>
        </w:rPr>
      </w:pPr>
      <w:r>
        <w:t xml:space="preserve">Zu </w:t>
      </w:r>
      <w:r w:rsidRPr="00B707B3">
        <w:rPr>
          <w:rStyle w:val="Binnenverweis"/>
        </w:rPr>
        <w:fldChar w:fldCharType="begin"/>
      </w:r>
      <w:r w:rsidRPr="00B707B3">
        <w:rPr>
          <w:rStyle w:val="Binnenverweis"/>
        </w:rPr>
        <w:instrText xml:space="preserve"> DOCVARIABLE "eNV_1789612DA7BF4C48AFAA0EEF5D68B9B7" \* MERGEFORMAT </w:instrText>
      </w:r>
      <w:r w:rsidRPr="00B707B3">
        <w:rPr>
          <w:rStyle w:val="Binnenverweis"/>
        </w:rPr>
        <w:fldChar w:fldCharType="separate"/>
      </w:r>
      <w:r w:rsidR="00AB69F4">
        <w:rPr>
          <w:rStyle w:val="Binnenverweis"/>
        </w:rPr>
        <w:t>Absatz 9</w:t>
      </w:r>
      <w:r w:rsidRPr="00B707B3">
        <w:rPr>
          <w:rStyle w:val="Binnenverweis"/>
        </w:rPr>
        <w:fldChar w:fldCharType="end"/>
      </w:r>
    </w:p>
    <w:p w:rsidR="005305E3" w:rsidRPr="00B707B3" w:rsidRDefault="005305E3" w:rsidP="005305E3">
      <w:pPr>
        <w:pStyle w:val="Text"/>
      </w:pPr>
      <w:r>
        <w:t xml:space="preserve">Es handelt sich um eine Folgeänderung zu </w:t>
      </w:r>
      <w:r w:rsidR="00DB00E2">
        <w:t>Artikel </w:t>
      </w:r>
      <w:r>
        <w:t>3</w:t>
      </w:r>
      <w:r w:rsidR="000E27DF">
        <w:t>0</w:t>
      </w:r>
      <w:r>
        <w:t xml:space="preserve"> </w:t>
      </w:r>
      <w:r w:rsidR="00DB00E2">
        <w:t>Nummer </w:t>
      </w:r>
      <w:r>
        <w:t>4.</w:t>
      </w:r>
    </w:p>
    <w:p w:rsidR="005305E3" w:rsidRDefault="005305E3" w:rsidP="005305E3">
      <w:pPr>
        <w:pStyle w:val="VerweisBegrndung"/>
        <w:rPr>
          <w:rStyle w:val="Binnenverweis"/>
        </w:rPr>
      </w:pPr>
      <w:r>
        <w:t xml:space="preserve">Zu </w:t>
      </w:r>
      <w:r w:rsidRPr="00B707B3">
        <w:rPr>
          <w:rStyle w:val="Binnenverweis"/>
        </w:rPr>
        <w:fldChar w:fldCharType="begin"/>
      </w:r>
      <w:r w:rsidRPr="00B707B3">
        <w:rPr>
          <w:rStyle w:val="Binnenverweis"/>
        </w:rPr>
        <w:instrText xml:space="preserve"> DOCVARIABLE "eNV_F2D336C953AD4B0F80CCC7F76302CE5A" \* MERGEFORMAT </w:instrText>
      </w:r>
      <w:r w:rsidRPr="00B707B3">
        <w:rPr>
          <w:rStyle w:val="Binnenverweis"/>
        </w:rPr>
        <w:fldChar w:fldCharType="separate"/>
      </w:r>
      <w:r w:rsidR="00AB69F4">
        <w:rPr>
          <w:rStyle w:val="Binnenverweis"/>
        </w:rPr>
        <w:t>Absatz 10</w:t>
      </w:r>
      <w:r w:rsidRPr="00B707B3">
        <w:rPr>
          <w:rStyle w:val="Binnenverweis"/>
        </w:rPr>
        <w:fldChar w:fldCharType="end"/>
      </w:r>
    </w:p>
    <w:p w:rsidR="005305E3" w:rsidRPr="00B707B3" w:rsidRDefault="005305E3" w:rsidP="005305E3">
      <w:pPr>
        <w:pStyle w:val="Text"/>
      </w:pPr>
      <w:r>
        <w:t xml:space="preserve">Es handelt sich um eine Folgeänderung zu </w:t>
      </w:r>
      <w:r w:rsidR="00DB00E2">
        <w:t>Artikel </w:t>
      </w:r>
      <w:r w:rsidR="000E27DF">
        <w:t>30</w:t>
      </w:r>
      <w:r>
        <w:t xml:space="preserve"> </w:t>
      </w:r>
      <w:r w:rsidR="00DB00E2">
        <w:t>Nummer </w:t>
      </w:r>
      <w:r>
        <w:t>4.</w:t>
      </w:r>
    </w:p>
    <w:p w:rsidR="005305E3" w:rsidRDefault="005305E3" w:rsidP="005305E3">
      <w:pPr>
        <w:pStyle w:val="VerweisBegrndung"/>
        <w:rPr>
          <w:rStyle w:val="Binnenverweis"/>
        </w:rPr>
      </w:pPr>
      <w:r>
        <w:t xml:space="preserve">Zu </w:t>
      </w:r>
      <w:r w:rsidRPr="00B707B3">
        <w:rPr>
          <w:rStyle w:val="Binnenverweis"/>
        </w:rPr>
        <w:fldChar w:fldCharType="begin"/>
      </w:r>
      <w:r w:rsidRPr="00B707B3">
        <w:rPr>
          <w:rStyle w:val="Binnenverweis"/>
        </w:rPr>
        <w:instrText xml:space="preserve"> DOCVARIABLE "eNV_D4C27AC4CCB5463FB614CFC41628BA26" \* MERGEFORMAT </w:instrText>
      </w:r>
      <w:r w:rsidRPr="00B707B3">
        <w:rPr>
          <w:rStyle w:val="Binnenverweis"/>
        </w:rPr>
        <w:fldChar w:fldCharType="separate"/>
      </w:r>
      <w:r w:rsidR="00AB69F4">
        <w:rPr>
          <w:rStyle w:val="Binnenverweis"/>
        </w:rPr>
        <w:t>Absatz 11</w:t>
      </w:r>
      <w:r w:rsidRPr="00B707B3">
        <w:rPr>
          <w:rStyle w:val="Binnenverweis"/>
        </w:rPr>
        <w:fldChar w:fldCharType="end"/>
      </w:r>
    </w:p>
    <w:p w:rsidR="005305E3" w:rsidRPr="00B707B3" w:rsidRDefault="005305E3" w:rsidP="005305E3">
      <w:pPr>
        <w:pStyle w:val="Text"/>
      </w:pPr>
      <w:r>
        <w:t xml:space="preserve">Es handelt sich um eine Folgeänderung zu </w:t>
      </w:r>
      <w:r w:rsidR="00DB00E2">
        <w:t>Artikel </w:t>
      </w:r>
      <w:r w:rsidR="000E27DF">
        <w:t>30</w:t>
      </w:r>
      <w:r>
        <w:t xml:space="preserve"> </w:t>
      </w:r>
      <w:r w:rsidR="00DB00E2">
        <w:t>Nummer </w:t>
      </w:r>
      <w:r>
        <w:t>4.</w:t>
      </w:r>
    </w:p>
    <w:p w:rsidR="005305E3" w:rsidRPr="00B707B3" w:rsidRDefault="005305E3" w:rsidP="005305E3">
      <w:pPr>
        <w:pStyle w:val="VerweisBegrndung"/>
      </w:pPr>
      <w:r>
        <w:t xml:space="preserve">Zu </w:t>
      </w:r>
      <w:r w:rsidRPr="00B707B3">
        <w:rPr>
          <w:rStyle w:val="Binnenverweis"/>
        </w:rPr>
        <w:fldChar w:fldCharType="begin"/>
      </w:r>
      <w:r w:rsidRPr="00B707B3">
        <w:rPr>
          <w:rStyle w:val="Binnenverweis"/>
        </w:rPr>
        <w:instrText xml:space="preserve"> DOCVARIABLE "eNV_F55F03D58A894CA6BF25AB3033676C4E" \* MERGEFORMAT </w:instrText>
      </w:r>
      <w:r w:rsidRPr="00B707B3">
        <w:rPr>
          <w:rStyle w:val="Binnenverweis"/>
        </w:rPr>
        <w:fldChar w:fldCharType="separate"/>
      </w:r>
      <w:r w:rsidR="00AB69F4">
        <w:rPr>
          <w:rStyle w:val="Binnenverweis"/>
        </w:rPr>
        <w:t>Absatz 12</w:t>
      </w:r>
      <w:r w:rsidRPr="00B707B3">
        <w:rPr>
          <w:rStyle w:val="Binnenverweis"/>
        </w:rPr>
        <w:fldChar w:fldCharType="end"/>
      </w:r>
    </w:p>
    <w:p w:rsidR="005305E3" w:rsidRPr="00B707B3" w:rsidRDefault="005305E3" w:rsidP="005305E3">
      <w:pPr>
        <w:pStyle w:val="Text"/>
      </w:pPr>
      <w:r>
        <w:t xml:space="preserve">Es handelt sich um eine Folgeänderung zu </w:t>
      </w:r>
      <w:r w:rsidR="00DB00E2">
        <w:t>Artikel </w:t>
      </w:r>
      <w:r w:rsidR="000E27DF">
        <w:t>30</w:t>
      </w:r>
      <w:r>
        <w:t xml:space="preserve"> </w:t>
      </w:r>
      <w:r w:rsidR="00DB00E2">
        <w:t>Nummer </w:t>
      </w:r>
      <w:r>
        <w:t>4.</w:t>
      </w:r>
    </w:p>
    <w:p w:rsidR="005305E3" w:rsidRDefault="005305E3" w:rsidP="005305E3">
      <w:pPr>
        <w:pStyle w:val="VerweisBegrndung"/>
        <w:rPr>
          <w:rStyle w:val="Binnenverweis"/>
        </w:rPr>
      </w:pPr>
      <w:r>
        <w:t xml:space="preserve">Zu </w:t>
      </w:r>
      <w:r w:rsidRPr="00B707B3">
        <w:rPr>
          <w:rStyle w:val="Binnenverweis"/>
        </w:rPr>
        <w:fldChar w:fldCharType="begin"/>
      </w:r>
      <w:r w:rsidRPr="00B707B3">
        <w:rPr>
          <w:rStyle w:val="Binnenverweis"/>
        </w:rPr>
        <w:instrText xml:space="preserve"> DOCVARIABLE "eNV_693397E4487A49278AAB30D55F9771FA" \* MERGEFORMAT </w:instrText>
      </w:r>
      <w:r w:rsidRPr="00B707B3">
        <w:rPr>
          <w:rStyle w:val="Binnenverweis"/>
        </w:rPr>
        <w:fldChar w:fldCharType="separate"/>
      </w:r>
      <w:r w:rsidR="00AB69F4">
        <w:rPr>
          <w:rStyle w:val="Binnenverweis"/>
        </w:rPr>
        <w:t>Absatz 13</w:t>
      </w:r>
      <w:r w:rsidRPr="00B707B3">
        <w:rPr>
          <w:rStyle w:val="Binnenverweis"/>
        </w:rPr>
        <w:fldChar w:fldCharType="end"/>
      </w:r>
    </w:p>
    <w:p w:rsidR="005305E3" w:rsidRPr="00B707B3" w:rsidRDefault="005305E3" w:rsidP="005305E3">
      <w:pPr>
        <w:pStyle w:val="Text"/>
      </w:pPr>
      <w:r>
        <w:t xml:space="preserve">Es handelt sich um eine Folgeänderung zu </w:t>
      </w:r>
      <w:r w:rsidR="00DB00E2">
        <w:t>Artikel </w:t>
      </w:r>
      <w:r w:rsidR="000E27DF">
        <w:t>30</w:t>
      </w:r>
      <w:r>
        <w:t xml:space="preserve"> </w:t>
      </w:r>
      <w:r w:rsidR="00DB00E2">
        <w:t>Nummer </w:t>
      </w:r>
      <w:r>
        <w:t>4.</w:t>
      </w:r>
    </w:p>
    <w:p w:rsidR="005305E3" w:rsidRDefault="005305E3" w:rsidP="005305E3">
      <w:pPr>
        <w:pStyle w:val="VerweisBegrndung"/>
        <w:rPr>
          <w:rStyle w:val="Binnenverweis"/>
        </w:rPr>
      </w:pPr>
      <w:r>
        <w:t xml:space="preserve">Zu </w:t>
      </w:r>
      <w:r w:rsidRPr="00B707B3">
        <w:rPr>
          <w:rStyle w:val="Binnenverweis"/>
        </w:rPr>
        <w:fldChar w:fldCharType="begin"/>
      </w:r>
      <w:r w:rsidRPr="00B707B3">
        <w:rPr>
          <w:rStyle w:val="Binnenverweis"/>
        </w:rPr>
        <w:instrText xml:space="preserve"> DOCVARIABLE "eNV_60CE7F60C03B4F15AC3B67291C461505" \* MERGEFORMAT </w:instrText>
      </w:r>
      <w:r w:rsidRPr="00B707B3">
        <w:rPr>
          <w:rStyle w:val="Binnenverweis"/>
        </w:rPr>
        <w:fldChar w:fldCharType="separate"/>
      </w:r>
      <w:r w:rsidR="00AB69F4">
        <w:rPr>
          <w:rStyle w:val="Binnenverweis"/>
        </w:rPr>
        <w:t>Absatz 14</w:t>
      </w:r>
      <w:r w:rsidRPr="00B707B3">
        <w:rPr>
          <w:rStyle w:val="Binnenverweis"/>
        </w:rPr>
        <w:fldChar w:fldCharType="end"/>
      </w:r>
    </w:p>
    <w:p w:rsidR="005305E3" w:rsidRPr="00B707B3" w:rsidRDefault="005305E3" w:rsidP="005305E3">
      <w:pPr>
        <w:pStyle w:val="Text"/>
      </w:pPr>
      <w:r>
        <w:t xml:space="preserve">Es handelt sich um eine Folgeänderung zu </w:t>
      </w:r>
      <w:r w:rsidR="00DB00E2">
        <w:t>Artikel </w:t>
      </w:r>
      <w:r w:rsidR="000E27DF">
        <w:t>30</w:t>
      </w:r>
      <w:r>
        <w:t xml:space="preserve"> </w:t>
      </w:r>
      <w:r w:rsidR="00DB00E2">
        <w:t>Nummer </w:t>
      </w:r>
      <w:r>
        <w:t>4.</w:t>
      </w:r>
    </w:p>
    <w:p w:rsidR="005305E3" w:rsidRDefault="005305E3" w:rsidP="005305E3">
      <w:pPr>
        <w:pStyle w:val="VerweisBegrndung"/>
        <w:rPr>
          <w:rStyle w:val="Binnenverweis"/>
        </w:rPr>
      </w:pPr>
      <w:r>
        <w:t xml:space="preserve">Zu </w:t>
      </w:r>
      <w:r w:rsidRPr="00B707B3">
        <w:rPr>
          <w:rStyle w:val="Binnenverweis"/>
        </w:rPr>
        <w:fldChar w:fldCharType="begin"/>
      </w:r>
      <w:r w:rsidRPr="00B707B3">
        <w:rPr>
          <w:rStyle w:val="Binnenverweis"/>
        </w:rPr>
        <w:instrText xml:space="preserve"> DOCVARIABLE "eNV_486590F08EB549AF895F053E728B5E01" \* MERGEFORMAT </w:instrText>
      </w:r>
      <w:r w:rsidRPr="00B707B3">
        <w:rPr>
          <w:rStyle w:val="Binnenverweis"/>
        </w:rPr>
        <w:fldChar w:fldCharType="separate"/>
      </w:r>
      <w:r w:rsidR="00AB69F4">
        <w:rPr>
          <w:rStyle w:val="Binnenverweis"/>
        </w:rPr>
        <w:t>Absatz 15</w:t>
      </w:r>
      <w:r w:rsidRPr="00B707B3">
        <w:rPr>
          <w:rStyle w:val="Binnenverweis"/>
        </w:rPr>
        <w:fldChar w:fldCharType="end"/>
      </w:r>
    </w:p>
    <w:p w:rsidR="005305E3" w:rsidRPr="00B707B3" w:rsidRDefault="005305E3" w:rsidP="005305E3">
      <w:pPr>
        <w:pStyle w:val="Text"/>
      </w:pPr>
      <w:r>
        <w:t xml:space="preserve">Es handelt sich um eine Folgeänderung zu </w:t>
      </w:r>
      <w:r w:rsidR="00DB00E2">
        <w:t>Artikel </w:t>
      </w:r>
      <w:r w:rsidR="000E27DF">
        <w:t>30</w:t>
      </w:r>
      <w:r>
        <w:t xml:space="preserve"> </w:t>
      </w:r>
      <w:r w:rsidR="00DB00E2">
        <w:t>Nummer </w:t>
      </w:r>
      <w:r>
        <w:t>4.</w:t>
      </w:r>
    </w:p>
    <w:p w:rsidR="005305E3" w:rsidRDefault="005305E3" w:rsidP="005305E3">
      <w:pPr>
        <w:pStyle w:val="VerweisBegrndung"/>
        <w:rPr>
          <w:rStyle w:val="Binnenverweis"/>
        </w:rPr>
      </w:pPr>
      <w:r>
        <w:t xml:space="preserve">Zu </w:t>
      </w:r>
      <w:r w:rsidRPr="00B707B3">
        <w:rPr>
          <w:rStyle w:val="Binnenverweis"/>
        </w:rPr>
        <w:fldChar w:fldCharType="begin"/>
      </w:r>
      <w:r w:rsidRPr="00B707B3">
        <w:rPr>
          <w:rStyle w:val="Binnenverweis"/>
        </w:rPr>
        <w:instrText xml:space="preserve"> DOCVARIABLE "eNV_C7C3986291914CCABF4A46B95B425F74" \* MERGEFORMAT </w:instrText>
      </w:r>
      <w:r w:rsidRPr="00B707B3">
        <w:rPr>
          <w:rStyle w:val="Binnenverweis"/>
        </w:rPr>
        <w:fldChar w:fldCharType="separate"/>
      </w:r>
      <w:r w:rsidR="00AB69F4">
        <w:rPr>
          <w:rStyle w:val="Binnenverweis"/>
        </w:rPr>
        <w:t>Absatz 16</w:t>
      </w:r>
      <w:r w:rsidRPr="00B707B3">
        <w:rPr>
          <w:rStyle w:val="Binnenverweis"/>
        </w:rPr>
        <w:fldChar w:fldCharType="end"/>
      </w:r>
    </w:p>
    <w:p w:rsidR="005305E3" w:rsidRPr="00B707B3" w:rsidRDefault="005305E3" w:rsidP="005305E3">
      <w:pPr>
        <w:pStyle w:val="Text"/>
      </w:pPr>
      <w:r>
        <w:t xml:space="preserve">Es handelt sich um eine Folgeänderung zu </w:t>
      </w:r>
      <w:r w:rsidR="00DB00E2">
        <w:t>Artikel </w:t>
      </w:r>
      <w:r w:rsidR="000E27DF">
        <w:t>30</w:t>
      </w:r>
      <w:r>
        <w:t xml:space="preserve"> </w:t>
      </w:r>
      <w:r w:rsidR="00DB00E2">
        <w:t>Nummer </w:t>
      </w:r>
      <w:r>
        <w:t>4.</w:t>
      </w:r>
    </w:p>
    <w:p w:rsidR="005305E3" w:rsidRDefault="005305E3" w:rsidP="005305E3">
      <w:pPr>
        <w:pStyle w:val="VerweisBegrndung"/>
        <w:rPr>
          <w:rStyle w:val="Binnenverweis"/>
        </w:rPr>
      </w:pPr>
      <w:r>
        <w:t xml:space="preserve">Zu </w:t>
      </w:r>
      <w:r w:rsidRPr="00B707B3">
        <w:rPr>
          <w:rStyle w:val="Binnenverweis"/>
        </w:rPr>
        <w:fldChar w:fldCharType="begin"/>
      </w:r>
      <w:r w:rsidRPr="00B707B3">
        <w:rPr>
          <w:rStyle w:val="Binnenverweis"/>
        </w:rPr>
        <w:instrText xml:space="preserve"> DOCVARIABLE "eNV_CFFE90F1398B4E43BDB098E1F59C59B4" \* MERGEFORMAT </w:instrText>
      </w:r>
      <w:r w:rsidRPr="00B707B3">
        <w:rPr>
          <w:rStyle w:val="Binnenverweis"/>
        </w:rPr>
        <w:fldChar w:fldCharType="separate"/>
      </w:r>
      <w:r w:rsidR="00AB69F4">
        <w:rPr>
          <w:rStyle w:val="Binnenverweis"/>
        </w:rPr>
        <w:t>Absatz 17</w:t>
      </w:r>
      <w:r w:rsidRPr="00B707B3">
        <w:rPr>
          <w:rStyle w:val="Binnenverweis"/>
        </w:rPr>
        <w:fldChar w:fldCharType="end"/>
      </w:r>
    </w:p>
    <w:p w:rsidR="005305E3" w:rsidRPr="00B707B3" w:rsidRDefault="005305E3" w:rsidP="005305E3">
      <w:pPr>
        <w:pStyle w:val="Text"/>
      </w:pPr>
      <w:r>
        <w:t xml:space="preserve">Es handelt sich um eine Folgeänderung zu </w:t>
      </w:r>
      <w:r w:rsidR="00DB00E2">
        <w:t>Artikel </w:t>
      </w:r>
      <w:r w:rsidR="000E27DF">
        <w:t>30</w:t>
      </w:r>
      <w:r>
        <w:t xml:space="preserve"> </w:t>
      </w:r>
      <w:r w:rsidR="00DB00E2">
        <w:t>Nummer </w:t>
      </w:r>
      <w:r>
        <w:t>4.</w:t>
      </w:r>
    </w:p>
    <w:p w:rsidR="005305E3" w:rsidRDefault="005305E3" w:rsidP="005305E3">
      <w:pPr>
        <w:pStyle w:val="VerweisBegrndung"/>
        <w:rPr>
          <w:rStyle w:val="Binnenverweis"/>
        </w:rPr>
      </w:pPr>
      <w:r>
        <w:t xml:space="preserve">Zu </w:t>
      </w:r>
      <w:r w:rsidRPr="00B707B3">
        <w:rPr>
          <w:rStyle w:val="Binnenverweis"/>
        </w:rPr>
        <w:fldChar w:fldCharType="begin"/>
      </w:r>
      <w:r w:rsidRPr="00B707B3">
        <w:rPr>
          <w:rStyle w:val="Binnenverweis"/>
        </w:rPr>
        <w:instrText xml:space="preserve"> DOCVARIABLE "eNV_F215FFCC33EE445EB7B6BB8006A62C43" \* MERGEFORMAT </w:instrText>
      </w:r>
      <w:r w:rsidRPr="00B707B3">
        <w:rPr>
          <w:rStyle w:val="Binnenverweis"/>
        </w:rPr>
        <w:fldChar w:fldCharType="separate"/>
      </w:r>
      <w:r w:rsidR="00AB69F4">
        <w:rPr>
          <w:rStyle w:val="Binnenverweis"/>
        </w:rPr>
        <w:t>Absatz 18</w:t>
      </w:r>
      <w:r w:rsidRPr="00B707B3">
        <w:rPr>
          <w:rStyle w:val="Binnenverweis"/>
        </w:rPr>
        <w:fldChar w:fldCharType="end"/>
      </w:r>
    </w:p>
    <w:p w:rsidR="005305E3" w:rsidRPr="00B707B3" w:rsidRDefault="005305E3" w:rsidP="005305E3">
      <w:pPr>
        <w:pStyle w:val="Text"/>
      </w:pPr>
      <w:r>
        <w:t xml:space="preserve">Es handelt sich um eine Folgeänderung zu </w:t>
      </w:r>
      <w:r w:rsidR="00DB00E2">
        <w:t>Artikel </w:t>
      </w:r>
      <w:r w:rsidR="000E27DF">
        <w:t>30</w:t>
      </w:r>
      <w:r>
        <w:t xml:space="preserve"> </w:t>
      </w:r>
      <w:r w:rsidR="00DB00E2">
        <w:t>Nummer </w:t>
      </w:r>
      <w:r>
        <w:t>4.</w:t>
      </w:r>
    </w:p>
    <w:p w:rsidR="005305E3" w:rsidRDefault="005305E3" w:rsidP="005305E3">
      <w:pPr>
        <w:pStyle w:val="VerweisBegrndung"/>
        <w:rPr>
          <w:rStyle w:val="Binnenverweis"/>
        </w:rPr>
      </w:pPr>
      <w:r>
        <w:t xml:space="preserve">Zu </w:t>
      </w:r>
      <w:r w:rsidRPr="00B707B3">
        <w:rPr>
          <w:rStyle w:val="Binnenverweis"/>
        </w:rPr>
        <w:fldChar w:fldCharType="begin"/>
      </w:r>
      <w:r w:rsidRPr="00B707B3">
        <w:rPr>
          <w:rStyle w:val="Binnenverweis"/>
        </w:rPr>
        <w:instrText xml:space="preserve"> DOCVARIABLE "eNV_32411108182943CA9A8D63D82786E3E6" \* MERGEFORMAT </w:instrText>
      </w:r>
      <w:r w:rsidRPr="00B707B3">
        <w:rPr>
          <w:rStyle w:val="Binnenverweis"/>
        </w:rPr>
        <w:fldChar w:fldCharType="separate"/>
      </w:r>
      <w:r w:rsidR="00AB69F4">
        <w:rPr>
          <w:rStyle w:val="Binnenverweis"/>
        </w:rPr>
        <w:t>Absatz 19</w:t>
      </w:r>
      <w:r w:rsidRPr="00B707B3">
        <w:rPr>
          <w:rStyle w:val="Binnenverweis"/>
        </w:rPr>
        <w:fldChar w:fldCharType="end"/>
      </w:r>
    </w:p>
    <w:p w:rsidR="005305E3" w:rsidRPr="00B707B3" w:rsidRDefault="005305E3" w:rsidP="005305E3">
      <w:pPr>
        <w:pStyle w:val="Text"/>
      </w:pPr>
      <w:r>
        <w:t xml:space="preserve">Es handelt sich um eine Folgeänderung zu </w:t>
      </w:r>
      <w:r w:rsidR="00DB00E2">
        <w:t>Artikel </w:t>
      </w:r>
      <w:r w:rsidR="000E27DF">
        <w:t>30</w:t>
      </w:r>
      <w:r>
        <w:t xml:space="preserve"> </w:t>
      </w:r>
      <w:r w:rsidR="00DB00E2">
        <w:t>Nummer </w:t>
      </w:r>
      <w:r>
        <w:t>4.</w:t>
      </w:r>
    </w:p>
    <w:p w:rsidR="005305E3" w:rsidRDefault="005305E3" w:rsidP="005305E3">
      <w:pPr>
        <w:pStyle w:val="VerweisBegrndung"/>
        <w:rPr>
          <w:rStyle w:val="Binnenverweis"/>
        </w:rPr>
      </w:pPr>
      <w:r>
        <w:t xml:space="preserve">Zu </w:t>
      </w:r>
      <w:r w:rsidRPr="00B707B3">
        <w:rPr>
          <w:rStyle w:val="Binnenverweis"/>
        </w:rPr>
        <w:fldChar w:fldCharType="begin"/>
      </w:r>
      <w:r w:rsidRPr="00B707B3">
        <w:rPr>
          <w:rStyle w:val="Binnenverweis"/>
        </w:rPr>
        <w:instrText xml:space="preserve"> DOCVARIABLE "eNV_C1A95F7719D14119824A46EEE0154DA0" \* MERGEFORMAT </w:instrText>
      </w:r>
      <w:r w:rsidRPr="00B707B3">
        <w:rPr>
          <w:rStyle w:val="Binnenverweis"/>
        </w:rPr>
        <w:fldChar w:fldCharType="separate"/>
      </w:r>
      <w:r w:rsidR="00AB69F4">
        <w:rPr>
          <w:rStyle w:val="Binnenverweis"/>
        </w:rPr>
        <w:t>Absatz 20</w:t>
      </w:r>
      <w:r w:rsidRPr="00B707B3">
        <w:rPr>
          <w:rStyle w:val="Binnenverweis"/>
        </w:rPr>
        <w:fldChar w:fldCharType="end"/>
      </w:r>
    </w:p>
    <w:p w:rsidR="005305E3" w:rsidRPr="00B707B3" w:rsidRDefault="005305E3" w:rsidP="005305E3">
      <w:pPr>
        <w:pStyle w:val="Text"/>
      </w:pPr>
      <w:r>
        <w:t xml:space="preserve">Es handelt sich um eine Folgeänderung zu </w:t>
      </w:r>
      <w:r w:rsidR="00DB00E2">
        <w:t>Artikel </w:t>
      </w:r>
      <w:r w:rsidR="000E27DF">
        <w:t>30</w:t>
      </w:r>
      <w:r>
        <w:t xml:space="preserve"> </w:t>
      </w:r>
      <w:r w:rsidR="00DB00E2">
        <w:t>Nummer </w:t>
      </w:r>
      <w:r>
        <w:t>4.</w:t>
      </w:r>
    </w:p>
    <w:p w:rsidR="005305E3" w:rsidRPr="00B707B3" w:rsidRDefault="005305E3" w:rsidP="005305E3">
      <w:pPr>
        <w:pStyle w:val="VerweisBegrndung"/>
      </w:pPr>
      <w:r>
        <w:t xml:space="preserve">Zu </w:t>
      </w:r>
      <w:r w:rsidRPr="00B707B3">
        <w:rPr>
          <w:rStyle w:val="Binnenverweis"/>
        </w:rPr>
        <w:fldChar w:fldCharType="begin"/>
      </w:r>
      <w:r w:rsidRPr="00B707B3">
        <w:rPr>
          <w:rStyle w:val="Binnenverweis"/>
        </w:rPr>
        <w:instrText xml:space="preserve"> DOCVARIABLE "eNV_0572041242804B9490C2A21938E9304D" \* MERGEFORMAT </w:instrText>
      </w:r>
      <w:r w:rsidRPr="00B707B3">
        <w:rPr>
          <w:rStyle w:val="Binnenverweis"/>
        </w:rPr>
        <w:fldChar w:fldCharType="separate"/>
      </w:r>
      <w:r w:rsidR="00AB69F4">
        <w:rPr>
          <w:rStyle w:val="Binnenverweis"/>
        </w:rPr>
        <w:t>Absatz 21</w:t>
      </w:r>
      <w:r w:rsidRPr="00B707B3">
        <w:rPr>
          <w:rStyle w:val="Binnenverweis"/>
        </w:rPr>
        <w:fldChar w:fldCharType="end"/>
      </w:r>
    </w:p>
    <w:p w:rsidR="005305E3" w:rsidRPr="00B707B3" w:rsidRDefault="005305E3" w:rsidP="005305E3">
      <w:pPr>
        <w:pStyle w:val="Text"/>
      </w:pPr>
      <w:r>
        <w:t xml:space="preserve">Es handelt sich um eine Folgeänderung zu </w:t>
      </w:r>
      <w:r w:rsidR="00DB00E2">
        <w:t>Artikel </w:t>
      </w:r>
      <w:r w:rsidR="000E27DF">
        <w:t>30</w:t>
      </w:r>
      <w:r>
        <w:t xml:space="preserve"> </w:t>
      </w:r>
      <w:r w:rsidR="00DB00E2">
        <w:t>Nummer </w:t>
      </w:r>
      <w:r>
        <w:t>4.</w:t>
      </w:r>
    </w:p>
    <w:p w:rsidR="005305E3" w:rsidRDefault="005305E3" w:rsidP="005305E3">
      <w:pPr>
        <w:pStyle w:val="VerweisBegrndung"/>
        <w:rPr>
          <w:rStyle w:val="Binnenverweis"/>
        </w:rPr>
      </w:pPr>
      <w:r>
        <w:t xml:space="preserve">Zu </w:t>
      </w:r>
      <w:r w:rsidRPr="00B707B3">
        <w:rPr>
          <w:rStyle w:val="Binnenverweis"/>
        </w:rPr>
        <w:fldChar w:fldCharType="begin"/>
      </w:r>
      <w:r w:rsidRPr="00B707B3">
        <w:rPr>
          <w:rStyle w:val="Binnenverweis"/>
        </w:rPr>
        <w:instrText xml:space="preserve"> DOCVARIABLE "eNV_867C947C35254CEB910EE2F737E744F6" \* MERGEFORMAT </w:instrText>
      </w:r>
      <w:r w:rsidRPr="00B707B3">
        <w:rPr>
          <w:rStyle w:val="Binnenverweis"/>
        </w:rPr>
        <w:fldChar w:fldCharType="separate"/>
      </w:r>
      <w:r w:rsidR="00AB69F4">
        <w:rPr>
          <w:rStyle w:val="Binnenverweis"/>
        </w:rPr>
        <w:t>Absatz 22</w:t>
      </w:r>
      <w:r w:rsidRPr="00B707B3">
        <w:rPr>
          <w:rStyle w:val="Binnenverweis"/>
        </w:rPr>
        <w:fldChar w:fldCharType="end"/>
      </w:r>
    </w:p>
    <w:p w:rsidR="005305E3" w:rsidRPr="00B707B3" w:rsidRDefault="005305E3" w:rsidP="005305E3">
      <w:pPr>
        <w:pStyle w:val="Text"/>
      </w:pPr>
      <w:r>
        <w:t xml:space="preserve">Es handelt sich um eine Folgeänderung zu </w:t>
      </w:r>
      <w:r w:rsidR="00DB00E2">
        <w:t>Artikel </w:t>
      </w:r>
      <w:r w:rsidR="000E27DF">
        <w:t>30</w:t>
      </w:r>
      <w:r>
        <w:t xml:space="preserve"> </w:t>
      </w:r>
      <w:r w:rsidR="00DB00E2">
        <w:t>Nummer </w:t>
      </w:r>
      <w:r>
        <w:t>4.</w:t>
      </w:r>
    </w:p>
    <w:p w:rsidR="005305E3" w:rsidRPr="00B707B3" w:rsidRDefault="005305E3" w:rsidP="005305E3">
      <w:pPr>
        <w:pStyle w:val="VerweisBegrndung"/>
      </w:pPr>
      <w:r>
        <w:t xml:space="preserve">Zu </w:t>
      </w:r>
      <w:r w:rsidRPr="00B707B3">
        <w:rPr>
          <w:rStyle w:val="Binnenverweis"/>
        </w:rPr>
        <w:fldChar w:fldCharType="begin"/>
      </w:r>
      <w:r w:rsidRPr="00B707B3">
        <w:rPr>
          <w:rStyle w:val="Binnenverweis"/>
        </w:rPr>
        <w:instrText xml:space="preserve"> DOCVARIABLE "eNV_E0786BCEFAF44A588C2F7FC121C1381B" \* MERGEFORMAT </w:instrText>
      </w:r>
      <w:r w:rsidRPr="00B707B3">
        <w:rPr>
          <w:rStyle w:val="Binnenverweis"/>
        </w:rPr>
        <w:fldChar w:fldCharType="separate"/>
      </w:r>
      <w:r w:rsidR="00AB69F4">
        <w:rPr>
          <w:rStyle w:val="Binnenverweis"/>
        </w:rPr>
        <w:t>Absatz 23</w:t>
      </w:r>
      <w:r w:rsidRPr="00B707B3">
        <w:rPr>
          <w:rStyle w:val="Binnenverweis"/>
        </w:rPr>
        <w:fldChar w:fldCharType="end"/>
      </w:r>
    </w:p>
    <w:p w:rsidR="005305E3" w:rsidRPr="00B707B3" w:rsidRDefault="005305E3" w:rsidP="005305E3">
      <w:pPr>
        <w:pStyle w:val="Text"/>
      </w:pPr>
      <w:r>
        <w:t xml:space="preserve">Es handelt sich um eine Folgeänderung zu </w:t>
      </w:r>
      <w:r w:rsidR="00DB00E2">
        <w:t>Artikel </w:t>
      </w:r>
      <w:r w:rsidR="000E27DF">
        <w:t>30</w:t>
      </w:r>
      <w:r>
        <w:t xml:space="preserve"> </w:t>
      </w:r>
      <w:r w:rsidR="00DB00E2">
        <w:t>Nummer </w:t>
      </w:r>
      <w:r>
        <w:t>4.</w:t>
      </w:r>
    </w:p>
    <w:p w:rsidR="005305E3" w:rsidRDefault="005305E3" w:rsidP="005305E3">
      <w:pPr>
        <w:pStyle w:val="VerweisBegrndung"/>
        <w:rPr>
          <w:rStyle w:val="Binnenverweis"/>
        </w:rPr>
      </w:pPr>
      <w:r>
        <w:t xml:space="preserve">Zu </w:t>
      </w:r>
      <w:r w:rsidRPr="009C18EE">
        <w:rPr>
          <w:rStyle w:val="Binnenverweis"/>
        </w:rPr>
        <w:fldChar w:fldCharType="begin"/>
      </w:r>
      <w:r w:rsidRPr="009C18EE">
        <w:rPr>
          <w:rStyle w:val="Binnenverweis"/>
        </w:rPr>
        <w:instrText xml:space="preserve"> DOCVARIABLE "eNV_7FD936F651A344EC8D8DF0343E98803C" \* MERGEFORMAT </w:instrText>
      </w:r>
      <w:r w:rsidRPr="009C18EE">
        <w:rPr>
          <w:rStyle w:val="Binnenverweis"/>
        </w:rPr>
        <w:fldChar w:fldCharType="separate"/>
      </w:r>
      <w:r w:rsidR="00AB69F4">
        <w:rPr>
          <w:rStyle w:val="Binnenverweis"/>
        </w:rPr>
        <w:t>Absatz 24</w:t>
      </w:r>
      <w:r w:rsidRPr="009C18EE">
        <w:rPr>
          <w:rStyle w:val="Binnenverweis"/>
        </w:rPr>
        <w:fldChar w:fldCharType="end"/>
      </w:r>
    </w:p>
    <w:p w:rsidR="005305E3" w:rsidRPr="009C18EE" w:rsidRDefault="005305E3" w:rsidP="005305E3">
      <w:pPr>
        <w:pStyle w:val="Text"/>
      </w:pPr>
      <w:r>
        <w:t xml:space="preserve">Es handelt sich um eine Folgeänderung zu </w:t>
      </w:r>
      <w:r w:rsidR="00DB00E2">
        <w:t>Artikel </w:t>
      </w:r>
      <w:r w:rsidR="000E27DF">
        <w:t>30</w:t>
      </w:r>
      <w:r>
        <w:t xml:space="preserve"> </w:t>
      </w:r>
      <w:r w:rsidR="00DB00E2">
        <w:t>Nummer </w:t>
      </w:r>
      <w:r>
        <w:t>4.</w:t>
      </w:r>
    </w:p>
    <w:p w:rsidR="005305E3" w:rsidRPr="00B707B3" w:rsidRDefault="005305E3" w:rsidP="005305E3">
      <w:pPr>
        <w:pStyle w:val="VerweisBegrndung"/>
      </w:pPr>
      <w:r>
        <w:t xml:space="preserve">Zu </w:t>
      </w:r>
      <w:r w:rsidRPr="00B707B3">
        <w:rPr>
          <w:rStyle w:val="Binnenverweis"/>
        </w:rPr>
        <w:fldChar w:fldCharType="begin"/>
      </w:r>
      <w:r w:rsidRPr="00B707B3">
        <w:rPr>
          <w:rStyle w:val="Binnenverweis"/>
        </w:rPr>
        <w:instrText xml:space="preserve"> DOCVARIABLE "eNV_16236C6F93254557989A2FEA3FEB3E82" \* MERGEFORMAT </w:instrText>
      </w:r>
      <w:r w:rsidRPr="00B707B3">
        <w:rPr>
          <w:rStyle w:val="Binnenverweis"/>
        </w:rPr>
        <w:fldChar w:fldCharType="separate"/>
      </w:r>
      <w:r w:rsidR="00AB69F4">
        <w:rPr>
          <w:rStyle w:val="Binnenverweis"/>
        </w:rPr>
        <w:t>Absatz 25</w:t>
      </w:r>
      <w:r w:rsidRPr="00B707B3">
        <w:rPr>
          <w:rStyle w:val="Binnenverweis"/>
        </w:rPr>
        <w:fldChar w:fldCharType="end"/>
      </w:r>
    </w:p>
    <w:p w:rsidR="005305E3" w:rsidRPr="00B707B3" w:rsidRDefault="005305E3" w:rsidP="005305E3">
      <w:pPr>
        <w:pStyle w:val="Text"/>
      </w:pPr>
      <w:r>
        <w:t xml:space="preserve">Es handelt sich um eine Folgeänderung zu </w:t>
      </w:r>
      <w:r w:rsidR="00DB00E2">
        <w:t>Artikel </w:t>
      </w:r>
      <w:r w:rsidR="000E27DF">
        <w:t>30</w:t>
      </w:r>
      <w:r>
        <w:t xml:space="preserve"> </w:t>
      </w:r>
      <w:r w:rsidR="00DB00E2">
        <w:t>Nummer </w:t>
      </w:r>
      <w:r>
        <w:t>4.</w:t>
      </w:r>
    </w:p>
    <w:p w:rsidR="005305E3" w:rsidRDefault="005305E3" w:rsidP="005305E3">
      <w:pPr>
        <w:pStyle w:val="VerweisBegrndung"/>
        <w:rPr>
          <w:rStyle w:val="Binnenverweis"/>
        </w:rPr>
      </w:pPr>
      <w:r>
        <w:t xml:space="preserve">Zu </w:t>
      </w:r>
      <w:r w:rsidRPr="00B707B3">
        <w:rPr>
          <w:rStyle w:val="Binnenverweis"/>
        </w:rPr>
        <w:fldChar w:fldCharType="begin"/>
      </w:r>
      <w:r w:rsidRPr="00B707B3">
        <w:rPr>
          <w:rStyle w:val="Binnenverweis"/>
        </w:rPr>
        <w:instrText xml:space="preserve"> DOCVARIABLE "eNV_1928FC705B1B444CA59419EDAE1B8CFE" \* MERGEFORMAT </w:instrText>
      </w:r>
      <w:r w:rsidRPr="00B707B3">
        <w:rPr>
          <w:rStyle w:val="Binnenverweis"/>
        </w:rPr>
        <w:fldChar w:fldCharType="separate"/>
      </w:r>
      <w:r w:rsidR="00AB69F4">
        <w:rPr>
          <w:rStyle w:val="Binnenverweis"/>
        </w:rPr>
        <w:t>Absatz 26</w:t>
      </w:r>
      <w:r w:rsidRPr="00B707B3">
        <w:rPr>
          <w:rStyle w:val="Binnenverweis"/>
        </w:rPr>
        <w:fldChar w:fldCharType="end"/>
      </w:r>
    </w:p>
    <w:p w:rsidR="005305E3" w:rsidRPr="00B707B3" w:rsidRDefault="005305E3" w:rsidP="005305E3">
      <w:pPr>
        <w:pStyle w:val="Text"/>
      </w:pPr>
      <w:r>
        <w:t xml:space="preserve">Es handelt sich um eine Folgeänderung zu </w:t>
      </w:r>
      <w:r w:rsidR="00DB00E2">
        <w:t>Artikel </w:t>
      </w:r>
      <w:r w:rsidR="000E27DF">
        <w:t>30</w:t>
      </w:r>
      <w:r>
        <w:t xml:space="preserve"> </w:t>
      </w:r>
      <w:r w:rsidR="00DB00E2">
        <w:t>Nummer </w:t>
      </w:r>
      <w:r>
        <w:t>4.</w:t>
      </w:r>
    </w:p>
    <w:p w:rsidR="005305E3" w:rsidRDefault="005305E3" w:rsidP="005305E3">
      <w:pPr>
        <w:pStyle w:val="VerweisBegrndung"/>
        <w:rPr>
          <w:rStyle w:val="Binnenverweis"/>
        </w:rPr>
      </w:pPr>
      <w:r>
        <w:t xml:space="preserve">Zu </w:t>
      </w:r>
      <w:r w:rsidRPr="00B707B3">
        <w:rPr>
          <w:rStyle w:val="Binnenverweis"/>
        </w:rPr>
        <w:fldChar w:fldCharType="begin"/>
      </w:r>
      <w:r w:rsidRPr="00B707B3">
        <w:rPr>
          <w:rStyle w:val="Binnenverweis"/>
        </w:rPr>
        <w:instrText xml:space="preserve"> DOCVARIABLE "eNV_776EDDC0D53E4D8BB7AA2A84EB8A5028" \* MERGEFORMAT </w:instrText>
      </w:r>
      <w:r w:rsidRPr="00B707B3">
        <w:rPr>
          <w:rStyle w:val="Binnenverweis"/>
        </w:rPr>
        <w:fldChar w:fldCharType="separate"/>
      </w:r>
      <w:r w:rsidR="00AB69F4">
        <w:rPr>
          <w:rStyle w:val="Binnenverweis"/>
        </w:rPr>
        <w:t>Absatz 27</w:t>
      </w:r>
      <w:r w:rsidRPr="00B707B3">
        <w:rPr>
          <w:rStyle w:val="Binnenverweis"/>
        </w:rPr>
        <w:fldChar w:fldCharType="end"/>
      </w:r>
    </w:p>
    <w:p w:rsidR="005305E3" w:rsidRPr="00B707B3" w:rsidRDefault="005305E3" w:rsidP="005305E3">
      <w:pPr>
        <w:pStyle w:val="Text"/>
      </w:pPr>
      <w:r>
        <w:t xml:space="preserve">Es handelt sich um eine Folgeänderung zu </w:t>
      </w:r>
      <w:r w:rsidR="00DB00E2">
        <w:t>Artikel </w:t>
      </w:r>
      <w:r w:rsidR="000E27DF">
        <w:t>30</w:t>
      </w:r>
      <w:r>
        <w:t xml:space="preserve"> </w:t>
      </w:r>
      <w:r w:rsidR="00DB00E2">
        <w:t>Nummer </w:t>
      </w:r>
      <w:r>
        <w:t>4.</w:t>
      </w:r>
    </w:p>
    <w:p w:rsidR="005305E3" w:rsidRDefault="005305E3" w:rsidP="005305E3">
      <w:pPr>
        <w:pStyle w:val="VerweisBegrndung"/>
        <w:rPr>
          <w:rStyle w:val="Binnenverweis"/>
        </w:rPr>
      </w:pPr>
      <w:r>
        <w:t xml:space="preserve">Zu </w:t>
      </w:r>
      <w:r w:rsidRPr="00B707B3">
        <w:rPr>
          <w:rStyle w:val="Binnenverweis"/>
        </w:rPr>
        <w:fldChar w:fldCharType="begin"/>
      </w:r>
      <w:r w:rsidRPr="00B707B3">
        <w:rPr>
          <w:rStyle w:val="Binnenverweis"/>
        </w:rPr>
        <w:instrText xml:space="preserve"> DOCVARIABLE "eNV_4A17142BE75449E2A219B23EAFB4CEC2" \* MERGEFORMAT </w:instrText>
      </w:r>
      <w:r w:rsidRPr="00B707B3">
        <w:rPr>
          <w:rStyle w:val="Binnenverweis"/>
        </w:rPr>
        <w:fldChar w:fldCharType="separate"/>
      </w:r>
      <w:r w:rsidR="00AB69F4">
        <w:rPr>
          <w:rStyle w:val="Binnenverweis"/>
        </w:rPr>
        <w:t>Absatz 28</w:t>
      </w:r>
      <w:r w:rsidRPr="00B707B3">
        <w:rPr>
          <w:rStyle w:val="Binnenverweis"/>
        </w:rPr>
        <w:fldChar w:fldCharType="end"/>
      </w:r>
    </w:p>
    <w:p w:rsidR="005305E3" w:rsidRPr="00B707B3" w:rsidRDefault="005305E3" w:rsidP="005305E3">
      <w:pPr>
        <w:pStyle w:val="Text"/>
      </w:pPr>
      <w:r>
        <w:t xml:space="preserve">Es handelt sich um eine Folgeänderung zu </w:t>
      </w:r>
      <w:r w:rsidR="00DB00E2">
        <w:t>Artikel </w:t>
      </w:r>
      <w:r w:rsidR="000E27DF">
        <w:t>30</w:t>
      </w:r>
      <w:r>
        <w:t xml:space="preserve"> </w:t>
      </w:r>
      <w:r w:rsidR="00DB00E2">
        <w:t>Nummer </w:t>
      </w:r>
      <w:r>
        <w:t>4.</w:t>
      </w:r>
    </w:p>
    <w:p w:rsidR="005305E3" w:rsidRDefault="005305E3" w:rsidP="005305E3">
      <w:pPr>
        <w:pStyle w:val="VerweisBegrndung"/>
        <w:rPr>
          <w:rStyle w:val="Binnenverweis"/>
        </w:rPr>
      </w:pPr>
      <w:r>
        <w:t xml:space="preserve">Zu </w:t>
      </w:r>
      <w:r w:rsidRPr="00B707B3">
        <w:rPr>
          <w:rStyle w:val="Binnenverweis"/>
        </w:rPr>
        <w:fldChar w:fldCharType="begin"/>
      </w:r>
      <w:r w:rsidRPr="00B707B3">
        <w:rPr>
          <w:rStyle w:val="Binnenverweis"/>
        </w:rPr>
        <w:instrText xml:space="preserve"> DOCVARIABLE "eNV_AAF4E10239554E6897C409F173EDB537" \* MERGEFORMAT </w:instrText>
      </w:r>
      <w:r w:rsidRPr="00B707B3">
        <w:rPr>
          <w:rStyle w:val="Binnenverweis"/>
        </w:rPr>
        <w:fldChar w:fldCharType="separate"/>
      </w:r>
      <w:r w:rsidR="00AB69F4">
        <w:rPr>
          <w:rStyle w:val="Binnenverweis"/>
        </w:rPr>
        <w:t>Absatz 29</w:t>
      </w:r>
      <w:r w:rsidRPr="00B707B3">
        <w:rPr>
          <w:rStyle w:val="Binnenverweis"/>
        </w:rPr>
        <w:fldChar w:fldCharType="end"/>
      </w:r>
    </w:p>
    <w:p w:rsidR="005305E3" w:rsidRPr="00B707B3" w:rsidRDefault="005305E3" w:rsidP="005305E3">
      <w:pPr>
        <w:pStyle w:val="Text"/>
      </w:pPr>
      <w:r>
        <w:t xml:space="preserve">Es handelt sich um eine Folgeänderung zu </w:t>
      </w:r>
      <w:r w:rsidR="00DB00E2">
        <w:t>Artikel </w:t>
      </w:r>
      <w:r w:rsidR="000E27DF">
        <w:t>30</w:t>
      </w:r>
      <w:r>
        <w:t xml:space="preserve"> </w:t>
      </w:r>
      <w:r w:rsidR="00DB00E2">
        <w:t>Nummer </w:t>
      </w:r>
      <w:r>
        <w:t>4.</w:t>
      </w:r>
    </w:p>
    <w:p w:rsidR="005305E3" w:rsidRPr="00B707B3" w:rsidRDefault="005305E3" w:rsidP="005305E3">
      <w:pPr>
        <w:pStyle w:val="VerweisBegrndung"/>
      </w:pPr>
      <w:r>
        <w:t xml:space="preserve">Zu </w:t>
      </w:r>
      <w:r w:rsidRPr="00B707B3">
        <w:rPr>
          <w:rStyle w:val="Binnenverweis"/>
        </w:rPr>
        <w:fldChar w:fldCharType="begin"/>
      </w:r>
      <w:r w:rsidRPr="00B707B3">
        <w:rPr>
          <w:rStyle w:val="Binnenverweis"/>
        </w:rPr>
        <w:instrText xml:space="preserve"> DOCVARIABLE "eNV_BEDC312A26134C2ABAAF684CCDD90BD5" \* MERGEFORMAT </w:instrText>
      </w:r>
      <w:r w:rsidRPr="00B707B3">
        <w:rPr>
          <w:rStyle w:val="Binnenverweis"/>
        </w:rPr>
        <w:fldChar w:fldCharType="separate"/>
      </w:r>
      <w:r w:rsidR="00AB69F4">
        <w:rPr>
          <w:rStyle w:val="Binnenverweis"/>
        </w:rPr>
        <w:t>Absatz 30</w:t>
      </w:r>
      <w:r w:rsidRPr="00B707B3">
        <w:rPr>
          <w:rStyle w:val="Binnenverweis"/>
        </w:rPr>
        <w:fldChar w:fldCharType="end"/>
      </w:r>
    </w:p>
    <w:p w:rsidR="005305E3" w:rsidRPr="00B707B3" w:rsidRDefault="005305E3" w:rsidP="005305E3">
      <w:pPr>
        <w:pStyle w:val="Text"/>
      </w:pPr>
      <w:r>
        <w:t xml:space="preserve">Es handelt sich um eine Folgeänderung zu </w:t>
      </w:r>
      <w:r w:rsidR="00DB00E2">
        <w:t>Artikel </w:t>
      </w:r>
      <w:r w:rsidR="000E27DF">
        <w:t>30</w:t>
      </w:r>
      <w:r>
        <w:t xml:space="preserve"> </w:t>
      </w:r>
      <w:r w:rsidR="00DB00E2">
        <w:t>Nummer </w:t>
      </w:r>
      <w:r>
        <w:t>4.</w:t>
      </w:r>
    </w:p>
    <w:p w:rsidR="005305E3" w:rsidRDefault="005305E3" w:rsidP="005305E3">
      <w:pPr>
        <w:pStyle w:val="VerweisBegrndung"/>
        <w:rPr>
          <w:rStyle w:val="Binnenverweis"/>
        </w:rPr>
      </w:pPr>
      <w:r>
        <w:t xml:space="preserve">Zu </w:t>
      </w:r>
      <w:r w:rsidRPr="00B707B3">
        <w:rPr>
          <w:rStyle w:val="Binnenverweis"/>
        </w:rPr>
        <w:fldChar w:fldCharType="begin"/>
      </w:r>
      <w:r w:rsidRPr="00B707B3">
        <w:rPr>
          <w:rStyle w:val="Binnenverweis"/>
        </w:rPr>
        <w:instrText xml:space="preserve"> DOCVARIABLE "eNV_60209230CACB467ABA01E4B060B5C24F" \* MERGEFORMAT </w:instrText>
      </w:r>
      <w:r w:rsidRPr="00B707B3">
        <w:rPr>
          <w:rStyle w:val="Binnenverweis"/>
        </w:rPr>
        <w:fldChar w:fldCharType="separate"/>
      </w:r>
      <w:r w:rsidR="00AB69F4">
        <w:rPr>
          <w:rStyle w:val="Binnenverweis"/>
        </w:rPr>
        <w:t>Absatz 31</w:t>
      </w:r>
      <w:r w:rsidRPr="00B707B3">
        <w:rPr>
          <w:rStyle w:val="Binnenverweis"/>
        </w:rPr>
        <w:fldChar w:fldCharType="end"/>
      </w:r>
    </w:p>
    <w:p w:rsidR="005305E3" w:rsidRPr="00B707B3" w:rsidRDefault="005305E3" w:rsidP="005305E3">
      <w:pPr>
        <w:pStyle w:val="Text"/>
      </w:pPr>
      <w:r>
        <w:t xml:space="preserve">Es handelt sich um eine Folgeänderung zu </w:t>
      </w:r>
      <w:r w:rsidR="00DB00E2">
        <w:t>Artikel </w:t>
      </w:r>
      <w:r w:rsidR="000E27DF">
        <w:t>30</w:t>
      </w:r>
      <w:r>
        <w:t xml:space="preserve"> </w:t>
      </w:r>
      <w:r w:rsidR="00DB00E2">
        <w:t>Nummer </w:t>
      </w:r>
      <w:r>
        <w:t>4.</w:t>
      </w:r>
    </w:p>
    <w:p w:rsidR="005305E3" w:rsidRDefault="005305E3" w:rsidP="005305E3">
      <w:pPr>
        <w:pStyle w:val="VerweisBegrndung"/>
        <w:rPr>
          <w:rStyle w:val="Binnenverweis"/>
        </w:rPr>
      </w:pPr>
      <w:r>
        <w:t xml:space="preserve">Zu </w:t>
      </w:r>
      <w:r w:rsidRPr="00B707B3">
        <w:rPr>
          <w:rStyle w:val="Binnenverweis"/>
        </w:rPr>
        <w:fldChar w:fldCharType="begin"/>
      </w:r>
      <w:r w:rsidRPr="00B707B3">
        <w:rPr>
          <w:rStyle w:val="Binnenverweis"/>
        </w:rPr>
        <w:instrText xml:space="preserve"> DOCVARIABLE "eNV_957FEE48B686431DBDE994C8C3ECE0BD" \* MERGEFORMAT </w:instrText>
      </w:r>
      <w:r w:rsidRPr="00B707B3">
        <w:rPr>
          <w:rStyle w:val="Binnenverweis"/>
        </w:rPr>
        <w:fldChar w:fldCharType="separate"/>
      </w:r>
      <w:r w:rsidR="00AB69F4">
        <w:rPr>
          <w:rStyle w:val="Binnenverweis"/>
        </w:rPr>
        <w:t>Absatz 32</w:t>
      </w:r>
      <w:r w:rsidRPr="00B707B3">
        <w:rPr>
          <w:rStyle w:val="Binnenverweis"/>
        </w:rPr>
        <w:fldChar w:fldCharType="end"/>
      </w:r>
    </w:p>
    <w:p w:rsidR="005305E3" w:rsidRPr="00B707B3" w:rsidRDefault="005305E3" w:rsidP="005305E3">
      <w:pPr>
        <w:pStyle w:val="Text"/>
      </w:pPr>
      <w:r>
        <w:t xml:space="preserve">Es handelt sich um eine Folgeänderung zu </w:t>
      </w:r>
      <w:r w:rsidR="00DB00E2">
        <w:t>Artikel </w:t>
      </w:r>
      <w:r w:rsidR="000E27DF">
        <w:t>30</w:t>
      </w:r>
      <w:r>
        <w:t xml:space="preserve"> </w:t>
      </w:r>
      <w:r w:rsidR="00DB00E2">
        <w:t>Nummer </w:t>
      </w:r>
      <w:r>
        <w:t>4.</w:t>
      </w:r>
    </w:p>
    <w:p w:rsidR="005305E3" w:rsidRPr="00B707B3" w:rsidRDefault="005305E3" w:rsidP="005305E3">
      <w:pPr>
        <w:pStyle w:val="VerweisBegrndung"/>
      </w:pPr>
      <w:r>
        <w:t xml:space="preserve">Zu </w:t>
      </w:r>
      <w:r w:rsidRPr="00B707B3">
        <w:rPr>
          <w:rStyle w:val="Binnenverweis"/>
        </w:rPr>
        <w:fldChar w:fldCharType="begin"/>
      </w:r>
      <w:r w:rsidRPr="00B707B3">
        <w:rPr>
          <w:rStyle w:val="Binnenverweis"/>
        </w:rPr>
        <w:instrText xml:space="preserve"> DOCVARIABLE "eNV_D980E4BFBA474769BF3CA456E8980140" \* MERGEFORMAT </w:instrText>
      </w:r>
      <w:r w:rsidRPr="00B707B3">
        <w:rPr>
          <w:rStyle w:val="Binnenverweis"/>
        </w:rPr>
        <w:fldChar w:fldCharType="separate"/>
      </w:r>
      <w:r w:rsidR="00AB69F4">
        <w:rPr>
          <w:rStyle w:val="Binnenverweis"/>
        </w:rPr>
        <w:t>Absatz 33</w:t>
      </w:r>
      <w:r w:rsidRPr="00B707B3">
        <w:rPr>
          <w:rStyle w:val="Binnenverweis"/>
        </w:rPr>
        <w:fldChar w:fldCharType="end"/>
      </w:r>
    </w:p>
    <w:p w:rsidR="005305E3" w:rsidRPr="00B707B3" w:rsidRDefault="005305E3" w:rsidP="005305E3">
      <w:pPr>
        <w:pStyle w:val="Text"/>
      </w:pPr>
      <w:r>
        <w:t xml:space="preserve">Es handelt sich um eine Folgeänderung zu </w:t>
      </w:r>
      <w:r w:rsidR="00DB00E2">
        <w:t>Artikel </w:t>
      </w:r>
      <w:r w:rsidR="000E27DF">
        <w:t>30</w:t>
      </w:r>
      <w:r>
        <w:t xml:space="preserve"> </w:t>
      </w:r>
      <w:r w:rsidR="00DB00E2">
        <w:t>Nummer </w:t>
      </w:r>
      <w:r>
        <w:t>4.</w:t>
      </w:r>
    </w:p>
    <w:p w:rsidR="005305E3" w:rsidRDefault="005305E3" w:rsidP="005305E3">
      <w:pPr>
        <w:pStyle w:val="VerweisBegrndung"/>
        <w:rPr>
          <w:rStyle w:val="Binnenverweis"/>
        </w:rPr>
      </w:pPr>
      <w:r>
        <w:t xml:space="preserve">Zu </w:t>
      </w:r>
      <w:r w:rsidRPr="00B707B3">
        <w:rPr>
          <w:rStyle w:val="Binnenverweis"/>
        </w:rPr>
        <w:fldChar w:fldCharType="begin"/>
      </w:r>
      <w:r w:rsidRPr="00B707B3">
        <w:rPr>
          <w:rStyle w:val="Binnenverweis"/>
        </w:rPr>
        <w:instrText xml:space="preserve"> DOCVARIABLE "eNV_5FC923CCD7B84380A1D3C1F3DB9364C8" \* MERGEFORMAT </w:instrText>
      </w:r>
      <w:r w:rsidRPr="00B707B3">
        <w:rPr>
          <w:rStyle w:val="Binnenverweis"/>
        </w:rPr>
        <w:fldChar w:fldCharType="separate"/>
      </w:r>
      <w:r w:rsidR="00AB69F4">
        <w:rPr>
          <w:rStyle w:val="Binnenverweis"/>
        </w:rPr>
        <w:t>Absatz 34</w:t>
      </w:r>
      <w:r w:rsidRPr="00B707B3">
        <w:rPr>
          <w:rStyle w:val="Binnenverweis"/>
        </w:rPr>
        <w:fldChar w:fldCharType="end"/>
      </w:r>
    </w:p>
    <w:p w:rsidR="005305E3" w:rsidRPr="00B707B3" w:rsidRDefault="005305E3" w:rsidP="005305E3">
      <w:pPr>
        <w:pStyle w:val="Text"/>
      </w:pPr>
      <w:r>
        <w:t xml:space="preserve">Es handelt sich um eine Folgeänderung zu </w:t>
      </w:r>
      <w:r w:rsidR="00DB00E2">
        <w:t>Artikel </w:t>
      </w:r>
      <w:r w:rsidR="000E27DF">
        <w:t>30</w:t>
      </w:r>
      <w:r>
        <w:t xml:space="preserve"> </w:t>
      </w:r>
      <w:r w:rsidR="00DB00E2">
        <w:t>Nummer </w:t>
      </w:r>
      <w:r>
        <w:t>4.</w:t>
      </w:r>
    </w:p>
    <w:p w:rsidR="005305E3" w:rsidRDefault="005305E3" w:rsidP="005305E3">
      <w:pPr>
        <w:pStyle w:val="VerweisBegrndung"/>
        <w:rPr>
          <w:rStyle w:val="Binnenverweis"/>
        </w:rPr>
      </w:pPr>
      <w:r>
        <w:t xml:space="preserve">Zu </w:t>
      </w:r>
      <w:r w:rsidRPr="00B707B3">
        <w:rPr>
          <w:rStyle w:val="Binnenverweis"/>
        </w:rPr>
        <w:fldChar w:fldCharType="begin"/>
      </w:r>
      <w:r w:rsidRPr="00B707B3">
        <w:rPr>
          <w:rStyle w:val="Binnenverweis"/>
        </w:rPr>
        <w:instrText xml:space="preserve"> DOCVARIABLE "eNV_D52932C40E8E4A5CA2421B95DE733CC7" \* MERGEFORMAT </w:instrText>
      </w:r>
      <w:r w:rsidRPr="00B707B3">
        <w:rPr>
          <w:rStyle w:val="Binnenverweis"/>
        </w:rPr>
        <w:fldChar w:fldCharType="separate"/>
      </w:r>
      <w:r w:rsidR="00AB69F4">
        <w:rPr>
          <w:rStyle w:val="Binnenverweis"/>
        </w:rPr>
        <w:t>Absatz 35</w:t>
      </w:r>
      <w:r w:rsidRPr="00B707B3">
        <w:rPr>
          <w:rStyle w:val="Binnenverweis"/>
        </w:rPr>
        <w:fldChar w:fldCharType="end"/>
      </w:r>
    </w:p>
    <w:p w:rsidR="005305E3" w:rsidRPr="00B707B3" w:rsidRDefault="005305E3" w:rsidP="005305E3">
      <w:pPr>
        <w:pStyle w:val="Text"/>
      </w:pPr>
      <w:r>
        <w:t xml:space="preserve">Es handelt sich um eine Folgeänderung zu </w:t>
      </w:r>
      <w:r w:rsidR="00DB00E2">
        <w:t>Artikel </w:t>
      </w:r>
      <w:r w:rsidR="000E27DF">
        <w:t>30</w:t>
      </w:r>
      <w:r>
        <w:t xml:space="preserve"> </w:t>
      </w:r>
      <w:r w:rsidR="00DB00E2">
        <w:t>Nummer </w:t>
      </w:r>
      <w:r>
        <w:t>4.</w:t>
      </w:r>
    </w:p>
    <w:p w:rsidR="005305E3" w:rsidRDefault="005305E3" w:rsidP="005305E3">
      <w:pPr>
        <w:pStyle w:val="VerweisBegrndung"/>
        <w:rPr>
          <w:rStyle w:val="Binnenverweis"/>
        </w:rPr>
      </w:pPr>
      <w:r>
        <w:t xml:space="preserve">Zu </w:t>
      </w:r>
      <w:r w:rsidRPr="00B707B3">
        <w:rPr>
          <w:rStyle w:val="Binnenverweis"/>
        </w:rPr>
        <w:fldChar w:fldCharType="begin"/>
      </w:r>
      <w:r w:rsidRPr="00B707B3">
        <w:rPr>
          <w:rStyle w:val="Binnenverweis"/>
        </w:rPr>
        <w:instrText xml:space="preserve"> DOCVARIABLE "eNV_1280A463A9EC40888594EF00DC914D45" \* MERGEFORMAT </w:instrText>
      </w:r>
      <w:r w:rsidRPr="00B707B3">
        <w:rPr>
          <w:rStyle w:val="Binnenverweis"/>
        </w:rPr>
        <w:fldChar w:fldCharType="separate"/>
      </w:r>
      <w:r w:rsidR="00AB69F4">
        <w:rPr>
          <w:rStyle w:val="Binnenverweis"/>
        </w:rPr>
        <w:t>Absatz 36</w:t>
      </w:r>
      <w:r w:rsidRPr="00B707B3">
        <w:rPr>
          <w:rStyle w:val="Binnenverweis"/>
        </w:rPr>
        <w:fldChar w:fldCharType="end"/>
      </w:r>
    </w:p>
    <w:p w:rsidR="005305E3" w:rsidRPr="00B707B3" w:rsidRDefault="005305E3" w:rsidP="005305E3">
      <w:pPr>
        <w:pStyle w:val="Text"/>
      </w:pPr>
      <w:r>
        <w:t xml:space="preserve">Es handelt sich um eine Folgeänderung zu </w:t>
      </w:r>
      <w:r w:rsidR="00DB00E2">
        <w:t>Artikel </w:t>
      </w:r>
      <w:r w:rsidR="000E27DF">
        <w:t>30</w:t>
      </w:r>
      <w:r>
        <w:t xml:space="preserve"> </w:t>
      </w:r>
      <w:r w:rsidR="00DB00E2">
        <w:t>Nummer </w:t>
      </w:r>
      <w:r>
        <w:t>4.</w:t>
      </w:r>
    </w:p>
    <w:p w:rsidR="005305E3" w:rsidRPr="0089660A" w:rsidRDefault="005305E3" w:rsidP="005305E3">
      <w:pPr>
        <w:pStyle w:val="VerweisBegrndung"/>
      </w:pPr>
      <w:r>
        <w:t xml:space="preserve">Zu </w:t>
      </w:r>
      <w:r w:rsidRPr="0089660A">
        <w:rPr>
          <w:rStyle w:val="Binnenverweis"/>
        </w:rPr>
        <w:fldChar w:fldCharType="begin"/>
      </w:r>
      <w:r w:rsidRPr="0089660A">
        <w:rPr>
          <w:rStyle w:val="Binnenverweis"/>
        </w:rPr>
        <w:instrText xml:space="preserve"> DOCVARIABLE "eNV_697F34E0D52C4C8B85C0601655BA62B3" \* MERGEFORMAT </w:instrText>
      </w:r>
      <w:r w:rsidRPr="0089660A">
        <w:rPr>
          <w:rStyle w:val="Binnenverweis"/>
        </w:rPr>
        <w:fldChar w:fldCharType="separate"/>
      </w:r>
      <w:r w:rsidR="00AB69F4">
        <w:rPr>
          <w:rStyle w:val="Binnenverweis"/>
        </w:rPr>
        <w:t>Artikel 58</w:t>
      </w:r>
      <w:r w:rsidRPr="0089660A">
        <w:rPr>
          <w:rStyle w:val="Binnenverweis"/>
        </w:rPr>
        <w:fldChar w:fldCharType="end"/>
      </w:r>
      <w:r w:rsidRPr="0089660A">
        <w:t xml:space="preserve"> (Aufhebung bisherigen Rechts)</w:t>
      </w:r>
    </w:p>
    <w:p w:rsidR="005305E3" w:rsidRDefault="005305E3" w:rsidP="005305E3">
      <w:pPr>
        <w:pStyle w:val="VerweisBegrndung"/>
        <w:rPr>
          <w:rStyle w:val="Binnenverweis"/>
        </w:rPr>
      </w:pPr>
      <w:r>
        <w:t xml:space="preserve">Zu </w:t>
      </w:r>
      <w:r w:rsidRPr="0089660A">
        <w:rPr>
          <w:rStyle w:val="Binnenverweis"/>
        </w:rPr>
        <w:fldChar w:fldCharType="begin"/>
      </w:r>
      <w:r w:rsidRPr="0089660A">
        <w:rPr>
          <w:rStyle w:val="Binnenverweis"/>
        </w:rPr>
        <w:instrText xml:space="preserve"> DOCVARIABLE "eNV_8BF0D03EDC414B79B551C034D2EE1AE9" \* MERGEFORMAT </w:instrText>
      </w:r>
      <w:r w:rsidRPr="0089660A">
        <w:rPr>
          <w:rStyle w:val="Binnenverweis"/>
        </w:rPr>
        <w:fldChar w:fldCharType="separate"/>
      </w:r>
      <w:r w:rsidR="00AB69F4">
        <w:rPr>
          <w:rStyle w:val="Binnenverweis"/>
        </w:rPr>
        <w:t>Nummer 1</w:t>
      </w:r>
      <w:r w:rsidRPr="0089660A">
        <w:rPr>
          <w:rStyle w:val="Binnenverweis"/>
        </w:rPr>
        <w:fldChar w:fldCharType="end"/>
      </w:r>
    </w:p>
    <w:p w:rsidR="005305E3" w:rsidRPr="0089660A" w:rsidRDefault="005305E3" w:rsidP="005305E3">
      <w:pPr>
        <w:pStyle w:val="Text"/>
      </w:pPr>
      <w:r w:rsidRPr="00D123F6">
        <w:t>Die Vorschrift regelt die Aufhebung des</w:t>
      </w:r>
      <w:r>
        <w:t xml:space="preserve"> </w:t>
      </w:r>
      <w:r w:rsidRPr="00545AFB">
        <w:t>Gesetz</w:t>
      </w:r>
      <w:r>
        <w:t>es</w:t>
      </w:r>
      <w:r w:rsidRPr="00545AFB">
        <w:t xml:space="preserve"> über die Durchführung von Statistiken auf dem Gebiet der Kriegsopferfürsorge</w:t>
      </w:r>
      <w:r>
        <w:t>.</w:t>
      </w:r>
    </w:p>
    <w:p w:rsidR="005305E3" w:rsidRDefault="005305E3" w:rsidP="005305E3">
      <w:pPr>
        <w:pStyle w:val="VerweisBegrndung"/>
        <w:rPr>
          <w:rStyle w:val="Binnenverweis"/>
        </w:rPr>
      </w:pPr>
      <w:r>
        <w:t xml:space="preserve">Zu </w:t>
      </w:r>
      <w:r w:rsidRPr="0089660A">
        <w:rPr>
          <w:rStyle w:val="Binnenverweis"/>
        </w:rPr>
        <w:fldChar w:fldCharType="begin"/>
      </w:r>
      <w:r w:rsidRPr="0089660A">
        <w:rPr>
          <w:rStyle w:val="Binnenverweis"/>
        </w:rPr>
        <w:instrText xml:space="preserve"> DOCVARIABLE "eNV_6CDEF3F42DDD463F8BB248DBB03EDCFE" \* MERGEFORMAT </w:instrText>
      </w:r>
      <w:r w:rsidRPr="0089660A">
        <w:rPr>
          <w:rStyle w:val="Binnenverweis"/>
        </w:rPr>
        <w:fldChar w:fldCharType="separate"/>
      </w:r>
      <w:r w:rsidR="00AB69F4">
        <w:rPr>
          <w:rStyle w:val="Binnenverweis"/>
        </w:rPr>
        <w:t>Nummer 2</w:t>
      </w:r>
      <w:r w:rsidRPr="0089660A">
        <w:rPr>
          <w:rStyle w:val="Binnenverweis"/>
        </w:rPr>
        <w:fldChar w:fldCharType="end"/>
      </w:r>
    </w:p>
    <w:p w:rsidR="005305E3" w:rsidRPr="0089660A" w:rsidRDefault="005305E3" w:rsidP="005305E3">
      <w:pPr>
        <w:pStyle w:val="Text"/>
      </w:pPr>
      <w:r w:rsidRPr="00D123F6">
        <w:t>Die Vorschrift regelt die Aufhebung des</w:t>
      </w:r>
      <w:r>
        <w:t xml:space="preserve"> Ersten Überleitungsgesetzes.</w:t>
      </w:r>
    </w:p>
    <w:p w:rsidR="005305E3" w:rsidRDefault="005305E3" w:rsidP="005305E3">
      <w:pPr>
        <w:pStyle w:val="VerweisBegrndung"/>
        <w:rPr>
          <w:rStyle w:val="Binnenverweis"/>
        </w:rPr>
      </w:pPr>
      <w:r>
        <w:t xml:space="preserve">Zu </w:t>
      </w:r>
      <w:r w:rsidRPr="0089660A">
        <w:rPr>
          <w:rStyle w:val="Binnenverweis"/>
        </w:rPr>
        <w:fldChar w:fldCharType="begin"/>
      </w:r>
      <w:r w:rsidRPr="0089660A">
        <w:rPr>
          <w:rStyle w:val="Binnenverweis"/>
        </w:rPr>
        <w:instrText xml:space="preserve"> DOCVARIABLE "eNV_F43927A851A046AAA3FEA6211B66B419" \* MERGEFORMAT </w:instrText>
      </w:r>
      <w:r w:rsidRPr="0089660A">
        <w:rPr>
          <w:rStyle w:val="Binnenverweis"/>
        </w:rPr>
        <w:fldChar w:fldCharType="separate"/>
      </w:r>
      <w:r w:rsidR="00AB69F4">
        <w:rPr>
          <w:rStyle w:val="Binnenverweis"/>
        </w:rPr>
        <w:t>Nummer 3</w:t>
      </w:r>
      <w:r w:rsidRPr="0089660A">
        <w:rPr>
          <w:rStyle w:val="Binnenverweis"/>
        </w:rPr>
        <w:fldChar w:fldCharType="end"/>
      </w:r>
    </w:p>
    <w:p w:rsidR="005305E3" w:rsidRPr="0089660A" w:rsidRDefault="005305E3" w:rsidP="005305E3">
      <w:pPr>
        <w:pStyle w:val="Text"/>
      </w:pPr>
      <w:r w:rsidRPr="00D123F6">
        <w:t>Die Vorschrift reg</w:t>
      </w:r>
      <w:r>
        <w:t>elt die Aufhebung der ersten Durchführungsverordnung zum Ersten Überleitungsgesetz.</w:t>
      </w:r>
    </w:p>
    <w:p w:rsidR="005305E3" w:rsidRDefault="005305E3" w:rsidP="005305E3">
      <w:pPr>
        <w:pStyle w:val="VerweisBegrndung"/>
        <w:rPr>
          <w:rStyle w:val="Binnenverweis"/>
        </w:rPr>
      </w:pPr>
      <w:r>
        <w:t xml:space="preserve">Zu </w:t>
      </w:r>
      <w:r w:rsidRPr="0089660A">
        <w:rPr>
          <w:rStyle w:val="Binnenverweis"/>
        </w:rPr>
        <w:fldChar w:fldCharType="begin"/>
      </w:r>
      <w:r w:rsidRPr="0089660A">
        <w:rPr>
          <w:rStyle w:val="Binnenverweis"/>
        </w:rPr>
        <w:instrText xml:space="preserve"> DOCVARIABLE "eNV_AEF3543B243E4CC2865B1F03976DE0FD" \* MERGEFORMAT </w:instrText>
      </w:r>
      <w:r w:rsidRPr="0089660A">
        <w:rPr>
          <w:rStyle w:val="Binnenverweis"/>
        </w:rPr>
        <w:fldChar w:fldCharType="separate"/>
      </w:r>
      <w:r w:rsidR="00AB69F4">
        <w:rPr>
          <w:rStyle w:val="Binnenverweis"/>
        </w:rPr>
        <w:t>Nummer 4</w:t>
      </w:r>
      <w:r w:rsidRPr="0089660A">
        <w:rPr>
          <w:rStyle w:val="Binnenverweis"/>
        </w:rPr>
        <w:fldChar w:fldCharType="end"/>
      </w:r>
    </w:p>
    <w:p w:rsidR="005305E3" w:rsidRPr="0089660A" w:rsidRDefault="005305E3" w:rsidP="005305E3">
      <w:pPr>
        <w:pStyle w:val="Text"/>
      </w:pPr>
      <w:r w:rsidRPr="00D123F6">
        <w:t>Die Vorschrift regelt die Aufhebung des</w:t>
      </w:r>
      <w:r>
        <w:t xml:space="preserve"> Bundesversorgungsgesetzes.</w:t>
      </w:r>
    </w:p>
    <w:p w:rsidR="005305E3" w:rsidRDefault="005305E3" w:rsidP="005305E3">
      <w:pPr>
        <w:pStyle w:val="VerweisBegrndung"/>
        <w:rPr>
          <w:rStyle w:val="Binnenverweis"/>
        </w:rPr>
      </w:pPr>
      <w:r>
        <w:t xml:space="preserve">Zu </w:t>
      </w:r>
      <w:r w:rsidRPr="0089660A">
        <w:rPr>
          <w:rStyle w:val="Binnenverweis"/>
        </w:rPr>
        <w:fldChar w:fldCharType="begin"/>
      </w:r>
      <w:r w:rsidRPr="0089660A">
        <w:rPr>
          <w:rStyle w:val="Binnenverweis"/>
        </w:rPr>
        <w:instrText xml:space="preserve"> DOCVARIABLE "eNV_08ADFF62C05C47748F2AF5B9E06609B1" \* MERGEFORMAT </w:instrText>
      </w:r>
      <w:r w:rsidRPr="0089660A">
        <w:rPr>
          <w:rStyle w:val="Binnenverweis"/>
        </w:rPr>
        <w:fldChar w:fldCharType="separate"/>
      </w:r>
      <w:r w:rsidR="00AB69F4">
        <w:rPr>
          <w:rStyle w:val="Binnenverweis"/>
        </w:rPr>
        <w:t>Nummer 5</w:t>
      </w:r>
      <w:r w:rsidRPr="0089660A">
        <w:rPr>
          <w:rStyle w:val="Binnenverweis"/>
        </w:rPr>
        <w:fldChar w:fldCharType="end"/>
      </w:r>
    </w:p>
    <w:p w:rsidR="005305E3" w:rsidRPr="0089660A" w:rsidRDefault="005305E3" w:rsidP="005305E3">
      <w:pPr>
        <w:pStyle w:val="Text"/>
      </w:pPr>
      <w:r w:rsidRPr="00D123F6">
        <w:t>Die Vor</w:t>
      </w:r>
      <w:r>
        <w:t>schrift regelt die Aufhebung der Ausgleichsrentenverordnung.</w:t>
      </w:r>
    </w:p>
    <w:p w:rsidR="005305E3" w:rsidRDefault="005305E3" w:rsidP="005305E3">
      <w:pPr>
        <w:pStyle w:val="VerweisBegrndung"/>
        <w:rPr>
          <w:rStyle w:val="Binnenverweis"/>
        </w:rPr>
      </w:pPr>
      <w:r>
        <w:t xml:space="preserve">Zu </w:t>
      </w:r>
      <w:r w:rsidRPr="0089660A">
        <w:rPr>
          <w:rStyle w:val="Binnenverweis"/>
        </w:rPr>
        <w:fldChar w:fldCharType="begin"/>
      </w:r>
      <w:r w:rsidRPr="0089660A">
        <w:rPr>
          <w:rStyle w:val="Binnenverweis"/>
        </w:rPr>
        <w:instrText xml:space="preserve"> DOCVARIABLE "eNV_4D0C892BC6F04ADF9A874AA12A85D250" \* MERGEFORMAT </w:instrText>
      </w:r>
      <w:r w:rsidRPr="0089660A">
        <w:rPr>
          <w:rStyle w:val="Binnenverweis"/>
        </w:rPr>
        <w:fldChar w:fldCharType="separate"/>
      </w:r>
      <w:r w:rsidR="00AB69F4">
        <w:rPr>
          <w:rStyle w:val="Binnenverweis"/>
        </w:rPr>
        <w:t>Nummer 6</w:t>
      </w:r>
      <w:r w:rsidRPr="0089660A">
        <w:rPr>
          <w:rStyle w:val="Binnenverweis"/>
        </w:rPr>
        <w:fldChar w:fldCharType="end"/>
      </w:r>
    </w:p>
    <w:p w:rsidR="005305E3" w:rsidRPr="0089660A" w:rsidRDefault="005305E3" w:rsidP="005305E3">
      <w:pPr>
        <w:pStyle w:val="Text"/>
      </w:pPr>
      <w:r w:rsidRPr="00D123F6">
        <w:t>Die Vor</w:t>
      </w:r>
      <w:r>
        <w:t xml:space="preserve">schrift regelt die Aufhebung der </w:t>
      </w:r>
      <w:r w:rsidRPr="00D42E3F">
        <w:t>Verordnung über die soziale Kriegsbeschädigten- und Kriegshinterbliebenenfürsorge</w:t>
      </w:r>
      <w:r>
        <w:t>.</w:t>
      </w:r>
    </w:p>
    <w:p w:rsidR="005305E3" w:rsidRDefault="005305E3" w:rsidP="005305E3">
      <w:pPr>
        <w:pStyle w:val="VerweisBegrndung"/>
        <w:rPr>
          <w:rStyle w:val="Binnenverweis"/>
        </w:rPr>
      </w:pPr>
      <w:r>
        <w:t xml:space="preserve">Zu </w:t>
      </w:r>
      <w:r w:rsidRPr="0089660A">
        <w:rPr>
          <w:rStyle w:val="Binnenverweis"/>
        </w:rPr>
        <w:fldChar w:fldCharType="begin"/>
      </w:r>
      <w:r w:rsidRPr="0089660A">
        <w:rPr>
          <w:rStyle w:val="Binnenverweis"/>
        </w:rPr>
        <w:instrText xml:space="preserve"> DOCVARIABLE "eNV_E54FB75977674233BBE1624015D1429E" \* MERGEFORMAT </w:instrText>
      </w:r>
      <w:r w:rsidRPr="0089660A">
        <w:rPr>
          <w:rStyle w:val="Binnenverweis"/>
        </w:rPr>
        <w:fldChar w:fldCharType="separate"/>
      </w:r>
      <w:r w:rsidR="00AB69F4">
        <w:rPr>
          <w:rStyle w:val="Binnenverweis"/>
        </w:rPr>
        <w:t>Nummer 7</w:t>
      </w:r>
      <w:r w:rsidRPr="0089660A">
        <w:rPr>
          <w:rStyle w:val="Binnenverweis"/>
        </w:rPr>
        <w:fldChar w:fldCharType="end"/>
      </w:r>
    </w:p>
    <w:p w:rsidR="005305E3" w:rsidRPr="0089660A" w:rsidRDefault="005305E3" w:rsidP="005305E3">
      <w:pPr>
        <w:pStyle w:val="Text"/>
      </w:pPr>
      <w:r w:rsidRPr="00D123F6">
        <w:t>Die Vor</w:t>
      </w:r>
      <w:r>
        <w:t xml:space="preserve">schrift regelt die Aufhebung der </w:t>
      </w:r>
      <w:r w:rsidRPr="006631FB">
        <w:t>Verordnung zur Kriegsopferfürsorge</w:t>
      </w:r>
      <w:r>
        <w:t>.</w:t>
      </w:r>
    </w:p>
    <w:p w:rsidR="005305E3" w:rsidRDefault="005305E3" w:rsidP="005305E3">
      <w:pPr>
        <w:pStyle w:val="VerweisBegrndung"/>
        <w:rPr>
          <w:rStyle w:val="Binnenverweis"/>
        </w:rPr>
      </w:pPr>
      <w:r>
        <w:t xml:space="preserve">Zu </w:t>
      </w:r>
      <w:r w:rsidRPr="0089660A">
        <w:rPr>
          <w:rStyle w:val="Binnenverweis"/>
        </w:rPr>
        <w:fldChar w:fldCharType="begin"/>
      </w:r>
      <w:r w:rsidRPr="0089660A">
        <w:rPr>
          <w:rStyle w:val="Binnenverweis"/>
        </w:rPr>
        <w:instrText xml:space="preserve"> DOCVARIABLE "eNV_9C1278EED80B4793BA1461D8EE1CE89A" \* MERGEFORMAT </w:instrText>
      </w:r>
      <w:r w:rsidRPr="0089660A">
        <w:rPr>
          <w:rStyle w:val="Binnenverweis"/>
        </w:rPr>
        <w:fldChar w:fldCharType="separate"/>
      </w:r>
      <w:r w:rsidR="00AB69F4">
        <w:rPr>
          <w:rStyle w:val="Binnenverweis"/>
        </w:rPr>
        <w:t>Nummer 8</w:t>
      </w:r>
      <w:r w:rsidRPr="0089660A">
        <w:rPr>
          <w:rStyle w:val="Binnenverweis"/>
        </w:rPr>
        <w:fldChar w:fldCharType="end"/>
      </w:r>
    </w:p>
    <w:p w:rsidR="005305E3" w:rsidRPr="0089660A" w:rsidRDefault="005305E3" w:rsidP="005305E3">
      <w:pPr>
        <w:pStyle w:val="Text"/>
      </w:pPr>
      <w:r w:rsidRPr="00D123F6">
        <w:t>Die Vor</w:t>
      </w:r>
      <w:r>
        <w:t>schrift regelt die Aufhebung der Versehrtenleibesübungen-Verordnung.</w:t>
      </w:r>
    </w:p>
    <w:p w:rsidR="005305E3" w:rsidRDefault="005305E3" w:rsidP="005305E3">
      <w:pPr>
        <w:pStyle w:val="VerweisBegrndung"/>
        <w:rPr>
          <w:rStyle w:val="Binnenverweis"/>
        </w:rPr>
      </w:pPr>
      <w:r>
        <w:t xml:space="preserve">Zu </w:t>
      </w:r>
      <w:r w:rsidRPr="0089660A">
        <w:rPr>
          <w:rStyle w:val="Binnenverweis"/>
        </w:rPr>
        <w:fldChar w:fldCharType="begin"/>
      </w:r>
      <w:r w:rsidRPr="0089660A">
        <w:rPr>
          <w:rStyle w:val="Binnenverweis"/>
        </w:rPr>
        <w:instrText xml:space="preserve"> DOCVARIABLE "eNV_996D1A979C7140CF820AB6229094F4E0" \* MERGEFORMAT </w:instrText>
      </w:r>
      <w:r w:rsidRPr="0089660A">
        <w:rPr>
          <w:rStyle w:val="Binnenverweis"/>
        </w:rPr>
        <w:fldChar w:fldCharType="separate"/>
      </w:r>
      <w:r w:rsidR="00AB69F4">
        <w:rPr>
          <w:rStyle w:val="Binnenverweis"/>
        </w:rPr>
        <w:t>Nummer 9</w:t>
      </w:r>
      <w:r w:rsidRPr="0089660A">
        <w:rPr>
          <w:rStyle w:val="Binnenverweis"/>
        </w:rPr>
        <w:fldChar w:fldCharType="end"/>
      </w:r>
    </w:p>
    <w:p w:rsidR="005305E3" w:rsidRPr="0089660A" w:rsidRDefault="005305E3" w:rsidP="005305E3">
      <w:pPr>
        <w:pStyle w:val="Text"/>
      </w:pPr>
      <w:r w:rsidRPr="00D123F6">
        <w:t>Die Vor</w:t>
      </w:r>
      <w:r>
        <w:t>schrift regelt die Aufhebung der Orthopädieverordnung.</w:t>
      </w:r>
    </w:p>
    <w:p w:rsidR="005305E3" w:rsidRDefault="005305E3" w:rsidP="005305E3">
      <w:pPr>
        <w:pStyle w:val="VerweisBegrndung"/>
        <w:rPr>
          <w:rStyle w:val="Binnenverweis"/>
        </w:rPr>
      </w:pPr>
      <w:r>
        <w:t xml:space="preserve">Zu </w:t>
      </w:r>
      <w:r w:rsidRPr="0089660A">
        <w:rPr>
          <w:rStyle w:val="Binnenverweis"/>
        </w:rPr>
        <w:fldChar w:fldCharType="begin"/>
      </w:r>
      <w:r w:rsidRPr="0089660A">
        <w:rPr>
          <w:rStyle w:val="Binnenverweis"/>
        </w:rPr>
        <w:instrText xml:space="preserve"> DOCVARIABLE "eNV_B8BFFE044182435DA247FE2DB24B14E0" \* MERGEFORMAT </w:instrText>
      </w:r>
      <w:r w:rsidRPr="0089660A">
        <w:rPr>
          <w:rStyle w:val="Binnenverweis"/>
        </w:rPr>
        <w:fldChar w:fldCharType="separate"/>
      </w:r>
      <w:r w:rsidR="00AB69F4">
        <w:rPr>
          <w:rStyle w:val="Binnenverweis"/>
        </w:rPr>
        <w:t>Nummer 10</w:t>
      </w:r>
      <w:r w:rsidRPr="0089660A">
        <w:rPr>
          <w:rStyle w:val="Binnenverweis"/>
        </w:rPr>
        <w:fldChar w:fldCharType="end"/>
      </w:r>
    </w:p>
    <w:p w:rsidR="005305E3" w:rsidRPr="0089660A" w:rsidRDefault="005305E3" w:rsidP="005305E3">
      <w:pPr>
        <w:pStyle w:val="Text"/>
      </w:pPr>
      <w:r w:rsidRPr="00D123F6">
        <w:t>Die Vor</w:t>
      </w:r>
      <w:r>
        <w:t xml:space="preserve">schrift regelt die Aufhebung der Berufsschadensausgleichsverordnung. </w:t>
      </w:r>
    </w:p>
    <w:p w:rsidR="005305E3" w:rsidRDefault="005305E3" w:rsidP="005305E3">
      <w:pPr>
        <w:pStyle w:val="VerweisBegrndung"/>
        <w:rPr>
          <w:rStyle w:val="Binnenverweis"/>
        </w:rPr>
      </w:pPr>
      <w:r>
        <w:t xml:space="preserve">Zu </w:t>
      </w:r>
      <w:r w:rsidRPr="0089660A">
        <w:rPr>
          <w:rStyle w:val="Binnenverweis"/>
        </w:rPr>
        <w:fldChar w:fldCharType="begin"/>
      </w:r>
      <w:r w:rsidRPr="0089660A">
        <w:rPr>
          <w:rStyle w:val="Binnenverweis"/>
        </w:rPr>
        <w:instrText xml:space="preserve"> DOCVARIABLE "eNV_8CD50F7CC86C4E42AACB4A26E5A07EE9" \* MERGEFORMAT </w:instrText>
      </w:r>
      <w:r w:rsidRPr="0089660A">
        <w:rPr>
          <w:rStyle w:val="Binnenverweis"/>
        </w:rPr>
        <w:fldChar w:fldCharType="separate"/>
      </w:r>
      <w:r w:rsidR="00AB69F4">
        <w:rPr>
          <w:rStyle w:val="Binnenverweis"/>
        </w:rPr>
        <w:t>Nummer 11</w:t>
      </w:r>
      <w:r w:rsidRPr="0089660A">
        <w:rPr>
          <w:rStyle w:val="Binnenverweis"/>
        </w:rPr>
        <w:fldChar w:fldCharType="end"/>
      </w:r>
    </w:p>
    <w:p w:rsidR="005305E3" w:rsidRPr="0089660A" w:rsidRDefault="005305E3" w:rsidP="005305E3">
      <w:pPr>
        <w:pStyle w:val="Text"/>
      </w:pPr>
      <w:r w:rsidRPr="00D123F6">
        <w:t>Die Vorschrift regelt die Aufhebung des</w:t>
      </w:r>
      <w:r>
        <w:t xml:space="preserve"> </w:t>
      </w:r>
      <w:r w:rsidRPr="006631FB">
        <w:t>Gesetz</w:t>
      </w:r>
      <w:r>
        <w:t>es</w:t>
      </w:r>
      <w:r w:rsidRPr="006631FB">
        <w:t xml:space="preserve"> zur Einführung des Bundesversorgungsgesetzes im Saarland</w:t>
      </w:r>
      <w:r>
        <w:t>.</w:t>
      </w:r>
    </w:p>
    <w:p w:rsidR="005305E3" w:rsidRDefault="005305E3" w:rsidP="005305E3">
      <w:pPr>
        <w:pStyle w:val="VerweisBegrndung"/>
        <w:rPr>
          <w:rStyle w:val="Binnenverweis"/>
        </w:rPr>
      </w:pPr>
      <w:r>
        <w:t xml:space="preserve">Zu </w:t>
      </w:r>
      <w:r w:rsidRPr="0089660A">
        <w:rPr>
          <w:rStyle w:val="Binnenverweis"/>
        </w:rPr>
        <w:fldChar w:fldCharType="begin"/>
      </w:r>
      <w:r w:rsidRPr="0089660A">
        <w:rPr>
          <w:rStyle w:val="Binnenverweis"/>
        </w:rPr>
        <w:instrText xml:space="preserve"> DOCVARIABLE "eNV_23B1EBA5078246CDBDE97DD4ACEA225C" \* MERGEFORMAT </w:instrText>
      </w:r>
      <w:r w:rsidRPr="0089660A">
        <w:rPr>
          <w:rStyle w:val="Binnenverweis"/>
        </w:rPr>
        <w:fldChar w:fldCharType="separate"/>
      </w:r>
      <w:r w:rsidR="00AB69F4">
        <w:rPr>
          <w:rStyle w:val="Binnenverweis"/>
        </w:rPr>
        <w:t>Nummer 12</w:t>
      </w:r>
      <w:r w:rsidRPr="0089660A">
        <w:rPr>
          <w:rStyle w:val="Binnenverweis"/>
        </w:rPr>
        <w:fldChar w:fldCharType="end"/>
      </w:r>
    </w:p>
    <w:p w:rsidR="005305E3" w:rsidRPr="0089660A" w:rsidRDefault="005305E3" w:rsidP="005305E3">
      <w:pPr>
        <w:pStyle w:val="Text"/>
      </w:pPr>
      <w:r w:rsidRPr="00D123F6">
        <w:t>Die Vorschrift regelt die Aufhebung des</w:t>
      </w:r>
      <w:r>
        <w:t xml:space="preserve"> </w:t>
      </w:r>
      <w:r w:rsidRPr="006631FB">
        <w:t>Gesetz</w:t>
      </w:r>
      <w:r>
        <w:t>es</w:t>
      </w:r>
      <w:r w:rsidRPr="006631FB">
        <w:t xml:space="preserve"> zur Sicherstellung der Grundrentenabfindung in der Kriegsopferversorgung</w:t>
      </w:r>
      <w:r>
        <w:t>.</w:t>
      </w:r>
    </w:p>
    <w:p w:rsidR="005305E3" w:rsidRDefault="005305E3" w:rsidP="005305E3">
      <w:pPr>
        <w:pStyle w:val="VerweisBegrndung"/>
        <w:rPr>
          <w:rStyle w:val="Binnenverweis"/>
        </w:rPr>
      </w:pPr>
      <w:r>
        <w:t xml:space="preserve">Zu </w:t>
      </w:r>
      <w:r w:rsidRPr="007F543B">
        <w:rPr>
          <w:rStyle w:val="Binnenverweis"/>
        </w:rPr>
        <w:fldChar w:fldCharType="begin"/>
      </w:r>
      <w:r w:rsidRPr="007F543B">
        <w:rPr>
          <w:rStyle w:val="Binnenverweis"/>
        </w:rPr>
        <w:instrText xml:space="preserve"> DOCVARIABLE "eNV_87548CC89E0643BF904BA1F6E3D2EA02" \* MERGEFORMAT </w:instrText>
      </w:r>
      <w:r w:rsidRPr="007F543B">
        <w:rPr>
          <w:rStyle w:val="Binnenverweis"/>
        </w:rPr>
        <w:fldChar w:fldCharType="separate"/>
      </w:r>
      <w:r w:rsidR="00AB69F4">
        <w:rPr>
          <w:rStyle w:val="Binnenverweis"/>
        </w:rPr>
        <w:t>Nummer 13</w:t>
      </w:r>
      <w:r w:rsidRPr="007F543B">
        <w:rPr>
          <w:rStyle w:val="Binnenverweis"/>
        </w:rPr>
        <w:fldChar w:fldCharType="end"/>
      </w:r>
    </w:p>
    <w:p w:rsidR="005305E3" w:rsidRPr="007F543B" w:rsidRDefault="005305E3" w:rsidP="005305E3">
      <w:pPr>
        <w:pStyle w:val="Text"/>
      </w:pPr>
      <w:r w:rsidRPr="006F1B44">
        <w:t>Die Vorschrift regelt die Aufhebung des</w:t>
      </w:r>
      <w:r>
        <w:rPr>
          <w:rStyle w:val="Marker"/>
        </w:rPr>
        <w:t xml:space="preserve"> </w:t>
      </w:r>
      <w:r w:rsidRPr="00545AAB">
        <w:t>Bundesgesetz</w:t>
      </w:r>
      <w:r>
        <w:t>es</w:t>
      </w:r>
      <w:r w:rsidRPr="00722F85">
        <w:t xml:space="preserve"> zur Wiedergutmachung nationalsozialistische</w:t>
      </w:r>
      <w:r w:rsidRPr="00545AAB">
        <w:t>n Unrechts in der Kriegsopferversorgung für Berechtigte im Ausland</w:t>
      </w:r>
      <w:r>
        <w:t>.</w:t>
      </w:r>
      <w:r w:rsidRPr="00545AAB">
        <w:t xml:space="preserve"> </w:t>
      </w:r>
    </w:p>
    <w:p w:rsidR="005305E3" w:rsidRDefault="005305E3" w:rsidP="005305E3">
      <w:pPr>
        <w:pStyle w:val="VerweisBegrndung"/>
        <w:rPr>
          <w:rStyle w:val="Binnenverweis"/>
        </w:rPr>
      </w:pPr>
      <w:r>
        <w:t xml:space="preserve">Zu </w:t>
      </w:r>
      <w:r w:rsidRPr="0089660A">
        <w:rPr>
          <w:rStyle w:val="Binnenverweis"/>
        </w:rPr>
        <w:fldChar w:fldCharType="begin"/>
      </w:r>
      <w:r w:rsidRPr="0089660A">
        <w:rPr>
          <w:rStyle w:val="Binnenverweis"/>
        </w:rPr>
        <w:instrText xml:space="preserve"> DOCVARIABLE "eNV_AE7CE0E5ED774A2A988A7ED0102375D8" \* MERGEFORMAT </w:instrText>
      </w:r>
      <w:r w:rsidRPr="0089660A">
        <w:rPr>
          <w:rStyle w:val="Binnenverweis"/>
        </w:rPr>
        <w:fldChar w:fldCharType="separate"/>
      </w:r>
      <w:r w:rsidR="00AB69F4">
        <w:rPr>
          <w:rStyle w:val="Binnenverweis"/>
        </w:rPr>
        <w:t>Nummer 14</w:t>
      </w:r>
      <w:r w:rsidRPr="0089660A">
        <w:rPr>
          <w:rStyle w:val="Binnenverweis"/>
        </w:rPr>
        <w:fldChar w:fldCharType="end"/>
      </w:r>
    </w:p>
    <w:p w:rsidR="005305E3" w:rsidRPr="0089660A" w:rsidRDefault="005305E3" w:rsidP="005305E3">
      <w:pPr>
        <w:pStyle w:val="Text"/>
      </w:pPr>
      <w:r w:rsidRPr="00D123F6">
        <w:t>Die Vorschrift regelt die Aufhebung des</w:t>
      </w:r>
      <w:r>
        <w:t xml:space="preserve"> Gesetzes über das Verwaltungsverfahren der Kriegsopferversorgung.</w:t>
      </w:r>
    </w:p>
    <w:p w:rsidR="005305E3" w:rsidRDefault="005305E3" w:rsidP="005305E3">
      <w:pPr>
        <w:pStyle w:val="VerweisBegrndung"/>
        <w:rPr>
          <w:rStyle w:val="Binnenverweis"/>
        </w:rPr>
      </w:pPr>
      <w:r>
        <w:t xml:space="preserve">Zu </w:t>
      </w:r>
      <w:r w:rsidRPr="0089660A">
        <w:rPr>
          <w:rStyle w:val="Binnenverweis"/>
        </w:rPr>
        <w:fldChar w:fldCharType="begin"/>
      </w:r>
      <w:r w:rsidRPr="0089660A">
        <w:rPr>
          <w:rStyle w:val="Binnenverweis"/>
        </w:rPr>
        <w:instrText xml:space="preserve"> DOCVARIABLE "eNV_411C419574F642F3A7BEDB07159F9533" \* MERGEFORMAT </w:instrText>
      </w:r>
      <w:r w:rsidRPr="0089660A">
        <w:rPr>
          <w:rStyle w:val="Binnenverweis"/>
        </w:rPr>
        <w:fldChar w:fldCharType="separate"/>
      </w:r>
      <w:r w:rsidR="00AB69F4">
        <w:rPr>
          <w:rStyle w:val="Binnenverweis"/>
        </w:rPr>
        <w:t>Nummer 15</w:t>
      </w:r>
      <w:r w:rsidRPr="0089660A">
        <w:rPr>
          <w:rStyle w:val="Binnenverweis"/>
        </w:rPr>
        <w:fldChar w:fldCharType="end"/>
      </w:r>
    </w:p>
    <w:p w:rsidR="005305E3" w:rsidRPr="0089660A" w:rsidRDefault="005305E3" w:rsidP="005305E3">
      <w:pPr>
        <w:pStyle w:val="Text"/>
      </w:pPr>
      <w:r w:rsidRPr="00D123F6">
        <w:t>Die Vorschrift regelt die Aufhebung des</w:t>
      </w:r>
      <w:r>
        <w:t xml:space="preserve"> </w:t>
      </w:r>
      <w:r w:rsidRPr="006631FB">
        <w:t>Gesetz</w:t>
      </w:r>
      <w:r>
        <w:t>es</w:t>
      </w:r>
      <w:r w:rsidRPr="006631FB">
        <w:t xml:space="preserve"> über die Errichtung der Verwaltungsbehörden der Kriegsopferversorgung</w:t>
      </w:r>
      <w:r>
        <w:t xml:space="preserve">. </w:t>
      </w:r>
    </w:p>
    <w:p w:rsidR="005305E3" w:rsidRDefault="005305E3" w:rsidP="005305E3">
      <w:pPr>
        <w:pStyle w:val="VerweisBegrndung"/>
        <w:rPr>
          <w:rStyle w:val="Binnenverweis"/>
        </w:rPr>
      </w:pPr>
      <w:r>
        <w:t xml:space="preserve">Zu </w:t>
      </w:r>
      <w:r w:rsidRPr="0089660A">
        <w:rPr>
          <w:rStyle w:val="Binnenverweis"/>
        </w:rPr>
        <w:fldChar w:fldCharType="begin"/>
      </w:r>
      <w:r w:rsidRPr="0089660A">
        <w:rPr>
          <w:rStyle w:val="Binnenverweis"/>
        </w:rPr>
        <w:instrText xml:space="preserve"> DOCVARIABLE "eNV_F23AE6EE81A444A7BB6B6C94FCE3088F" \* MERGEFORMAT </w:instrText>
      </w:r>
      <w:r w:rsidRPr="0089660A">
        <w:rPr>
          <w:rStyle w:val="Binnenverweis"/>
        </w:rPr>
        <w:fldChar w:fldCharType="separate"/>
      </w:r>
      <w:r w:rsidR="00AB69F4">
        <w:rPr>
          <w:rStyle w:val="Binnenverweis"/>
        </w:rPr>
        <w:t>Nummer 16</w:t>
      </w:r>
      <w:r w:rsidRPr="0089660A">
        <w:rPr>
          <w:rStyle w:val="Binnenverweis"/>
        </w:rPr>
        <w:fldChar w:fldCharType="end"/>
      </w:r>
    </w:p>
    <w:p w:rsidR="005305E3" w:rsidRPr="0089660A" w:rsidRDefault="005305E3" w:rsidP="005305E3">
      <w:pPr>
        <w:pStyle w:val="Text"/>
      </w:pPr>
      <w:r w:rsidRPr="00D123F6">
        <w:t>Die Vorschrift regelt die Aufhebung de</w:t>
      </w:r>
      <w:r>
        <w:t xml:space="preserve">r </w:t>
      </w:r>
      <w:r w:rsidRPr="006631FB">
        <w:t>Verordnung über die sachliche Zuständigke</w:t>
      </w:r>
      <w:r>
        <w:t>it in der Kriegsopferversorgung.</w:t>
      </w:r>
    </w:p>
    <w:p w:rsidR="005305E3" w:rsidRDefault="005305E3" w:rsidP="005305E3">
      <w:pPr>
        <w:pStyle w:val="VerweisBegrndung"/>
        <w:rPr>
          <w:rStyle w:val="Binnenverweis"/>
        </w:rPr>
      </w:pPr>
      <w:r>
        <w:t xml:space="preserve">Zu </w:t>
      </w:r>
      <w:r w:rsidRPr="0089660A">
        <w:rPr>
          <w:rStyle w:val="Binnenverweis"/>
        </w:rPr>
        <w:fldChar w:fldCharType="begin"/>
      </w:r>
      <w:r w:rsidRPr="0089660A">
        <w:rPr>
          <w:rStyle w:val="Binnenverweis"/>
        </w:rPr>
        <w:instrText xml:space="preserve"> DOCVARIABLE "eNV_D1A735E1DF06426A867AA867EFD1C077" \* MERGEFORMAT </w:instrText>
      </w:r>
      <w:r w:rsidRPr="0089660A">
        <w:rPr>
          <w:rStyle w:val="Binnenverweis"/>
        </w:rPr>
        <w:fldChar w:fldCharType="separate"/>
      </w:r>
      <w:r w:rsidR="00AB69F4">
        <w:rPr>
          <w:rStyle w:val="Binnenverweis"/>
        </w:rPr>
        <w:t>Nummer 17</w:t>
      </w:r>
      <w:r w:rsidRPr="0089660A">
        <w:rPr>
          <w:rStyle w:val="Binnenverweis"/>
        </w:rPr>
        <w:fldChar w:fldCharType="end"/>
      </w:r>
    </w:p>
    <w:p w:rsidR="005305E3" w:rsidRPr="0089660A" w:rsidRDefault="005305E3" w:rsidP="005305E3">
      <w:pPr>
        <w:pStyle w:val="Text"/>
      </w:pPr>
      <w:r w:rsidRPr="00D123F6">
        <w:t>Die Vorschrift regelt die Aufhebung des</w:t>
      </w:r>
      <w:r>
        <w:t xml:space="preserve"> Opferentschädigungsgesetzes.</w:t>
      </w:r>
    </w:p>
    <w:p w:rsidR="005305E3" w:rsidRDefault="005305E3" w:rsidP="005305E3">
      <w:pPr>
        <w:pStyle w:val="VerweisBegrndung"/>
      </w:pPr>
      <w:r>
        <w:t xml:space="preserve">Zu </w:t>
      </w:r>
      <w:r w:rsidRPr="0089660A">
        <w:rPr>
          <w:rStyle w:val="Binnenverweis"/>
        </w:rPr>
        <w:fldChar w:fldCharType="begin"/>
      </w:r>
      <w:r w:rsidRPr="0089660A">
        <w:rPr>
          <w:rStyle w:val="Binnenverweis"/>
        </w:rPr>
        <w:instrText xml:space="preserve"> DOCVARIABLE "eNV_105B9376005F4B78B4B5BE1BB615E892" \* MERGEFORMAT </w:instrText>
      </w:r>
      <w:r w:rsidRPr="0089660A">
        <w:rPr>
          <w:rStyle w:val="Binnenverweis"/>
        </w:rPr>
        <w:fldChar w:fldCharType="separate"/>
      </w:r>
      <w:r w:rsidR="00AB69F4">
        <w:rPr>
          <w:rStyle w:val="Binnenverweis"/>
        </w:rPr>
        <w:t>Artikel 59</w:t>
      </w:r>
      <w:r w:rsidRPr="0089660A">
        <w:rPr>
          <w:rStyle w:val="Binnenverweis"/>
        </w:rPr>
        <w:fldChar w:fldCharType="end"/>
      </w:r>
      <w:r w:rsidRPr="0089660A">
        <w:t xml:space="preserve"> (Inkrafttreten)</w:t>
      </w:r>
    </w:p>
    <w:p w:rsidR="005305E3" w:rsidRDefault="005305E3" w:rsidP="005305E3">
      <w:pPr>
        <w:pStyle w:val="Text"/>
      </w:pPr>
      <w:r w:rsidRPr="004D3E71">
        <w:t>Die Vorschrift regelt das Inkrafttreten. Dadurch, dass das Gesetz nach</w:t>
      </w:r>
      <w:r w:rsidR="00DB00E2">
        <w:t> Satz </w:t>
      </w:r>
      <w:r w:rsidRPr="004D3E71">
        <w:t xml:space="preserve">1 der Vorschrift grundsätzlich </w:t>
      </w:r>
      <w:r w:rsidRPr="007846C6">
        <w:t xml:space="preserve">am </w:t>
      </w:r>
      <w:r w:rsidR="00DB00E2">
        <w:t>1. </w:t>
      </w:r>
      <w:r w:rsidRPr="007846C6">
        <w:t>Januar 2022</w:t>
      </w:r>
      <w:r w:rsidRPr="004D3E71">
        <w:t xml:space="preserve"> in Kraft tritt, erhalten die Träger der Sozialen Entschädigung ausreichend Zeit für die Vorbereitung der Durchführung des neuen Rechts. </w:t>
      </w:r>
    </w:p>
    <w:p w:rsidR="005305E3" w:rsidRDefault="005305E3" w:rsidP="005305E3">
      <w:pPr>
        <w:pStyle w:val="Text"/>
      </w:pPr>
      <w:r>
        <w:t>Mit</w:t>
      </w:r>
      <w:r w:rsidR="00DB00E2">
        <w:t> Satz </w:t>
      </w:r>
      <w:r>
        <w:t xml:space="preserve">2 erfolgt die Korrektur eines redaktionellen Versehens rückwirkend zum Zeitpunkt der ursprünglich beabsichtigten begünstigenden Regelung. </w:t>
      </w:r>
    </w:p>
    <w:p w:rsidR="005305E3" w:rsidRDefault="00DB00E2" w:rsidP="005305E3">
      <w:pPr>
        <w:pStyle w:val="Text"/>
      </w:pPr>
      <w:r>
        <w:t>Satz </w:t>
      </w:r>
      <w:r w:rsidR="005305E3">
        <w:t xml:space="preserve">3 legt im Interesse der Betroffenen fest, dass die vorgesehenen Leistungsverbesserungen im Bundesversorgungsgesetz und im Opferentschädigungsgesetz bereits zum </w:t>
      </w:r>
      <w:r>
        <w:t>1. </w:t>
      </w:r>
      <w:r w:rsidR="005305E3">
        <w:t>Juli 2018 umgesetzt werden.</w:t>
      </w:r>
    </w:p>
    <w:p w:rsidR="005305E3" w:rsidRDefault="005305E3" w:rsidP="005305E3">
      <w:pPr>
        <w:pStyle w:val="Text"/>
      </w:pPr>
      <w:r w:rsidRPr="004D3E71">
        <w:t>Nach</w:t>
      </w:r>
      <w:r w:rsidR="00DB00E2">
        <w:t> Satz </w:t>
      </w:r>
      <w:r>
        <w:t>4</w:t>
      </w:r>
      <w:r w:rsidRPr="004D3E71">
        <w:t xml:space="preserve"> treten diejenigen Vorschriften des </w:t>
      </w:r>
      <w:r w:rsidR="00071E7C">
        <w:t>SGB XIV</w:t>
      </w:r>
      <w:r w:rsidRPr="004D3E71">
        <w:t xml:space="preserve"> bereits am Tag nach der Verkündung des Gesetzes in Kraft, die Ermächtigungen für solche Verordnungen enthalten, die zeitgleich mit dem </w:t>
      </w:r>
      <w:r w:rsidR="00071E7C">
        <w:t>SGB XIV</w:t>
      </w:r>
      <w:r w:rsidRPr="004D3E71">
        <w:t xml:space="preserve"> in Kraft treten müssen, da sie bereits in diesem Zeitpunkt zu dessen Anwendung erforderlich sind. Durch dieses zeitlich vorgelagerte Inkrafttreten der Verordnungsermächtigungen können die entsprechenden Verordnungen vor dem Inkrafttreten des </w:t>
      </w:r>
      <w:r w:rsidR="00071E7C">
        <w:t>SGB XIV</w:t>
      </w:r>
      <w:r w:rsidRPr="004D3E71">
        <w:t xml:space="preserve"> erlassen werden und sodann gleichzeitig mit dem </w:t>
      </w:r>
      <w:r w:rsidR="00071E7C">
        <w:t>SGB XIV</w:t>
      </w:r>
      <w:r w:rsidRPr="004D3E71">
        <w:t xml:space="preserve"> in Kraft treten.</w:t>
      </w:r>
      <w:r>
        <w:t xml:space="preserve"> </w:t>
      </w:r>
      <w:r w:rsidR="00DB00E2">
        <w:t>Artikel </w:t>
      </w:r>
      <w:r w:rsidRPr="00550695">
        <w:t>2</w:t>
      </w:r>
      <w:r w:rsidR="000E27DF">
        <w:t>5</w:t>
      </w:r>
      <w:r>
        <w:t xml:space="preserve"> tritt ebenfalls zum </w:t>
      </w:r>
      <w:r w:rsidR="00DB00E2">
        <w:t>1. </w:t>
      </w:r>
      <w:r>
        <w:t xml:space="preserve">Juli 2018 in Kraft, um Teil C der Versorgungsmedizinischen Grundsätze, die für die Begutachtung im Sozialen Entschädigungsrecht erforderlich sind, baldmöglichst für die Versorgungspraxis zur Verfügung zu stellen. </w:t>
      </w:r>
    </w:p>
    <w:p w:rsidR="005305E3" w:rsidRPr="0042231C" w:rsidRDefault="00DB00E2" w:rsidP="005305E3">
      <w:pPr>
        <w:pStyle w:val="Text"/>
      </w:pPr>
      <w:r>
        <w:t>Satz </w:t>
      </w:r>
      <w:r w:rsidR="005305E3">
        <w:t>5</w:t>
      </w:r>
      <w:r w:rsidR="005305E3" w:rsidRPr="000C075A">
        <w:t xml:space="preserve"> bewirkt, dass die Änderung des </w:t>
      </w:r>
      <w:r>
        <w:t>§ </w:t>
      </w:r>
      <w:r w:rsidR="005305E3" w:rsidRPr="000C075A">
        <w:t xml:space="preserve">93 </w:t>
      </w:r>
      <w:r>
        <w:t>SGB </w:t>
      </w:r>
      <w:r w:rsidR="005305E3" w:rsidRPr="000C075A">
        <w:t xml:space="preserve">VI </w:t>
      </w:r>
      <w:r w:rsidR="005305E3" w:rsidRPr="007846C6">
        <w:t xml:space="preserve">zum </w:t>
      </w:r>
      <w:r>
        <w:t>1. </w:t>
      </w:r>
      <w:r w:rsidR="005305E3" w:rsidRPr="007846C6">
        <w:t>Juli 2019 in</w:t>
      </w:r>
      <w:r w:rsidR="005305E3" w:rsidRPr="000C075A">
        <w:t xml:space="preserve"> Kraft tritt.</w:t>
      </w:r>
    </w:p>
    <w:p w:rsidR="005305E3" w:rsidRPr="0042231C" w:rsidRDefault="00DB00E2" w:rsidP="005305E3">
      <w:pPr>
        <w:pStyle w:val="Text"/>
      </w:pPr>
      <w:r>
        <w:t>Satz </w:t>
      </w:r>
      <w:r w:rsidR="005305E3">
        <w:t xml:space="preserve">6 bewirkt, dass die Umbenennung des Bundesversicherungsamtes in das Bundesamt für Soziale Sicherung zum </w:t>
      </w:r>
      <w:r>
        <w:t>1. </w:t>
      </w:r>
      <w:r w:rsidR="005305E3">
        <w:t>Januar 2020 erfolgt.</w:t>
      </w:r>
    </w:p>
    <w:sectPr w:rsidR="005305E3" w:rsidRPr="0042231C" w:rsidSect="00AA7233">
      <w:pgSz w:w="11907" w:h="16839"/>
      <w:pgMar w:top="1134" w:right="141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7D76" w:rsidRDefault="004A7D76" w:rsidP="0026433D">
      <w:pPr>
        <w:spacing w:before="0" w:after="0"/>
      </w:pPr>
      <w:r>
        <w:separator/>
      </w:r>
    </w:p>
  </w:endnote>
  <w:endnote w:type="continuationSeparator" w:id="0">
    <w:p w:rsidR="004A7D76" w:rsidRDefault="004A7D76" w:rsidP="0026433D">
      <w:pPr>
        <w:spacing w:before="0" w:after="0"/>
      </w:pPr>
      <w:r>
        <w:continuationSeparator/>
      </w:r>
    </w:p>
  </w:endnote>
  <w:endnote w:type="continuationNotice" w:id="1">
    <w:p w:rsidR="004A7D76" w:rsidRDefault="004A7D7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7D76" w:rsidRDefault="004A7D76" w:rsidP="0026433D">
      <w:pPr>
        <w:spacing w:before="0" w:after="0"/>
      </w:pPr>
      <w:r>
        <w:separator/>
      </w:r>
    </w:p>
  </w:footnote>
  <w:footnote w:type="continuationSeparator" w:id="0">
    <w:p w:rsidR="004A7D76" w:rsidRDefault="004A7D76" w:rsidP="0026433D">
      <w:pPr>
        <w:spacing w:before="0" w:after="0"/>
      </w:pPr>
      <w:r>
        <w:continuationSeparator/>
      </w:r>
    </w:p>
  </w:footnote>
  <w:footnote w:type="continuationNotice" w:id="1">
    <w:p w:rsidR="004A7D76" w:rsidRDefault="004A7D76">
      <w:pPr>
        <w:spacing w:before="0"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761" w:rsidRPr="00AA7233" w:rsidRDefault="00AA7233" w:rsidP="00AA7233">
    <w:pPr>
      <w:pStyle w:val="Kopfzeile"/>
    </w:pPr>
    <w:r>
      <w:tab/>
      <w:t xml:space="preserve">- </w:t>
    </w:r>
    <w:r>
      <w:fldChar w:fldCharType="begin"/>
    </w:r>
    <w:r>
      <w:instrText xml:space="preserve"> PAGE  \* MERGEFORMAT </w:instrText>
    </w:r>
    <w:r>
      <w:fldChar w:fldCharType="separate"/>
    </w:r>
    <w:r w:rsidR="00333753">
      <w:rPr>
        <w:noProof/>
      </w:rPr>
      <w:t>2</w:t>
    </w:r>
    <w:r>
      <w:fldChar w:fldCharType="end"/>
    </w:r>
    <w:r w:rsidRPr="00AA7233">
      <w:t xml:space="preserve"> -</w:t>
    </w:r>
    <w:r w:rsidRPr="00AA7233">
      <w:tab/>
    </w:r>
    <w:r w:rsidR="00333753">
      <w:fldChar w:fldCharType="begin"/>
    </w:r>
    <w:r w:rsidR="00333753">
      <w:instrText xml:space="preserve"> DOCPROPERTY "Bearbeitungsstand" \* MERGEFORMAT </w:instrText>
    </w:r>
    <w:r w:rsidR="00333753">
      <w:fldChar w:fldCharType="separate"/>
    </w:r>
    <w:r w:rsidRPr="00AA7233">
      <w:rPr>
        <w:sz w:val="18"/>
      </w:rPr>
      <w:t>Bearbeitungsstand: 20.11.2018  14:23 Uhr</w:t>
    </w:r>
    <w:r w:rsidR="00333753">
      <w:rPr>
        <w:sz w:val="1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761" w:rsidRPr="00AA7233" w:rsidRDefault="00AA7233" w:rsidP="00AA7233">
    <w:pPr>
      <w:pStyle w:val="Kopfzeile"/>
    </w:pPr>
    <w:r>
      <w:tab/>
    </w:r>
    <w:r w:rsidRPr="00AA7233">
      <w:tab/>
    </w:r>
    <w:r w:rsidR="00333753">
      <w:fldChar w:fldCharType="begin"/>
    </w:r>
    <w:r w:rsidR="00333753">
      <w:instrText xml:space="preserve"> DOCPROPERTY "Bearbeitungsstand" \* MERGEFORMAT </w:instrText>
    </w:r>
    <w:r w:rsidR="00333753">
      <w:fldChar w:fldCharType="separate"/>
    </w:r>
    <w:r w:rsidRPr="00AA7233">
      <w:rPr>
        <w:sz w:val="18"/>
      </w:rPr>
      <w:t>Bearbeitungsstand: 20.11.2018  14:23 Uhr</w:t>
    </w:r>
    <w:r w:rsidR="00333753">
      <w:rPr>
        <w:sz w:val="1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2">
    <w:nsid w:val="0A9232D9"/>
    <w:multiLevelType w:val="hybridMultilevel"/>
    <w:tmpl w:val="A150253E"/>
    <w:lvl w:ilvl="0" w:tplc="04070017">
      <w:start w:val="1"/>
      <w:numFmt w:val="lowerLetter"/>
      <w:lvlText w:val="%1)"/>
      <w:lvlJc w:val="left"/>
      <w:pPr>
        <w:ind w:left="1145" w:hanging="360"/>
      </w:pPr>
    </w:lvl>
    <w:lvl w:ilvl="1" w:tplc="04070019" w:tentative="1">
      <w:start w:val="1"/>
      <w:numFmt w:val="lowerLetter"/>
      <w:lvlText w:val="%2."/>
      <w:lvlJc w:val="left"/>
      <w:pPr>
        <w:ind w:left="1865" w:hanging="360"/>
      </w:pPr>
    </w:lvl>
    <w:lvl w:ilvl="2" w:tplc="0407001B" w:tentative="1">
      <w:start w:val="1"/>
      <w:numFmt w:val="lowerRoman"/>
      <w:lvlText w:val="%3."/>
      <w:lvlJc w:val="right"/>
      <w:pPr>
        <w:ind w:left="2585" w:hanging="180"/>
      </w:pPr>
    </w:lvl>
    <w:lvl w:ilvl="3" w:tplc="0407000F" w:tentative="1">
      <w:start w:val="1"/>
      <w:numFmt w:val="decimal"/>
      <w:lvlText w:val="%4."/>
      <w:lvlJc w:val="left"/>
      <w:pPr>
        <w:ind w:left="3305" w:hanging="360"/>
      </w:pPr>
    </w:lvl>
    <w:lvl w:ilvl="4" w:tplc="04070019" w:tentative="1">
      <w:start w:val="1"/>
      <w:numFmt w:val="lowerLetter"/>
      <w:lvlText w:val="%5."/>
      <w:lvlJc w:val="left"/>
      <w:pPr>
        <w:ind w:left="4025" w:hanging="360"/>
      </w:pPr>
    </w:lvl>
    <w:lvl w:ilvl="5" w:tplc="0407001B" w:tentative="1">
      <w:start w:val="1"/>
      <w:numFmt w:val="lowerRoman"/>
      <w:lvlText w:val="%6."/>
      <w:lvlJc w:val="right"/>
      <w:pPr>
        <w:ind w:left="4745" w:hanging="180"/>
      </w:pPr>
    </w:lvl>
    <w:lvl w:ilvl="6" w:tplc="0407000F" w:tentative="1">
      <w:start w:val="1"/>
      <w:numFmt w:val="decimal"/>
      <w:lvlText w:val="%7."/>
      <w:lvlJc w:val="left"/>
      <w:pPr>
        <w:ind w:left="5465" w:hanging="360"/>
      </w:pPr>
    </w:lvl>
    <w:lvl w:ilvl="7" w:tplc="04070019" w:tentative="1">
      <w:start w:val="1"/>
      <w:numFmt w:val="lowerLetter"/>
      <w:lvlText w:val="%8."/>
      <w:lvlJc w:val="left"/>
      <w:pPr>
        <w:ind w:left="6185" w:hanging="360"/>
      </w:pPr>
    </w:lvl>
    <w:lvl w:ilvl="8" w:tplc="0407001B" w:tentative="1">
      <w:start w:val="1"/>
      <w:numFmt w:val="lowerRoman"/>
      <w:lvlText w:val="%9."/>
      <w:lvlJc w:val="right"/>
      <w:pPr>
        <w:ind w:left="6905" w:hanging="180"/>
      </w:pPr>
    </w:lvl>
  </w:abstractNum>
  <w:abstractNum w:abstractNumId="3">
    <w:nsid w:val="0B155E8C"/>
    <w:multiLevelType w:val="hybridMultilevel"/>
    <w:tmpl w:val="A150253E"/>
    <w:lvl w:ilvl="0" w:tplc="04070017">
      <w:start w:val="1"/>
      <w:numFmt w:val="lowerLetter"/>
      <w:lvlText w:val="%1)"/>
      <w:lvlJc w:val="left"/>
      <w:pPr>
        <w:ind w:left="1145" w:hanging="360"/>
      </w:pPr>
    </w:lvl>
    <w:lvl w:ilvl="1" w:tplc="04070019" w:tentative="1">
      <w:start w:val="1"/>
      <w:numFmt w:val="lowerLetter"/>
      <w:lvlText w:val="%2."/>
      <w:lvlJc w:val="left"/>
      <w:pPr>
        <w:ind w:left="1865" w:hanging="360"/>
      </w:pPr>
    </w:lvl>
    <w:lvl w:ilvl="2" w:tplc="0407001B" w:tentative="1">
      <w:start w:val="1"/>
      <w:numFmt w:val="lowerRoman"/>
      <w:lvlText w:val="%3."/>
      <w:lvlJc w:val="right"/>
      <w:pPr>
        <w:ind w:left="2585" w:hanging="180"/>
      </w:pPr>
    </w:lvl>
    <w:lvl w:ilvl="3" w:tplc="0407000F" w:tentative="1">
      <w:start w:val="1"/>
      <w:numFmt w:val="decimal"/>
      <w:lvlText w:val="%4."/>
      <w:lvlJc w:val="left"/>
      <w:pPr>
        <w:ind w:left="3305" w:hanging="360"/>
      </w:pPr>
    </w:lvl>
    <w:lvl w:ilvl="4" w:tplc="04070019" w:tentative="1">
      <w:start w:val="1"/>
      <w:numFmt w:val="lowerLetter"/>
      <w:lvlText w:val="%5."/>
      <w:lvlJc w:val="left"/>
      <w:pPr>
        <w:ind w:left="4025" w:hanging="360"/>
      </w:pPr>
    </w:lvl>
    <w:lvl w:ilvl="5" w:tplc="0407001B" w:tentative="1">
      <w:start w:val="1"/>
      <w:numFmt w:val="lowerRoman"/>
      <w:lvlText w:val="%6."/>
      <w:lvlJc w:val="right"/>
      <w:pPr>
        <w:ind w:left="4745" w:hanging="180"/>
      </w:pPr>
    </w:lvl>
    <w:lvl w:ilvl="6" w:tplc="0407000F" w:tentative="1">
      <w:start w:val="1"/>
      <w:numFmt w:val="decimal"/>
      <w:lvlText w:val="%7."/>
      <w:lvlJc w:val="left"/>
      <w:pPr>
        <w:ind w:left="5465" w:hanging="360"/>
      </w:pPr>
    </w:lvl>
    <w:lvl w:ilvl="7" w:tplc="04070019" w:tentative="1">
      <w:start w:val="1"/>
      <w:numFmt w:val="lowerLetter"/>
      <w:lvlText w:val="%8."/>
      <w:lvlJc w:val="left"/>
      <w:pPr>
        <w:ind w:left="6185" w:hanging="360"/>
      </w:pPr>
    </w:lvl>
    <w:lvl w:ilvl="8" w:tplc="0407001B" w:tentative="1">
      <w:start w:val="1"/>
      <w:numFmt w:val="lowerRoman"/>
      <w:lvlText w:val="%9."/>
      <w:lvlJc w:val="right"/>
      <w:pPr>
        <w:ind w:left="6905" w:hanging="180"/>
      </w:pPr>
    </w:lvl>
  </w:abstractNum>
  <w:abstractNum w:abstractNumId="4">
    <w:nsid w:val="116E6F82"/>
    <w:multiLevelType w:val="multilevel"/>
    <w:tmpl w:val="DE120870"/>
    <w:name w:val="Anlage Überschriften"/>
    <w:lvl w:ilvl="0">
      <w:start w:val="1"/>
      <w:numFmt w:val="decimal"/>
      <w:lvlRestart w:val="0"/>
      <w:pStyle w:val="berschrift1"/>
      <w:suff w:val="nothing"/>
      <w:lvlText w:val=""/>
      <w:lvlJc w:val="left"/>
      <w:pPr>
        <w:ind w:left="720" w:hanging="720"/>
      </w:pPr>
    </w:lvl>
    <w:lvl w:ilvl="1">
      <w:start w:val="1"/>
      <w:numFmt w:val="decimal"/>
      <w:pStyle w:val="berschrift2"/>
      <w:suff w:val="nothing"/>
      <w:lvlText w:val=""/>
      <w:lvlJc w:val="left"/>
      <w:pPr>
        <w:tabs>
          <w:tab w:val="num" w:pos="0"/>
        </w:tabs>
        <w:ind w:left="0" w:firstLine="0"/>
      </w:pPr>
    </w:lvl>
    <w:lvl w:ilvl="2">
      <w:start w:val="1"/>
      <w:numFmt w:val="decimal"/>
      <w:pStyle w:val="berschrift3"/>
      <w:suff w:val="nothing"/>
      <w:lvlText w:val=""/>
      <w:lvlJc w:val="left"/>
      <w:pPr>
        <w:tabs>
          <w:tab w:val="num" w:pos="-20"/>
        </w:tabs>
        <w:ind w:left="0" w:firstLine="0"/>
      </w:pPr>
    </w:lvl>
    <w:lvl w:ilvl="3">
      <w:start w:val="1"/>
      <w:numFmt w:val="decimal"/>
      <w:pStyle w:val="berschrift4"/>
      <w:suff w:val="nothing"/>
      <w:lvlText w:val=""/>
      <w:lvlJc w:val="left"/>
      <w:pPr>
        <w:tabs>
          <w:tab w:val="num" w:pos="0"/>
        </w:tabs>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6">
    <w:nsid w:val="12C958FB"/>
    <w:multiLevelType w:val="hybridMultilevel"/>
    <w:tmpl w:val="2F7E4650"/>
    <w:lvl w:ilvl="0" w:tplc="AD226F4C">
      <w:start w:val="1"/>
      <w:numFmt w:val="lowerLetter"/>
      <w:lvlText w:val="%1)"/>
      <w:lvlJc w:val="left"/>
      <w:pPr>
        <w:ind w:left="1247" w:hanging="56"/>
      </w:pPr>
      <w:rPr>
        <w:rFonts w:hint="default"/>
      </w:rPr>
    </w:lvl>
    <w:lvl w:ilvl="1" w:tplc="04070019" w:tentative="1">
      <w:start w:val="1"/>
      <w:numFmt w:val="lowerLetter"/>
      <w:lvlText w:val="%2."/>
      <w:lvlJc w:val="left"/>
      <w:pPr>
        <w:ind w:left="1865" w:hanging="360"/>
      </w:pPr>
    </w:lvl>
    <w:lvl w:ilvl="2" w:tplc="0407001B" w:tentative="1">
      <w:start w:val="1"/>
      <w:numFmt w:val="lowerRoman"/>
      <w:lvlText w:val="%3."/>
      <w:lvlJc w:val="right"/>
      <w:pPr>
        <w:ind w:left="2585" w:hanging="180"/>
      </w:pPr>
    </w:lvl>
    <w:lvl w:ilvl="3" w:tplc="0407000F" w:tentative="1">
      <w:start w:val="1"/>
      <w:numFmt w:val="decimal"/>
      <w:lvlText w:val="%4."/>
      <w:lvlJc w:val="left"/>
      <w:pPr>
        <w:ind w:left="3305" w:hanging="360"/>
      </w:pPr>
    </w:lvl>
    <w:lvl w:ilvl="4" w:tplc="04070019" w:tentative="1">
      <w:start w:val="1"/>
      <w:numFmt w:val="lowerLetter"/>
      <w:lvlText w:val="%5."/>
      <w:lvlJc w:val="left"/>
      <w:pPr>
        <w:ind w:left="4025" w:hanging="360"/>
      </w:pPr>
    </w:lvl>
    <w:lvl w:ilvl="5" w:tplc="0407001B" w:tentative="1">
      <w:start w:val="1"/>
      <w:numFmt w:val="lowerRoman"/>
      <w:lvlText w:val="%6."/>
      <w:lvlJc w:val="right"/>
      <w:pPr>
        <w:ind w:left="4745" w:hanging="180"/>
      </w:pPr>
    </w:lvl>
    <w:lvl w:ilvl="6" w:tplc="0407000F" w:tentative="1">
      <w:start w:val="1"/>
      <w:numFmt w:val="decimal"/>
      <w:lvlText w:val="%7."/>
      <w:lvlJc w:val="left"/>
      <w:pPr>
        <w:ind w:left="5465" w:hanging="360"/>
      </w:pPr>
    </w:lvl>
    <w:lvl w:ilvl="7" w:tplc="04070019" w:tentative="1">
      <w:start w:val="1"/>
      <w:numFmt w:val="lowerLetter"/>
      <w:lvlText w:val="%8."/>
      <w:lvlJc w:val="left"/>
      <w:pPr>
        <w:ind w:left="6185" w:hanging="360"/>
      </w:pPr>
    </w:lvl>
    <w:lvl w:ilvl="8" w:tplc="0407001B" w:tentative="1">
      <w:start w:val="1"/>
      <w:numFmt w:val="lowerRoman"/>
      <w:lvlText w:val="%9."/>
      <w:lvlJc w:val="right"/>
      <w:pPr>
        <w:ind w:left="6905" w:hanging="180"/>
      </w:pPr>
    </w:lvl>
  </w:abstractNum>
  <w:abstractNum w:abstractNumId="7">
    <w:nsid w:val="13E85297"/>
    <w:multiLevelType w:val="multilevel"/>
    <w:tmpl w:val="E946E098"/>
    <w:name w:val="Artikel"/>
    <w:lvl w:ilvl="0">
      <w:start w:val="1"/>
      <w:numFmt w:val="decimal"/>
      <w:lvlRestart w:val="0"/>
      <w:pStyle w:val="ArtikelBezeichner"/>
      <w:suff w:val="nothing"/>
      <w:lvlText w:val="Artikel %1"/>
      <w:lvlJc w:val="left"/>
      <w:pPr>
        <w:ind w:left="720" w:hanging="720"/>
      </w:pPr>
    </w:lvl>
    <w:lvl w:ilvl="1">
      <w:start w:val="1"/>
      <w:numFmt w:val="decimal"/>
      <w:pStyle w:val="ParagraphBezeichner"/>
      <w:suff w:val="nothing"/>
      <w:lvlText w:val="§ %2"/>
      <w:lvlJc w:val="left"/>
      <w:pPr>
        <w:tabs>
          <w:tab w:val="num" w:pos="0"/>
        </w:tabs>
        <w:ind w:left="0" w:firstLine="0"/>
      </w:pPr>
    </w:lvl>
    <w:lvl w:ilvl="2">
      <w:start w:val="1"/>
      <w:numFmt w:val="decimal"/>
      <w:pStyle w:val="JuristischerAbsatznummeriert"/>
      <w:lvlText w:val="(%3)"/>
      <w:lvlJc w:val="left"/>
      <w:pPr>
        <w:tabs>
          <w:tab w:val="num" w:pos="850"/>
        </w:tabs>
        <w:ind w:left="0" w:firstLine="425"/>
      </w:pPr>
    </w:lvl>
    <w:lvl w:ilvl="3">
      <w:start w:val="1"/>
      <w:numFmt w:val="decimal"/>
      <w:pStyle w:val="NummerierungStufe1"/>
      <w:lvlText w:val="%4."/>
      <w:lvlJc w:val="left"/>
      <w:pPr>
        <w:tabs>
          <w:tab w:val="num" w:pos="425"/>
        </w:tabs>
        <w:ind w:left="425" w:hanging="425"/>
      </w:pPr>
    </w:lvl>
    <w:lvl w:ilvl="4">
      <w:start w:val="1"/>
      <w:numFmt w:val="lowerLetter"/>
      <w:pStyle w:val="NummerierungStufe2"/>
      <w:lvlText w:val="%5)"/>
      <w:lvlJc w:val="left"/>
      <w:pPr>
        <w:tabs>
          <w:tab w:val="num" w:pos="850"/>
        </w:tabs>
        <w:ind w:left="850" w:hanging="425"/>
      </w:pPr>
    </w:lvl>
    <w:lvl w:ilvl="5">
      <w:start w:val="1"/>
      <w:numFmt w:val="lowerLetter"/>
      <w:pStyle w:val="NummerierungStufe3"/>
      <w:lvlText w:val="%6%6)"/>
      <w:lvlJc w:val="left"/>
      <w:pPr>
        <w:tabs>
          <w:tab w:val="num" w:pos="1276"/>
        </w:tabs>
        <w:ind w:left="1276" w:hanging="426"/>
      </w:pPr>
    </w:lvl>
    <w:lvl w:ilvl="6">
      <w:start w:val="1"/>
      <w:numFmt w:val="lowerLetter"/>
      <w:pStyle w:val="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9">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10">
    <w:nsid w:val="2221736C"/>
    <w:multiLevelType w:val="hybridMultilevel"/>
    <w:tmpl w:val="A150253E"/>
    <w:lvl w:ilvl="0" w:tplc="04070017">
      <w:start w:val="1"/>
      <w:numFmt w:val="lowerLetter"/>
      <w:lvlText w:val="%1)"/>
      <w:lvlJc w:val="left"/>
      <w:pPr>
        <w:ind w:left="1145" w:hanging="360"/>
      </w:pPr>
    </w:lvl>
    <w:lvl w:ilvl="1" w:tplc="04070019" w:tentative="1">
      <w:start w:val="1"/>
      <w:numFmt w:val="lowerLetter"/>
      <w:lvlText w:val="%2."/>
      <w:lvlJc w:val="left"/>
      <w:pPr>
        <w:ind w:left="1865" w:hanging="360"/>
      </w:pPr>
    </w:lvl>
    <w:lvl w:ilvl="2" w:tplc="0407001B" w:tentative="1">
      <w:start w:val="1"/>
      <w:numFmt w:val="lowerRoman"/>
      <w:lvlText w:val="%3."/>
      <w:lvlJc w:val="right"/>
      <w:pPr>
        <w:ind w:left="2585" w:hanging="180"/>
      </w:pPr>
    </w:lvl>
    <w:lvl w:ilvl="3" w:tplc="0407000F" w:tentative="1">
      <w:start w:val="1"/>
      <w:numFmt w:val="decimal"/>
      <w:lvlText w:val="%4."/>
      <w:lvlJc w:val="left"/>
      <w:pPr>
        <w:ind w:left="3305" w:hanging="360"/>
      </w:pPr>
    </w:lvl>
    <w:lvl w:ilvl="4" w:tplc="04070019" w:tentative="1">
      <w:start w:val="1"/>
      <w:numFmt w:val="lowerLetter"/>
      <w:lvlText w:val="%5."/>
      <w:lvlJc w:val="left"/>
      <w:pPr>
        <w:ind w:left="4025" w:hanging="360"/>
      </w:pPr>
    </w:lvl>
    <w:lvl w:ilvl="5" w:tplc="0407001B" w:tentative="1">
      <w:start w:val="1"/>
      <w:numFmt w:val="lowerRoman"/>
      <w:lvlText w:val="%6."/>
      <w:lvlJc w:val="right"/>
      <w:pPr>
        <w:ind w:left="4745" w:hanging="180"/>
      </w:pPr>
    </w:lvl>
    <w:lvl w:ilvl="6" w:tplc="0407000F" w:tentative="1">
      <w:start w:val="1"/>
      <w:numFmt w:val="decimal"/>
      <w:lvlText w:val="%7."/>
      <w:lvlJc w:val="left"/>
      <w:pPr>
        <w:ind w:left="5465" w:hanging="360"/>
      </w:pPr>
    </w:lvl>
    <w:lvl w:ilvl="7" w:tplc="04070019" w:tentative="1">
      <w:start w:val="1"/>
      <w:numFmt w:val="lowerLetter"/>
      <w:lvlText w:val="%8."/>
      <w:lvlJc w:val="left"/>
      <w:pPr>
        <w:ind w:left="6185" w:hanging="360"/>
      </w:pPr>
    </w:lvl>
    <w:lvl w:ilvl="8" w:tplc="0407001B" w:tentative="1">
      <w:start w:val="1"/>
      <w:numFmt w:val="lowerRoman"/>
      <w:lvlText w:val="%9."/>
      <w:lvlJc w:val="right"/>
      <w:pPr>
        <w:ind w:left="6905" w:hanging="180"/>
      </w:pPr>
    </w:lvl>
  </w:abstractNum>
  <w:abstractNum w:abstractNumId="11">
    <w:nsid w:val="22B00263"/>
    <w:multiLevelType w:val="multilevel"/>
    <w:tmpl w:val="3672117C"/>
    <w:lvl w:ilvl="0">
      <w:start w:val="4"/>
      <w:numFmt w:val="decimal"/>
      <w:lvlText w:val="%1.)"/>
      <w:lvlJc w:val="left"/>
      <w:pPr>
        <w:tabs>
          <w:tab w:val="num" w:pos="216"/>
        </w:tabs>
        <w:ind w:left="0" w:firstLine="0"/>
      </w:pPr>
      <w:rPr>
        <w:rFonts w:ascii="Arial" w:eastAsia="Arial" w:hAnsi="Arial" w:hint="default"/>
        <w:b/>
        <w:color w:val="000000"/>
        <w:spacing w:val="0"/>
        <w:w w:val="100"/>
        <w:sz w:val="15"/>
        <w:vertAlign w:val="baseli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13">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14">
    <w:nsid w:val="2AF3799A"/>
    <w:multiLevelType w:val="multilevel"/>
    <w:tmpl w:val="2904DFB2"/>
    <w:name w:val="Ebenen Einzelvorschriften Überschriften"/>
    <w:lvl w:ilvl="0">
      <w:start w:val="1"/>
      <w:numFmt w:val="decimal"/>
      <w:lvlRestart w:val="0"/>
      <w:pStyle w:val="Buchberschrift"/>
      <w:suff w:val="nothing"/>
      <w:lvlText w:val=""/>
      <w:lvlJc w:val="left"/>
      <w:pPr>
        <w:ind w:left="0" w:firstLine="0"/>
      </w:pPr>
    </w:lvl>
    <w:lvl w:ilvl="1">
      <w:start w:val="1"/>
      <w:numFmt w:val="decimal"/>
      <w:pStyle w:val="Teilberschrift"/>
      <w:suff w:val="nothing"/>
      <w:lvlText w:val=""/>
      <w:lvlJc w:val="left"/>
      <w:pPr>
        <w:tabs>
          <w:tab w:val="num" w:pos="0"/>
        </w:tabs>
        <w:ind w:left="0" w:firstLine="0"/>
      </w:pPr>
    </w:lvl>
    <w:lvl w:ilvl="2">
      <w:start w:val="1"/>
      <w:numFmt w:val="decimal"/>
      <w:pStyle w:val="Kapitelberschrift"/>
      <w:suff w:val="nothing"/>
      <w:lvlText w:val=""/>
      <w:lvlJc w:val="left"/>
      <w:pPr>
        <w:tabs>
          <w:tab w:val="num" w:pos="0"/>
        </w:tabs>
        <w:ind w:left="0" w:firstLine="0"/>
      </w:pPr>
    </w:lvl>
    <w:lvl w:ilvl="3">
      <w:start w:val="1"/>
      <w:numFmt w:val="decimal"/>
      <w:pStyle w:val="Abschnittberschrift"/>
      <w:suff w:val="nothing"/>
      <w:lvlText w:val=""/>
      <w:lvlJc w:val="left"/>
      <w:pPr>
        <w:tabs>
          <w:tab w:val="num" w:pos="0"/>
        </w:tabs>
        <w:ind w:left="0" w:firstLine="0"/>
      </w:pPr>
    </w:lvl>
    <w:lvl w:ilvl="4">
      <w:start w:val="1"/>
      <w:numFmt w:val="decimal"/>
      <w:pStyle w:val="Unterabschnittberschrift"/>
      <w:suff w:val="nothing"/>
      <w:lvlText w:val=""/>
      <w:lvlJc w:val="left"/>
      <w:pPr>
        <w:tabs>
          <w:tab w:val="num" w:pos="0"/>
        </w:tabs>
        <w:ind w:left="0" w:firstLine="0"/>
      </w:pPr>
    </w:lvl>
    <w:lvl w:ilvl="5">
      <w:start w:val="1"/>
      <w:numFmt w:val="decimal"/>
      <w:pStyle w:val="Titelberschrift"/>
      <w:suff w:val="nothing"/>
      <w:lvlText w:val=""/>
      <w:lvlJc w:val="left"/>
      <w:pPr>
        <w:tabs>
          <w:tab w:val="num" w:pos="0"/>
        </w:tabs>
        <w:ind w:left="0" w:firstLine="0"/>
      </w:pPr>
    </w:lvl>
    <w:lvl w:ilvl="6">
      <w:start w:val="1"/>
      <w:numFmt w:val="decimal"/>
      <w:pStyle w:val="Untertitelberschrift"/>
      <w:suff w:val="nothing"/>
      <w:lvlText w:val=""/>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16">
    <w:nsid w:val="34834BD9"/>
    <w:multiLevelType w:val="multilevel"/>
    <w:tmpl w:val="D756B3C2"/>
    <w:name w:val="Anlage Bezeichner (nummeriert)"/>
    <w:lvl w:ilvl="0">
      <w:start w:val="1"/>
      <w:numFmt w:val="decimal"/>
      <w:lvlRestart w:val="0"/>
      <w:pStyle w:val="AnlageBezeichnernummeriert"/>
      <w:suff w:val="nothing"/>
      <w:lvlText w:val="Anlage %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18">
    <w:nsid w:val="40E84B4E"/>
    <w:multiLevelType w:val="multilevel"/>
    <w:tmpl w:val="3C70DFDC"/>
    <w:lvl w:ilvl="0">
      <w:start w:val="1"/>
      <w:numFmt w:val="decimal"/>
      <w:lvlText w:val="%1)"/>
      <w:lvlJc w:val="left"/>
      <w:pPr>
        <w:tabs>
          <w:tab w:val="left" w:pos="216"/>
        </w:tabs>
      </w:pPr>
      <w:rPr>
        <w:b/>
        <w:color w:val="000000"/>
        <w:spacing w:val="0"/>
        <w:w w:val="100"/>
        <w:sz w:val="15"/>
        <w:shd w:val="solid" w:color="D9D9D9" w:fill="D9D9D9"/>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2015960"/>
    <w:multiLevelType w:val="singleLevel"/>
    <w:tmpl w:val="1CE4D9C0"/>
    <w:name w:val="Eingangsformel Aufzählung (Änderungsdokument)"/>
    <w:lvl w:ilvl="0">
      <w:start w:val="1"/>
      <w:numFmt w:val="bullet"/>
      <w:lvlRestart w:val="0"/>
      <w:pStyle w:val="EingangsformelAufzhlungnderungsdokument"/>
      <w:lvlText w:val="–"/>
      <w:lvlJc w:val="left"/>
      <w:pPr>
        <w:tabs>
          <w:tab w:val="num" w:pos="425"/>
        </w:tabs>
        <w:ind w:left="425" w:hanging="425"/>
      </w:pPr>
    </w:lvl>
  </w:abstractNum>
  <w:abstractNum w:abstractNumId="2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21">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23">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24">
    <w:nsid w:val="5FED6052"/>
    <w:multiLevelType w:val="multilevel"/>
    <w:tmpl w:val="99C217B4"/>
    <w:name w:val="Begründung Überschrift"/>
    <w:lvl w:ilvl="0">
      <w:start w:val="1"/>
      <w:numFmt w:val="upperRoman"/>
      <w:lvlRestart w:val="0"/>
      <w:pStyle w:val="berschriftrmischBegrndung"/>
      <w:lvlText w:val="%1."/>
      <w:lvlJc w:val="left"/>
      <w:pPr>
        <w:tabs>
          <w:tab w:val="num" w:pos="709"/>
        </w:tabs>
        <w:ind w:left="709" w:hanging="709"/>
      </w:pPr>
    </w:lvl>
    <w:lvl w:ilvl="1">
      <w:start w:val="1"/>
      <w:numFmt w:val="decimal"/>
      <w:pStyle w:val="berschriftarabischBegrndung"/>
      <w:lvlText w:val="%2."/>
      <w:lvlJc w:val="left"/>
      <w:pPr>
        <w:tabs>
          <w:tab w:val="num" w:pos="425"/>
        </w:tabs>
        <w:ind w:left="425" w:hanging="425"/>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60F26547"/>
    <w:multiLevelType w:val="multilevel"/>
    <w:tmpl w:val="8DB290FE"/>
    <w:name w:val="Anlage Bezeichner (nicht nummeriert)"/>
    <w:lvl w:ilvl="0">
      <w:start w:val="1"/>
      <w:numFmt w:val="decimal"/>
      <w:lvlRestart w:val="0"/>
      <w:pStyle w:val="AnlageBezeichnernichtnummeriert"/>
      <w:suff w:val="nothing"/>
      <w:lvlText w:val="Anlage"/>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27">
    <w:nsid w:val="66993AE0"/>
    <w:multiLevelType w:val="multilevel"/>
    <w:tmpl w:val="D19AA6BE"/>
    <w:name w:val="Ebenen Einzelvorschriften"/>
    <w:lvl w:ilvl="0">
      <w:start w:val="1"/>
      <w:numFmt w:val="decimal"/>
      <w:lvlRestart w:val="0"/>
      <w:pStyle w:val="BuchBezeichner"/>
      <w:suff w:val="nothing"/>
      <w:lvlText w:val="Buch %1"/>
      <w:lvlJc w:val="left"/>
      <w:pPr>
        <w:ind w:left="0" w:firstLine="0"/>
      </w:pPr>
    </w:lvl>
    <w:lvl w:ilvl="1">
      <w:start w:val="1"/>
      <w:numFmt w:val="decimal"/>
      <w:pStyle w:val="TeilBezeichner"/>
      <w:suff w:val="nothing"/>
      <w:lvlText w:val="Teil %2"/>
      <w:lvlJc w:val="left"/>
      <w:pPr>
        <w:tabs>
          <w:tab w:val="num" w:pos="0"/>
        </w:tabs>
        <w:ind w:left="0" w:firstLine="0"/>
      </w:pPr>
    </w:lvl>
    <w:lvl w:ilvl="2">
      <w:start w:val="1"/>
      <w:numFmt w:val="decimal"/>
      <w:pStyle w:val="KapitelBezeichner"/>
      <w:suff w:val="nothing"/>
      <w:lvlText w:val="Kapitel %3"/>
      <w:lvlJc w:val="left"/>
      <w:pPr>
        <w:tabs>
          <w:tab w:val="num" w:pos="0"/>
        </w:tabs>
        <w:ind w:left="0" w:firstLine="0"/>
      </w:pPr>
    </w:lvl>
    <w:lvl w:ilvl="3">
      <w:start w:val="1"/>
      <w:numFmt w:val="decimal"/>
      <w:pStyle w:val="AbschnittBezeichner"/>
      <w:suff w:val="nothing"/>
      <w:lvlText w:val="Abschnitt %4"/>
      <w:lvlJc w:val="left"/>
      <w:pPr>
        <w:tabs>
          <w:tab w:val="num" w:pos="0"/>
        </w:tabs>
        <w:ind w:left="0" w:firstLine="0"/>
      </w:pPr>
    </w:lvl>
    <w:lvl w:ilvl="4">
      <w:start w:val="1"/>
      <w:numFmt w:val="decimal"/>
      <w:pStyle w:val="UnterabschnittBezeichner"/>
      <w:suff w:val="nothing"/>
      <w:lvlText w:val="Unterabschnitt %5"/>
      <w:lvlJc w:val="left"/>
      <w:pPr>
        <w:tabs>
          <w:tab w:val="num" w:pos="0"/>
        </w:tabs>
        <w:ind w:left="0" w:firstLine="0"/>
      </w:pPr>
    </w:lvl>
    <w:lvl w:ilvl="5">
      <w:start w:val="1"/>
      <w:numFmt w:val="decimal"/>
      <w:pStyle w:val="TitelBezeichner"/>
      <w:suff w:val="nothing"/>
      <w:lvlText w:val="Titel %6"/>
      <w:lvlJc w:val="left"/>
      <w:pPr>
        <w:tabs>
          <w:tab w:val="num" w:pos="0"/>
        </w:tabs>
        <w:ind w:left="0" w:firstLine="0"/>
      </w:pPr>
    </w:lvl>
    <w:lvl w:ilvl="6">
      <w:start w:val="1"/>
      <w:numFmt w:val="decimal"/>
      <w:pStyle w:val="UntertitelBezeichner"/>
      <w:suff w:val="nothing"/>
      <w:lvlText w:val="Untertitel %7"/>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6EAE5ADE"/>
    <w:multiLevelType w:val="singleLevel"/>
    <w:tmpl w:val="D4484570"/>
    <w:name w:val="Eingangsformel Aufzählung (Stammdokument)"/>
    <w:lvl w:ilvl="0">
      <w:start w:val="1"/>
      <w:numFmt w:val="bullet"/>
      <w:lvlRestart w:val="0"/>
      <w:pStyle w:val="EingangsformelAufzhlungStammdokument"/>
      <w:lvlText w:val="–"/>
      <w:lvlJc w:val="left"/>
      <w:pPr>
        <w:tabs>
          <w:tab w:val="num" w:pos="425"/>
        </w:tabs>
        <w:ind w:left="425" w:hanging="425"/>
      </w:pPr>
    </w:lvl>
  </w:abstractNum>
  <w:abstractNum w:abstractNumId="29">
    <w:nsid w:val="6FB41F70"/>
    <w:multiLevelType w:val="hybridMultilevel"/>
    <w:tmpl w:val="A150253E"/>
    <w:lvl w:ilvl="0" w:tplc="04070017">
      <w:start w:val="1"/>
      <w:numFmt w:val="lowerLetter"/>
      <w:lvlText w:val="%1)"/>
      <w:lvlJc w:val="left"/>
      <w:pPr>
        <w:ind w:left="1145" w:hanging="360"/>
      </w:pPr>
    </w:lvl>
    <w:lvl w:ilvl="1" w:tplc="04070019" w:tentative="1">
      <w:start w:val="1"/>
      <w:numFmt w:val="lowerLetter"/>
      <w:lvlText w:val="%2."/>
      <w:lvlJc w:val="left"/>
      <w:pPr>
        <w:ind w:left="1865" w:hanging="360"/>
      </w:pPr>
    </w:lvl>
    <w:lvl w:ilvl="2" w:tplc="0407001B" w:tentative="1">
      <w:start w:val="1"/>
      <w:numFmt w:val="lowerRoman"/>
      <w:lvlText w:val="%3."/>
      <w:lvlJc w:val="right"/>
      <w:pPr>
        <w:ind w:left="2585" w:hanging="180"/>
      </w:pPr>
    </w:lvl>
    <w:lvl w:ilvl="3" w:tplc="0407000F" w:tentative="1">
      <w:start w:val="1"/>
      <w:numFmt w:val="decimal"/>
      <w:lvlText w:val="%4."/>
      <w:lvlJc w:val="left"/>
      <w:pPr>
        <w:ind w:left="3305" w:hanging="360"/>
      </w:pPr>
    </w:lvl>
    <w:lvl w:ilvl="4" w:tplc="04070019" w:tentative="1">
      <w:start w:val="1"/>
      <w:numFmt w:val="lowerLetter"/>
      <w:lvlText w:val="%5."/>
      <w:lvlJc w:val="left"/>
      <w:pPr>
        <w:ind w:left="4025" w:hanging="360"/>
      </w:pPr>
    </w:lvl>
    <w:lvl w:ilvl="5" w:tplc="0407001B" w:tentative="1">
      <w:start w:val="1"/>
      <w:numFmt w:val="lowerRoman"/>
      <w:lvlText w:val="%6."/>
      <w:lvlJc w:val="right"/>
      <w:pPr>
        <w:ind w:left="4745" w:hanging="180"/>
      </w:pPr>
    </w:lvl>
    <w:lvl w:ilvl="6" w:tplc="0407000F" w:tentative="1">
      <w:start w:val="1"/>
      <w:numFmt w:val="decimal"/>
      <w:lvlText w:val="%7."/>
      <w:lvlJc w:val="left"/>
      <w:pPr>
        <w:ind w:left="5465" w:hanging="360"/>
      </w:pPr>
    </w:lvl>
    <w:lvl w:ilvl="7" w:tplc="04070019" w:tentative="1">
      <w:start w:val="1"/>
      <w:numFmt w:val="lowerLetter"/>
      <w:lvlText w:val="%8."/>
      <w:lvlJc w:val="left"/>
      <w:pPr>
        <w:ind w:left="6185" w:hanging="360"/>
      </w:pPr>
    </w:lvl>
    <w:lvl w:ilvl="8" w:tplc="0407001B" w:tentative="1">
      <w:start w:val="1"/>
      <w:numFmt w:val="lowerRoman"/>
      <w:lvlText w:val="%9."/>
      <w:lvlJc w:val="right"/>
      <w:pPr>
        <w:ind w:left="6905" w:hanging="180"/>
      </w:pPr>
    </w:lvl>
  </w:abstractNum>
  <w:abstractNum w:abstractNumId="30">
    <w:nsid w:val="70EA140B"/>
    <w:multiLevelType w:val="multilevel"/>
    <w:tmpl w:val="E29AAA8A"/>
    <w:lvl w:ilvl="0">
      <w:start w:val="1"/>
      <w:numFmt w:val="decimal"/>
      <w:pStyle w:val="Listenabsatz"/>
      <w:lvlText w:val="%1."/>
      <w:lvlJc w:val="left"/>
      <w:pPr>
        <w:ind w:left="425" w:hanging="425"/>
      </w:pPr>
      <w:rPr>
        <w:rFonts w:hint="default"/>
        <w:sz w:val="22"/>
      </w:rPr>
    </w:lvl>
    <w:lvl w:ilvl="1">
      <w:start w:val="1"/>
      <w:numFmt w:val="lowerLetter"/>
      <w:lvlText w:val="%2)"/>
      <w:lvlJc w:val="left"/>
      <w:pPr>
        <w:ind w:left="851" w:hanging="426"/>
      </w:pPr>
      <w:rPr>
        <w:rFonts w:hint="default"/>
      </w:rPr>
    </w:lvl>
    <w:lvl w:ilvl="2">
      <w:start w:val="27"/>
      <w:numFmt w:val="lowerLetter"/>
      <w:lvlText w:val="%3)"/>
      <w:lvlJc w:val="left"/>
      <w:pPr>
        <w:ind w:left="1275" w:hanging="424"/>
      </w:pPr>
      <w:rPr>
        <w:rFonts w:hint="default"/>
      </w:rPr>
    </w:lvl>
    <w:lvl w:ilvl="3">
      <w:start w:val="1"/>
      <w:numFmt w:val="bullet"/>
      <w:lvlText w:val=""/>
      <w:lvlJc w:val="left"/>
      <w:pPr>
        <w:ind w:left="1559" w:hanging="283"/>
      </w:pPr>
      <w:rPr>
        <w:rFonts w:ascii="Symbol" w:hAnsi="Symbol" w:hint="default"/>
      </w:rPr>
    </w:lvl>
    <w:lvl w:ilvl="4">
      <w:start w:val="1"/>
      <w:numFmt w:val="lowerLetter"/>
      <w:lvlText w:val="(%5)"/>
      <w:lvlJc w:val="left"/>
      <w:pPr>
        <w:ind w:left="2125" w:firstLine="0"/>
      </w:pPr>
      <w:rPr>
        <w:rFonts w:hint="default"/>
      </w:rPr>
    </w:lvl>
    <w:lvl w:ilvl="5">
      <w:start w:val="1"/>
      <w:numFmt w:val="lowerRoman"/>
      <w:lvlText w:val="(%6)"/>
      <w:lvlJc w:val="left"/>
      <w:pPr>
        <w:ind w:left="2550" w:firstLine="0"/>
      </w:pPr>
      <w:rPr>
        <w:rFonts w:hint="default"/>
      </w:rPr>
    </w:lvl>
    <w:lvl w:ilvl="6">
      <w:start w:val="1"/>
      <w:numFmt w:val="decimal"/>
      <w:lvlText w:val="%7."/>
      <w:lvlJc w:val="left"/>
      <w:pPr>
        <w:ind w:left="2975" w:firstLine="0"/>
      </w:pPr>
      <w:rPr>
        <w:rFonts w:hint="default"/>
      </w:rPr>
    </w:lvl>
    <w:lvl w:ilvl="7">
      <w:start w:val="1"/>
      <w:numFmt w:val="lowerLetter"/>
      <w:lvlText w:val="%8."/>
      <w:lvlJc w:val="left"/>
      <w:pPr>
        <w:ind w:left="3400" w:firstLine="0"/>
      </w:pPr>
      <w:rPr>
        <w:rFonts w:hint="default"/>
      </w:rPr>
    </w:lvl>
    <w:lvl w:ilvl="8">
      <w:start w:val="1"/>
      <w:numFmt w:val="lowerRoman"/>
      <w:lvlText w:val="%9."/>
      <w:lvlJc w:val="left"/>
      <w:pPr>
        <w:ind w:left="3825" w:firstLine="0"/>
      </w:pPr>
      <w:rPr>
        <w:rFonts w:hint="default"/>
      </w:rPr>
    </w:lvl>
  </w:abstractNum>
  <w:abstractNum w:abstractNumId="31">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32">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startOverride w:val="1"/>
    </w:lvlOverride>
    <w:lvlOverride w:ilvl="1">
      <w:startOverride w:val="1"/>
    </w:lvlOverride>
    <w:lvlOverride w:ilvl="2">
      <w:startOverride w:val="1"/>
    </w:lvlOverride>
    <w:lvlOverride w:ilvl="3">
      <w:startOverride w:val="8"/>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num>
  <w:num w:numId="7">
    <w:abstractNumId w:val="21"/>
    <w:lvlOverride w:ilvl="0">
      <w:startOverride w:val="1"/>
    </w:lvlOverride>
    <w:lvlOverride w:ilvl="1">
      <w:startOverride w:val="1"/>
    </w:lvlOverride>
    <w:lvlOverride w:ilvl="2">
      <w:startOverride w:val="1"/>
    </w:lvlOverride>
    <w:lvlOverride w:ilvl="3">
      <w:startOverride w:val="8"/>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5"/>
    </w:lvlOverride>
    <w:lvlOverride w:ilvl="3">
      <w:startOverride w:val="1"/>
    </w:lvlOverride>
    <w:lvlOverride w:ilvl="4">
      <w:startOverride w:val="6"/>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2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44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1"/>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31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startOverride w:val="1"/>
    </w:lvlOverride>
    <w:lvlOverride w:ilvl="1">
      <w:startOverride w:val="1"/>
    </w:lvlOverride>
    <w:lvlOverride w:ilvl="2">
      <w:startOverride w:val="1"/>
    </w:lvlOverride>
    <w:lvlOverride w:ilvl="3">
      <w:startOverride w:val="7"/>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num>
  <w:num w:numId="37">
    <w:abstractNumId w:val="21"/>
    <w:lvlOverride w:ilvl="0">
      <w:startOverride w:val="1"/>
    </w:lvlOverride>
    <w:lvlOverride w:ilvl="1">
      <w:startOverride w:val="3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lvlOverride w:ilvl="0">
      <w:startOverride w:val="1"/>
    </w:lvlOverride>
    <w:lvlOverride w:ilvl="1">
      <w:startOverride w:val="1"/>
    </w:lvlOverride>
    <w:lvlOverride w:ilvl="2">
      <w:startOverride w:val="1"/>
    </w:lvlOverride>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lvlOverride w:ilvl="0">
      <w:startOverride w:val="1"/>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21"/>
    <w:lvlOverride w:ilvl="0">
      <w:startOverride w:val="1"/>
    </w:lvlOverride>
    <w:lvlOverride w:ilvl="1">
      <w:startOverride w:val="1"/>
    </w:lvlOverride>
    <w:lvlOverride w:ilvl="2">
      <w:startOverride w:val="1"/>
    </w:lvlOverride>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
  </w:num>
  <w:num w:numId="45">
    <w:abstractNumId w:val="2"/>
  </w:num>
  <w:num w:numId="46">
    <w:abstractNumId w:val="29"/>
  </w:num>
  <w:num w:numId="47">
    <w:abstractNumId w:val="21"/>
    <w:lvlOverride w:ilvl="0">
      <w:startOverride w:val="1"/>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1"/>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
  </w:num>
  <w:num w:numId="5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1"/>
    <w:lvlOverride w:ilvl="0">
      <w:startOverride w:val="1"/>
    </w:lvlOverride>
    <w:lvlOverride w:ilvl="1">
      <w:startOverride w:val="11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8"/>
  </w:num>
  <w:num w:numId="55">
    <w:abstractNumId w:val="11"/>
  </w:num>
  <w:num w:numId="56">
    <w:abstractNumId w:val="21"/>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8"/>
  </w:num>
  <w:num w:numId="58">
    <w:abstractNumId w:val="23"/>
  </w:num>
  <w:num w:numId="59">
    <w:abstractNumId w:val="32"/>
  </w:num>
  <w:num w:numId="60">
    <w:abstractNumId w:val="22"/>
  </w:num>
  <w:num w:numId="61">
    <w:abstractNumId w:val="5"/>
  </w:num>
  <w:num w:numId="62">
    <w:abstractNumId w:val="15"/>
  </w:num>
  <w:num w:numId="63">
    <w:abstractNumId w:val="0"/>
  </w:num>
  <w:num w:numId="64">
    <w:abstractNumId w:val="31"/>
  </w:num>
  <w:num w:numId="65">
    <w:abstractNumId w:val="16"/>
  </w:num>
  <w:num w:numId="66">
    <w:abstractNumId w:val="25"/>
  </w:num>
  <w:num w:numId="67">
    <w:abstractNumId w:val="4"/>
  </w:num>
  <w:num w:numId="68">
    <w:abstractNumId w:val="21"/>
  </w:num>
  <w:num w:numId="69">
    <w:abstractNumId w:val="12"/>
  </w:num>
  <w:num w:numId="70">
    <w:abstractNumId w:val="9"/>
  </w:num>
  <w:num w:numId="71">
    <w:abstractNumId w:val="20"/>
  </w:num>
  <w:num w:numId="72">
    <w:abstractNumId w:val="26"/>
  </w:num>
  <w:num w:numId="73">
    <w:abstractNumId w:val="13"/>
  </w:num>
  <w:num w:numId="74">
    <w:abstractNumId w:val="17"/>
  </w:num>
  <w:num w:numId="75">
    <w:abstractNumId w:val="1"/>
  </w:num>
  <w:num w:numId="76">
    <w:abstractNumId w:val="19"/>
  </w:num>
  <w:num w:numId="77">
    <w:abstractNumId w:val="7"/>
  </w:num>
  <w:num w:numId="78">
    <w:abstractNumId w:val="28"/>
  </w:num>
  <w:num w:numId="79">
    <w:abstractNumId w:val="27"/>
  </w:num>
  <w:num w:numId="80">
    <w:abstractNumId w:val="14"/>
  </w:num>
  <w:num w:numId="81">
    <w:abstractNumId w:val="24"/>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hideSpellingErrors/>
  <w:hideGrammaticalErrors/>
  <w:activeWritingStyle w:appName="MSWord" w:lang="de-DE" w:vendorID="64" w:dllVersion="131078" w:nlCheck="1" w:checkStyle="0"/>
  <w:attachedTemplate r:id="rId1"/>
  <w:documentProtection w:edit="trackedChanges" w:enforcement="0"/>
  <w:defaultTabStop w:val="720"/>
  <w:autoHyphenation/>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BMJ" w:val="True"/>
    <w:docVar w:name="CUSTOMER" w:val="8"/>
    <w:docVar w:name="DQCDateTime" w:val="19.11.2018 13:49:06"/>
    <w:docVar w:name="DQCPart_Begruendung" w:val="0"/>
    <w:docVar w:name="DQCPart_Dokument" w:val="0"/>
    <w:docVar w:name="DQCPart_Regelungsteil" w:val="0"/>
    <w:docVar w:name="DQCPart_Vorblatt" w:val="0"/>
    <w:docVar w:name="DQCResult_Aenderungsbefehl" w:val="-1"/>
    <w:docVar w:name="DQCResult_Binnenverweise" w:val="-1"/>
    <w:docVar w:name="DQCResult_Citations" w:val="-1"/>
    <w:docVar w:name="DQCResult_EinzelneRegelungsteile" w:val="-1"/>
    <w:docVar w:name="DQCResult_EmbeddedObjects" w:val="-1"/>
    <w:docVar w:name="DQCResult_Gliederung" w:val="-1"/>
    <w:docVar w:name="DQCResult_Marker" w:val="0;0"/>
    <w:docVar w:name="DQCResult_Metadata" w:val="-1"/>
    <w:docVar w:name="DQCResult_ModifiedCharFormat" w:val="-1"/>
    <w:docVar w:name="DQCResult_ModifiedMargins" w:val="-1"/>
    <w:docVar w:name="DQCResult_ModifiedNumbering" w:val="0;0"/>
    <w:docVar w:name="DQCResult_StructureCheck" w:val="0;0"/>
    <w:docVar w:name="DQCResult_SuperfluousWhitespace" w:val="0;0"/>
    <w:docVar w:name="DQCResult_TermsAndDiction" w:val="-1"/>
    <w:docVar w:name="DQCResult_Verweise" w:val="-1"/>
    <w:docVar w:name="DQCWithWarnings" w:val="1"/>
    <w:docVar w:name="EN_DocFileDateTimeAtOpen" w:val="23.11.2018 14:30:38"/>
    <w:docVar w:name="eNV_000DA0FAB6524E9395F30651F4879B4B" w:val="Nummer 2"/>
    <w:docVar w:name="eNV_000DA0FAB6524E9395F30651F4879B4B_Struct" w:val="Artikel 29 Nummer 2;6;Struktur:29/0/2;CheckSums:0/-1595884346/-1;eNV_000DA0FAB6524E9395F30651F4879B4B_1@@2"/>
    <w:docVar w:name="eNV_00159120037F4CD7B4828E47C4211D6D_Struct" w:val="Absatz 3;2;Struktur:-1/3;CheckSums:-1/-1;eNV_00159120037F4CD7B4828E47C4211D6D_1@@2"/>
    <w:docVar w:name="eNV_004104A946DC4FA092FA63AB4CB2CF90_Struct" w:val="Doppelbuchstabe bb;2;Struktur:-1/-1/-1/-1/2;CheckSums:-1/-1/-1/-1/-1;eNV_004104A946DC4FA092FA63AB4CB2CF90_1@@2"/>
    <w:docVar w:name="eNV_005A8307538A436CA2659B7074D4B417_Struct" w:val="Kapitel 23 Abschnitt 9;1;Struktur:-1/-1/23/9;CheckSums:-1/-1/0/-1;eNV_005A8307538A436CA2659B7074D4B417_1@@2"/>
    <w:docVar w:name="eNV_006951E4A85D4E6B9E260D525E7BFBF8_Struct" w:val="Nummer 3;2;Struktur:-1/-1/3;CheckSums:-1/-1/-1;eNV_006951E4A85D4E6B9E260D525E7BFBF8_1@@2"/>
    <w:docVar w:name="eNV_0079C2AECD654AD9984C107523A72F1E" w:val="Doppelbuchstabe aa"/>
    <w:docVar w:name="eNV_0079C2AECD654AD9984C107523A72F1E_Struct" w:val="Artikel 11 Nummer 1 Buchstabe b Doppelbuchstabe aa;6;Struktur:11/0/1/2/1;CheckSums:0/-992420036/1272783988/1540468919/-1;eNV_0079C2AECD654AD9984C107523A72F1E_1@@2"/>
    <w:docVar w:name="eNV_00C453C536BF4317972904D85B09DD5C" w:val="Buchstabe b"/>
    <w:docVar w:name="eNV_00C453C536BF4317972904D85B09DD5C_Struct" w:val="§ 38 Nummer 1 Buchstabe b;2;Struktur:38/0/1/2;CheckSums:-1/-1/-1/-1;eNV_00C453C536BF4317972904D85B09DD5C_1@@2"/>
    <w:docVar w:name="eNV_00D467E9963645879AD2E5514D12F6B0_Struct" w:val="Nummer 1;2;Struktur:-1/-1/1;CheckSums:-1/-1/-1;eNV_00D467E9963645879AD2E5514D12F6B0_1@@2"/>
    <w:docVar w:name="eNV_00F2D0AB24E04CC2AC669AEDD422B7A0_Struct" w:val="Absatz 2;2;Struktur:-1/2;CheckSums:-1/-1;eNV_00F2D0AB24E04CC2AC669AEDD422B7A0_1@@2"/>
    <w:docVar w:name="eNV_0104D625B8214E97A4BDC1D2E1F0891F_Struct" w:val="Buchstabe b;2;Struktur:-1/-1/-1/2;CheckSums:-1/-1/-1/-1;eNV_0104D625B8214E97A4BDC1D2E1F0891F_1@@2"/>
    <w:docVar w:name="eNV_012122D8B38B43E3ACD1B4DD696F19ED_Struct" w:val="§ 28 Nummer 1;2;Struktur:28/0/1;CheckSums:-1/-1/-1;eNV_012122D8B38B43E3ACD1B4DD696F19ED_1@@2"/>
    <w:docVar w:name="eNV_014C52AA25C7476BA6976CC06EBBC6A8_Struct" w:val="Artikel 27 Nummer 3;6;Struktur:27/0/3;CheckSums:0/1032388637/-1;eNV_014C52AA25C7476BA6976CC06EBBC6A8_1@@2"/>
    <w:docVar w:name="eNV_018B05BC8CE94CCF89BC88167054A774_Struct" w:val="Nummer 3;2;Struktur:-1/-1/3;CheckSums:-1/-1/-1;eNV_018B05BC8CE94CCF89BC88167054A774_1@@2"/>
    <w:docVar w:name="eNV_019E7A30BBDA4024BE08D03464E1FA99_Struct" w:val="Nummer 2;2;Struktur:-1/-1/2;CheckSums:-1/-1/-1;eNV_019E7A30BBDA4024BE08D03464E1FA99_1@@2"/>
    <w:docVar w:name="eNV_01A05EF549D34B82A8DB5FC1857C5076_Struct" w:val="Nummer 2;2;Struktur:-1/-1/2;CheckSums:-1/-1/-1;eNV_01A05EF549D34B82A8DB5FC1857C5076_1@@2"/>
    <w:docVar w:name="eNV_01A2896537EB4462858CA57354E50340_Struct" w:val="Buchstabe d;2;Struktur:-1/-1/-1/4;CheckSums:-1/-1/-1/-1;eNV_01A2896537EB4462858CA57354E50340_1@@2"/>
    <w:docVar w:name="eNV_01A8F7F275E541C09487141DCA7F2FF2_Struct" w:val="Absatz 3;2;Struktur:-1/3;CheckSums:-1/-1;eNV_01A8F7F275E541C09487141DCA7F2FF2_1@@2"/>
    <w:docVar w:name="eNV_01BAD2B26E4B4BC1B16ED6DA0B392A2B_Struct" w:val="Nummer 1;2;Struktur:-1/-1/1;CheckSums:-1/-1/-1;eNV_01BAD2B26E4B4BC1B16ED6DA0B392A2B_1@@2"/>
    <w:docVar w:name="eNV_01D88EDB02774828A88D1C5E5C413F71_Struct" w:val="Buchstabe b;2;Struktur:-1/-1/-1/2;CheckSums:-1/-1/-1/-1;eNV_01D88EDB02774828A88D1C5E5C413F71_1@@2"/>
    <w:docVar w:name="eNV_01F8F402BA524523B27527E763B41F1D_Struct" w:val="Buchstabe b;2;Struktur:-1/-1/-1/2;CheckSums:-1/-1/-1/-1;eNV_01F8F402BA524523B27527E763B41F1D_1@@2"/>
    <w:docVar w:name="eNV_0233924D4F894D8D9CC6C8D38E0A79AC" w:val="Doppelbuchstabe bb"/>
    <w:docVar w:name="eNV_0233924D4F894D8D9CC6C8D38E0A79AC_Struct" w:val="Artikel 8 Nummer 4 Buchstabe b Doppelbuchstabe bb;6;Struktur:8/0/4/2/2;CheckSums:0/109593420/663697426/-2033613259/-1;eNV_0233924D4F894D8D9CC6C8D38E0A79AC_1@@2"/>
    <w:docVar w:name="eNV_024A9F2BD30A4843B07902FDE8B76CF7_Struct" w:val="Nummer 4;2;Struktur:-1/-1/4;CheckSums:-1/-1/-1;eNV_024A9F2BD30A4843B07902FDE8B76CF7_1@@2"/>
    <w:docVar w:name="eNV_0250BB3D6DCC4390A5B4353B88347DDB_Struct" w:val="Absatz 2;2;Struktur:-1/2;CheckSums:-1/-1;eNV_0250BB3D6DCC4390A5B4353B88347DDB_1@@2"/>
    <w:docVar w:name="eNV_0258AEEEDC204917BE15047AAA3830A4_Struct" w:val="Nummer 9;2;Struktur:-1/-1/9;CheckSums:-1/-1/-1;eNV_0258AEEEDC204917BE15047AAA3830A4_1@@2"/>
    <w:docVar w:name="eNV_026EBF70C2944F4F9A6D7B499BFD9E59_Struct" w:val="Nummer 1;2;Struktur:-1/-1/1;CheckSums:-1/-1/-1;eNV_026EBF70C2944F4F9A6D7B499BFD9E59_1@@2"/>
    <w:docVar w:name="eNV_027C1FC91CB34BA6B82226D07E37D7F3_Struct" w:val="Nummer 2;2;Struktur:-1/-1/2;CheckSums:-1/-1/-1;eNV_027C1FC91CB34BA6B82226D07E37D7F3_1@@2"/>
    <w:docVar w:name="eNV_028E990FE1CE48CDABD76D7DDB923043_Struct" w:val="Absatz 2;2;Struktur:-1/2;CheckSums:-1/-1;eNV_028E990FE1CE48CDABD76D7DDB923043_1@@2"/>
    <w:docVar w:name="eNV_02B853F1A87D4A6AA9E9AD2AE307A20C_Struct" w:val="Doppelbuchstabe bb;2;Struktur:-1/-1/-1/-1/2;CheckSums:-1/-1/-1/-1/-1;eNV_02B853F1A87D4A6AA9E9AD2AE307A20C_1@@2"/>
    <w:docVar w:name="eNV_02BB9FDBC998405B8559872F78E7F2A7_Struct" w:val="Nummer 1;2;Struktur:-1/-1/1;CheckSums:-1/-1/-1;eNV_02BB9FDBC998405B8559872F78E7F2A7_1@@2"/>
    <w:docVar w:name="eNV_02F84B7544184942802E51EE71847326" w:val="Artikel 2"/>
    <w:docVar w:name="eNV_02F84B7544184942802E51EE71847326_Struct" w:val="Artikel 2;6;Struktur:2;CheckSums:-1;eNV_02F84B7544184942802E51EE71847326_1@@2"/>
    <w:docVar w:name="eNV_0301A2F5D1F54294807C4A8BA72407AB_Struct" w:val="Buchstabe b;2;Struktur:-1/-1/-1/2;CheckSums:-1/-1/-1/-1;eNV_0301A2F5D1F54294807C4A8BA72407AB_1@@2"/>
    <w:docVar w:name="eNV_03069B7242A54ADE9345A6D17B3CECD4_Struct" w:val="Absatz 4;2;Struktur:-1/4;CheckSums:-1/-1;eNV_03069B7242A54ADE9345A6D17B3CECD4_1@@2"/>
    <w:docVar w:name="eNV_032259864CEC4277B718A91C890D6AE9_Struct" w:val="Absatz 2;2;Struktur:-1/2;CheckSums:-1/-1;eNV_032259864CEC4277B718A91C890D6AE9_1@@2"/>
    <w:docVar w:name="eNV_0328F50659594576ADCCDF243B5803ED_Struct" w:val="§ 38 Nummer 5 Buchstabe b;2;Struktur:38/0/5/2;CheckSums:-1/-1/-1/-1;eNV_0328F50659594576ADCCDF243B5803ED_1@@2"/>
    <w:docVar w:name="eNV_036A96286B4B41768592B4CFF6C17D7F_Struct" w:val="Nummer 3;2;Struktur:-1/-1/3;CheckSums:-1/-1/-1;eNV_036A96286B4B41768592B4CFF6C17D7F_1@@2"/>
    <w:docVar w:name="eNV_0388C997E25347F7B4D6E34E6B4DE3C2_Struct" w:val="§ 28;2;Struktur:28;CheckSums:-1;eNV_0388C997E25347F7B4D6E34E6B4DE3C2_1@@2"/>
    <w:docVar w:name="eNV_03953C351E9A4F4FB22F3B988A12374D_Struct" w:val="Nummer 3;2;Struktur:-1/-1/3;CheckSums:-1/-1/-1;eNV_03953C351E9A4F4FB22F3B988A12374D_1@@2"/>
    <w:docVar w:name="eNV_039A8D1A467947048749C83BD184DC22_Struct" w:val="§ 13 Nummer 1 Buchstabe e;2;Struktur:13/0/1/5;CheckSums:-1/-1/-1/-1;eNV_039A8D1A467947048749C83BD184DC22_1@@2"/>
    <w:docVar w:name="eNV_039B9C945F6B472893358CB02567E387" w:val="Buchstabe a"/>
    <w:docVar w:name="eNV_039B9C945F6B472893358CB02567E387_Struct" w:val="§ 36 Nummer 12 Buchstabe a;2;Struktur:36/0/12/1;CheckSums:-1/-1/-1/-1;eNV_039B9C945F6B472893358CB02567E387_1@@2"/>
    <w:docVar w:name="eNV_03B1B844EA7440CD8A73A6D8EA56559C" w:val="§ 75"/>
    <w:docVar w:name="eNV_03B1B844EA7440CD8A73A6D8EA56559C_Struct" w:val="§ 75;2;Struktur:75;CheckSums:-1;eNV_03B1B844EA7440CD8A73A6D8EA56559C_1@@2"/>
    <w:docVar w:name="eNV_03B65DAECB7E4FC5AFDC66950030BBFF" w:val="Kapitel 20"/>
    <w:docVar w:name="eNV_03B65DAECB7E4FC5AFDC66950030BBFF_Struct" w:val="Kapitel 20;1;Struktur:-1/-1/20;CheckSums:-1/-1/-1;eNV_03B65DAECB7E4FC5AFDC66950030BBFF_1@@2"/>
    <w:docVar w:name="eNV_03C150A4FED4463CB5D2F3CD080D2E7D_Struct" w:val="Absatz 2;2;Struktur:-1/2;CheckSums:-1/-1;eNV_03C150A4FED4463CB5D2F3CD080D2E7D_1@@2"/>
    <w:docVar w:name="eNV_03CF8B06AA4C4CD3847A364248B5B835_Struct" w:val="Nummer 2;2;Struktur:-1/-1/2;CheckSums:-1/-1/-1;eNV_03CF8B06AA4C4CD3847A364248B5B835_1@@2"/>
    <w:docVar w:name="eNV_03E3C0CA0B6D45A092E42B558920D45A_Struct" w:val="Nummer 3;2;Struktur:-1/-1/3;CheckSums:-1/-1/-1;eNV_03E3C0CA0B6D45A092E42B558920D45A_1@@2"/>
    <w:docVar w:name="eNV_03E80C5979DE40DA97C0BD65C4DBC4D5" w:val="§ 25"/>
    <w:docVar w:name="eNV_03E80C5979DE40DA97C0BD65C4DBC4D5_Struct" w:val="§ 25;2;Struktur:25;CheckSums:-1;eNV_03E80C5979DE40DA97C0BD65C4DBC4D5_1@@2"/>
    <w:docVar w:name="eNV_0410C4A10B354BBE8B8DE9FD616DF29F_Struct" w:val="Nummer 1;2;Struktur:-1/-1/1;CheckSums:-1/-1/-1;eNV_0410C4A10B354BBE8B8DE9FD616DF29F_1@@2"/>
    <w:docVar w:name="eNV_04209B94ABDF449EA90BCF5503A2709D" w:val="Artikel 19"/>
    <w:docVar w:name="eNV_04209B94ABDF449EA90BCF5503A2709D_Struct" w:val="Artikel 19;6;Struktur:19;CheckSums:-1;eNV_04209B94ABDF449EA90BCF5503A2709D_1@@2"/>
    <w:docVar w:name="eNV_04327AA93BC4450BBF0DF0D057AC6C5D" w:val="Artikel 24"/>
    <w:docVar w:name="eNV_04327AA93BC4450BBF0DF0D057AC6C5D_Struct" w:val="Artikel 24;6;Struktur:24;CheckSums:-1;eNV_04327AA93BC4450BBF0DF0D057AC6C5D_1@@2"/>
    <w:docVar w:name="eNV_0450DF5798D84C649ECED6CC2D1AF13C_Struct" w:val="§ 82 Absatz 1;2;Struktur:82/1;CheckSums:-1/-1;eNV_0450DF5798D84C649ECED6CC2D1AF13C_1@@2"/>
    <w:docVar w:name="eNV_049D6325F57D4791BBB1CA3F118611C3_Struct" w:val="Artikel 15 Nummer 1;6;Struktur:15/0/1;CheckSums:0/-1085321922/-1;eNV_049D6325F57D4791BBB1CA3F118611C3_1@@2"/>
    <w:docVar w:name="eNV_049E83A4A86F42CF82B6195A9D58C5D0_Struct" w:val="Dreifachbuchstabe bbb;2;Struktur:-1/-1/-1/-1/-1/2;CheckSums:-1/-1/-1/-1/-1/-1;eNV_049E83A4A86F42CF82B6195A9D58C5D0_1@@2"/>
    <w:docVar w:name="eNV_04C0534DDFFC44CFA0065E71E876BBDD" w:val="Buchstabe a"/>
    <w:docVar w:name="eNV_04C0534DDFFC44CFA0065E71E876BBDD_Struct" w:val="Artikel 31 Nummer 8 Buchstabe a;6;Struktur:31/0/8/1;CheckSums:0/860611135/1512820914/-1;eNV_04C0534DDFFC44CFA0065E71E876BBDD_1@@2"/>
    <w:docVar w:name="eNV_04C18AD81CE3472F8486CE6DD05AEB9B" w:val="§ 129"/>
    <w:docVar w:name="eNV_04C18AD81CE3472F8486CE6DD05AEB9B_Struct" w:val="§ 129;2;Struktur:129;CheckSums:-1;eNV_04C18AD81CE3472F8486CE6DD05AEB9B_1@@2"/>
    <w:docVar w:name="eNV_04D31D78C3DE46F5890612786C40EE99_Struct" w:val="§ 97;2;Struktur:97;CheckSums:-1;eNV_04D31D78C3DE46F5890612786C40EE99_1@@2"/>
    <w:docVar w:name="eNV_04F093615CE0412ABDAD55B2599B155E_Struct" w:val="§ 39 Nummer 1 Buchstabe a Doppelbuchstabe bb;2;Struktur:39/0/1/1/2;CheckSums:-1/-1/-1/-1/-1;eNV_04F093615CE0412ABDAD55B2599B155E_1@@2"/>
    <w:docVar w:name="eNV_04F2CAFD356842D3BB31A9E7E0E1DF5D_Struct" w:val="§ 40 Nummer 1;2;Struktur:40/0/1;CheckSums:-1/-1/-1;eNV_04F2CAFD356842D3BB31A9E7E0E1DF5D_1@@2"/>
    <w:docVar w:name="eNV_053041B7DF644FBA9A6F884A61380C0D_Struct" w:val="Absatz 1;2;Struktur:-1/1;CheckSums:-1/-1;eNV_053041B7DF644FBA9A6F884A61380C0D_1@@2"/>
    <w:docVar w:name="eNV_0534991057A44D4A994FC13B56DDBE8F_Struct" w:val="Nummer 6;2;Struktur:-1/-1/6;CheckSums:-1/-1/-1;eNV_0534991057A44D4A994FC13B56DDBE8F_1@@2"/>
    <w:docVar w:name="eNV_0572041242804B9490C2A21938E9304D" w:val="Absatz 21"/>
    <w:docVar w:name="eNV_0572041242804B9490C2A21938E9304D_Struct" w:val="Artikel 57 Absatz 21;6;Struktur:57/21;CheckSums:0/-1;eNV_0572041242804B9490C2A21938E9304D_1@@2"/>
    <w:docVar w:name="eNV_05A08BDDB1364793B11FD24E2DF64B1E_Struct" w:val="Nummer 2;2;Struktur:-1/-1/2;CheckSums:-1/-1/-1;eNV_05A08BDDB1364793B11FD24E2DF64B1E_1@@2"/>
    <w:docVar w:name="eNV_05A509063BD3482A8BE3DAE723661792" w:val="Buchstabe a"/>
    <w:docVar w:name="eNV_05A509063BD3482A8BE3DAE723661792_Struct" w:val="§ 11 Nummer 5 Buchstabe a;2;Struktur:11/0/5/1;CheckSums:-1/-1/-1/-1;eNV_05A509063BD3482A8BE3DAE723661792_1@@2"/>
    <w:docVar w:name="eNV_05B77C0E95BE454B99F1170921DFD3C6_Struct" w:val="Kapitel 4 Abschnitt 1;1;Struktur:-1/-1/4/1;CheckSums:-1/-1/0/-1;eNV_05B77C0E95BE454B99F1170921DFD3C6_1@@2"/>
    <w:docVar w:name="eNV_05C2403B777345B7B9D268EF040598A4" w:val="Nummer 6"/>
    <w:docVar w:name="eNV_05C2403B777345B7B9D268EF040598A4_Struct" w:val="Artikel 37 Nummer 6;6;Struktur:37/0/6;CheckSums:0/-2010240251/-1;eNV_05C2403B777345B7B9D268EF040598A4_1@@2"/>
    <w:docVar w:name="eNV_0613CA27C9B6449D8FDD99D2E268E9D4" w:val="§ 59"/>
    <w:docVar w:name="eNV_0613CA27C9B6449D8FDD99D2E268E9D4_Struct" w:val="§ 59;2;Struktur:59;CheckSums:-1;eNV_0613CA27C9B6449D8FDD99D2E268E9D4_1@@2"/>
    <w:docVar w:name="eNV_0619F8B595DE41B09AC48A99CA9C9B28_Struct" w:val="Buchstabe c;2;Struktur:-1/-1/-1/3;CheckSums:-1/-1/-1/-1;eNV_0619F8B595DE41B09AC48A99CA9C9B28_1@@2"/>
    <w:docVar w:name="eNV_0636B597CC074ACCA396944CBB82372F" w:val="Nummer 3"/>
    <w:docVar w:name="eNV_0636B597CC074ACCA396944CBB82372F_Struct" w:val="§ 49 Nummer 3;2;Struktur:49/0/3;CheckSums:-1/-1/-1;eNV_0636B597CC074ACCA396944CBB82372F_1@@2"/>
    <w:docVar w:name="eNV_06370DD2D8754B788F31CCB62903EF50_Struct" w:val="Nummer 3;2;Struktur:-1/-1/3;CheckSums:-1/-1/-1;eNV_06370DD2D8754B788F31CCB62903EF50_1@@2"/>
    <w:docVar w:name="eNV_063B2F58552E4B76965A2CDB886E89BE_Struct" w:val="Absatz 3;2;Struktur:-1/3;CheckSums:-1/-1;eNV_063B2F58552E4B76965A2CDB886E89BE_1@@2"/>
    <w:docVar w:name="eNV_064B53B437284EB0BF09D6C6BF1168F3_Struct" w:val="Absatz 2;2;Struktur:-1/2;CheckSums:-1/-1;eNV_064B53B437284EB0BF09D6C6BF1168F3_1@@2"/>
    <w:docVar w:name="eNV_064B672F8F624A58B98C0103A0D3218C_Struct" w:val="§ 104;2;Struktur:104;CheckSums:-1;eNV_064B672F8F624A58B98C0103A0D3218C_1@@2"/>
    <w:docVar w:name="eNV_0655D456DAD74BAFB82B5017D0417344_Struct" w:val="Nummer 2;2;Struktur:-1/-1/2;CheckSums:-1/-1/-1;eNV_0655D456DAD74BAFB82B5017D0417344_1@@2"/>
    <w:docVar w:name="eNV_068633BB2A1D43F292E6CC7416BD5F5A_Struct" w:val="Artikel 8 Nummer 5 Buchstabe b Doppelbuchstabe aa;6;Struktur:8/0/5/2/1;CheckSums:0/-992420036/714886961/982572018/-1;eNV_068633BB2A1D43F292E6CC7416BD5F5A_1@@2"/>
    <w:docVar w:name="eNV_068A33AC49A74FF1B1EC891979E5445F_Struct" w:val="Nummer 1;2;Struktur:-1/-1/1;CheckSums:-1/-1/-1;eNV_068A33AC49A74FF1B1EC891979E5445F_1@@2"/>
    <w:docVar w:name="eNV_068E3590B4DD432A917BFD66CD094596_Struct" w:val="Absatz 1;2;Struktur:-1/1;CheckSums:-1/-1;eNV_068E3590B4DD432A917BFD66CD094596_1@@2"/>
    <w:docVar w:name="eNV_06DE381500F043BCA3A239FA8E4CFDE4_Struct" w:val="Doppelbuchstabe bb;2;Struktur:-1/-1/-1/-1/2;CheckSums:-1/-1/-1/-1/-1;eNV_06DE381500F043BCA3A239FA8E4CFDE4_1@@2"/>
    <w:docVar w:name="eNV_071D2C677A8443FAA592DBE72B306E3E_Struct" w:val="Nummer 3;2;Struktur:-1/-1/3;CheckSums:-1/-1/-1;eNV_071D2C677A8443FAA592DBE72B306E3E_1@@2"/>
    <w:docVar w:name="eNV_07248AC616CC40888F832489F0823C26_Struct" w:val="Nummer 5;2;Struktur:-1/-1/5;CheckSums:-1/-1/-1;eNV_07248AC616CC40888F832489F0823C26_1@@2"/>
    <w:docVar w:name="eNV_07331858F9C2424AB19CE1F3991CE41E_Struct" w:val="Artikel 28 Nummer 1;6;Struktur:28/0/1;CheckSums:0/860611135/-1;eNV_07331858F9C2424AB19CE1F3991CE41E_1@@2"/>
    <w:docVar w:name="eNV_0734FE2A5FC1479BB858622903857D9B_Struct" w:val="Absatz 2;2;Struktur:-1/2;CheckSums:-1/-1;eNV_0734FE2A5FC1479BB858622903857D9B_1@@2"/>
    <w:docVar w:name="eNV_073ED3E1056B405C9672CAD3F50022CE_Struct" w:val="Nummer 1;2;Struktur:-1/-1/1;CheckSums:-1/-1/-1;eNV_073ED3E1056B405C9672CAD3F50022CE_1@@2"/>
    <w:docVar w:name="eNV_075B8DB04C674F07B56924AF2AFCA885_Struct" w:val="Absatz 2;2;Struktur:-1/2;CheckSums:-1/-1;eNV_075B8DB04C674F07B56924AF2AFCA885_1@@2"/>
    <w:docVar w:name="eNV_075D54F6B78D4455B76BC43C3B820276_Struct" w:val="§ 91;2;Struktur:91;CheckSums:-1;eNV_075D54F6B78D4455B76BC43C3B820276_1@@2"/>
    <w:docVar w:name="eNV_07B3C00026C542539955503263C0E7CA_Struct" w:val="Absatz 1;2;Struktur:-1/1;CheckSums:-1/-1;eNV_07B3C00026C542539955503263C0E7CA_1@@2"/>
    <w:docVar w:name="eNV_07B5B4482648449C8E9DB37FF1ED753C_Struct" w:val="Absatz 2;2;Struktur:-1/2;CheckSums:-1/-1;eNV_07B5B4482648449C8E9DB37FF1ED753C_1@@2"/>
    <w:docVar w:name="eNV_07C07BB6F1E143C8B41576DAAE5290D2_Struct" w:val="Buchstabe a;2;Struktur:-1/-1/-1/1;CheckSums:-1/-1/-1/-1;eNV_07C07BB6F1E143C8B41576DAAE5290D2_1@@2"/>
    <w:docVar w:name="eNV_081201D426F047CD86A280FE999F37EA_Struct" w:val="Nummer 4;2;Struktur:-1/-1/4;CheckSums:-1/-1/-1;eNV_081201D426F047CD86A280FE999F37EA_1@@2"/>
    <w:docVar w:name="eNV_081A89DA801A4037BB07122B3B66B48C_Struct" w:val="Nummer 4;2;Struktur:-1/-1/4;CheckSums:-1/-1/-1;eNV_081A89DA801A4037BB07122B3B66B48C_1@@2"/>
    <w:docVar w:name="eNV_08283D74022C435EBFB517021227342F_Struct" w:val="Nummer 2;2;Struktur:-1/-1/2;CheckSums:-1/-1/-1;eNV_08283D74022C435EBFB517021227342F_1@@2"/>
    <w:docVar w:name="eNV_082C365A334947EAA06B593331008A9B" w:val="Doppelbuchstabe bb"/>
    <w:docVar w:name="eNV_082C365A334947EAA06B593331008A9B_Struct" w:val="§ 37 Nummer 1 Buchstabe a Doppelbuchstabe bb;2;Struktur:37/0/1/1/2;CheckSums:-1/-1/-1/-1/-1;eNV_082C365A334947EAA06B593331008A9B_1@@2"/>
    <w:docVar w:name="eNV_082CF29111FE491D8476EAE8B99A6E0E_Struct" w:val="Artikel 8 Nummer 3 Buchstabe c;6;Struktur:8/0/3/3;CheckSums:0/-992420036/-1765469450/-1;eNV_082CF29111FE491D8476EAE8B99A6E0E_1@@2"/>
    <w:docVar w:name="eNV_0854663918F1458BA3A47DE718E9455F_Struct" w:val="Nummer 2;2;Struktur:-1/-1/2;CheckSums:-1/-1/-1;eNV_0854663918F1458BA3A47DE718E9455F_1@@2"/>
    <w:docVar w:name="eNV_086C00FBEBD64736AB39A10719D50DAD_Struct" w:val="Buchstabe a;2;Struktur:-1/-1/-1/1;CheckSums:-1/-1/-1/-1;eNV_086C00FBEBD64736AB39A10719D50DAD_1@@2"/>
    <w:docVar w:name="eNV_0870114AB55941AEA40504B30D9D984A_Struct" w:val="Buchstabe a;2;Struktur:-1/-1/-1/1;CheckSums:-1/-1/-1/-1;eNV_0870114AB55941AEA40504B30D9D984A_1@@2"/>
    <w:docVar w:name="eNV_087147C399034BD9B265FEAB21C5FDDA_Struct" w:val="Artikel 5 Nummer 1;6;Struktur:5/0/1;CheckSums:0/109593420/-1;eNV_087147C399034BD9B265FEAB21C5FDDA_1@@2"/>
    <w:docVar w:name="eNV_08ADFF62C05C47748F2AF5B9E06609B1" w:val="Nummer 5"/>
    <w:docVar w:name="eNV_08ADFF62C05C47748F2AF5B9E06609B1_Struct" w:val="Artikel 58 Nummer 5;6;Struktur:58/0/5;CheckSums:0/-1103163721/-1;eNV_08ADFF62C05C47748F2AF5B9E06609B1_1@@2"/>
    <w:docVar w:name="eNV_08B6BC8CEDD148C081EDCCB2901B6FAD_Struct" w:val="Absatz 2;2;Struktur:-1/2;CheckSums:-1/-1;eNV_08B6BC8CEDD148C081EDCCB2901B6FAD_1@@2"/>
    <w:docVar w:name="eNV_08C63A66052E49CC91C1174C09269C11_Struct" w:val="Absatz 5;2;Struktur:-1/5;CheckSums:-1/-1;eNV_08C63A66052E49CC91C1174C09269C11_1@@2"/>
    <w:docVar w:name="eNV_08C943F03F904F758F6C303F6832F43A_Struct" w:val="Nummer 4;2;Struktur:-1/-1/4;CheckSums:-1/-1/-1;eNV_08C943F03F904F758F6C303F6832F43A_1@@2"/>
    <w:docVar w:name="eNV_08C9BF52612F432D8EC919C8A8B2054B_Struct" w:val="Artikel 9 Nummer 6;6;Struktur:9/0/6;CheckSums:0/573159006/-1;eNV_08C9BF52612F432D8EC919C8A8B2054B_1@@2"/>
    <w:docVar w:name="eNV_08F813A2391343B3B3268847F687D6E0_Struct" w:val="Absatz 3;2;Struktur:-1/3;CheckSums:-1/-1;eNV_08F813A2391343B3B3268847F687D6E0_1@@2"/>
    <w:docVar w:name="eNV_0924901C6D60490BB6CBAC9B6D91AE45_Struct" w:val="Nummer 3;2;Struktur:-1/-1/3;CheckSums:-1/-1/-1;eNV_0924901C6D60490BB6CBAC9B6D91AE45_1@@2"/>
    <w:docVar w:name="eNV_0940106A6DAE430FA0EC2EB4FC21B54A" w:val="Artikel 50"/>
    <w:docVar w:name="eNV_0940106A6DAE430FA0EC2EB4FC21B54A_Struct" w:val="Artikel 50;6;Struktur:50;CheckSums:-1;eNV_0940106A6DAE430FA0EC2EB4FC21B54A_1@@2"/>
    <w:docVar w:name="eNV_096A3267F07D4434B7CEFB75E5B0CCA3_Struct" w:val="Nummer 3;2;Struktur:-1/-1/3;CheckSums:-1/-1/-1;eNV_096A3267F07D4434B7CEFB75E5B0CCA3_1@@2"/>
    <w:docVar w:name="eNV_098A07B727484329BE027DDB0BD99B5C" w:val="§ 137"/>
    <w:docVar w:name="eNV_098A07B727484329BE027DDB0BD99B5C_Struct" w:val="§ 137;2;Struktur:137;CheckSums:-1;eNV_098A07B727484329BE027DDB0BD99B5C_1@@2"/>
    <w:docVar w:name="eNV_09BD5F0A2A724F30A90E8E247F903729_Struct" w:val="Nummer 1;2;Struktur:-1/-1/1;CheckSums:-1/-1/-1;eNV_09BD5F0A2A724F30A90E8E247F903729_1@@2"/>
    <w:docVar w:name="eNV_09C92D658931489E8B4049897B629A3D_Struct" w:val="Absatz 1;2;Struktur:-1/1;CheckSums:-1/-1;eNV_09C92D658931489E8B4049897B629A3D_1@@2"/>
    <w:docVar w:name="eNV_09E0C54048EA4E3DB825A17B01AB2EB6_Struct" w:val="Doppelbuchstabe cc;2;Struktur:-1/-1/-1/-1/3;CheckSums:-1/-1/-1/-1/-1;eNV_09E0C54048EA4E3DB825A17B01AB2EB6_1@@2"/>
    <w:docVar w:name="eNV_0A29575487674207A1DBE5DA9B027FC1_Struct" w:val="Absatz 1;2;Struktur:-1/1;CheckSums:-1/-1;eNV_0A29575487674207A1DBE5DA9B027FC1_1@@2"/>
    <w:docVar w:name="eNV_0A465417885345CDA2E63409D1458BF1_Struct" w:val="Nummer 3;2;Struktur:-1/-1/3;CheckSums:-1/-1/-1;eNV_0A465417885345CDA2E63409D1458BF1_1@@2"/>
    <w:docVar w:name="eNV_0A626F936ACA4B63B38B91862CEEBE12_Struct" w:val="Nummer 11;2;Struktur:-1/-1/11;CheckSums:-1/-1/-1;eNV_0A626F936ACA4B63B38B91862CEEBE12_1@@2"/>
    <w:docVar w:name="eNV_0A83BA0D7A144344B937AA8BA8CD6975_Struct" w:val="Artikel 11 Nummer 4 Buchstabe b;6;Struktur:11/0/4/2;CheckSums:0/1959265422/811327668/-1;eNV_0A83BA0D7A144344B937AA8BA8CD6975_1@@2"/>
    <w:docVar w:name="eNV_0AA7C8DCDDE247EDBCB8BBEB0E147865_Struct" w:val="Nummer 2;2;Struktur:-1/-1/2;CheckSums:-1/-1/-1;eNV_0AA7C8DCDDE247EDBCB8BBEB0E147865_1@@2"/>
    <w:docVar w:name="eNV_0AB6C49BA8294FDB99307B5672C24A41_Struct" w:val="Nummer 2;2;Struktur:-1/-1/2;CheckSums:-1/-1/-1;eNV_0AB6C49BA8294FDB99307B5672C24A41_1@@2"/>
    <w:docVar w:name="eNV_0ACA1108B290493AAA24FCA209BD8DA8_Struct" w:val="Artikel 38 Nummer 2;6;Struktur:38/0/2;CheckSums:0/-599603386/-1;eNV_0ACA1108B290493AAA24FCA209BD8DA8_1@@2"/>
    <w:docVar w:name="eNV_0AED6B2840044274B2F763513C37404F" w:val="§ 71"/>
    <w:docVar w:name="eNV_0AED6B2840044274B2F763513C37404F_Struct" w:val="§ 71;2;Struktur:71;CheckSums:-1;eNV_0AED6B2840044274B2F763513C37404F_1@@2"/>
    <w:docVar w:name="eNV_0B077E5221E041818E91796E7399BA00_Struct" w:val="Absatz 2;2;Struktur:-1/2;CheckSums:-1/-1;eNV_0B077E5221E041818E91796E7399BA00_1@@2"/>
    <w:docVar w:name="eNV_0B1AE60A433F472DA8EFC41BACF3ADDC" w:val="Abschnitt 2"/>
    <w:docVar w:name="eNV_0B1AE60A433F472DA8EFC41BACF3ADDC_Struct" w:val="Kapitel 4 Abschnitt 2;1;Struktur:-1/-1/4/2;CheckSums:-1/-1/-1/-1;eNV_0B1AE60A433F472DA8EFC41BACF3ADDC_1@@2"/>
    <w:docVar w:name="eNV_0B1D86BAA0AB46319521D95AF83CFD78" w:val="§ 144"/>
    <w:docVar w:name="eNV_0B1D86BAA0AB46319521D95AF83CFD78_Struct" w:val="§ 144;2;Struktur:144;CheckSums:-1;eNV_0B1D86BAA0AB46319521D95AF83CFD78_1@@2"/>
    <w:docVar w:name="eNV_0B1FD4A9097B4C608BB59C7137DFFA88" w:val="Kapitel 10"/>
    <w:docVar w:name="eNV_0B1FD4A9097B4C608BB59C7137DFFA88_Struct" w:val="Kapitel 10;1;Struktur:-1/-1/10;CheckSums:-1/-1/-1;eNV_0B1FD4A9097B4C608BB59C7137DFFA88_1@@2"/>
    <w:docVar w:name="eNV_0B2F2782E36340CAB140483C3602C735" w:val="Buchstabe a"/>
    <w:docVar w:name="eNV_0B2F2782E36340CAB140483C3602C735_Struct" w:val="Artikel 11 Nummer 3 Buchstabe a;6;Struktur:11/0/3/1;CheckSums:0/-992420036/-1765469450/-1;eNV_0B2F2782E36340CAB140483C3602C735_1@@2"/>
    <w:docVar w:name="eNV_0B62ED42F3DA412BAFD8FDA4A340554A_Struct" w:val="Artikel 53 Nummer 1 Buchstabe a;6;Struktur:53/0/1/1;CheckSums:0/-1802743717/1540468919/-1;eNV_0B62ED42F3DA412BAFD8FDA4A340554A_1@@2"/>
    <w:docVar w:name="eNV_0B6BF04009834D82BC02261E3A6BAB1A_Struct" w:val="Artikel 36 Nummer 2;6;Struktur:36/0/2;CheckSums:0/-646078646/-1;eNV_0B6BF04009834D82BC02261E3A6BAB1A_1@@2"/>
    <w:docVar w:name="eNV_0B82882972B04227A04DDEF4390A4047_Struct" w:val="§ 116 Absatz 2 Nummer 2 Buchstabe f;2;Struktur:116/2/2/6;CheckSums:-1/-1/-1/-1;eNV_0B82882972B04227A04DDEF4390A4047_1@@2"/>
    <w:docVar w:name="eNV_0B86D984538A47688816D96FA0E3ACF0_Struct" w:val="Absatz 5;2;Struktur:-1/5;CheckSums:-1/-1;eNV_0B86D984538A47688816D96FA0E3ACF0_1@@2"/>
    <w:docVar w:name="eNV_0BB61C935D4B44D698C001111E8095A3_Struct" w:val="Artikel 5 Nummer 1 Buchstabe d;6;Struktur:5/0/1/4;CheckSums:0/109593420/445988506/-1;eNV_0BB61C935D4B44D698C001111E8095A3_1@@2"/>
    <w:docVar w:name="eNV_0BB9209D9E134D20BFD94E8A49EDCFE6_Struct" w:val="§ 95;2;Struktur:95;CheckSums:-1;eNV_0BB9209D9E134D20BFD94E8A49EDCFE6_1@@2"/>
    <w:docVar w:name="eNV_0BBC8493D77D4EDBB1279624CD2E7A5B_Struct" w:val="Absatz 4;2;Struktur:-1/4;CheckSums:-1/-1;eNV_0BBC8493D77D4EDBB1279624CD2E7A5B_1@@2"/>
    <w:docVar w:name="eNV_0BED6173615744048CB70CB4C833AD4F_Struct" w:val="Nummer 2;2;Struktur:-1/-1/2;CheckSums:-1/-1/-1;eNV_0BED6173615744048CB70CB4C833AD4F_1@@2"/>
    <w:docVar w:name="eNV_0C120BADA7C74545AF21F3B31813AE7F_Struct" w:val="Nummer 2;2;Struktur:-1/-1/2;CheckSums:-1/-1/-1;eNV_0C120BADA7C74545AF21F3B31813AE7F_1@@2"/>
    <w:docVar w:name="eNV_0C3A09DBCA7A4F6F9302E8ACECCB346D" w:val="§ 116"/>
    <w:docVar w:name="eNV_0C3A09DBCA7A4F6F9302E8ACECCB346D_Struct" w:val="§ 116;2;Struktur:116;CheckSums:-1;eNV_0C3A09DBCA7A4F6F9302E8ACECCB346D_1@@2"/>
    <w:docVar w:name="eNV_0C51E435C9E8485FA8AE4DF5C5452256_Struct" w:val="Absatz 1;2;Struktur:-1/1;CheckSums:-1/-1;eNV_0C51E435C9E8485FA8AE4DF5C5452256_1@@2"/>
    <w:docVar w:name="eNV_0C55D4CE20154F0C99662E7C32D9F8FC_Struct" w:val="Nummer 2;2;Struktur:-1/-1/2;CheckSums:-1/-1/-1;eNV_0C55D4CE20154F0C99662E7C32D9F8FC_1@@2"/>
    <w:docVar w:name="eNV_0C5CDD616B654E4F89207CC7A7616ECC_Struct" w:val="Nummer 1;2;Struktur:-1/-1/1;CheckSums:-1/-1/-1;eNV_0C5CDD616B654E4F89207CC7A7616ECC_1@@2"/>
    <w:docVar w:name="eNV_0C5EFED220644B5097E11421CA36339A_Struct" w:val="Absatz 3;2;Struktur:-1/3;CheckSums:-1/-1;eNV_0C5EFED220644B5097E11421CA36339A_1@@2"/>
    <w:docVar w:name="eNV_0C71035C43F14476824589B8655ED33F" w:val="Nummer 1"/>
    <w:docVar w:name="eNV_0C71035C43F14476824589B8655ED33F_Struct" w:val="Artikel 30 Nummer 1;6;Struktur:30/0/1;CheckSums:0/1032388637/-1;eNV_0C71035C43F14476824589B8655ED33F_1@@2"/>
    <w:docVar w:name="eNV_0C7EFDFC72CF4643A35889CC40964515_Struct" w:val="§ 38 Nummer 13 Buchstabe c;2;Struktur:38/0/13/3;CheckSums:-1/-1/-1/-1;eNV_0C7EFDFC72CF4643A35889CC40964515_1@@2"/>
    <w:docVar w:name="eNV_0C80784AADBE4B87A9FC969F5D4CC582" w:val="Nummer 1"/>
    <w:docVar w:name="eNV_0C80784AADBE4B87A9FC969F5D4CC582_Struct" w:val="§ 31 Nummer 1;2;Struktur:31/0/1;CheckSums:-1/-1/-1;eNV_0C80784AADBE4B87A9FC969F5D4CC582_1@@2"/>
    <w:docVar w:name="eNV_0C8E884BE11B4BB0B463C7128829FDB4_Struct" w:val="§ 115 Absatz 2;2;Struktur:115/2;CheckSums:-1/-1;eNV_0C8E884BE11B4BB0B463C7128829FDB4_1@@2"/>
    <w:docVar w:name="eNV_0CAC7FE95F034C2B8A6F909C59D5A384_Struct" w:val="§ 30 Nummer 2 Buchstabe a;2;Struktur:30/0/2/1;CheckSums:-1/-1/-1/-1;eNV_0CAC7FE95F034C2B8A6F909C59D5A384_1@@2"/>
    <w:docVar w:name="eNV_0CD387134AE84980A62DFF50BDF3F02F_Struct" w:val="Nummer 2;2;Struktur:-1/-1/2;CheckSums:-1/-1/-1;eNV_0CD387134AE84980A62DFF50BDF3F02F_1@@2"/>
    <w:docVar w:name="eNV_0D0A20295B59426CB9F1FD9E064AC94A_Struct" w:val="Nummer 1;2;Struktur:-1/-1/1;CheckSums:-1/-1/-1;eNV_0D0A20295B59426CB9F1FD9E064AC94A_1@@2"/>
    <w:docVar w:name="eNV_0D30A50A44104B449B7A3E5F56F42ADB_Struct" w:val="Nummer 3;2;Struktur:-1/-1/3;CheckSums:-1/-1/-1;eNV_0D30A50A44104B449B7A3E5F56F42ADB_1@@2"/>
    <w:docVar w:name="eNV_0D3FF91AA0B04E68901AAAA6102FBB65" w:val="§ 130"/>
    <w:docVar w:name="eNV_0D3FF91AA0B04E68901AAAA6102FBB65_Struct" w:val="§ 130;2;Struktur:130;CheckSums:-1;eNV_0D3FF91AA0B04E68901AAAA6102FBB65_1@@2"/>
    <w:docVar w:name="eNV_0D40B64640B543C0A2FBAE362B0EECDA" w:val="Nummer 4"/>
    <w:docVar w:name="eNV_0D40B64640B543C0A2FBAE362B0EECDA_Struct" w:val="Artikel 27 Nummer 4;6;Struktur:27/0/4;CheckSums:0/-1895564709/-1;eNV_0D40B64640B543C0A2FBAE362B0EECDA_1@@2"/>
    <w:docVar w:name="eNV_0D444DF09DF2441C94ED22BF208486E1_Struct" w:val="Nummer 8;2;Struktur:-1/-1/8;CheckSums:-1/-1/-1;eNV_0D444DF09DF2441C94ED22BF208486E1_1@@2"/>
    <w:docVar w:name="eNV_0D45841C71894478B04ED65DB6C3B077_Struct" w:val="§ 24 Nummer 1;2;Struktur:24/0/1;CheckSums:-1/-1/-1;eNV_0D45841C71894478B04ED65DB6C3B077_1@@2"/>
    <w:docVar w:name="eNV_0D4DC96A7AA1448C9C12B5E59F0D063E" w:val="Nummer 2"/>
    <w:docVar w:name="eNV_0D4DC96A7AA1448C9C12B5E59F0D063E_Struct" w:val="§ 27 Nummer 2;2;Struktur:27/0/2;CheckSums:-1/-1/-1;eNV_0D4DC96A7AA1448C9C12B5E59F0D063E_1@@2"/>
    <w:docVar w:name="eNV_0D50C470C6A5425D94544F7BEFEAD91D_Struct" w:val="§ 110;2;Struktur:110;CheckSums:-1;eNV_0D50C470C6A5425D94544F7BEFEAD91D_1@@2"/>
    <w:docVar w:name="eNV_0DA2CC091E6241F1800AA576DCA8A315_Struct" w:val="Nummer 6;2;Struktur:-1/-1/6;CheckSums:-1/-1/-1;eNV_0DA2CC091E6241F1800AA576DCA8A315_1@@2"/>
    <w:docVar w:name="eNV_0DAFD84539B140D4B27926280D6ADBCB_Struct" w:val="Buchstabe a;2;Struktur:-1/-1/-1/1;CheckSums:-1/-1/-1/-1;eNV_0DAFD84539B140D4B27926280D6ADBCB_1@@2"/>
    <w:docVar w:name="eNV_0DCEEFF0277B4BD2A14863AF7B4C4CB9_Struct" w:val="Doppelbuchstabe bb;2;Struktur:-1/-1/-1/-1/2;CheckSums:-1/-1/-1/-1/-1;eNV_0DCEEFF0277B4BD2A14863AF7B4C4CB9_1@@2"/>
    <w:docVar w:name="eNV_0DE373475C87482D980E56451D1AF5E2_Struct" w:val="Nummer 1;2;Struktur:-1/-1/1;CheckSums:-1/-1/-1;eNV_0DE373475C87482D980E56451D1AF5E2_1@@2"/>
    <w:docVar w:name="eNV_0DE622CABF9F4715AC94DCEF3DA9804D_Struct" w:val="Nummer 1;2;Struktur:-1/-1/1;CheckSums:-1/-1/-1;eNV_0DE622CABF9F4715AC94DCEF3DA9804D_1@@2"/>
    <w:docVar w:name="eNV_0E03F26522CC43F8956F6D484B9DA0F2_Struct" w:val="§ 14 Nummer 1;2;Struktur:14/0/1;CheckSums:-1/-1/-1;eNV_0E03F26522CC43F8956F6D484B9DA0F2_1@@2"/>
    <w:docVar w:name="eNV_0E1032BBF091412E88482794CF4B242D_Struct" w:val="Buchstabe c;2;Struktur:-1/-1/-1/3;CheckSums:-1/-1/-1/-1;eNV_0E1032BBF091412E88482794CF4B242D_1@@2"/>
    <w:docVar w:name="eNV_0E19F39207664A7092FFE9DA13FAC3F2_Struct" w:val="Nummer 4;2;Struktur:-1/-1/4;CheckSums:-1/-1/-1;eNV_0E19F39207664A7092FFE9DA13FAC3F2_1@@2"/>
    <w:docVar w:name="eNV_0E3FAC41AD6A492FACD41B7392AACBD3_Struct" w:val="Nummer 2;2;Struktur:-1/-1/2;CheckSums:-1/-1/-1;eNV_0E3FAC41AD6A492FACD41B7392AACBD3_1@@2"/>
    <w:docVar w:name="eNV_0E974A0925274A568896AAF38E660D7B_Struct" w:val="Absatz 4;2;Struktur:-1/4;CheckSums:-1/-1;eNV_0E974A0925274A568896AAF38E660D7B_1@@2"/>
    <w:docVar w:name="eNV_0EBF504AF38E428EA63F8F68E2A0526E_Struct" w:val="Absatz 2;2;Struktur:-1/2;CheckSums:-1/-1;eNV_0EBF504AF38E428EA63F8F68E2A0526E_1@@2"/>
    <w:docVar w:name="eNV_0EC2EA2E24294DF8A94A26CC1802BEBC_Struct" w:val="Absatz 2;2;Struktur:-1/2;CheckSums:-1/-1;eNV_0EC2EA2E24294DF8A94A26CC1802BEBC_1@@2"/>
    <w:docVar w:name="eNV_0EC50FC3EEE547B69CFA9379C8FE5066_Struct" w:val="Absatz 1;2;Struktur:-1/1;CheckSums:-1/-1;eNV_0EC50FC3EEE547B69CFA9379C8FE5066_1@@2"/>
    <w:docVar w:name="eNV_0EE6B66335CD424BB3B2647637F01DBD_Struct" w:val="Absatz 2;2;Struktur:-1/2;CheckSums:-1/-1;eNV_0EE6B66335CD424BB3B2647637F01DBD_1@@2"/>
    <w:docVar w:name="eNV_0EF0D075191D4AC0A2E584A8FD532182_Struct" w:val="Absatz 2;2;Struktur:-1/2;CheckSums:-1/-1;eNV_0EF0D075191D4AC0A2E584A8FD532182_1@@2"/>
    <w:docVar w:name="eNV_0EF2EEF2770645E998E5E1020809FC15" w:val="Absatz 2"/>
    <w:docVar w:name="eNV_0EF2EEF2770645E998E5E1020809FC15_Struct" w:val="Artikel 57 Absatz 2;6;Struktur:57/2;CheckSums:0/-1;eNV_0EF2EEF2770645E998E5E1020809FC15_1@@2"/>
    <w:docVar w:name="eNV_0F13779439874C3FB34231023DBB1F53" w:val="§ 54"/>
    <w:docVar w:name="eNV_0F13779439874C3FB34231023DBB1F53_Struct" w:val="§ 54;2;Struktur:54;CheckSums:-1;eNV_0F13779439874C3FB34231023DBB1F53_1@@2"/>
    <w:docVar w:name="eNV_0F25A80BFF844E8D8DF671A41C819514_Struct" w:val="Absatz 5;2;Struktur:-1/5;CheckSums:-1/-1;eNV_0F25A80BFF844E8D8DF671A41C819514_1@@2"/>
    <w:docVar w:name="eNV_0F407853E7F14A698DA66F7DA27ADFFE_Struct" w:val="§ 40 Nummer 3 Buchstabe a;2;Struktur:40/0/3/1;CheckSums:-1/-1/-1/-1;eNV_0F407853E7F14A698DA66F7DA27ADFFE_1@@2"/>
    <w:docVar w:name="eNV_0F5554C9CB0C4F4BB4F3FD2884811B2C_Struct" w:val="Artikel 35 Nummer 1 Buchstabe a;6;Struktur:35/0/1/1;CheckSums:0/236965602/-1810164271/-1;eNV_0F5554C9CB0C4F4BB4F3FD2884811B2C_1@@2"/>
    <w:docVar w:name="eNV_0FD3DD1E22F447229559699BFDC5D0B9" w:val="Abschnitt 4"/>
    <w:docVar w:name="eNV_0FD3DD1E22F447229559699BFDC5D0B9_Struct" w:val="Kapitel 4 Abschnitt 4;1;Struktur:-1/-1/4/4;CheckSums:-1/-1/-1/-1;eNV_0FD3DD1E22F447229559699BFDC5D0B9_1@@2"/>
    <w:docVar w:name="eNV_0FDED4E3A6774D589B0F84E152263716_Struct" w:val="§ 19;2;Struktur:19;CheckSums:-1;eNV_0FDED4E3A6774D589B0F84E152263716_1@@2"/>
    <w:docVar w:name="eNV_0FE0CC23288D449ABA79E531E308A247_Struct" w:val="Nummer 4;2;Struktur:-1/-1/4;CheckSums:-1/-1/-1;eNV_0FE0CC23288D449ABA79E531E308A247_1@@2"/>
    <w:docVar w:name="eNV_0FE134D228DF402D91BF86FD76A1206F" w:val="Nummer 7"/>
    <w:docVar w:name="eNV_0FE134D228DF402D91BF86FD76A1206F_Struct" w:val="§ 14 Nummer 7;2;Struktur:14/0/7;CheckSums:-1/-1/-1;eNV_0FE134D228DF402D91BF86FD76A1206F_1@@2"/>
    <w:docVar w:name="eNV_0FFDD1B8CD86408FB7773272C26469C0_Struct" w:val="Absatz 1;2;Struktur:-1/1;CheckSums:-1/-1;eNV_0FFDD1B8CD86408FB7773272C26469C0_1@@2"/>
    <w:docVar w:name="eNV_10162996A48E4EAE8B8CB0F8CA9CBFB6_Struct" w:val="Nummer 2;2;Struktur:-1/-1/2;CheckSums:-1/-1/-1;eNV_10162996A48E4EAE8B8CB0F8CA9CBFB6_1@@2"/>
    <w:docVar w:name="eNV_101E3EA415D6456184E538DEA31C8956_Struct" w:val="Artikel 43 Nummer 1;6;Struktur:43/0/1;CheckSums:0/-929086846/-1;eNV_101E3EA415D6456184E538DEA31C8956_1@@2"/>
    <w:docVar w:name="eNV_1026051634C44E48BFFA3D94D09BC361_Struct" w:val="Buchstabe b;2;Struktur:-1/-1/-1/2;CheckSums:-1/-1/-1/-1;eNV_1026051634C44E48BFFA3D94D09BC361_1@@2"/>
    <w:docVar w:name="eNV_1027001C2D1A48E8A3C3B893E4AC275D" w:val="Buchstabe c"/>
    <w:docVar w:name="eNV_1027001C2D1A48E8A3C3B893E4AC275D_Struct" w:val="§ 30 Nummer 1 Buchstabe c;2;Struktur:30/0/1/3;CheckSums:-1/-1/-1/-1;eNV_1027001C2D1A48E8A3C3B893E4AC275D_1@@2"/>
    <w:docVar w:name="eNV_1043B2E8BBB84E7A91F824535CDEEC9B_Struct" w:val="Nummer 4;2;Struktur:-1/-1/4;CheckSums:-1/-1/-1;eNV_1043B2E8BBB84E7A91F824535CDEEC9B_1@@2"/>
    <w:docVar w:name="eNV_105B9376005F4B78B4B5BE1BB615E892" w:val="Artikel 59"/>
    <w:docVar w:name="eNV_105B9376005F4B78B4B5BE1BB615E892_Struct" w:val="Artikel 59;6;Struktur:59;CheckSums:-1;eNV_105B9376005F4B78B4B5BE1BB615E892_1@@2"/>
    <w:docVar w:name="eNV_105C07E9DBB44B209B85868E5708C9EA" w:val="§ 68"/>
    <w:docVar w:name="eNV_105C07E9DBB44B209B85868E5708C9EA_Struct" w:val="§ 68;2;Struktur:68;CheckSums:-1;eNV_105C07E9DBB44B209B85868E5708C9EA_1@@2"/>
    <w:docVar w:name="eNV_105D0FD21D3E4CC787FD025298088F81_Struct" w:val="Artikel 34 Nummer 1 Buchstabe a Doppelbuchstabe bb;6;Struktur:34/0/1/1/2;CheckSums:0/-2010240251/1120378884/-628512938/-1;eNV_105D0FD21D3E4CC787FD025298088F81_1@@2"/>
    <w:docVar w:name="eNV_10657F317FB643828309E4C15A03D754" w:val="§ 97"/>
    <w:docVar w:name="eNV_10657F317FB643828309E4C15A03D754_Struct" w:val="§ 97;2;Struktur:97;CheckSums:-1;eNV_10657F317FB643828309E4C15A03D754_1@@2"/>
    <w:docVar w:name="eNV_1091DD8E530648E792C8EC2B463D68FE_Struct" w:val="Nummer 2;2;Struktur:-1/-1/2;CheckSums:-1/-1/-1;eNV_1091DD8E530648E792C8EC2B463D68FE_1@@2"/>
    <w:docVar w:name="eNV_10B60586EB0E4BE495DFFFA1AB62ED02_Struct" w:val="Buchstabe a;2;Struktur:-1/-1/-1/1;CheckSums:-1/-1/-1/-1;eNV_10B60586EB0E4BE495DFFFA1AB62ED02_1@@2"/>
    <w:docVar w:name="eNV_10B673A67E6F40E986C52AC9A9AED83C_Struct" w:val="Buchstabe b;2;Struktur:-1/-1/-1/2;CheckSums:-1/-1/-1/-1;eNV_10B673A67E6F40E986C52AC9A9AED83C_1@@2"/>
    <w:docVar w:name="eNV_10BFE4DD4344456999D8BB540EF80972" w:val="§ 7"/>
    <w:docVar w:name="eNV_10BFE4DD4344456999D8BB540EF80972_Struct" w:val="§ 7;2;Struktur:7;CheckSums:-1;eNV_10BFE4DD4344456999D8BB540EF80972_1@@2"/>
    <w:docVar w:name="eNV_10E032D977CE49F9A4DF0DE503E20878_Struct" w:val="Nummer 3;2;Struktur:-1/-1/3;CheckSums:-1/-1/-1;eNV_10E032D977CE49F9A4DF0DE503E20878_1@@2"/>
    <w:docVar w:name="eNV_112130215BCC4A2B8809E77B50885C28_Struct" w:val="Absatz 2;2;Struktur:-1/2;CheckSums:-1/-1;eNV_112130215BCC4A2B8809E77B50885C28_1@@2"/>
    <w:docVar w:name="eNV_1151F4DDC96942198F1E4DA9E6863E24_Struct" w:val="Doppelbuchstabe bb;2;Struktur:-1/-1/-1/-1/2;CheckSums:-1/-1/-1/-1/-1;eNV_1151F4DDC96942198F1E4DA9E6863E24_1@@2"/>
    <w:docVar w:name="eNV_1154C1C3D5024C54A7DF1B93C087C512_Struct" w:val="Absatz 4;2;Struktur:-1/4;CheckSums:-1/-1;eNV_1154C1C3D5024C54A7DF1B93C087C512_1@@2"/>
    <w:docVar w:name="eNV_11966E1DDC014923A73BFBF059159E50_Struct" w:val="§ 21 Nummer 2;2;Struktur:21/0/2;CheckSums:-1/-1/-1;eNV_11966E1DDC014923A73BFBF059159E50_1@@2"/>
    <w:docVar w:name="eNV_11AFB4A87B204FCD88980C2B4A7BE3FB_Struct" w:val="Absatz 3;2;Struktur:-1/3;CheckSums:-1/-1;eNV_11AFB4A87B204FCD88980C2B4A7BE3FB_1@@2"/>
    <w:docVar w:name="eNV_11B1CE661B6547E1BBF9EFFA79F790B1_Struct" w:val="Absatz 3;2;Struktur:-1/3;CheckSums:-1/-1;eNV_11B1CE661B6547E1BBF9EFFA79F790B1_1@@2"/>
    <w:docVar w:name="eNV_11C4DC018DFB404AB3518E8B309190EF" w:val="Nummer 4"/>
    <w:docVar w:name="eNV_11C4DC018DFB404AB3518E8B309190EF_Struct" w:val="§ 53 Nummer 4;2;Struktur:53/0/4;CheckSums:-1/-1/-1;eNV_11C4DC018DFB404AB3518E8B309190EF_1@@2"/>
    <w:docVar w:name="eNV_11C8DAFB4DB249029CC0A239E4AD2889" w:val="Nummer 4"/>
    <w:docVar w:name="eNV_11C8DAFB4DB249029CC0A239E4AD2889_Struct" w:val="Artikel 32 Nummer 4;6;Struktur:32/0/4;CheckSums:0/-1294335343/-1;eNV_11C8DAFB4DB249029CC0A239E4AD2889_1@@2"/>
    <w:docVar w:name="eNV_11FB2BE28C5E4F9193BADBC481A5E4A4_Struct" w:val="Absatz 2;2;Struktur:-1/2;CheckSums:-1/-1;eNV_11FB2BE28C5E4F9193BADBC481A5E4A4_1@@2"/>
    <w:docVar w:name="eNV_11FC09DB8BB94A9496ADE5F56F062319_Struct" w:val="Nummer 3;2;Struktur:-1/-1/3;CheckSums:-1/-1/-1;eNV_11FC09DB8BB94A9496ADE5F56F062319_1@@2"/>
    <w:docVar w:name="eNV_1201B1C8A12D4029A4AD5F82DED6E86E_Struct" w:val="Absatz 3;2;Struktur:-1/3;CheckSums:-1/-1;eNV_1201B1C8A12D4029A4AD5F82DED6E86E_1@@2"/>
    <w:docVar w:name="eNV_1222F02284A64C89B2BD2FB5B6FB1B41_Struct" w:val="Nummer 3;2;Struktur:-1/-1/3;CheckSums:-1/-1/-1;eNV_1222F02284A64C89B2BD2FB5B6FB1B41_1@@2"/>
    <w:docVar w:name="eNV_122DA3F24ABE47F591D98C2EF1F07FD0_Struct" w:val="Nummer 11;2;Struktur:-1/-1/11;CheckSums:-1/-1/-1;eNV_122DA3F24ABE47F591D98C2EF1F07FD0_1@@2"/>
    <w:docVar w:name="eNV_127D99F6FBFC4D55A81F694810547922_Struct" w:val="Nummer 3;2;Struktur:-1/-1/3;CheckSums:-1/-1/-1;eNV_127D99F6FBFC4D55A81F694810547922_1@@2"/>
    <w:docVar w:name="eNV_1280A463A9EC40888594EF00DC914D45" w:val="Absatz 36"/>
    <w:docVar w:name="eNV_1280A463A9EC40888594EF00DC914D45_Struct" w:val="Artikel 57 Absatz 36;6;Struktur:57/36;CheckSums:0/-1;eNV_1280A463A9EC40888594EF00DC914D45_1@@2"/>
    <w:docVar w:name="eNV_12B2233D5D4F4B9AA75820625B7457F0" w:val="Buchstabe a"/>
    <w:docVar w:name="eNV_12B2233D5D4F4B9AA75820625B7457F0_Struct" w:val="Artikel 30 Nummer 1 Buchstabe a;6;Struktur:30/0/1/1;CheckSums:0/1032388637/762734304/-1;eNV_12B2233D5D4F4B9AA75820625B7457F0_1@@2"/>
    <w:docVar w:name="eNV_12B374F813564962842B061682889711_Struct" w:val="Nummer 2;2;Struktur:-1/-1/2;CheckSums:-1/-1/-1;eNV_12B374F813564962842B061682889711_1@@2"/>
    <w:docVar w:name="eNV_12CC6CC5D7934B2F8440DE22473FF070_Struct" w:val="Nummer 1;2;Struktur:-1/-1/1;CheckSums:-1/-1/-1;eNV_12CC6CC5D7934B2F8440DE22473FF070_1@@2"/>
    <w:docVar w:name="eNV_12CF45EEAF514E2DAED73A7DD16AA273_Struct" w:val="Absatz 2;2;Struktur:-1/2;CheckSums:-1/-1;eNV_12CF45EEAF514E2DAED73A7DD16AA273_1@@2"/>
    <w:docVar w:name="eNV_12D62B917BB94985A47B1D966899377E_Struct" w:val="Buchstabe a;2;Struktur:-1/-1/-1/1;CheckSums:-1/-1/-1/-1;eNV_12D62B917BB94985A47B1D966899377E_1@@2"/>
    <w:docVar w:name="eNV_12F6F6CB9354482CA828DD462BD1B23E_Struct" w:val="Artikel 2 Nummer 1;6;Struktur:2/0/1;CheckSums:0/293020461/-1;eNV_12F6F6CB9354482CA828DD462BD1B23E_1@@2"/>
    <w:docVar w:name="eNV_12F7F38937F5434CA65E5A0A589A26D6_Struct" w:val="Absatz 1;2;Struktur:-1/1;CheckSums:-1/-1;eNV_12F7F38937F5434CA65E5A0A589A26D6_1@@2"/>
    <w:docVar w:name="eNV_12FC529F5E7C4427999177B1227EC0D7_Struct" w:val="Doppelbuchstabe aa;2;Struktur:-1/-1/-1/-1/1;CheckSums:-1/-1/-1/-1/-1;eNV_12FC529F5E7C4427999177B1227EC0D7_1@@2"/>
    <w:docVar w:name="eNV_13213FC9BF794B1D9F5566262E1F5FB8_Struct" w:val="Buchstabe a;2;Struktur:-1/-1/-1/1;CheckSums:-1/-1/-1/-1;eNV_13213FC9BF794B1D9F5566262E1F5FB8_1@@2"/>
    <w:docVar w:name="eNV_1328582B8BD54F42930FD012796A0177_Struct" w:val="Absatz 2;2;Struktur:-1/2;CheckSums:-1/-1;eNV_1328582B8BD54F42930FD012796A0177_1@@2"/>
    <w:docVar w:name="eNV_134B2217565E4D6181A8A5BF36C76A52_Struct" w:val="Buchstabe c;2;Struktur:-1/-1/-1/3;CheckSums:-1/-1/-1/-1;eNV_134B2217565E4D6181A8A5BF36C76A52_1@@2"/>
    <w:docVar w:name="eNV_134C5DF21D924D58AF3E4E13A56A4C4E_Struct" w:val="§ 91 Absatz 2;2;Struktur:91/2;CheckSums:-1/-1;eNV_134C5DF21D924D58AF3E4E13A56A4C4E_1@@2"/>
    <w:docVar w:name="eNV_1352E5F0500E4005AEDD3BD404EE8247_Struct" w:val="Nummer 1;2;Struktur:-1/-1/1;CheckSums:-1/-1/-1;eNV_1352E5F0500E4005AEDD3BD404EE8247_1@@2"/>
    <w:docVar w:name="eNV_135B6E194A0240C5AEFCF7987D5248A5_Struct" w:val="Nummer 6;2;Struktur:-1/-1/6;CheckSums:-1/-1/-1;eNV_135B6E194A0240C5AEFCF7987D5248A5_1@@2"/>
    <w:docVar w:name="eNV_136D00E033214FE9A41C3073184085B0_Struct" w:val="§ 32;2;Struktur:32;CheckSums:-1;eNV_136D00E033214FE9A41C3073184085B0_1@@2"/>
    <w:docVar w:name="eNV_137716A0EC874A7BA65755C44A06D79B_Struct" w:val="§ 3 Nummer 1;2;Struktur:3/0/1;CheckSums:-1/-1/-1;eNV_137716A0EC874A7BA65755C44A06D79B_1@@2"/>
    <w:docVar w:name="eNV_13A15C376B9B413482BF01CDD769A8AF_Struct" w:val="§ 14 Nummer 1 Buchstabe e;2;Struktur:14/0/1/5;CheckSums:-1/-1/-1/-1;eNV_13A15C376B9B413482BF01CDD769A8AF_1@@2"/>
    <w:docVar w:name="eNV_13ABF2015F4D4499837577CA9953CB9A_Struct" w:val="Nummer 4;2;Struktur:-1/-1/4;CheckSums:-1/-1/-1;eNV_13ABF2015F4D4499837577CA9953CB9A_1@@2"/>
    <w:docVar w:name="eNV_13BE65409A434422A5BFA907D8F85F89_Struct" w:val="Absatz 6;2;Struktur:-1/6;CheckSums:-1/-1;eNV_13BE65409A434422A5BFA907D8F85F89_1@@2"/>
    <w:docVar w:name="eNV_13C13EDF344541D58EF9B49E0D2AD357_Struct" w:val="Artikel 35 Nummer 7;6;Struktur:35/0/7;CheckSums:0/236965602/-1;eNV_13C13EDF344541D58EF9B49E0D2AD357_1@@2"/>
    <w:docVar w:name="eNV_13D67BB6D5EA4B218992E2AAA0D4B7DE" w:val="Buchstabe c"/>
    <w:docVar w:name="eNV_13D67BB6D5EA4B218992E2AAA0D4B7DE_Struct" w:val="§ 36 Nummer 13 Buchstabe c;2;Struktur:36/0/13/3;CheckSums:-1/-1/-1/-1;eNV_13D67BB6D5EA4B218992E2AAA0D4B7DE_1@@2"/>
    <w:docVar w:name="eNV_13D6E32B9C494F4B8FFA3A8AD2D7D60F_Struct" w:val="Doppelbuchstabe cc;2;Struktur:-1/-1/-1/-1/3;CheckSums:-1/-1/-1/-1/-1;eNV_13D6E32B9C494F4B8FFA3A8AD2D7D60F_1@@2"/>
    <w:docVar w:name="eNV_13E5382CD26D467F99F977AE45D6F72F" w:val="Doppelbuchstabe cc"/>
    <w:docVar w:name="eNV_13E5382CD26D467F99F977AE45D6F72F_Struct" w:val="§ 11 Nummer 3 Buchstabe c Doppelbuchstabe cc;2;Struktur:11/0/3/3/3;CheckSums:-1/-1/-1/-1/-1;eNV_13E5382CD26D467F99F977AE45D6F72F_1@@2"/>
    <w:docVar w:name="eNV_1400F3BDC1FF41B6997E2AA1144CBB97_Struct" w:val="Nummer 3;2;Struktur:-1/-1/3;CheckSums:-1/-1/-1;eNV_1400F3BDC1FF41B6997E2AA1144CBB97_1@@2"/>
    <w:docVar w:name="eNV_142474B51FB7436A9FC3D0A5D2F97A85_Struct" w:val="Nummer 6;2;Struktur:-1/-1/6;CheckSums:-1/-1/-1;eNV_142474B51FB7436A9FC3D0A5D2F97A85_1@@2"/>
    <w:docVar w:name="eNV_142906CEE7A04280B2E8A3C03DE0B80F_Struct" w:val="§ 21;2;Struktur:21;CheckSums:-1;eNV_142906CEE7A04280B2E8A3C03DE0B80F_1@@2"/>
    <w:docVar w:name="eNV_142DC982FA5F485E9F01AC13EDE551FE" w:val="Artikel 49"/>
    <w:docVar w:name="eNV_142DC982FA5F485E9F01AC13EDE551FE_Struct" w:val="Artikel 49;6;Struktur:49;CheckSums:-1;eNV_142DC982FA5F485E9F01AC13EDE551FE_1@@2"/>
    <w:docVar w:name="eNV_1443466599AA453293FA851BC7B88D8E_Struct" w:val="Absatz 3;2;Struktur:-1/3;CheckSums:-1/-1;eNV_1443466599AA453293FA851BC7B88D8E_1@@2"/>
    <w:docVar w:name="eNV_14608442FEB64103AB28D81DBC057CAB_Struct" w:val="Nummer 2;2;Struktur:-1/-1/2;CheckSums:-1/-1/-1;eNV_14608442FEB64103AB28D81DBC057CAB_1@@2"/>
    <w:docVar w:name="eNV_1478F51F49BE40EB921813B3C7CCC5A2_Struct" w:val="Nummer 2;2;Struktur:-1/-1/2;CheckSums:-1/-1/-1;eNV_1478F51F49BE40EB921813B3C7CCC5A2_1@@2"/>
    <w:docVar w:name="eNV_1484C43122C6424284F79EA4F90FDFD2_Struct" w:val="Buchstabe a;2;Struktur:-1/-1/-1/1;CheckSums:-1/-1/-1/-1;eNV_1484C43122C6424284F79EA4F90FDFD2_1@@2"/>
    <w:docVar w:name="eNV_1488FEBD7746480B9DE9A6293B53AE8F" w:val="Kapitel 3"/>
    <w:docVar w:name="eNV_1488FEBD7746480B9DE9A6293B53AE8F_Struct" w:val="Kapitel 3;1;Struktur:-1/-1/3;CheckSums:-1/-1/-1;eNV_1488FEBD7746480B9DE9A6293B53AE8F_1@@2"/>
    <w:docVar w:name="eNV_149002C9A45349D7948C2EF39141FF3A" w:val="§ 14"/>
    <w:docVar w:name="eNV_149002C9A45349D7948C2EF39141FF3A_Struct" w:val="§ 14;2;Struktur:14;CheckSums:-1;eNV_149002C9A45349D7948C2EF39141FF3A_1@@2"/>
    <w:docVar w:name="eNV_14B127E4F17444A3A90C7E6E1C347960_Struct" w:val="Kapitel 20;1;Struktur:-1/-1/20;CheckSums:-1/-1/-1;eNV_14B127E4F17444A3A90C7E6E1C347960_1@@2"/>
    <w:docVar w:name="eNV_14B50859610A43AC8A8A38C8FAA217A3" w:val="Nummer 9"/>
    <w:docVar w:name="eNV_14B50859610A43AC8A8A38C8FAA217A3_Struct" w:val="Artikel 33 Nummer 9;6;Struktur:33/0/9;CheckSums:0/-1719044329/-1;eNV_14B50859610A43AC8A8A38C8FAA217A3_1@@2"/>
    <w:docVar w:name="eNV_14C9CF9B201B460EB9CA43624E199959_Struct" w:val="§ 40 Nummer 1 Buchstabe a;2;Struktur:40/0/1/1;CheckSums:-1/-1/-1/-1;eNV_14C9CF9B201B460EB9CA43624E199959_1@@2"/>
    <w:docVar w:name="eNV_14DE2B09536F4D3DA4D1D818C14E2F50_Struct" w:val="Absatz 5;2;Struktur:-1/5;CheckSums:-1/-1;eNV_14DE2B09536F4D3DA4D1D818C14E2F50_1@@2"/>
    <w:docVar w:name="eNV_14E89557533749CAB71B5C04FD39AD8C_Struct" w:val="Absatz 1;2;Struktur:-1/1;CheckSums:-1/-1;eNV_14E89557533749CAB71B5C04FD39AD8C_1@@2"/>
    <w:docVar w:name="eNV_1501D4668F464A80B6DC5F8DFB4574BC_Struct" w:val="Absatz 1;2;Struktur:-1/1;CheckSums:-1/-1;eNV_1501D4668F464A80B6DC5F8DFB4574BC_1@@2"/>
    <w:docVar w:name="eNV_150E6BB9E12344468D8AF2E0CEB062AB_Struct" w:val="Nummer 2;2;Struktur:-1/-1/2;CheckSums:-1/-1/-1;eNV_150E6BB9E12344468D8AF2E0CEB062AB_1@@2"/>
    <w:docVar w:name="eNV_1517C90F257F4366A46F579500AF8076_Struct" w:val="Nummer 1;2;Struktur:-1/-1/1;CheckSums:-1/-1/-1;eNV_1517C90F257F4366A46F579500AF8076_1@@2"/>
    <w:docVar w:name="eNV_1526E524F104489E82A087F676837FD1_Struct" w:val="Absatz 1;2;Struktur:-1/1;CheckSums:-1/-1;eNV_1526E524F104489E82A087F676837FD1_1@@2"/>
    <w:docVar w:name="eNV_152DFAF8C6734931BFBCD32669D9C200_Struct" w:val="Nummer 3;2;Struktur:-1/-1/3;CheckSums:-1/-1/-1;eNV_152DFAF8C6734931BFBCD32669D9C200_1@@2"/>
    <w:docVar w:name="eNV_154F794F0DC5470B9354267BF6C51716" w:val="Nummer 9"/>
    <w:docVar w:name="eNV_154F794F0DC5470B9354267BF6C51716_Struct" w:val="§ 36 Nummer 9;2;Struktur:36/0/9;CheckSums:-1/-1/-1;eNV_154F794F0DC5470B9354267BF6C51716_1@@2"/>
    <w:docVar w:name="eNV_157493B9F39547FFA7C4249F6D5FD7BE_Struct" w:val="Absatz 2;2;Struktur:-1/2;CheckSums:-1/-1;eNV_157493B9F39547FFA7C4249F6D5FD7BE_1@@2"/>
    <w:docVar w:name="eNV_15A1D4B230A04E74A5C04E8A44F9512C_Struct" w:val="Nummer 4;2;Struktur:-1/-1/4;CheckSums:-1/-1/-1;eNV_15A1D4B230A04E74A5C04E8A44F9512C_1@@2"/>
    <w:docVar w:name="eNV_15AA5ACCAB214CBD91667D772EA1901B_Struct" w:val="Absatz 4;2;Struktur:-1/4;CheckSums:-1/-1;eNV_15AA5ACCAB214CBD91667D772EA1901B_1@@2"/>
    <w:docVar w:name="eNV_15BA449C44724FD481215A3760A2F90A_Struct" w:val="Absatz 7;2;Struktur:-1/7;CheckSums:-1/-1;eNV_15BA449C44724FD481215A3760A2F90A_1@@2"/>
    <w:docVar w:name="eNV_15C4E1DD223A4533BCAA9FD5D4418FD3_Struct" w:val="Buchstabe d;2;Struktur:-1/-1/-1/4;CheckSums:-1/-1/-1/-1;eNV_15C4E1DD223A4533BCAA9FD5D4418FD3_1@@2"/>
    <w:docVar w:name="eNV_15C923061828401BA5A0B4C39E937752_Struct" w:val="Nummer 1;2;Struktur:-1/-1/1;CheckSums:-1/-1/-1;eNV_15C923061828401BA5A0B4C39E937752_1@@2"/>
    <w:docVar w:name="eNV_15D2D610BAA44389971A8529ECEDB788" w:val="Buchstabe e"/>
    <w:docVar w:name="eNV_15D2D610BAA44389971A8529ECEDB788_Struct" w:val="§ 11 Nummer 1 Buchstabe e;2;Struktur:11/0/1/5;CheckSums:-1/-1/-1/-1;eNV_15D2D610BAA44389971A8529ECEDB788_1@@2"/>
    <w:docVar w:name="eNV_15E0BEEA0EE74CD7B1EC7E94479C6657" w:val="Nummer 7"/>
    <w:docVar w:name="eNV_15E0BEEA0EE74CD7B1EC7E94479C6657_Struct" w:val="Artikel 31 Nummer 7;6;Struktur:31/0/7;CheckSums:0/860611135/-1;eNV_15E0BEEA0EE74CD7B1EC7E94479C6657_1@@2"/>
    <w:docVar w:name="eNV_15F2676786494FAA853044D97D519B0C_Struct" w:val="Absatz 3;2;Struktur:-1/3;CheckSums:-1/-1;eNV_15F2676786494FAA853044D97D519B0C_1@@2"/>
    <w:docVar w:name="eNV_1608093108EE48FDB2A40832F2CD7518_Struct" w:val="Doppelbuchstabe cc;2;Struktur:-1/-1/-1/-1/3;CheckSums:-1/-1/-1/-1/-1;eNV_1608093108EE48FDB2A40832F2CD7518_1@@2"/>
    <w:docVar w:name="eNV_16091EC5BD0646049E9389D704F4553F_Struct" w:val="Absatz 4;2;Struktur:-1/4;CheckSums:-1/-1;eNV_16091EC5BD0646049E9389D704F4553F_1@@2"/>
    <w:docVar w:name="eNV_16236C6F93254557989A2FEA3FEB3E82" w:val="Absatz 25"/>
    <w:docVar w:name="eNV_16236C6F93254557989A2FEA3FEB3E82_Struct" w:val="Artikel 57 Absatz 25;6;Struktur:57/25;CheckSums:0/-1;eNV_16236C6F93254557989A2FEA3FEB3E82_1@@2"/>
    <w:docVar w:name="eNV_16252330514E4905860241EE0E4E9F01_Struct" w:val="Nummer 5;2;Struktur:-1/-1/5;CheckSums:-1/-1/-1;eNV_16252330514E4905860241EE0E4E9F01_1@@2"/>
    <w:docVar w:name="eNV_16781E0B7EC64270AA9662E4F187C5E1_Struct" w:val="Artikel 33 Nummer 6;6;Struktur:33/0/6;CheckSums:0/-1152344584/-1;eNV_16781E0B7EC64270AA9662E4F187C5E1_1@@2"/>
    <w:docVar w:name="eNV_1678D68A280B412E9ACBDC601509F3B4_Struct" w:val="Nummer 5;2;Struktur:-1/-1/5;CheckSums:-1/-1/-1;eNV_1678D68A280B412E9ACBDC601509F3B4_1@@2"/>
    <w:docVar w:name="eNV_1691CD26F54C4C348839C6BBF6992DB9_Struct" w:val="Nummer 2;2;Struktur:-1/-1/2;CheckSums:-1/-1/-1;eNV_1691CD26F54C4C348839C6BBF6992DB9_1@@2"/>
    <w:docVar w:name="eNV_169FCFA86BB94237874619492907C90D" w:val="§ 85"/>
    <w:docVar w:name="eNV_169FCFA86BB94237874619492907C90D_Struct" w:val="§ 85;2;Struktur:85;CheckSums:-1;eNV_169FCFA86BB94237874619492907C90D_1@@2"/>
    <w:docVar w:name="eNV_16AF21722DB2463F8D2AC2C6491219BA_Struct" w:val="Absatz 2;2;Struktur:-1/2;CheckSums:-1/-1;eNV_16AF21722DB2463F8D2AC2C6491219BA_1@@2"/>
    <w:docVar w:name="eNV_16E0A452E26049A0BB4A5E57F4F3C4BB_Struct" w:val="Nummer 1;2;Struktur:-1/-1/1;CheckSums:-1/-1/-1;eNV_16E0A452E26049A0BB4A5E57F4F3C4BB_1@@2"/>
    <w:docVar w:name="eNV_1715251213DD44C6B35A2B4D72333AF4" w:val="§ 122"/>
    <w:docVar w:name="eNV_1715251213DD44C6B35A2B4D72333AF4_Struct" w:val="§ 122;2;Struktur:122;CheckSums:-1;eNV_1715251213DD44C6B35A2B4D72333AF4_1@@2"/>
    <w:docVar w:name="eNV_1718B1E15BE7461395855154785DBF8A_Struct" w:val="Artikel 43 Nummer 1 Buchstabe b;6;Struktur:43/0/1/2;CheckSums:0/272960265/596036417/-1;eNV_1718B1E15BE7461395855154785DBF8A_1@@2"/>
    <w:docVar w:name="eNV_172AD0ECAB2647509F772F97613A42B4_Struct" w:val="Absatz 7;2;Struktur:-1/7;CheckSums:-1/-1;eNV_172AD0ECAB2647509F772F97613A42B4_1@@2"/>
    <w:docVar w:name="eNV_174A0C3C23644C1C90ECEC60081A5E4E_Struct" w:val="Absatz 4;2;Struktur:-1/4;CheckSums:-1/-1;eNV_174A0C3C23644C1C90ECEC60081A5E4E_1@@2"/>
    <w:docVar w:name="eNV_175D0711954B4F6DBFA3EF92930CE210_Struct" w:val="Nummer 2;2;Struktur:-1/-1/2;CheckSums:-1/-1/-1;eNV_175D0711954B4F6DBFA3EF92930CE210_1@@2"/>
    <w:docVar w:name="eNV_1789612DA7BF4C48AFAA0EEF5D68B9B7" w:val="Absatz 9"/>
    <w:docVar w:name="eNV_1789612DA7BF4C48AFAA0EEF5D68B9B7_Struct" w:val="Artikel 57 Absatz 9;6;Struktur:57/9;CheckSums:0/-1;eNV_1789612DA7BF4C48AFAA0EEF5D68B9B7_1@@2"/>
    <w:docVar w:name="eNV_17AE819C31ED4A4AB255CBA7735E1367" w:val="Buchstabe d"/>
    <w:docVar w:name="eNV_17AE819C31ED4A4AB255CBA7735E1367_Struct" w:val="Artikel 5 Nummer 1 Buchstabe d;6;Struktur:5/0/1/4;CheckSums:0/293020461/-130207184/-1;eNV_17AE819C31ED4A4AB255CBA7735E1367_1@@2"/>
    <w:docVar w:name="eNV_17E93ECB16F6402ABDBA5AA864E63886_Struct" w:val="Absatz 1;2;Struktur:-1/1;CheckSums:-1/-1;eNV_17E93ECB16F6402ABDBA5AA864E63886_1@@2"/>
    <w:docVar w:name="eNV_17F5A9BD27E24D23B4706EAA76D1ACDA_Struct" w:val="Nummer 1;2;Struktur:-1/-1/1;CheckSums:-1/-1/-1;eNV_17F5A9BD27E24D23B4706EAA76D1ACDA_1@@2"/>
    <w:docVar w:name="eNV_1840EFB9C33F4486A371302C2E254849" w:val="§ 13"/>
    <w:docVar w:name="eNV_1840EFB9C33F4486A371302C2E254849_Struct" w:val="§ 13;2;Struktur:13;CheckSums:-1;eNV_1840EFB9C33F4486A371302C2E254849_1@@2"/>
    <w:docVar w:name="eNV_1847D99452DC414281415153072432E6_Struct" w:val="§ 33 Nummer 5;2;Struktur:33/0/5;CheckSums:-1/-1/-1;eNV_1847D99452DC414281415153072432E6_1@@2"/>
    <w:docVar w:name="eNV_18568F87D83D4878AD99B1DF79599566_Struct" w:val="Absatz 2;2;Struktur:-1/2;CheckSums:-1/-1;eNV_18568F87D83D4878AD99B1DF79599566_1@@2"/>
    <w:docVar w:name="eNV_189285F2C0A24D8BA401300ED5BA78B6_Struct" w:val="§ 82 Absatz 2;2;Struktur:82/2;CheckSums:-1/-1;eNV_189285F2C0A24D8BA401300ED5BA78B6_1@@2"/>
    <w:docVar w:name="eNV_18EC5A958DB545DAB1CC8141384F4A8B_Struct" w:val="Nummer 2;2;Struktur:-1/-1/2;CheckSums:-1/-1/-1;eNV_18EC5A958DB545DAB1CC8141384F4A8B_1@@2"/>
    <w:docVar w:name="eNV_18F7EDB5B14B4B7E8B7DE63DC2609FC4_Struct" w:val="Artikel 36 Nummer 1 Buchstabe c;6;Struktur:36/0/1/3;CheckSums:0/-646078646/-1810164271/-1;eNV_18F7EDB5B14B4B7E8B7DE63DC2609FC4_1@@2"/>
    <w:docVar w:name="eNV_18FB8788D7764873B960702018F8E181_Struct" w:val="Buchstabe a;2;Struktur:-1/-1/-1/1;CheckSums:-1/-1/-1/-1;eNV_18FB8788D7764873B960702018F8E181_1@@2"/>
    <w:docVar w:name="eNV_18FC5B93C62E43779965A6BEADFAEB6F_Struct" w:val="Buchstabe e;2;Struktur:-1/-1/-1/5;CheckSums:-1/-1/-1/-1;eNV_18FC5B93C62E43779965A6BEADFAEB6F_1@@2"/>
    <w:docVar w:name="eNV_19114D858C4441F88D20C27DF4ED1645_Struct" w:val="Nummer 2;2;Struktur:-1/-1/2;CheckSums:-1/-1/-1;eNV_19114D858C4441F88D20C27DF4ED1645_1@@2"/>
    <w:docVar w:name="eNV_1928FC705B1B444CA59419EDAE1B8CFE" w:val="Absatz 26"/>
    <w:docVar w:name="eNV_1928FC705B1B444CA59419EDAE1B8CFE_Struct" w:val="Artikel 57 Absatz 26;6;Struktur:57/26;CheckSums:0/-1;eNV_1928FC705B1B444CA59419EDAE1B8CFE_1@@2"/>
    <w:docVar w:name="eNV_19580C207A1443EDA532762A0A2E58DA_Struct" w:val="Absatz 1;2;Struktur:-1/1;CheckSums:-1/-1;eNV_19580C207A1443EDA532762A0A2E58DA_1@@2"/>
    <w:docVar w:name="eNV_197E1338ADA2488888E48FCB0CA16BAD_Struct" w:val="Buchstabe a;2;Struktur:-1/-1/-1/1;CheckSums:-1/-1/-1/-1;eNV_197E1338ADA2488888E48FCB0CA16BAD_1@@2"/>
    <w:docVar w:name="eNV_19A29F1A87D047D9B8655BEB193F56AA_Struct" w:val="§ 29 Nummer 5 Buchstabe b;2;Struktur:29/0/5/2;CheckSums:-1/-1/-1/-1;eNV_19A29F1A87D047D9B8655BEB193F56AA_1@@2"/>
    <w:docVar w:name="eNV_19A416A782A54C4E91ACA37A76D3A4F7_Struct" w:val="Absatz 3;2;Struktur:-1/3;CheckSums:-1/-1;eNV_19A416A782A54C4E91ACA37A76D3A4F7_1@@2"/>
    <w:docVar w:name="eNV_19ACDC3AA9FC41A7BB5B4107CC56B429" w:val="Artikel 11"/>
    <w:docVar w:name="eNV_19ACDC3AA9FC41A7BB5B4107CC56B429_Struct" w:val="Artikel 11;6;Struktur:11;CheckSums:-1;eNV_19ACDC3AA9FC41A7BB5B4107CC56B429_1@@2"/>
    <w:docVar w:name="eNV_19AE22C924B54D2DBA92345E5B519DFB_Struct" w:val="Absatz 2;2;Struktur:-1/2;CheckSums:-1/-1;eNV_19AE22C924B54D2DBA92345E5B519DFB_1@@2"/>
    <w:docVar w:name="eNV_19BA90237298482085DE8A12AE372097_Struct" w:val="§ 26 Nummer 2;2;Struktur:26/0/2;CheckSums:-1/-1/-1;eNV_19BA90237298482085DE8A12AE372097_1@@2"/>
    <w:docVar w:name="eNV_19D10712407245FF8986C9D9E12E91C9" w:val="Nummer 3"/>
    <w:docVar w:name="eNV_19D10712407245FF8986C9D9E12E91C9_Struct" w:val="§ 11 Nummer 3;2;Struktur:11/0/3;CheckSums:-1/-1/-1;eNV_19D10712407245FF8986C9D9E12E91C9_1@@2"/>
    <w:docVar w:name="eNV_19E02F75EB7F4A02A371DF7D5CF08F0E_Struct" w:val="Buchstabe c;2;Struktur:-1/-1/-1/3;CheckSums:-1/-1/-1/-1;eNV_19E02F75EB7F4A02A371DF7D5CF08F0E_1@@2"/>
    <w:docVar w:name="eNV_19F9F222BA1545BD88F4BD75DF679B6E_Struct" w:val="Absatz 3;2;Struktur:-1/3;CheckSums:-1/-1;eNV_19F9F222BA1545BD88F4BD75DF679B6E_1@@2"/>
    <w:docVar w:name="eNV_19FCD6F3CB62496A890DAD7651786DCE" w:val="§ 142"/>
    <w:docVar w:name="eNV_19FCD6F3CB62496A890DAD7651786DCE_Struct" w:val="§ 142;2;Struktur:142;CheckSums:-1;eNV_19FCD6F3CB62496A890DAD7651786DCE_1@@2"/>
    <w:docVar w:name="eNV_19FFA6FF212E43E380B3C69A1C979469_Struct" w:val="Doppelbuchstabe cc;2;Struktur:-1/-1/-1/-1/3;CheckSums:-1/-1/-1/-1/-1;eNV_19FFA6FF212E43E380B3C69A1C979469_1@@2"/>
    <w:docVar w:name="eNV_1A0F4B24319B483B895FADFEF9405E68_Struct" w:val="Nummer 5;2;Struktur:-1/-1/5;CheckSums:-1/-1/-1;eNV_1A0F4B24319B483B895FADFEF9405E68_1@@2"/>
    <w:docVar w:name="eNV_1A1153BF6B5940F09A9A1A4FD3FA2A3C_Struct" w:val="Nummer 2;2;Struktur:-1/-1/2;CheckSums:-1/-1/-1;eNV_1A1153BF6B5940F09A9A1A4FD3FA2A3C_1@@2"/>
    <w:docVar w:name="eNV_1A127AFE8D044995ADFB394E76A0463D_Struct" w:val="Nummer 1;2;Struktur:-1/-1/1;CheckSums:-1/-1/-1;eNV_1A127AFE8D044995ADFB394E76A0463D_1@@2"/>
    <w:docVar w:name="eNV_1A30FD16294349B596681DCAB2C131B7_Struct" w:val="§ 57 Nummer 2 Buchstabe a;2;Struktur:57/0/2/1;CheckSums:-1/-1/-1/-1;eNV_1A30FD16294349B596681DCAB2C131B7_1@@2"/>
    <w:docVar w:name="eNV_1A3DF77D0D8F4BF3A30F24C94C527FFC_Struct" w:val="Absatz 2;2;Struktur:-1/2;CheckSums:-1/-1;eNV_1A3DF77D0D8F4BF3A30F24C94C527FFC_1@@2"/>
    <w:docVar w:name="eNV_1A5BCCC0FF294A9BAC0AB7C4CD283595" w:val="Buchstabe b"/>
    <w:docVar w:name="eNV_1A5BCCC0FF294A9BAC0AB7C4CD283595_Struct" w:val="Artikel 33 Nummer 12 Buchstabe b;6;Struktur:33/0/12/2;CheckSums:0/-1719044329/-1531387626/-1;eNV_1A5BCCC0FF294A9BAC0AB7C4CD283595_1@@2"/>
    <w:docVar w:name="eNV_1A6AAEFA82BA4BD1BEF58566DC4CC662" w:val="Nummer 13"/>
    <w:docVar w:name="eNV_1A6AAEFA82BA4BD1BEF58566DC4CC662_Struct" w:val="§ 36 Nummer 13;2;Struktur:36/0/13;CheckSums:-1/-1/-1;eNV_1A6AAEFA82BA4BD1BEF58566DC4CC662_1@@2"/>
    <w:docVar w:name="eNV_1A79A271D48A493F8A7ECB98C882FA0B_Struct" w:val="Nummer 2;2;Struktur:-1/-1/2;CheckSums:-1/-1/-1;eNV_1A79A271D48A493F8A7ECB98C882FA0B_1@@2"/>
    <w:docVar w:name="eNV_1A8641C239394A6CBDDB358F8510ACAF_Struct" w:val="Artikel 8 Nummer 4;6;Struktur:8/0/4;CheckSums:0/-992420036/-1;eNV_1A8641C239394A6CBDDB358F8510ACAF_1@@2"/>
    <w:docVar w:name="eNV_1A95AEA280AE43DA89DB82BA165360B3_Struct" w:val="Nummer 3;2;Struktur:-1/-1/3;CheckSums:-1/-1/-1;eNV_1A95AEA280AE43DA89DB82BA165360B3_1@@2"/>
    <w:docVar w:name="eNV_1AA19E23AA774BBC9AB886B0618DB13B_Struct" w:val="Nummer 3;2;Struktur:-1/-1/3;CheckSums:-1/-1/-1;eNV_1AA19E23AA774BBC9AB886B0618DB13B_1@@2"/>
    <w:docVar w:name="eNV_1AC93DFDB4B5473BA1B848DDE05AD45E_Struct" w:val="Nummer 2;2;Struktur:-1/-1/2;CheckSums:-1/-1/-1;eNV_1AC93DFDB4B5473BA1B848DDE05AD45E_1@@2"/>
    <w:docVar w:name="eNV_1AD44BA72BD94BF99A50DF7192399E15_Struct" w:val="Nummer 2;2;Struktur:-1/-1/2;CheckSums:-1/-1/-1;eNV_1AD44BA72BD94BF99A50DF7192399E15_1@@2"/>
    <w:docVar w:name="eNV_1AD578737F0448E9A67A6598E083B5AB_Struct" w:val="Doppelbuchstabe bb;2;Struktur:-1/-1/-1/-1/2;CheckSums:-1/-1/-1/-1/-1;eNV_1AD578737F0448E9A67A6598E083B5AB_1@@2"/>
    <w:docVar w:name="eNV_1ADB7D8DF4EF4F52BF69A19295A528EC_Struct" w:val="§ 37 Absatz 1;2;Struktur:37/1;CheckSums:-1/-1;eNV_1ADB7D8DF4EF4F52BF69A19295A528EC_1@@2"/>
    <w:docVar w:name="eNV_1B0D2D6528DD45D4B5132FAB5ED49691_Struct" w:val="Absatz 3;2;Struktur:-1/3;CheckSums:-1/-1;eNV_1B0D2D6528DD45D4B5132FAB5ED49691_1@@2"/>
    <w:docVar w:name="eNV_1B2E3C1D8FD24115A9098BA4156DBFD6" w:val="Nummer 3"/>
    <w:docVar w:name="eNV_1B2E3C1D8FD24115A9098BA4156DBFD6_Struct" w:val="Artikel 32 Nummer 3;6;Struktur:32/0/3;CheckSums:0/-1294335343/-1;eNV_1B2E3C1D8FD24115A9098BA4156DBFD6_1@@2"/>
    <w:docVar w:name="eNV_1B45A3EB85334DA2BB8988F629E96C9B_Struct" w:val="Absatz 1;2;Struktur:-1/1;CheckSums:-1/-1;eNV_1B45A3EB85334DA2BB8988F629E96C9B_1@@2"/>
    <w:docVar w:name="eNV_1B528D66139B45E89895D7833B146FA7" w:val="Buchstabe b"/>
    <w:docVar w:name="eNV_1B528D66139B45E89895D7833B146FA7_Struct" w:val="§ 54 Nummer 1 Buchstabe b;2;Struktur:54/0/1/2;CheckSums:-1/-1/-1/-1;eNV_1B528D66139B45E89895D7833B146FA7_1@@2"/>
    <w:docVar w:name="eNV_1B5F2BBAE8BD4BB390A2452721692181_Struct" w:val="Absatz 2;2;Struktur:-1/2;CheckSums:-1/-1;eNV_1B5F2BBAE8BD4BB390A2452721692181_1@@2"/>
    <w:docVar w:name="eNV_1B6ADCACEC564B789C272891FAAD79F7_Struct" w:val="§ 44 Nummer 8;2;Struktur:44/0/8;CheckSums:-1/-1/-1;eNV_1B6ADCACEC564B789C272891FAAD79F7_1@@2"/>
    <w:docVar w:name="eNV_1B6D1BF6905E46ECBF92494DEDE12B04" w:val="Nummer 5"/>
    <w:docVar w:name="eNV_1B6D1BF6905E46ECBF92494DEDE12B04_Struct" w:val="§ 53 Nummer 5;2;Struktur:53/0/5;CheckSums:-1/-1/-1;eNV_1B6D1BF6905E46ECBF92494DEDE12B04_1@@2"/>
    <w:docVar w:name="eNV_1BA50F5708DC45F9B2A1DA33F534A141_Struct" w:val="Buchstabe a;2;Struktur:-1/-1/-1/1;CheckSums:-1/-1/-1/-1;eNV_1BA50F5708DC45F9B2A1DA33F534A141_1@@2"/>
    <w:docVar w:name="eNV_1BBF565EFD54453090536052CDA0A03D" w:val="Unterabschnitt 1"/>
    <w:docVar w:name="eNV_1BBF565EFD54453090536052CDA0A03D_Struct" w:val="Kapitel 2 Abschnitt 2 Unterabschnitt 1;1;Struktur:-1/-1/2/2/1;CheckSums:-1/-1/-1/-1/-1;eNV_1BBF565EFD54453090536052CDA0A03D_1@@2"/>
    <w:docVar w:name="eNV_1BDFD57C2E944617816504DED8BDD30A_Struct" w:val="Absatz 1;2;Struktur:-1/1;CheckSums:-1/-1;eNV_1BDFD57C2E944617816504DED8BDD30A_1@@2"/>
    <w:docVar w:name="eNV_1BF388A1EE834BF1891AA2F8BA134CF2" w:val="Buchstabe a"/>
    <w:docVar w:name="eNV_1BF388A1EE834BF1891AA2F8BA134CF2_Struct" w:val="§ 37 Nummer 1 Buchstabe a;2;Struktur:37/0/1/1;CheckSums:-1/-1/-1/-1;eNV_1BF388A1EE834BF1891AA2F8BA134CF2_1@@2"/>
    <w:docVar w:name="eNV_1C025D97C31147B5B3C88AB9346728F0_Struct" w:val="Absatz 1;2;Struktur:-1/1;CheckSums:-1/-1;eNV_1C025D97C31147B5B3C88AB9346728F0_1@@2"/>
    <w:docVar w:name="eNV_1C13226D802D4DE483BB18DDFFA77C75_Struct" w:val="Nummer 2;2;Struktur:-1/-1/2;CheckSums:-1/-1/-1;eNV_1C13226D802D4DE483BB18DDFFA77C75_1@@2"/>
    <w:docVar w:name="eNV_1C460655EFB14592A39146E71B12CAC1" w:val="Buchstabe b"/>
    <w:docVar w:name="eNV_1C460655EFB14592A39146E71B12CAC1_Struct" w:val="Artikel 37 Nummer 1 Buchstabe b;6;Struktur:37/0/1/2;CheckSums:0/-2010240251/1120378884/-1;eNV_1C460655EFB14592A39146E71B12CAC1_1@@2"/>
    <w:docVar w:name="eNV_1C55D185ACA44820A419E4A70C13A389" w:val="Nummer 4"/>
    <w:docVar w:name="eNV_1C55D185ACA44820A419E4A70C13A389_Struct" w:val="Artikel 5 Nummer 4;6;Struktur:5/0/4;CheckSums:0/293020461/-1;eNV_1C55D185ACA44820A419E4A70C13A389_1@@2"/>
    <w:docVar w:name="eNV_1C5A3C355954480DA6E3B35BAA1503F5_Struct" w:val="§ 42;2;Struktur:42;CheckSums:-1;eNV_1C5A3C355954480DA6E3B35BAA1503F5_1@@2"/>
    <w:docVar w:name="eNV_1C6DA8B2BDA740D186E9116097950C0E_Struct" w:val="Absatz 3;2;Struktur:-1/3;CheckSums:-1/-1;eNV_1C6DA8B2BDA740D186E9116097950C0E_1@@2"/>
    <w:docVar w:name="eNV_1C7589BDE17A41658EB1F2738659FF7C_Struct" w:val="Absatz 2;2;Struktur:-1/2;CheckSums:-1/-1;eNV_1C7589BDE17A41658EB1F2738659FF7C_1@@2"/>
    <w:docVar w:name="eNV_1C9D9E5E695E48629A18B5BE6F474384_Struct" w:val="Artikel 28 Nummer 4;6;Struktur:28/0/4;CheckSums:0/-467029097/-1;eNV_1C9D9E5E695E48629A18B5BE6F474384_1@@2"/>
    <w:docVar w:name="eNV_1CCBDFEA93EE4DE7B25F5CE82AB66753" w:val="Nummer 1"/>
    <w:docVar w:name="eNV_1CCBDFEA93EE4DE7B25F5CE82AB66753_Struct" w:val="§ 12 Nummer 1;2;Struktur:12/0/1;CheckSums:-1/-1/-1;eNV_1CCBDFEA93EE4DE7B25F5CE82AB66753_1@@2"/>
    <w:docVar w:name="eNV_1CFE65413C444B658253F7E03E71B680_Struct" w:val="Absatz 5;2;Struktur:-1/5;CheckSums:-1/-1;eNV_1CFE65413C444B658253F7E03E71B680_1@@2"/>
    <w:docVar w:name="eNV_1D1B3321E69B400FAB89C25535D9C065_Struct" w:val="Artikel 8 Nummer 1;6;Struktur:8/0/1;CheckSums:0/-992420036/-1;eNV_1D1B3321E69B400FAB89C25535D9C065_1@@2"/>
    <w:docVar w:name="eNV_1D1E175030234581A1A8DD33C8D31C01_Struct" w:val="Absatz 5;2;Struktur:-1/5;CheckSums:-1/-1;eNV_1D1E175030234581A1A8DD33C8D31C01_1@@2"/>
    <w:docVar w:name="eNV_1D21D133FFF6496EA55B29EB9FD970BC_Struct" w:val="Nummer 2;2;Struktur:-1/-1/2;CheckSums:-1/-1/-1;eNV_1D21D133FFF6496EA55B29EB9FD970BC_1@@2"/>
    <w:docVar w:name="eNV_1D23C53EC6D4432C951747166DBCB0D8_Struct" w:val="Artikel 9 Nummer 3;6;Struktur:9/0/3;CheckSums:0/573159006/-1;eNV_1D23C53EC6D4432C951747166DBCB0D8_1@@2"/>
    <w:docVar w:name="eNV_1D2CDB6923AD49D0A96CF033742B04F4_Struct" w:val="Nummer 3;2;Struktur:-1/-1/3;CheckSums:-1/-1/-1;eNV_1D2CDB6923AD49D0A96CF033742B04F4_1@@2"/>
    <w:docVar w:name="eNV_1D3BB63BED5042BEB19ACB5363420186_Struct" w:val="Nummer 1;2;Struktur:-1/-1/1;CheckSums:-1/-1/-1;eNV_1D3BB63BED5042BEB19ACB5363420186_1@@2"/>
    <w:docVar w:name="eNV_1D606A9EDB7E493388BDAA7B6AE24058_Struct" w:val="Nummer 1;2;Struktur:-1/-1/1;CheckSums:-1/-1/-1;eNV_1D606A9EDB7E493388BDAA7B6AE24058_1@@2"/>
    <w:docVar w:name="eNV_1D872A1930F34E3DA313CF6A8526C180_Struct" w:val="Buchstabe a;2;Struktur:-1/-1/-1/1;CheckSums:-1/-1/-1/-1;eNV_1D872A1930F34E3DA313CF6A8526C180_1@@2"/>
    <w:docVar w:name="eNV_1D8AEC1C3A2E40A8847E89245701D009_Struct" w:val="Nummer 2;2;Struktur:-1/-1/2;CheckSums:-1/-1/-1;eNV_1D8AEC1C3A2E40A8847E89245701D009_1@@2"/>
    <w:docVar w:name="eNV_1D917B4749FE4E299312BE8E89EF8D16_Struct" w:val="Absatz 5;2;Struktur:-1/5;CheckSums:-1/-1;eNV_1D917B4749FE4E299312BE8E89EF8D16_1@@2"/>
    <w:docVar w:name="eNV_1D947123F0A34FD88255FA6D7E88166E_Struct" w:val="§ 39 Nummer 1 Buchstabe a;2;Struktur:39/0/1/1;CheckSums:-1/-1/-1/-1;eNV_1D947123F0A34FD88255FA6D7E88166E_1@@2"/>
    <w:docVar w:name="eNV_1DA6792140C94FEAAED12D3CE12333E1_Struct" w:val="Artikel 33 Nummer 3;6;Struktur:33/0/3;CheckSums:0/-1152344584/-1;eNV_1DA6792140C94FEAAED12D3CE12333E1_1@@2"/>
    <w:docVar w:name="eNV_1DCBF9696DB844998E44713DC73C4F7B" w:val="§ 80"/>
    <w:docVar w:name="eNV_1DCBF9696DB844998E44713DC73C4F7B_Struct" w:val="§ 80;2;Struktur:80;CheckSums:-1;eNV_1DCBF9696DB844998E44713DC73C4F7B_1@@2"/>
    <w:docVar w:name="eNV_1DD1754A8545437E95A3CFB1B3D29997_Struct" w:val="Absatz 3;2;Struktur:-1/3;CheckSums:-1/-1;eNV_1DD1754A8545437E95A3CFB1B3D29997_1@@2"/>
    <w:docVar w:name="eNV_1DD4F1048CB4418FAE14158E1A4CB9FE_Struct" w:val="Absatz 3;2;Struktur:-1/3;CheckSums:-1/-1;eNV_1DD4F1048CB4418FAE14158E1A4CB9FE_1@@2"/>
    <w:docVar w:name="eNV_1DDC23DA90F6426992D9A1675782B55D_Struct" w:val="Absatz 2;2;Struktur:-1/2;CheckSums:-1/-1;eNV_1DDC23DA90F6426992D9A1675782B55D_1@@2"/>
    <w:docVar w:name="eNV_1DDD01214AA0497FB5C428071C8315B8" w:val="Kapitel 4"/>
    <w:docVar w:name="eNV_1DDD01214AA0497FB5C428071C8315B8_Struct" w:val="Kapitel 4;1;Struktur:-1/-1/4;CheckSums:-1/-1/-1;eNV_1DDD01214AA0497FB5C428071C8315B8_1@@2"/>
    <w:docVar w:name="eNV_1DE86AE27F8A44868F8E9A20FF1396C2_Struct" w:val="Buchstabe f;2;Struktur:-1/-1/-1/6;CheckSums:-1/-1/-1/-1;eNV_1DE86AE27F8A44868F8E9A20FF1396C2_1@@2"/>
    <w:docVar w:name="eNV_1DF5E5E270164434BC98C5265EC35485_Struct" w:val="Absatz 1;2;Struktur:-1/1;CheckSums:-1/-1;eNV_1DF5E5E270164434BC98C5265EC35485_1@@2"/>
    <w:docVar w:name="eNV_1DFE0CF1F83F4E608F6CE7908CA4B228_Struct" w:val="Absatz 1;2;Struktur:-1/1;CheckSums:-1/-1;eNV_1DFE0CF1F83F4E608F6CE7908CA4B228_1@@2"/>
    <w:docVar w:name="eNV_1E1D42A25DE94ABEAD82E245BDA951C8_Struct" w:val="Nummer 6;2;Struktur:-1/-1/6;CheckSums:-1/-1/-1;eNV_1E1D42A25DE94ABEAD82E245BDA951C8_1@@2"/>
    <w:docVar w:name="eNV_1E311975CEA344DD90C66863675B5ECE_Struct" w:val="Nummer 3;2;Struktur:-1/-1/3;CheckSums:-1/-1/-1;eNV_1E311975CEA344DD90C66863675B5ECE_1@@2"/>
    <w:docVar w:name="eNV_1E3BA031050B446A98569DCEBBFAD5B1_Struct" w:val="Absatz 2;2;Struktur:-1/2;CheckSums:-1/-1;eNV_1E3BA031050B446A98569DCEBBFAD5B1_1@@2"/>
    <w:docVar w:name="eNV_1E3F36D7475645D7ADD69B6F19EB88E4_Struct" w:val="Absatz 2;2;Struktur:-1/2;CheckSums:-1/-1;eNV_1E3F36D7475645D7ADD69B6F19EB88E4_1@@2"/>
    <w:docVar w:name="eNV_1E50860A9563476DA222E9D546AB2980_Struct" w:val="Absatz 5;2;Struktur:-1/5;CheckSums:-1/-1;eNV_1E50860A9563476DA222E9D546AB2980_1@@2"/>
    <w:docVar w:name="eNV_1E679B5AF9724709A3C6868939362E14_Struct" w:val="Absatz 5;2;Struktur:-1/5;CheckSums:-1/-1;eNV_1E679B5AF9724709A3C6868939362E14_1@@2"/>
    <w:docVar w:name="eNV_1E858FAD4A58411785136A6D0D0A10EB_Struct" w:val="Nummer 19;2;Struktur:-1/-1/19;CheckSums:-1/-1/-1;eNV_1E858FAD4A58411785136A6D0D0A10EB_1@@2"/>
    <w:docVar w:name="eNV_1E92835D5F3240ABB50EBF1AF8474535_Struct" w:val="Nummer 2;2;Struktur:-1/-1/2;CheckSums:-1/-1/-1;eNV_1E92835D5F3240ABB50EBF1AF8474535_1@@2"/>
    <w:docVar w:name="eNV_1E996776E57A4554BF7728026B1096DF_Struct" w:val="§ 35 Nummer 12;2;Struktur:35/0/12;CheckSums:-1/-1/-1;eNV_1E996776E57A4554BF7728026B1096DF_1@@2"/>
    <w:docVar w:name="eNV_1EE3E7C31D174546ACACF597C94F00BD_Struct" w:val="Absatz 6;2;Struktur:-1/6;CheckSums:-1/-1;eNV_1EE3E7C31D174546ACACF597C94F00BD_1@@2"/>
    <w:docVar w:name="eNV_1F47538D3FC547FDADA62567E8F8CC14_Struct" w:val="Artikel 14 Nummer 3;6;Struktur:14/0/3;CheckSums:0/1350291274/-1;eNV_1F47538D3FC547FDADA62567E8F8CC14_1@@2"/>
    <w:docVar w:name="eNV_1F615DD5FA04407995252A6DEF32047B_Struct" w:val="Nummer 1;2;Struktur:-1/-1/1;CheckSums:-1/-1/-1;eNV_1F615DD5FA04407995252A6DEF32047B_1@@2"/>
    <w:docVar w:name="eNV_1F64837E197E4BCBA03D1497AF148A25_Struct" w:val="Artikel 24 Nummer 1 Buchstabe a;6;Struktur:24/0/1/1;CheckSums:0/-408255947/1586573867/-1;eNV_1F64837E197E4BCBA03D1497AF148A25_1@@2"/>
    <w:docVar w:name="eNV_1F676E1BA7BA4370952DA2D161CFA957" w:val="Nummer 1"/>
    <w:docVar w:name="eNV_1F676E1BA7BA4370952DA2D161CFA957_Struct" w:val="§ 25 Nummer 1;2;Struktur:25/0/1;CheckSums:-1/-1/-1;eNV_1F676E1BA7BA4370952DA2D161CFA957_1@@2"/>
    <w:docVar w:name="eNV_1F8042DA3D2B4A6483FDA321E532B74C" w:val="Nummer 16"/>
    <w:docVar w:name="eNV_1F8042DA3D2B4A6483FDA321E532B74C_Struct" w:val="§ 14 Nummer 16;2;Struktur:14/0/16;CheckSums:-1/-1/-1;eNV_1F8042DA3D2B4A6483FDA321E532B74C_1@@2"/>
    <w:docVar w:name="eNV_1FD5BC0F2E8E4E90BFA8F926AF972F4C_Struct" w:val="Kapitel 4;1;Struktur:-1/-1/4;CheckSums:-1/-1/-1;eNV_1FD5BC0F2E8E4E90BFA8F926AF972F4C_1@@2"/>
    <w:docVar w:name="eNV_20138E3AB7D0482291804E2005AFF0BD_Struct" w:val="Absatz 2;2;Struktur:-1/2;CheckSums:-1/-1;eNV_20138E3AB7D0482291804E2005AFF0BD_1@@2"/>
    <w:docVar w:name="eNV_2046CED8B4C048CC8E75D4A9084B120D_Struct" w:val="§ 62;2;Struktur:62;CheckSums:-1;eNV_2046CED8B4C048CC8E75D4A9084B120D_1@@2"/>
    <w:docVar w:name="eNV_204B036AA1BB46318EB9860F441D084A_Struct" w:val="Artikel 33 Nummer 5 Buchstabe e;6;Struktur:33/0/5/5;CheckSums:0/-1152344584/790643071/-1;eNV_204B036AA1BB46318EB9860F441D084A_1@@2"/>
    <w:docVar w:name="eNV_206062100414454EBFED7552D9FB93C1_Struct" w:val="Nummer 5;2;Struktur:-1/-1/5;CheckSums:-1/-1/-1;eNV_206062100414454EBFED7552D9FB93C1_1@@2"/>
    <w:docVar w:name="eNV_2062440E532F4E7C87C4B653610D3D85_Struct" w:val="§ 19 Nummer 2;2;Struktur:19/0/2;CheckSums:-1/-1/-1;eNV_2062440E532F4E7C87C4B653610D3D85_1@@2"/>
    <w:docVar w:name="eNV_206767CAB9504B0CABD22C13064DF0CB" w:val="Buchstabe c"/>
    <w:docVar w:name="eNV_206767CAB9504B0CABD22C13064DF0CB_Struct" w:val="§ 11 Nummer 3 Buchstabe c;2;Struktur:11/0/3/3;CheckSums:-1/-1/-1/-1;eNV_206767CAB9504B0CABD22C13064DF0CB_1@@2"/>
    <w:docVar w:name="eNV_207B60FE85FB410B806E74D0BE35AF65" w:val="Abschnitt 1"/>
    <w:docVar w:name="eNV_207B60FE85FB410B806E74D0BE35AF65_Struct" w:val="Kapitel 2 Abschnitt 1;1;Struktur:-1/-1/2/1;CheckSums:-1/-1/0/-1;eNV_207B60FE85FB410B806E74D0BE35AF65_1@@2"/>
    <w:docVar w:name="eNV_209F9456BE4E456794EE0E88C6F2B9D9_Struct" w:val="Nummer 3;2;Struktur:-1/-1/3;CheckSums:-1/-1/-1;eNV_209F9456BE4E456794EE0E88C6F2B9D9_1@@2"/>
    <w:docVar w:name="eNV_20AC8A62F95C4F8BA7C069F245930F0C_Struct" w:val="Absatz 4;2;Struktur:-1/4;CheckSums:-1/-1;eNV_20AC8A62F95C4F8BA7C069F245930F0C_1@@2"/>
    <w:docVar w:name="eNV_20BD6A6465A244F3B486373CAD4ECB12_Struct" w:val="Nummer 3;2;Struktur:-1/-1/3;CheckSums:-1/-1/-1;eNV_20BD6A6465A244F3B486373CAD4ECB12_1@@2"/>
    <w:docVar w:name="eNV_20BE2A1DF7D2421C97A3000C7CEB788D_Struct" w:val="Absatz 1;2;Struktur:-1/1;CheckSums:-1/-1;eNV_20BE2A1DF7D2421C97A3000C7CEB788D_1@@2"/>
    <w:docVar w:name="eNV_20BF495D7CBC4E899A02C03B7405DA3E_Struct" w:val="Absatz 1;2;Struktur:-1/1;CheckSums:-1/-1;eNV_20BF495D7CBC4E899A02C03B7405DA3E_1@@2"/>
    <w:docVar w:name="eNV_20D575F2CE214347B2838581836C93E4_Struct" w:val="Absatz 2;2;Struktur:-1/2;CheckSums:-1/-1;eNV_20D575F2CE214347B2838581836C93E4_1@@2"/>
    <w:docVar w:name="eNV_20D8883199924BE19570FB0EF509BAC3_Struct" w:val="Absatz 2;2;Struktur:-1/2;CheckSums:-1/-1;eNV_20D8883199924BE19570FB0EF509BAC3_1@@2"/>
    <w:docVar w:name="eNV_20DA80560C7C4D78B1AE5F48626D8F9E_Struct" w:val="§ 29 Nummer 2;2;Struktur:29/0/2;CheckSums:-1/-1/-1;eNV_20DA80560C7C4D78B1AE5F48626D8F9E_1@@2"/>
    <w:docVar w:name="eNV_20DAB3A96F504D64808928616B734A01_Struct" w:val="Nummer 1;2;Struktur:-1/-1/1;CheckSums:-1/-1/-1;eNV_20DAB3A96F504D64808928616B734A01_1@@2"/>
    <w:docVar w:name="eNV_20EC047AE9284EC093E02121D29272C5" w:val="Kapitel 19"/>
    <w:docVar w:name="eNV_20EC047AE9284EC093E02121D29272C5_Struct" w:val="Kapitel 19;1;Struktur:-1/-1/19;CheckSums:-1/-1/-1;eNV_20EC047AE9284EC093E02121D29272C5_1@@2"/>
    <w:docVar w:name="eNV_2106703346FC4AD9BDB5BC7D8951D297" w:val="Abschnitt 1"/>
    <w:docVar w:name="eNV_2106703346FC4AD9BDB5BC7D8951D297_Struct" w:val="Kapitel 7 Abschnitt 1;1;Struktur:-1/-1/7/1;CheckSums:-1/-1/-1/-1;eNV_2106703346FC4AD9BDB5BC7D8951D297_1@@2"/>
    <w:docVar w:name="eNV_2122F2BC7F8C4BF3BB92D23F71FF8929_Struct" w:val="Absatz 4;2;Struktur:-1/4;CheckSums:-1/-1;eNV_2122F2BC7F8C4BF3BB92D23F71FF8929_1@@2"/>
    <w:docVar w:name="eNV_21360018C1754127BB39D9F6A53F729D_Struct" w:val="Absatz 3;2;Struktur:-1/3;CheckSums:-1/-1;eNV_21360018C1754127BB39D9F6A53F729D_1@@2"/>
    <w:docVar w:name="eNV_2138FE414EBC4A7B9F6DE4DE764D6529" w:val="Artikel 48"/>
    <w:docVar w:name="eNV_2138FE414EBC4A7B9F6DE4DE764D6529_Struct" w:val="Artikel 48;6;Struktur:48;CheckSums:-1;eNV_2138FE414EBC4A7B9F6DE4DE764D6529_1@@2"/>
    <w:docVar w:name="eNV_213CF50DD75D468DB7F8CBA42F792F1D_Struct" w:val="§ 35 Nummer 5;2;Struktur:35/0/5;CheckSums:-1/-1/-1;eNV_213CF50DD75D468DB7F8CBA42F792F1D_1@@2"/>
    <w:docVar w:name="eNV_213EFADD84A842AAB4569528431CDA1D_Struct" w:val="Absatz 5;2;Struktur:-1/5;CheckSums:-1/-1;eNV_213EFADD84A842AAB4569528431CDA1D_1@@2"/>
    <w:docVar w:name="eNV_214848E3AFF145EAB18CA501E6B666F8_Struct" w:val="Nummer 2;2;Struktur:-1/-1/2;CheckSums:-1/-1/-1;eNV_214848E3AFF145EAB18CA501E6B666F8_1@@2"/>
    <w:docVar w:name="eNV_2163FF92609C4F0B83BD3E874A9094DC_Struct" w:val="Nummer 2;2;Struktur:-1/-1/2;CheckSums:-1/-1/-1;eNV_2163FF92609C4F0B83BD3E874A9094DC_1@@2"/>
    <w:docVar w:name="eNV_2187A641BB3D48D5BC19FD1A192DBC32_Struct" w:val="Nummer 2;2;Struktur:-1/-1/2;CheckSums:-1/-1/-1;eNV_2187A641BB3D48D5BC19FD1A192DBC32_1@@2"/>
    <w:docVar w:name="eNV_219F601AF97C4C9CB1AAFA7D4AF13AE6_Struct" w:val="Buchstabe a;2;Struktur:-1/-1/-1/1;CheckSums:-1/-1/-1/-1;eNV_219F601AF97C4C9CB1AAFA7D4AF13AE6_1@@2"/>
    <w:docVar w:name="eNV_21A4BE5A691449B7BF13E697E1C7C6A5_Struct" w:val="Absatz 2;2;Struktur:-1/2;CheckSums:-1/-1;eNV_21A4BE5A691449B7BF13E697E1C7C6A5_1@@2"/>
    <w:docVar w:name="eNV_21C81466653C4D2E8B2A746E62F6BAD7_Struct" w:val="Nummer 3;2;Struktur:-1/-1/3;CheckSums:-1/-1/-1;eNV_21C81466653C4D2E8B2A746E62F6BAD7_1@@2"/>
    <w:docVar w:name="eNV_21CF5F0093D044E3A101FAAA87889DBD_Struct" w:val="Absatz 4;2;Struktur:-1/4;CheckSums:-1/-1;eNV_21CF5F0093D044E3A101FAAA87889DBD_1@@2"/>
    <w:docVar w:name="eNV_21DCCF716674464C80DBA46EBC8A2C23_Struct" w:val="Artikel 43 Nummer 3;6;Struktur:43/0/3;CheckSums:0/-929086846/-1;eNV_21DCCF716674464C80DBA46EBC8A2C23_1@@2"/>
    <w:docVar w:name="eNV_21E0484DCC0B4FA3A5F4807D79E1E93E" w:val="Nummer 4"/>
    <w:docVar w:name="eNV_21E0484DCC0B4FA3A5F4807D79E1E93E_Struct" w:val="Artikel 34 Nummer 4;6;Struktur:34/0/4;CheckSums:0/-777906151/-1;eNV_21E0484DCC0B4FA3A5F4807D79E1E93E_1@@2"/>
    <w:docVar w:name="eNV_22043635BAD141B1A9CB4DA4975AE680_Struct" w:val="Nummer 1;2;Struktur:-1/-1/1;CheckSums:-1/-1/-1;eNV_22043635BAD141B1A9CB4DA4975AE680_1@@2"/>
    <w:docVar w:name="eNV_22190D707C264BDD9AA6B2BF4B3D45EE_Struct" w:val="Absatz 8;2;Struktur:-1/8;CheckSums:-1/-1;eNV_22190D707C264BDD9AA6B2BF4B3D45EE_1@@2"/>
    <w:docVar w:name="eNV_22275E0EAB2647E79E258DBC21B39A57_Struct" w:val="Absatz 5;2;Struktur:-1/5;CheckSums:-1/-1;eNV_22275E0EAB2647E79E258DBC21B39A57_1@@2"/>
    <w:docVar w:name="eNV_222D58876F8A444893C132978DD1F033_Struct" w:val="Absatz 2;2;Struktur:-1/2;CheckSums:-1/-1;eNV_222D58876F8A444893C132978DD1F033_1@@2"/>
    <w:docVar w:name="eNV_223380C611BD430E8050DA060DCC1BDA_Struct" w:val="Absatz 7;2;Struktur:-1/7;CheckSums:-1/-1;eNV_223380C611BD430E8050DA060DCC1BDA_1@@2"/>
    <w:docVar w:name="eNV_2265F75291C84A68A122E623FCBBBE05_Struct" w:val="Absatz 7;2;Struktur:-1/7;CheckSums:-1/-1;eNV_2265F75291C84A68A122E623FCBBBE05_1@@2"/>
    <w:docVar w:name="eNV_2280E838ACB0473EB39D5B83B94DC8DC_Struct" w:val="§ 33 Nummer 2;2;Struktur:33/0/2;CheckSums:-1/-1/-1;eNV_2280E838ACB0473EB39D5B83B94DC8DC_1@@2"/>
    <w:docVar w:name="eNV_22ADBC99E07E4CB78838C3714C41EF3A_Struct" w:val="Buchstabe a;2;Struktur:-1/-1/-1/1;CheckSums:-1/-1/-1/-1;eNV_22ADBC99E07E4CB78838C3714C41EF3A_1@@2"/>
    <w:docVar w:name="eNV_22B2B38B879F4944AF8513FC8A427D03_Struct" w:val="Nummer 2;2;Struktur:-1/-1/2;CheckSums:-1/-1/-1;eNV_22B2B38B879F4944AF8513FC8A427D03_1@@2"/>
    <w:docVar w:name="eNV_22BCC0106D6F46E988B60D2CA180488F_Struct" w:val="§ 38 Nummer 12;2;Struktur:38/0/12;CheckSums:-1/-1/-1;eNV_22BCC0106D6F46E988B60D2CA180488F_1@@2"/>
    <w:docVar w:name="eNV_22E51AFB62EF4866866E601E721DD666_Struct" w:val="§ 40 Nummer 3;2;Struktur:40/0/3;CheckSums:-1/-1/-1;eNV_22E51AFB62EF4866866E601E721DD666_1@@2"/>
    <w:docVar w:name="eNV_22F013A9C2F84C869988CE39A26AD5C0" w:val="Nummer 2"/>
    <w:docVar w:name="eNV_22F013A9C2F84C869988CE39A26AD5C0_Struct" w:val="Artikel 33 Nummer 2;6;Struktur:33/0/2;CheckSums:0/-1719044329/-1;eNV_22F013A9C2F84C869988CE39A26AD5C0_1@@2"/>
    <w:docVar w:name="eNV_22F048123DA24BEF997C96AA3A89641D" w:val="Buchstabe b"/>
    <w:docVar w:name="eNV_22F048123DA24BEF997C96AA3A89641D_Struct" w:val="§ 34 Nummer 1 Buchstabe b;2;Struktur:34/0/1/2;CheckSums:-1/-1/-1/-1;eNV_22F048123DA24BEF997C96AA3A89641D_1@@2"/>
    <w:docVar w:name="eNV_22F1D8B4329C4507B480A20D313A21B5_Struct" w:val="Absatz 1;2;Struktur:-1/1;CheckSums:-1/-1;eNV_22F1D8B4329C4507B480A20D313A21B5_1@@2"/>
    <w:docVar w:name="eNV_22F5CF264DF24A559BE59CC28A931677_Struct" w:val="Nummer 5;2;Struktur:-1/-1/5;CheckSums:-1/-1/-1;eNV_22F5CF264DF24A559BE59CC28A931677_1@@2"/>
    <w:docVar w:name="eNV_231268A7332F496382D487BE634BFD22_Struct" w:val="Artikel 33 Nummer 5 Buchstabe a;6;Struktur:33/0/5/1;CheckSums:0/-1152344584/790643071/-1;eNV_231268A7332F496382D487BE634BFD22_1@@2"/>
    <w:docVar w:name="eNV_231CAA1F366741D9A7A6AD641A6E3B6A_Struct" w:val="Nummer 3;2;Struktur:-1/-1/3;CheckSums:-1/-1/-1;eNV_231CAA1F366741D9A7A6AD641A6E3B6A_1@@2"/>
    <w:docVar w:name="eNV_232A9F6B2EA9435996E187088AF4B231_Struct" w:val="Artikel 43 Nummer 1 Buchstabe d Doppelbuchstabe bb;6;Struktur:43/0/1/4/2;CheckSums:0/-929086846/596036417/1411170483/-1;eNV_232A9F6B2EA9435996E187088AF4B231_1@@2"/>
    <w:docVar w:name="eNV_233097E664C443B2BBD5A6D636E78A42_Struct" w:val="Absatz 2;2;Struktur:-1/2;CheckSums:-1/-1;eNV_233097E664C443B2BBD5A6D636E78A42_1@@2"/>
    <w:docVar w:name="eNV_2334213C938643FBB7AB0FAAAB73DFE4_Struct" w:val="§ 109 Absatz 1;2;Struktur:109/1;CheckSums:-1/-1;eNV_2334213C938643FBB7AB0FAAAB73DFE4_1@@2"/>
    <w:docVar w:name="eNV_2344B9EB58BA4ED2BEB715F93C82057A_Struct" w:val="Nummer 2;2;Struktur:-1/-1/2;CheckSums:-1/-1/-1;eNV_2344B9EB58BA4ED2BEB715F93C82057A_1@@2"/>
    <w:docVar w:name="eNV_23529A2ED5D24834AAF692471D0223E2_Struct" w:val="Nummer 2;2;Struktur:-1/-1/2;CheckSums:-1/-1/-1;eNV_23529A2ED5D24834AAF692471D0223E2_1@@2"/>
    <w:docVar w:name="eNV_235C051DB95E482BBF4520F001AD35E4_Struct" w:val="Doppelbuchstabe bb;2;Struktur:-1/-1/-1/-1/2;CheckSums:-1/-1/-1/-1/-1;eNV_235C051DB95E482BBF4520F001AD35E4_1@@2"/>
    <w:docVar w:name="eNV_235DDF7C03A24640AA81BD98C00B9A37_Struct" w:val="Artikel 33 Nummer 3 Buchstabe a;6;Struktur:33/0/3/1;CheckSums:0/860611135/-1832066651/-1;eNV_235DDF7C03A24640AA81BD98C00B9A37_1@@2"/>
    <w:docVar w:name="eNV_2361291B9F794DCD96BBD01260DD824C_Struct" w:val="Absatz 6;2;Struktur:-1/6;CheckSums:-1/-1;eNV_2361291B9F794DCD96BBD01260DD824C_1@@2"/>
    <w:docVar w:name="eNV_236144B48C524241A352128F80193ED1_Struct" w:val="Nummer 2;2;Struktur:-1/-1/2;CheckSums:-1/-1/-1;eNV_236144B48C524241A352128F80193ED1_1@@2"/>
    <w:docVar w:name="eNV_2361EAD0C7364224B01C778525484C08_Struct" w:val="Absatz 5;2;Struktur:-1/5;CheckSums:-1/-1;eNV_2361EAD0C7364224B01C778525484C08_1@@2"/>
    <w:docVar w:name="eNV_2381D733DB214C8BAFF3B6D44B13DA78_Struct" w:val="§ 13 Nummer 3 Buchstabe c Doppelbuchstabe bb;2;Struktur:13/0/3/3/2;CheckSums:-1/-1/-1/-1/-1;eNV_2381D733DB214C8BAFF3B6D44B13DA78_1@@2"/>
    <w:docVar w:name="eNV_23966B6EF5CB416DB2E7B6E27CA54331_Struct" w:val="Absatz 1;2;Struktur:-1/1;CheckSums:-1/-1;eNV_23966B6EF5CB416DB2E7B6E27CA54331_1@@2"/>
    <w:docVar w:name="eNV_239BB87A9E53472BA9D55EC659F393EE_Struct" w:val="Nummer 4;2;Struktur:-1/-1/4;CheckSums:-1/-1/-1;eNV_239BB87A9E53472BA9D55EC659F393EE_1@@2"/>
    <w:docVar w:name="eNV_23B1EBA5078246CDBDE97DD4ACEA225C" w:val="Nummer 12"/>
    <w:docVar w:name="eNV_23B1EBA5078246CDBDE97DD4ACEA225C_Struct" w:val="Artikel 58 Nummer 12;6;Struktur:58/0/12;CheckSums:0/-1103163721/-1;eNV_23B1EBA5078246CDBDE97DD4ACEA225C_1@@2"/>
    <w:docVar w:name="eNV_23B9AAE3E0F5473D82EB1BDDFE3DA346_Struct" w:val="Nummer 5;2;Struktur:-1/-1/5;CheckSums:-1/-1/-1;eNV_23B9AAE3E0F5473D82EB1BDDFE3DA346_1@@2"/>
    <w:docVar w:name="eNV_23CF8925A58A46B5BD3BDC0D41C96990" w:val="Nummer 3"/>
    <w:docVar w:name="eNV_23CF8925A58A46B5BD3BDC0D41C96990_Struct" w:val="§ 12 Nummer 3;2;Struktur:12/0/3;CheckSums:-1/-1/-1;eNV_23CF8925A58A46B5BD3BDC0D41C96990_1@@2"/>
    <w:docVar w:name="eNV_23D37E27805043AB97D82538F7E15664_Struct" w:val="Artikel 28 Nummer 5 Buchstabe a;6;Struktur:28/0/5/1;CheckSums:0/-467029097/-23134781/-1;eNV_23D37E27805043AB97D82538F7E15664_1@@2"/>
    <w:docVar w:name="eNV_23DE68AA98CE41349BE651BB9E089C5C_Struct" w:val="Buchstabe a;2;Struktur:-1/-1/-1/1;CheckSums:-1/-1/-1/-1;eNV_23DE68AA98CE41349BE651BB9E089C5C_1@@2"/>
    <w:docVar w:name="eNV_23F617798EC643A0AB199C83B0B68ABA" w:val="§ 2"/>
    <w:docVar w:name="eNV_23F617798EC643A0AB199C83B0B68ABA_Struct" w:val="§ 2;2;Struktur:2;CheckSums:-1;eNV_23F617798EC643A0AB199C83B0B68ABA_1@@2"/>
    <w:docVar w:name="eNV_2413A87D03884680A42262F7CB8A4128_Struct" w:val="Nummer 3;2;Struktur:-1/-1/3;CheckSums:-1/-1/-1;eNV_2413A87D03884680A42262F7CB8A4128_1@@2"/>
    <w:docVar w:name="eNV_24316AB7F09042EE8D77F34DAB475832_Struct" w:val="Abschnitt 1;1;Struktur:-1/-1/-1/1;CheckSums:-1/-1/-1/-1;eNV_24316AB7F09042EE8D77F34DAB475832_1@@2"/>
    <w:docVar w:name="eNV_24443B1EAB99460F96F423A78917D98E_Struct" w:val="Nummer 3;2;Struktur:-1/-1/3;CheckSums:-1/-1/-1;eNV_24443B1EAB99460F96F423A78917D98E_1@@2"/>
    <w:docVar w:name="eNV_2445B152217C4A1FB3EAF1E174439371_Struct" w:val="Absatz 2;2;Struktur:-1/2;CheckSums:-1/-1;eNV_2445B152217C4A1FB3EAF1E174439371_1@@2"/>
    <w:docVar w:name="eNV_245011709D9F4F0FBE0FBA17BFAFD662_Struct" w:val="Artikel 39 Nummer 1;6;Struktur:39/0/1;CheckSums:0/-1674688736/-1;eNV_245011709D9F4F0FBE0FBA17BFAFD662_1@@2"/>
    <w:docVar w:name="eNV_247AFDE30B6D45D8BBBF0D7A27DDDA75" w:val="Nummer 6"/>
    <w:docVar w:name="eNV_247AFDE30B6D45D8BBBF0D7A27DDDA75_Struct" w:val="Artikel 14 Nummer 6;6;Struktur:14/0/6;CheckSums:0/1959265422/-1;eNV_247AFDE30B6D45D8BBBF0D7A27DDDA75_1@@2"/>
    <w:docVar w:name="eNV_24893710DA1D48869EDE0886C15ADA66_Struct" w:val="Nummer 2;2;Struktur:-1/-1/2;CheckSums:-1/-1/-1;eNV_24893710DA1D48869EDE0886C15ADA66_1@@2"/>
    <w:docVar w:name="eNV_248E23ED19364433B655D3FC153D17CC" w:val="Nummer 2"/>
    <w:docVar w:name="eNV_248E23ED19364433B655D3FC153D17CC_Struct" w:val="§ 10 Nummer 2;2;Struktur:10/0/2;CheckSums:-1/-1/-1;eNV_248E23ED19364433B655D3FC153D17CC_1@@2"/>
    <w:docVar w:name="eNV_2496815F2FDC41D88A3C7DEA530A1B45" w:val="§ 31"/>
    <w:docVar w:name="eNV_2496815F2FDC41D88A3C7DEA530A1B45_Struct" w:val="§ 31;2;Struktur:31;CheckSums:-1;eNV_2496815F2FDC41D88A3C7DEA530A1B45_1@@2"/>
    <w:docVar w:name="eNV_2499F7DD01DF46DC881355BA0C762398_Struct" w:val="Unterabschnitt 3;1;Struktur:-1/-1/-1/-1/3;CheckSums:-1/-1/-1/-1/-1;eNV_2499F7DD01DF46DC881355BA0C762398_1@@2"/>
    <w:docVar w:name="eNV_249FA05F43A044B08907F45B86A54994_Struct" w:val="Absatz 3;2;Struktur:-1/3;CheckSums:-1/-1;eNV_249FA05F43A044B08907F45B86A54994_1@@2"/>
    <w:docVar w:name="eNV_24A5C8A832ED496EBBCF931EBFB46FC7_Struct" w:val="Absatz 3;2;Struktur:-1/3;CheckSums:-1/-1;eNV_24A5C8A832ED496EBBCF931EBFB46FC7_1@@2"/>
    <w:docVar w:name="eNV_24A9804086364EE19483FC7BC7B3C182_Struct" w:val="Nummer 2;2;Struktur:-1/-1/2;CheckSums:-1/-1/-1;eNV_24A9804086364EE19483FC7BC7B3C182_1@@2"/>
    <w:docVar w:name="eNV_24C9CD7408DD4D1AB55AFC266EDA4EC5" w:val="§ 98"/>
    <w:docVar w:name="eNV_24C9CD7408DD4D1AB55AFC266EDA4EC5_Struct" w:val="§ 98;2;Struktur:98;CheckSums:-1;eNV_24C9CD7408DD4D1AB55AFC266EDA4EC5_1@@2"/>
    <w:docVar w:name="eNV_24F0A911C48349C28A000F41C8994D54" w:val="Buchstabe c"/>
    <w:docVar w:name="eNV_24F0A911C48349C28A000F41C8994D54_Struct" w:val="Artikel 5 Nummer 1 Buchstabe c;6;Struktur:5/0/1/3;CheckSums:0/293020461/-130207184/-1;eNV_24F0A911C48349C28A000F41C8994D54_1@@2"/>
    <w:docVar w:name="eNV_25315C0A109A4C2EB7A5D57135BDEEDF" w:val="Buchstabe b"/>
    <w:docVar w:name="eNV_25315C0A109A4C2EB7A5D57135BDEEDF_Struct" w:val="Artikel 8 Nummer 2 Buchstabe b;6;Struktur:8/0/2/2;CheckSums:0/109593420/1947805147/-1;eNV_25315C0A109A4C2EB7A5D57135BDEEDF_1@@2"/>
    <w:docVar w:name="eNV_25454C956DE24416A59F258638D139B5_Struct" w:val="Dreifachbuchstabe bbb;2;Struktur:-1/-1/-1/-1/-1/2;CheckSums:-1/-1/-1/-1/-1/-1;eNV_25454C956DE24416A59F258638D139B5_1@@2"/>
    <w:docVar w:name="eNV_255245844895486B9E448860ACB240EC_Struct" w:val="Buchstabe c;2;Struktur:-1/-1/-1/3;CheckSums:-1/-1/-1/-1;eNV_255245844895486B9E448860ACB240EC_1@@2"/>
    <w:docVar w:name="eNV_2561689C5E494817A6AD9C7C64D9E641" w:val="Nummer 2"/>
    <w:docVar w:name="eNV_2561689C5E494817A6AD9C7C64D9E641_Struct" w:val="§ 17 Nummer 2;2;Struktur:17/0/2;CheckSums:-1/-1/-1;eNV_2561689C5E494817A6AD9C7C64D9E641_1@@2"/>
    <w:docVar w:name="eNV_256862A613CE461792C49101C26EC3EB_Struct" w:val="Nummer 13;2;Struktur:-1/-1/13;CheckSums:-1/-1/-1;eNV_256862A613CE461792C49101C26EC3EB_1@@2"/>
    <w:docVar w:name="eNV_25811C133CAF4F88B185871EC7DF32F2_Struct" w:val="§ 66;2;Struktur:66;CheckSums:-1;eNV_25811C133CAF4F88B185871EC7DF32F2_1@@2"/>
    <w:docVar w:name="eNV_25B5B99B9D7643ACA1C831A0D3CB9B30_Struct" w:val="Buchstabe b;2;Struktur:-1/-1/-1/2;CheckSums:-1/-1/-1/-1;eNV_25B5B99B9D7643ACA1C831A0D3CB9B30_1@@2"/>
    <w:docVar w:name="eNV_25CB6A33BF7A4F5CB8ADA816637A922D_Struct" w:val="§ 44 Nummer 9;2;Struktur:44/0/9;CheckSums:-1/-1/-1;eNV_25CB6A33BF7A4F5CB8ADA816637A922D_1@@2"/>
    <w:docVar w:name="eNV_25CD2B73B2B24A3FB842325E02988CBB_Struct" w:val="Buchstabe b;2;Struktur:-1/-1/-1/2;CheckSums:-1/-1/-1/-1;eNV_25CD2B73B2B24A3FB842325E02988CBB_1@@2"/>
    <w:docVar w:name="eNV_25F0A16F51504D4DA1B98F25DD98C5DE_Struct" w:val="§ 1 Absatz 3 Nummer 3;2;Struktur:1/3/3;CheckSums:-1/-1/-1;eNV_25F0A16F51504D4DA1B98F25DD98C5DE_1@@2"/>
    <w:docVar w:name="eNV_263738EB947546EB907A8C9AE452911C_Struct" w:val="Nummer 1;2;Struktur:-1/-1/1;CheckSums:-1/-1/-1;eNV_263738EB947546EB907A8C9AE452911C_1@@2"/>
    <w:docVar w:name="eNV_264C4C84EE194AA2BAE7E582A4ABAA1D_Struct" w:val="§ 73;2;Struktur:73;CheckSums:-1;eNV_264C4C84EE194AA2BAE7E582A4ABAA1D_1@@2"/>
    <w:docVar w:name="eNV_265B04E9FA044ED382A35CB886EE8324_Struct" w:val="Nummer 2;2;Struktur:-1/-1/2;CheckSums:-1/-1/-1;eNV_265B04E9FA044ED382A35CB886EE8324_1@@2"/>
    <w:docVar w:name="eNV_265B396C6946477FBBD4AC9950299646_Struct" w:val="Absatz 1;2;Struktur:-1/1;CheckSums:-1/-1;eNV_265B396C6946477FBBD4AC9950299646_1@@2"/>
    <w:docVar w:name="eNV_265FA8DF55ED44ECAB8FF0A33F73A2AD" w:val="§ 62"/>
    <w:docVar w:name="eNV_265FA8DF55ED44ECAB8FF0A33F73A2AD_Struct" w:val="§ 62;2;Struktur:62;CheckSums:-1;eNV_265FA8DF55ED44ECAB8FF0A33F73A2AD_1@@2"/>
    <w:docVar w:name="eNV_26897BE684ED42268D9B765AA575EB55" w:val="Nummer 6"/>
    <w:docVar w:name="eNV_26897BE684ED42268D9B765AA575EB55_Struct" w:val="Artikel 34 Nummer 6;6;Struktur:34/0/6;CheckSums:0/113265073/-1;eNV_26897BE684ED42268D9B765AA575EB55_1@@2"/>
    <w:docVar w:name="eNV_26CCB83288B9484BB6FD1A148D8EEB4E_Struct" w:val="Nummer 1;2;Struktur:-1/-1/1;CheckSums:-1/-1/-1;eNV_26CCB83288B9484BB6FD1A148D8EEB4E_1@@2"/>
    <w:docVar w:name="eNV_26E5A2E25B994A99AD9A4D130D7EDF57_Struct" w:val="Buchstabe b;2;Struktur:-1/-1/-1/2;CheckSums:-1/-1/-1/-1;eNV_26E5A2E25B994A99AD9A4D130D7EDF57_1@@2"/>
    <w:docVar w:name="eNV_2710F568B38B4459AB4295FA028A3DB5_Struct" w:val="Nummer 3;2;Struktur:-1/-1/3;CheckSums:-1/-1/-1;eNV_2710F568B38B4459AB4295FA028A3DB5_1@@2"/>
    <w:docVar w:name="eNV_27270DC19890466D9C18E00BBBDA7653_Struct" w:val="Nummer 1;2;Struktur:-1/-1/1;CheckSums:-1/-1/-1;eNV_27270DC19890466D9C18E00BBBDA7653_1@@2"/>
    <w:docVar w:name="eNV_272E153D0C8A4D67801941509E597FB7_Struct" w:val="Nummer 1;2;Struktur:-1/-1/1;CheckSums:-1/-1/-1;eNV_272E153D0C8A4D67801941509E597FB7_1@@2"/>
    <w:docVar w:name="eNV_272E7A6CB4104D05830C7B915D56D204" w:val="§ 145"/>
    <w:docVar w:name="eNV_272E7A6CB4104D05830C7B915D56D204_Struct" w:val="§ 145;2;Struktur:145;CheckSums:-1;eNV_272E7A6CB4104D05830C7B915D56D204_1@@2"/>
    <w:docVar w:name="eNV_27312F2AC0594900B925D65CC8087347_Struct" w:val="§ 101;2;Struktur:101;CheckSums:-1;eNV_27312F2AC0594900B925D65CC8087347_1@@2"/>
    <w:docVar w:name="eNV_2734793270F74FB180CCF42584C250DE_Struct" w:val="Nummer 3;2;Struktur:-1/-1/3;CheckSums:-1/-1/-1;eNV_2734793270F74FB180CCF42584C250DE_1@@2"/>
    <w:docVar w:name="eNV_273FDE7BF0184F19942622B51468B054_Struct" w:val="Nummer 8;2;Struktur:-1/-1/8;CheckSums:-1/-1/-1;eNV_273FDE7BF0184F19942622B51468B054_1@@2"/>
    <w:docVar w:name="eNV_275481A339AB47C69DA5645A07D7B42D_Struct" w:val="Buchstabe f;2;Struktur:-1/-1/-1/6;CheckSums:-1/-1/-1/-1;eNV_275481A339AB47C69DA5645A07D7B42D_1@@2"/>
    <w:docVar w:name="eNV_275DAFB7BDA64B60B9E9D870CD792E36_Struct" w:val="Buchstabe b;2;Struktur:-1/-1/-1/2;CheckSums:-1/-1/-1/-1;eNV_275DAFB7BDA64B60B9E9D870CD792E36_1@@2"/>
    <w:docVar w:name="eNV_2767838F0A48431A9D2D065E84BC4A1A_Struct" w:val="Absatz 2;2;Struktur:-1/2;CheckSums:-1/-1;eNV_2767838F0A48431A9D2D065E84BC4A1A_1@@2"/>
    <w:docVar w:name="eNV_27694E861F2147939C5D9032A6C814E2_Struct" w:val="§ 38 Nummer 8 Buchstabe d;2;Struktur:38/0/8/4;CheckSums:-1/-1/-1/-1;eNV_27694E861F2147939C5D9032A6C814E2_1@@2"/>
    <w:docVar w:name="eNV_276DFE81001449D9851E5BEB56F06449" w:val="§ 34"/>
    <w:docVar w:name="eNV_276DFE81001449D9851E5BEB56F06449_Struct" w:val="§ 34;2;Struktur:34;CheckSums:-1;eNV_276DFE81001449D9851E5BEB56F06449_1@@2"/>
    <w:docVar w:name="eNV_277C162AD46F44E386099610035CA42E_Struct" w:val="Absatz 1;2;Struktur:-1/1;CheckSums:-1/-1;eNV_277C162AD46F44E386099610035CA42E_1@@2"/>
    <w:docVar w:name="eNV_27853B1BE4CE498B95BCA6EBB9E88396_Struct" w:val="Nummer 1;2;Struktur:-1/-1/1;CheckSums:-1/-1/-1;eNV_27853B1BE4CE498B95BCA6EBB9E88396_1@@2"/>
    <w:docVar w:name="eNV_279205D1A9B64AFEA0504AADF17778D4" w:val="§ 22"/>
    <w:docVar w:name="eNV_279205D1A9B64AFEA0504AADF17778D4_Struct" w:val="§ 22;2;Struktur:22;CheckSums:-1;eNV_279205D1A9B64AFEA0504AADF17778D4_1@@2"/>
    <w:docVar w:name="eNV_27AAC36819CB4955A50CA1970FE9FB66_Struct" w:val="Absatz 5;2;Struktur:-1/5;CheckSums:-1/-1;eNV_27AAC36819CB4955A50CA1970FE9FB66_1@@2"/>
    <w:docVar w:name="eNV_27AC1CEDC7524FEFBB6925D7E03D0D2F_Struct" w:val="Absatz 5;2;Struktur:-1/5;CheckSums:-1/-1;eNV_27AC1CEDC7524FEFBB6925D7E03D0D2F_1@@2"/>
    <w:docVar w:name="eNV_27ADB734536D47A894A01D655FC6DE1A" w:val="Nummer 6"/>
    <w:docVar w:name="eNV_27ADB734536D47A894A01D655FC6DE1A_Struct" w:val="Artikel 29 Nummer 6;6;Struktur:29/0/6;CheckSums:0/-1595884346/-1;eNV_27ADB734536D47A894A01D655FC6DE1A_1@@2"/>
    <w:docVar w:name="eNV_27B9010673364BBE93868E0C23E393EE_Struct" w:val="Buchstabe b;2;Struktur:-1/-1/-1/2;CheckSums:-1/-1/-1/-1;eNV_27B9010673364BBE93868E0C23E393EE_1@@2"/>
    <w:docVar w:name="eNV_27BA123B55FB4750982A2BC27FEDB83E_Struct" w:val="Doppelbuchstabe bb;2;Struktur:-1/-1/-1/-1/2;CheckSums:-1/-1/-1/-1/-1;eNV_27BA123B55FB4750982A2BC27FEDB83E_1@@2"/>
    <w:docVar w:name="eNV_27BF347B30DE452E8420218DAC00F8B5_Struct" w:val="Artikel 36 Nummer 6 Buchstabe c;6;Struktur:36/0/6/3;CheckSums:0/-646078646/148174301/-1;eNV_27BF347B30DE452E8420218DAC00F8B5_1@@2"/>
    <w:docVar w:name="eNV_27C1F0210DD543D5A392E8BCF26D05FA_Struct" w:val="Absatz 3;2;Struktur:-1/3;CheckSums:-1/-1;eNV_27C1F0210DD543D5A392E8BCF26D05FA_1@@2"/>
    <w:docVar w:name="eNV_27C4F10C67174F9C8273D6019FA406C4" w:val="Abschnitt 2"/>
    <w:docVar w:name="eNV_27C4F10C67174F9C8273D6019FA406C4_Struct" w:val="Kapitel 18 Abschnitt 2;1;Struktur:-1/-1/18/2;CheckSums:-1/-1/0/-1;eNV_27C4F10C67174F9C8273D6019FA406C4_1@@2"/>
    <w:docVar w:name="eNV_27E32B5154454A0BAF46307CF258DF1C_Struct" w:val="Buchstabe a;2;Struktur:-1/-1/-1/1;CheckSums:-1/-1/-1/-1;eNV_27E32B5154454A0BAF46307CF258DF1C_1@@2"/>
    <w:docVar w:name="eNV_27E9D4416503438AB43AEEA4F3B75FFD_Struct" w:val="Absatz 1;2;Struktur:-1/1;CheckSums:-1/-1;eNV_27E9D4416503438AB43AEEA4F3B75FFD_1@@2"/>
    <w:docVar w:name="eNV_2811916292DA4F218ABA0E1DC25D8226_Struct" w:val="Buchstabe b;2;Struktur:-1/-1/-1/2;CheckSums:-1/-1/-1/-1;eNV_2811916292DA4F218ABA0E1DC25D8226_1@@2"/>
    <w:docVar w:name="eNV_281A4D8386F74F57863B84F3994BE5F5_Struct" w:val="Absatz 8;2;Struktur:-1/8;CheckSums:-1/-1;eNV_281A4D8386F74F57863B84F3994BE5F5_1@@2"/>
    <w:docVar w:name="eNV_282E2A26C9BE40AA8E374852277EA877_Struct" w:val="Nummer 2;2;Struktur:-1/-1/2;CheckSums:-1/-1/-1;eNV_282E2A26C9BE40AA8E374852277EA877_1@@2"/>
    <w:docVar w:name="eNV_2874212122F1455FBDC5CA3BA9DD7DA9" w:val="Buchstabe b"/>
    <w:docVar w:name="eNV_2874212122F1455FBDC5CA3BA9DD7DA9_Struct" w:val="Artikel 24 Nummer 1 Buchstabe b;6;Struktur:24/0/1/2;CheckSums:0/1392918254/1540468919/-1;eNV_2874212122F1455FBDC5CA3BA9DD7DA9_1@@2"/>
    <w:docVar w:name="eNV_2875C02A837146CCB4A31C87F80127CF_Struct" w:val="Nummer 2;2;Struktur:-1/-1/2;CheckSums:-1/-1/-1;eNV_2875C02A837146CCB4A31C87F80127CF_1@@2"/>
    <w:docVar w:name="eNV_289396FA301C4F4891DC6EE9000563F4" w:val="§ 42"/>
    <w:docVar w:name="eNV_289396FA301C4F4891DC6EE9000563F4_Struct" w:val="§ 42;2;Struktur:42;CheckSums:-1;eNV_289396FA301C4F4891DC6EE9000563F4_1@@2"/>
    <w:docVar w:name="eNV_2893D00F748F4D0696FD3C3FDFB3EAE7" w:val="Nummer 1"/>
    <w:docVar w:name="eNV_2893D00F748F4D0696FD3C3FDFB3EAE7_Struct" w:val="Artikel 33 Nummer 1;6;Struktur:33/0/1;CheckSums:0/-1719044329/-1;eNV_2893D00F748F4D0696FD3C3FDFB3EAE7_1@@2"/>
    <w:docVar w:name="eNV_28A1849294584EC28C93D712F09683C9_Struct" w:val="Nummer 2;2;Struktur:-1/-1/2;CheckSums:-1/-1/-1;eNV_28A1849294584EC28C93D712F09683C9_1@@2"/>
    <w:docVar w:name="eNV_28ADA5EF763245C69D1BCD8DB0462073_Struct" w:val="Absatz 2;2;Struktur:-1/2;CheckSums:-1/-1;eNV_28ADA5EF763245C69D1BCD8DB0462073_1@@2"/>
    <w:docVar w:name="eNV_28B6B72D88E24DAA94DB63A1EDAA75DE_Struct" w:val="Absatz 1;2;Struktur:-1/1;CheckSums:-1/-1;eNV_28B6B72D88E24DAA94DB63A1EDAA75DE_1@@2"/>
    <w:docVar w:name="eNV_28C5A2E4824841C1A9D9F88B365D5409_Struct" w:val="Artikel 43 Nummer 1 Buchstabe e;6;Struktur:43/0/1/5;CheckSums:0/272960265/596036417/-1;eNV_28C5A2E4824841C1A9D9F88B365D5409_1@@2"/>
    <w:docVar w:name="eNV_28D51EDEECE642FD9B9C072321A3C77D_Struct" w:val="Buchstabe a;2;Struktur:-1/-1/-1/1;CheckSums:-1/-1/-1/-1;eNV_28D51EDEECE642FD9B9C072321A3C77D_1@@2"/>
    <w:docVar w:name="eNV_28E33FF33CD64264AAFFBCADBB818D6C_Struct" w:val="Nummer 1;2;Struktur:-1/-1/1;CheckSums:-1/-1/-1;eNV_28E33FF33CD64264AAFFBCADBB818D6C_1@@2"/>
    <w:docVar w:name="eNV_28EE5024EA0643B8AE170D22F9291178" w:val="Buchstabe b"/>
    <w:docVar w:name="eNV_28EE5024EA0643B8AE170D22F9291178_Struct" w:val="Artikel 45 Nummer 2 Buchstabe b;6;Struktur:45/0/2/2;CheckSums:0/-1481577232/-583707715/-1;eNV_28EE5024EA0643B8AE170D22F9291178_1@@2"/>
    <w:docVar w:name="eNV_28FE0C89D02E4ECE990CB3D5581D4E73_Struct" w:val="Nummer 1;2;Struktur:-1/-1/1;CheckSums:-1/-1/-1;eNV_28FE0C89D02E4ECE990CB3D5581D4E73_1@@2"/>
    <w:docVar w:name="eNV_2918148085A54765A9C89B86184102F9_Struct" w:val="Nummer 12;2;Struktur:-1/-1/12;CheckSums:-1/-1/-1;eNV_2918148085A54765A9C89B86184102F9_1@@2"/>
    <w:docVar w:name="eNV_292FAF95E7774923975602151CB9C9E2_Struct" w:val="Buchstabe b;2;Struktur:-1/-1/-1/2;CheckSums:-1/-1/-1/-1;eNV_292FAF95E7774923975602151CB9C9E2_1@@2"/>
    <w:docVar w:name="eNV_29397EAE62A44862A4657CEF8F766209_Struct" w:val="Nummer 3;2;Struktur:-1/-1/3;CheckSums:-1/-1/-1;eNV_29397EAE62A44862A4657CEF8F766209_1@@2"/>
    <w:docVar w:name="eNV_2945ED3ACAD149A69AAB66115DF24C87_Struct" w:val="Absatz 4;2;Struktur:-1/4;CheckSums:-1/-1;eNV_2945ED3ACAD149A69AAB66115DF24C87_1@@2"/>
    <w:docVar w:name="eNV_294C3F768F1C42A5B73693144DA68ECB_Struct" w:val="Buchstabe a;2;Struktur:-1/-1/-1/1;CheckSums:-1/-1/-1/-1;eNV_294C3F768F1C42A5B73693144DA68ECB_1@@2"/>
    <w:docVar w:name="eNV_294D18CEBD08408D9ED3B8320B0E2F9F_Struct" w:val="Absatz 2;2;Struktur:-1/2;CheckSums:-1/-1;eNV_294D18CEBD08408D9ED3B8320B0E2F9F_1@@2"/>
    <w:docVar w:name="eNV_2969ABFB1DAB49FB847AEB2C6B1874E0_Struct" w:val="Nummer 1;2;Struktur:-1/-1/1;CheckSums:-1/-1/-1;eNV_2969ABFB1DAB49FB847AEB2C6B1874E0_1@@2"/>
    <w:docVar w:name="eNV_297353093E18434AB323BEF3CAD8560C_Struct" w:val="Absatz 1;2;Struktur:-1/1;CheckSums:-1/-1;eNV_297353093E18434AB323BEF3CAD8560C_1@@2"/>
    <w:docVar w:name="eNV_297382D6F07A4FB18FE4200F0312690F_Struct" w:val="Absatz 1;2;Struktur:-1/1;CheckSums:-1/-1;eNV_297382D6F07A4FB18FE4200F0312690F_1@@2"/>
    <w:docVar w:name="eNV_29777DB8B6D04BFA861FD1472737FBEE_Struct" w:val="Absatz 4;2;Struktur:-1/4;CheckSums:-1/-1;eNV_29777DB8B6D04BFA861FD1472737FBEE_1@@2"/>
    <w:docVar w:name="eNV_297ACF0F83FA441891696EE1492EE85A_Struct" w:val="Absatz 4;2;Struktur:-1/4;CheckSums:-1/-1;eNV_297ACF0F83FA441891696EE1492EE85A_1@@2"/>
    <w:docVar w:name="eNV_297F62C44FD64DABBC0DEA5F6FC1C946_Struct" w:val="Absatz 2;2;Struktur:-1/2;CheckSums:-1/-1;eNV_297F62C44FD64DABBC0DEA5F6FC1C946_1@@2"/>
    <w:docVar w:name="eNV_298E52A0C95D413E83F9B51D0F042628_Struct" w:val="Buchstabe a;2;Struktur:-1/-1/-1/1;CheckSums:-1/-1/-1/-1;eNV_298E52A0C95D413E83F9B51D0F042628_1@@2"/>
    <w:docVar w:name="eNV_29DA67A85FD6451E8646A9CE0892F432" w:val="§ 4"/>
    <w:docVar w:name="eNV_29DA67A85FD6451E8646A9CE0892F432_Struct" w:val="§ 4;2;Struktur:4;CheckSums:-1;eNV_29DA67A85FD6451E8646A9CE0892F432_1@@2"/>
    <w:docVar w:name="eNV_29E2EA20A21E49829C3102F94CA4925D" w:val="Nummer 1"/>
    <w:docVar w:name="eNV_29E2EA20A21E49829C3102F94CA4925D_Struct" w:val="Artikel 29 Nummer 1;6;Struktur:29/0/1;CheckSums:0/-1595884346/-1;eNV_29E2EA20A21E49829C3102F94CA4925D_1@@2"/>
    <w:docVar w:name="eNV_29ED2CDC6D4040968BD0281614591A65" w:val="Nummer 1"/>
    <w:docVar w:name="eNV_29ED2CDC6D4040968BD0281614591A65_Struct" w:val="Artikel 6 Nummer 1;6;Struktur:6/0/1;CheckSums:0/503695293/-1;eNV_29ED2CDC6D4040968BD0281614591A65_1@@2"/>
    <w:docVar w:name="eNV_29F32C92A67F4AEB92CD236058E042C3_Struct" w:val="Absatz 1;2;Struktur:-1/1;CheckSums:-1/-1;eNV_29F32C92A67F4AEB92CD236058E042C3_1@@2"/>
    <w:docVar w:name="eNV_29FCEAB3CCA447DE8CF64FB567E99A09_Struct" w:val="Artikel 35 Nummer 3 Buchstabe a;6;Struktur:35/0/3/1;CheckSums:0/236965602/1272783988/-1;eNV_29FCEAB3CCA447DE8CF64FB567E99A09_1@@2"/>
    <w:docVar w:name="eNV_2A21DF9E2385422E83FE2E18516C7E4C_Struct" w:val="Doppelbuchstabe aa;2;Struktur:-1/-1/-1/-1/1;CheckSums:-1/-1/-1/-1/-1;eNV_2A21DF9E2385422E83FE2E18516C7E4C_1@@2"/>
    <w:docVar w:name="eNV_2A32B1A02D7E424F908E5277E7F39353_Struct" w:val="Nummer 2;2;Struktur:-1/-1/2;CheckSums:-1/-1/-1;eNV_2A32B1A02D7E424F908E5277E7F39353_1@@2"/>
    <w:docVar w:name="eNV_2A66E7C9A50041B7B8AF83F16AEA0119_Struct" w:val="Absatz 4;2;Struktur:-1/4;CheckSums:-1/-1;eNV_2A66E7C9A50041B7B8AF83F16AEA0119_1@@2"/>
    <w:docVar w:name="eNV_2A6ECCE4C0AA41E08A7FDB6FB50808F0_Struct" w:val="Artikel 35 Nummer 6 Buchstabe a;6;Struktur:35/0/6/1;CheckSums:0/236965602/148174301/-1;eNV_2A6ECCE4C0AA41E08A7FDB6FB50808F0_1@@2"/>
    <w:docVar w:name="eNV_2A7CB6CDC7734DC88B077251EA08AA1D" w:val="§ 135"/>
    <w:docVar w:name="eNV_2A7CB6CDC7734DC88B077251EA08AA1D_Struct" w:val="§ 135;2;Struktur:135;CheckSums:-1;eNV_2A7CB6CDC7734DC88B077251EA08AA1D_1@@2"/>
    <w:docVar w:name="eNV_2A7E85B1D351422099C51A574607A5DF_Struct" w:val="Artikel 33 Nummer 5 Buchstabe d;6;Struktur:33/0/5/4;CheckSums:0/-1152344584/790643071/-1;eNV_2A7E85B1D351422099C51A574607A5DF_1@@2"/>
    <w:docVar w:name="eNV_2A84E91F5A0145A5A18FAC1DE4A26AA9_Struct" w:val="Nummer 1;2;Struktur:-1/-1/1;CheckSums:-1/-1/-1;eNV_2A84E91F5A0145A5A18FAC1DE4A26AA9_1@@2"/>
    <w:docVar w:name="eNV_2A95CF8D63DA4063B7F495D198260F38_Struct" w:val="Nummer 4;2;Struktur:-1/-1/4;CheckSums:-1/-1/-1;eNV_2A95CF8D63DA4063B7F495D198260F38_1@@2"/>
    <w:docVar w:name="eNV_2AAC2FEF9FCC45FEBA892903C76592B8" w:val="§ 95"/>
    <w:docVar w:name="eNV_2AAC2FEF9FCC45FEBA892903C76592B8_Struct" w:val="§ 95;2;Struktur:95;CheckSums:-1;eNV_2AAC2FEF9FCC45FEBA892903C76592B8_1@@2"/>
    <w:docVar w:name="eNV_2AE5BC6D14EB469E8F653B62B33B8E6A" w:val="Nummer 13"/>
    <w:docVar w:name="eNV_2AE5BC6D14EB469E8F653B62B33B8E6A_Struct" w:val="Artikel 33 Nummer 13;6;Struktur:33/0/13;CheckSums:0/-1719044329/-1;eNV_2AE5BC6D14EB469E8F653B62B33B8E6A_1@@2"/>
    <w:docVar w:name="eNV_2AEF65D983044F349990C23950C463E1_Struct" w:val="Buchstabe c;2;Struktur:-1/-1/-1/3;CheckSums:-1/-1/-1/-1;eNV_2AEF65D983044F349990C23950C463E1_1@@2"/>
    <w:docVar w:name="eNV_2B0EF8E86D2C409E8FDF6C2F665CD7B8_Struct" w:val="Buchstabe a;2;Struktur:-1/-1/-1/1;CheckSums:-1/-1/-1/-1;eNV_2B0EF8E86D2C409E8FDF6C2F665CD7B8_1@@2"/>
    <w:docVar w:name="eNV_2B3CA7FE0DC740BFAE6F0381F33FF086" w:val="Nummer 5"/>
    <w:docVar w:name="eNV_2B3CA7FE0DC740BFAE6F0381F33FF086_Struct" w:val="§ 31 Nummer 5;2;Struktur:31/0/5;CheckSums:-1/-1/-1;eNV_2B3CA7FE0DC740BFAE6F0381F33FF086_1@@2"/>
    <w:docVar w:name="eNV_2B7EAC568E6248DAB0E0172E0D5A8311_Struct" w:val="Artikel 43 Nummer 5;6;Struktur:43/0/5;CheckSums:0/272960265/-1;eNV_2B7EAC568E6248DAB0E0172E0D5A8311_1@@2"/>
    <w:docVar w:name="eNV_2B8A3021C33049A9A870CF001C5770B0_Struct" w:val="Absatz 7;2;Struktur:-1/7;CheckSums:-1/-1;eNV_2B8A3021C33049A9A870CF001C5770B0_1@@2"/>
    <w:docVar w:name="eNV_2B910EDD17024E94AFA2749AD21E4A77_Struct" w:val="Nummer 4;2;Struktur:-1/-1/4;CheckSums:-1/-1/-1;eNV_2B910EDD17024E94AFA2749AD21E4A77_1@@2"/>
    <w:docVar w:name="eNV_2B934B41377F49A080F4B219E012E3EA_Struct" w:val="Artikel 2;6;Struktur:2;CheckSums:-1;eNV_2B934B41377F49A080F4B219E012E3EA_1@@2"/>
    <w:docVar w:name="eNV_2BAFD865F94B44BB839716214075593E" w:val="Doppelbuchstabe aa"/>
    <w:docVar w:name="eNV_2BAFD865F94B44BB839716214075593E_Struct" w:val="Artikel 12 Nummer 1 Buchstabe b Doppelbuchstabe aa;6;Struktur:12/0/1/2/1;CheckSums:0/573159006/-935299044/-641253824/-1;eNV_2BAFD865F94B44BB839716214075593E_1@@2"/>
    <w:docVar w:name="eNV_2BB055E6D8694D4C87E5049054D2B759" w:val="Buchstabe a"/>
    <w:docVar w:name="eNV_2BB055E6D8694D4C87E5049054D2B759_Struct" w:val="Artikel 12 Nummer 1 Buchstabe a;6;Struktur:12/0/1/1;CheckSums:0/573159006/-935299044/-1;eNV_2BB055E6D8694D4C87E5049054D2B759_1@@2"/>
    <w:docVar w:name="eNV_2BCC7C8246C14AF8A5F4037ADB005257_Struct" w:val="Buchstabe b;2;Struktur:-1/-1/-1/2;CheckSums:-1/-1/-1/-1;eNV_2BCC7C8246C14AF8A5F4037ADB005257_1@@2"/>
    <w:docVar w:name="eNV_2BE3438E378945FFAB4CFE958493E60E_Struct" w:val="Absatz 1;2;Struktur:-1/1;CheckSums:-1/-1;eNV_2BE3438E378945FFAB4CFE958493E60E_1@@2"/>
    <w:docVar w:name="eNV_2BF82837CE7C4F6CA0D45D0BFE2DBC1D_Struct" w:val="Nummer 6;2;Struktur:-1/-1/6;CheckSums:-1/-1/-1;eNV_2BF82837CE7C4F6CA0D45D0BFE2DBC1D_1@@2"/>
    <w:docVar w:name="eNV_2C003E5350F94A878F3CF5848DC4BA29_Struct" w:val="Absatz 4;2;Struktur:-1/4;CheckSums:-1/-1;eNV_2C003E5350F94A878F3CF5848DC4BA29_1@@2"/>
    <w:docVar w:name="eNV_2C1314CD1D8D45218BDFB994E2629E7A_Struct" w:val="Absatz 1;2;Struktur:-1/1;CheckSums:-1/-1;eNV_2C1314CD1D8D45218BDFB994E2629E7A_1@@2"/>
    <w:docVar w:name="eNV_2C139AFB1EC94F6CA1C2CD06499871DF_Struct" w:val="Dreifachbuchstabe aaa;2;Struktur:-1/-1/-1/-1/-1/1;CheckSums:-1/-1/-1/-1/-1/-1;eNV_2C139AFB1EC94F6CA1C2CD06499871DF_1@@2"/>
    <w:docVar w:name="eNV_2C148568C4294FEE9F43F15712C355AF_Struct" w:val="Nummer 4;2;Struktur:-1/-1/4;CheckSums:-1/-1/-1;eNV_2C148568C4294FEE9F43F15712C355AF_1@@2"/>
    <w:docVar w:name="eNV_2C1A7F8EB70E48AC8E8A2F14AB179C24_Struct" w:val="Nummer 8;2;Struktur:-1/-1/8;CheckSums:-1/-1/-1;eNV_2C1A7F8EB70E48AC8E8A2F14AB179C24_1@@2"/>
    <w:docVar w:name="eNV_2C276699184E447B89C74690DC8CEC5E_Struct" w:val="Absatz 2;2;Struktur:-1/2;CheckSums:-1/-1;eNV_2C276699184E447B89C74690DC8CEC5E_1@@2"/>
    <w:docVar w:name="eNV_2C2CB547236742F48ED8D725ED848988_Struct" w:val="§ 51 Nummer 1;2;Struktur:51/0/1;CheckSums:-1/-1/-1;eNV_2C2CB547236742F48ED8D725ED848988_1@@2"/>
    <w:docVar w:name="eNV_2C307FAD366A4CB19BFB13F37AF3AC44" w:val="Nummer 13"/>
    <w:docVar w:name="eNV_2C307FAD366A4CB19BFB13F37AF3AC44_Struct" w:val="§ 14 Nummer 13;2;Struktur:14/0/13;CheckSums:-1/-1/-1;eNV_2C307FAD366A4CB19BFB13F37AF3AC44_1@@2"/>
    <w:docVar w:name="eNV_2C710B9878A8414C9DA58E821A7FB11E_Struct" w:val="Absatz 4;2;Struktur:-1/4;CheckSums:-1/-1;eNV_2C710B9878A8414C9DA58E821A7FB11E_1@@2"/>
    <w:docVar w:name="eNV_2CD36ABD8FCD486C808B689657919C2D_Struct" w:val="Buchstabe a;2;Struktur:-1/-1/-1/1;CheckSums:-1/-1/-1/-1;eNV_2CD36ABD8FCD486C808B689657919C2D_1@@2"/>
    <w:docVar w:name="eNV_2CD83783A1DD4E39939B7FFA471BE55A_Struct" w:val="Absatz 1;2;Struktur:-1/1;CheckSums:-1/-1;eNV_2CD83783A1DD4E39939B7FFA471BE55A_1@@2"/>
    <w:docVar w:name="eNV_2CD950BB2A524A31A6227B60864FA957_Struct" w:val="Artikel 5 Nummer 2;6;Struktur:5/0/2;CheckSums:0/109593420/-1;eNV_2CD950BB2A524A31A6227B60864FA957_1@@2"/>
    <w:docVar w:name="eNV_2CE32CC728AB426DA9E9F86C7F019702_Struct" w:val="Artikel 5 Nummer 3;6;Struktur:5/0/3;CheckSums:0/109593420/-1;eNV_2CE32CC728AB426DA9E9F86C7F019702_1@@2"/>
    <w:docVar w:name="eNV_2CF20D6A5B8B4CE5BB872E638FB367D4_Struct" w:val="Doppelbuchstabe aa;2;Struktur:-1/-1/-1/-1/1;CheckSums:-1/-1/-1/-1/-1;eNV_2CF20D6A5B8B4CE5BB872E638FB367D4_1@@2"/>
    <w:docVar w:name="eNV_2D120B4BFC974CCBBF404592144B53D0_Struct" w:val="Absatz 3;2;Struktur:-1/3;CheckSums:-1/-1;eNV_2D120B4BFC974CCBBF404592144B53D0_1@@2"/>
    <w:docVar w:name="eNV_2D4B6CBD73444DD59501E2C94BEB4461_Struct" w:val="Absatz 3;2;Struktur:-1/3;CheckSums:-1/-1;eNV_2D4B6CBD73444DD59501E2C94BEB4461_1@@2"/>
    <w:docVar w:name="eNV_2D4E6BB79D094C4BA7248F7312349672_Struct" w:val="Nummer 4;2;Struktur:-1/-1/4;CheckSums:-1/-1/-1;eNV_2D4E6BB79D094C4BA7248F7312349672_1@@2"/>
    <w:docVar w:name="eNV_2D65D4460745414A8AB3FF74F4AD0D4A_Struct" w:val="Nummer 1;2;Struktur:-1/-1/1;CheckSums:-1/-1/-1;eNV_2D65D4460745414A8AB3FF74F4AD0D4A_1@@2"/>
    <w:docVar w:name="eNV_2D84EF768747468B95CA29173C37F7EF_Struct" w:val="Nummer 1;2;Struktur:-1/-1/1;CheckSums:-1/-1/-1;eNV_2D84EF768747468B95CA29173C37F7EF_1@@2"/>
    <w:docVar w:name="eNV_2D9AFF71836044F7B1441DDDF196BC89" w:val="Nummer 1"/>
    <w:docVar w:name="eNV_2D9AFF71836044F7B1441DDDF196BC89_Struct" w:val="Artikel 53 Nummer 1;6;Struktur:53/0/1;CheckSums:0/541090011/-1;eNV_2D9AFF71836044F7B1441DDDF196BC89_1@@2"/>
    <w:docVar w:name="eNV_2D9EE14037BD4BFCA951F710F6D60443_Struct" w:val="Nummer 6;2;Struktur:-1/-1/6;CheckSums:-1/-1/-1;eNV_2D9EE14037BD4BFCA951F710F6D60443_1@@2"/>
    <w:docVar w:name="eNV_2DB2C5A9D19B463F84CC0D45A5984EF5_Struct" w:val="Absatz 3;2;Struktur:-1/3;CheckSums:-1/-1;eNV_2DB2C5A9D19B463F84CC0D45A5984EF5_1@@2"/>
    <w:docVar w:name="eNV_2DE1CD4768184164A3DE69C2BD9042C0_Struct" w:val="Buchstabe b;2;Struktur:-1/-1/-1/2;CheckSums:-1/-1/-1/-1;eNV_2DE1CD4768184164A3DE69C2BD9042C0_1@@2"/>
    <w:docVar w:name="eNV_2DEA9CAF1C85446692E3782BE99C7975" w:val="Buchstabe b"/>
    <w:docVar w:name="eNV_2DEA9CAF1C85446692E3782BE99C7975_Struct" w:val="§ 30 Nummer 3 Buchstabe b;2;Struktur:30/0/3/2;CheckSums:-1/-1/-1/-1;eNV_2DEA9CAF1C85446692E3782BE99C7975_1@@2"/>
    <w:docVar w:name="eNV_2DEE4DF48ADA4C20902EB7AB001A3AF5_Struct" w:val="Nummer 2;2;Struktur:-1/-1/2;CheckSums:-1/-1/-1;eNV_2DEE4DF48ADA4C20902EB7AB001A3AF5_1@@2"/>
    <w:docVar w:name="eNV_2DFF484A59C146748F93956678D62F51_Struct" w:val="Absatz 4;2;Struktur:-1/4;CheckSums:-1/-1;eNV_2DFF484A59C146748F93956678D62F51_1@@2"/>
    <w:docVar w:name="eNV_2E1097DBEADF4C54A77FCDCB2761218A_Struct" w:val="Absatz 3;2;Struktur:-1/3;CheckSums:-1/-1;eNV_2E1097DBEADF4C54A77FCDCB2761218A_1@@2"/>
    <w:docVar w:name="eNV_2E179330204A4BF5B8C59E03E41C7443" w:val="Doppelbuchstabe aa"/>
    <w:docVar w:name="eNV_2E179330204A4BF5B8C59E03E41C7443_Struct" w:val="Artikel 31 Nummer 4 Buchstabe a Doppelbuchstabe aa;6;Struktur:31/0/4/1/1;CheckSums:0/860611135/-1510704673/2144117499/-1;eNV_2E179330204A4BF5B8C59E03E41C7443_1@@2"/>
    <w:docVar w:name="eNV_2E507020A68C40B899850A78F8BACC44_Struct" w:val="Absatz 3;2;Struktur:-1/3;CheckSums:-1/-1;eNV_2E507020A68C40B899850A78F8BACC44_1@@2"/>
    <w:docVar w:name="eNV_2E581EAD71D04D459DDA62235A48DA38" w:val="§ 89"/>
    <w:docVar w:name="eNV_2E581EAD71D04D459DDA62235A48DA38_Struct" w:val="§ 89;2;Struktur:89;CheckSums:-1;eNV_2E581EAD71D04D459DDA62235A48DA38_1@@2"/>
    <w:docVar w:name="eNV_2E5B0DE5E45E418C843BE0C35503B5F6_Struct" w:val="Nummer 1;2;Struktur:-1/-1/1;CheckSums:-1/-1/-1;eNV_2E5B0DE5E45E418C843BE0C35503B5F6_1@@2"/>
    <w:docVar w:name="eNV_2E7BEE2EE5804911B244BD8F36152E76_Struct" w:val="§ 68;2;Struktur:68;CheckSums:-1;eNV_2E7BEE2EE5804911B244BD8F36152E76_1@@2"/>
    <w:docVar w:name="eNV_2E8833802C6A4D0DA21ADE06076926FD_Struct" w:val="Nummer 4;2;Struktur:-1/-1/4;CheckSums:-1/-1/-1;eNV_2E8833802C6A4D0DA21ADE06076926FD_1@@2"/>
    <w:docVar w:name="eNV_2EB579E30DEA489BAF8CD0CAC19EB395_Struct" w:val="Buchstabe a;2;Struktur:-1/-1/-1/1;CheckSums:-1/-1/-1/-1;eNV_2EB579E30DEA489BAF8CD0CAC19EB395_1@@2"/>
    <w:docVar w:name="eNV_2EDCEED61EC74649923DB6A9E9D01F02" w:val="Buchstabe a"/>
    <w:docVar w:name="eNV_2EDCEED61EC74649923DB6A9E9D01F02_Struct" w:val="§ 55 Nummer 1 Buchstabe a;2;Struktur:55/0/1/1;CheckSums:-1/-1/-1/-1;eNV_2EDCEED61EC74649923DB6A9E9D01F02_1@@2"/>
    <w:docVar w:name="eNV_2EE921A37E2F47E6B736B5A0CEE15570_Struct" w:val="Absatz 3;2;Struktur:-1/3;CheckSums:-1/-1;eNV_2EE921A37E2F47E6B736B5A0CEE15570_1@@2"/>
    <w:docVar w:name="eNV_2F242D2C7659467D9CF844F8E0367831" w:val="§ 138"/>
    <w:docVar w:name="eNV_2F242D2C7659467D9CF844F8E0367831_Struct" w:val="§ 138;2;Struktur:138;CheckSums:-1;eNV_2F242D2C7659467D9CF844F8E0367831_1@@2"/>
    <w:docVar w:name="eNV_2F3A907E4CAB4B9EA431DAFA46546580_Struct" w:val="Absatz 6;2;Struktur:-1/6;CheckSums:-1/-1;eNV_2F3A907E4CAB4B9EA431DAFA46546580_1@@2"/>
    <w:docVar w:name="eNV_2F3F88FC1AE141F7964B53E9467068BD_Struct" w:val="Nummer 3;2;Struktur:-1/-1/3;CheckSums:-1/-1/-1;eNV_2F3F88FC1AE141F7964B53E9467068BD_1@@2"/>
    <w:docVar w:name="eNV_2F495254568344E5A307B3608C78F0E4_Struct" w:val="Buchstabe b;2;Struktur:-1/-1/-1/2;CheckSums:-1/-1/-1/-1;eNV_2F495254568344E5A307B3608C78F0E4_1@@2"/>
    <w:docVar w:name="eNV_2F5C9AC02ECE4716B3ABB8BCC831760E_Struct" w:val="Absatz 1;2;Struktur:-1/1;CheckSums:-1/-1;eNV_2F5C9AC02ECE4716B3ABB8BCC831760E_1@@2"/>
    <w:docVar w:name="eNV_2F73AB33327B45B19A5850284E9B1A52_Struct" w:val="Absatz 3;2;Struktur:-1/3;CheckSums:-1/-1;eNV_2F73AB33327B45B19A5850284E9B1A52_1@@2"/>
    <w:docVar w:name="eNV_2F79984E855A41C0AB57FDCF443A7861" w:val="Nummer 17"/>
    <w:docVar w:name="eNV_2F79984E855A41C0AB57FDCF443A7861_Struct" w:val="§ 14 Nummer 17;2;Struktur:14/0/17;CheckSums:-1/-1/-1;eNV_2F79984E855A41C0AB57FDCF443A7861_1@@2"/>
    <w:docVar w:name="eNV_2F7F41B47667468C959C5EDB658CE138_Struct" w:val="Nummer 1;2;Struktur:-1/-1/1;CheckSums:-1/-1/-1;eNV_2F7F41B47667468C959C5EDB658CE138_1@@2"/>
    <w:docVar w:name="eNV_2F83E7D4692048509FF134698BF5A007_Struct" w:val="Nummer 2;2;Struktur:-1/-1/2;CheckSums:-1/-1/-1;eNV_2F83E7D4692048509FF134698BF5A007_1@@2"/>
    <w:docVar w:name="eNV_2F88338C2557460DAB3F9114F2DD19FD_Struct" w:val="Absatz 2;2;Struktur:-1/2;CheckSums:-1/-1;eNV_2F88338C2557460DAB3F9114F2DD19FD_1@@2"/>
    <w:docVar w:name="eNV_2FD3098961534E1496155A0AF9E42FA5_Struct" w:val="Buchstabe d;2;Struktur:-1/-1/-1/4;CheckSums:-1/-1/-1/-1;eNV_2FD3098961534E1496155A0AF9E42FA5_1@@2"/>
    <w:docVar w:name="eNV_2FD68026D6044C37BE319285C8F1A805_Struct" w:val="Absatz 1;2;Struktur:-1/1;CheckSums:-1/-1;eNV_2FD68026D6044C37BE319285C8F1A805_1@@2"/>
    <w:docVar w:name="eNV_2FDCB5C2353745A096814E8C972A335C" w:val="Artikel 33"/>
    <w:docVar w:name="eNV_2FDCB5C2353745A096814E8C972A335C_Struct" w:val="Artikel 33;6;Struktur:33;CheckSums:-1;eNV_2FDCB5C2353745A096814E8C972A335C_1@@2"/>
    <w:docVar w:name="eNV_2FDE2C1D88FD4159B98D3A4AABD4BAE6" w:val="Buchstabe b"/>
    <w:docVar w:name="eNV_2FDE2C1D88FD4159B98D3A4AABD4BAE6_Struct" w:val="§ 36 Nummer 12 Buchstabe b;2;Struktur:36/0/12/2;CheckSums:-1/-1/-1/-1;eNV_2FDE2C1D88FD4159B98D3A4AABD4BAE6_1@@2"/>
    <w:docVar w:name="eNV_2FE40ACF08774F7EB362DB5100B6309C_Struct" w:val="Absatz 6;2;Struktur:-1/6;CheckSums:-1/-1;eNV_2FE40ACF08774F7EB362DB5100B6309C_1@@2"/>
    <w:docVar w:name="eNV_300CE006F10447598A7C49889358C580_Struct" w:val="Nummer 2;2;Struktur:-1/-1/2;CheckSums:-1/-1/-1;eNV_300CE006F10447598A7C49889358C580_1@@2"/>
    <w:docVar w:name="eNV_3049A725BBC64281A91B0CAE74816DE4_Struct" w:val="Nummer 1;2;Struktur:-1/-1/1;CheckSums:-1/-1/-1;eNV_3049A725BBC64281A91B0CAE74816DE4_1@@2"/>
    <w:docVar w:name="eNV_304F5A3FFC50410F83A5436E8F134FC3_Struct" w:val="Nummer 1;2;Struktur:-1/-1/1;CheckSums:-1/-1/-1;eNV_304F5A3FFC50410F83A5436E8F134FC3_1@@2"/>
    <w:docVar w:name="eNV_305DA13429CB4CF9B40C75F159DDE889" w:val="Artikel 55"/>
    <w:docVar w:name="eNV_305DA13429CB4CF9B40C75F159DDE889_Struct" w:val="Artikel 55;6;Struktur:55;CheckSums:-1;eNV_305DA13429CB4CF9B40C75F159DDE889_1@@2"/>
    <w:docVar w:name="eNV_305FFE298E4D4971AAE50DEBADA86C73_Struct" w:val="Absatz 2;2;Struktur:-1/2;CheckSums:-1/-1;eNV_305FFE298E4D4971AAE50DEBADA86C73_1@@2"/>
    <w:docVar w:name="eNV_307873F4D57D43F8B6DA7E69F0112383_Struct" w:val="Absatz 2;2;Struktur:-1/2;CheckSums:-1/-1;eNV_307873F4D57D43F8B6DA7E69F0112383_1@@2"/>
    <w:docVar w:name="eNV_3091B7B19965491695EB55046EAACCB0_Struct" w:val="Absatz 2;2;Struktur:-1/2;CheckSums:-1/-1;eNV_3091B7B19965491695EB55046EAACCB0_1@@2"/>
    <w:docVar w:name="eNV_30E00D3086BF40769662C5522C5B4820_Struct" w:val="Buchstabe b;2;Struktur:-1/-1/-1/2;CheckSums:-1/-1/-1/-1;eNV_30E00D3086BF40769662C5522C5B4820_1@@2"/>
    <w:docVar w:name="eNV_310CBE9FEA4A4D0BBEB3DFBFE75CC468_Struct" w:val="Nummer 1;2;Struktur:-1/-1/1;CheckSums:-1/-1/-1;eNV_310CBE9FEA4A4D0BBEB3DFBFE75CC468_1@@2"/>
    <w:docVar w:name="eNV_317064DC3D884F7D90D39ADB9209D2F2_Struct" w:val="Absatz 4;2;Struktur:-1/4;CheckSums:-1/-1;eNV_317064DC3D884F7D90D39ADB9209D2F2_1@@2"/>
    <w:docVar w:name="eNV_31716824EDF944A9A72A792B4811C9C4" w:val="Buchstabe b"/>
    <w:docVar w:name="eNV_31716824EDF944A9A72A792B4811C9C4_Struct" w:val="Artikel 5 Nummer 5 Buchstabe b;6;Struktur:5/0/5/2;CheckSums:0/293020461/663697426/-1;eNV_31716824EDF944A9A72A792B4811C9C4_1@@2"/>
    <w:docVar w:name="eNV_317819C757B742F482B6ECBD2409A3FA_Struct" w:val="Absatz 2;2;Struktur:-1/2;CheckSums:-1/-1;eNV_317819C757B742F482B6ECBD2409A3FA_1@@2"/>
    <w:docVar w:name="eNV_318107E4897E4712A824972B53C8C84B_Struct" w:val="Nummer 1;2;Struktur:-1/-1/1;CheckSums:-1/-1/-1;eNV_318107E4897E4712A824972B53C8C84B_1@@2"/>
    <w:docVar w:name="eNV_318BE0F3B5E14FD7B31178D3AE8C6FED_Struct" w:val="Buchstabe b;2;Struktur:-1/-1/-1/2;CheckSums:-1/-1/-1/-1;eNV_318BE0F3B5E14FD7B31178D3AE8C6FED_1@@2"/>
    <w:docVar w:name="eNV_3192EBC7FE1246F9B226CACE6599EACD_Struct" w:val="Artikel 23 Nummer 4 Buchstabe a;6;Struktur:23/0/4/1;CheckSums:0/-1895564709/-519823925/-1;eNV_3192EBC7FE1246F9B226CACE6599EACD_1@@2"/>
    <w:docVar w:name="eNV_319C88B1456F4F87992D2FF4384A5555_Struct" w:val="Absatz 3;2;Struktur:-1/3;CheckSums:-1/-1;eNV_319C88B1456F4F87992D2FF4384A5555_1@@2"/>
    <w:docVar w:name="eNV_31A1823DC2844B72852EA2FD043787C7" w:val="Buchstabe b"/>
    <w:docVar w:name="eNV_31A1823DC2844B72852EA2FD043787C7_Struct" w:val="§ 36 Nummer 13 Buchstabe b;2;Struktur:36/0/13/2;CheckSums:-1/-1/-1/-1;eNV_31A1823DC2844B72852EA2FD043787C7_1@@2"/>
    <w:docVar w:name="eNV_31A5C812EB144A00B2A8569D3819A8FB_Struct" w:val="Nummer 3;2;Struktur:-1/-1/3;CheckSums:-1/-1/-1;eNV_31A5C812EB144A00B2A8569D3819A8FB_1@@2"/>
    <w:docVar w:name="eNV_31A779D813154BDDB221271383D81278_Struct" w:val="Absatz 1;2;Struktur:-1/1;CheckSums:-1/-1;eNV_31A779D813154BDDB221271383D81278_1@@2"/>
    <w:docVar w:name="eNV_31B76C08A08249D694C134D2E8F3CAE9" w:val="Nummer 3"/>
    <w:docVar w:name="eNV_31B76C08A08249D694C134D2E8F3CAE9_Struct" w:val="§ 28 Nummer 3;2;Struktur:28/0/3;CheckSums:-1/-1/-1;eNV_31B76C08A08249D694C134D2E8F3CAE9_1@@2"/>
    <w:docVar w:name="eNV_31D554D33829486EABCDFF67CC84115C_Struct" w:val="Absatz 4;2;Struktur:-1/4;CheckSums:-1/-1;eNV_31D554D33829486EABCDFF67CC84115C_1@@2"/>
    <w:docVar w:name="eNV_3224D4DE91794401B6EA0A635C843961_Struct" w:val="Nummer 2;2;Struktur:-1/-1/2;CheckSums:-1/-1/-1;eNV_3224D4DE91794401B6EA0A635C843961_1@@2"/>
    <w:docVar w:name="eNV_322AA8170EDA4898A94CA6FBD516FD2F_Struct" w:val="Absatz 2;2;Struktur:-1/2;CheckSums:-1/-1;eNV_322AA8170EDA4898A94CA6FBD516FD2F_1@@2"/>
    <w:docVar w:name="eNV_32411108182943CA9A8D63D82786E3E6" w:val="Absatz 19"/>
    <w:docVar w:name="eNV_32411108182943CA9A8D63D82786E3E6_Struct" w:val="Artikel 57 Absatz 19;6;Struktur:57/19;CheckSums:0/-1;eNV_32411108182943CA9A8D63D82786E3E6_1@@2"/>
    <w:docVar w:name="eNV_32568F18F1D742D49E7362457E1291EB_Struct" w:val="Nummer 1;2;Struktur:-1/-1/1;CheckSums:-1/-1/-1;eNV_32568F18F1D742D49E7362457E1291EB_1@@2"/>
    <w:docVar w:name="eNV_3270F57F480E4F21A0B0B70718D501F4" w:val="§ 39"/>
    <w:docVar w:name="eNV_3270F57F480E4F21A0B0B70718D501F4_Struct" w:val="§ 39;2;Struktur:39;CheckSums:-1;eNV_3270F57F480E4F21A0B0B70718D501F4_1@@2"/>
    <w:docVar w:name="eNV_327BF109AA024622883D003389EE464B" w:val="Artikel 17"/>
    <w:docVar w:name="eNV_327BF109AA024622883D003389EE464B_Struct" w:val="Artikel 17;6;Struktur:17;CheckSums:-1;eNV_327BF109AA024622883D003389EE464B_1@@2"/>
    <w:docVar w:name="eNV_328B4B9102C24AAB9112211464422D0D_Struct" w:val="Absatz 2;2;Struktur:-1/2;CheckSums:-1/-1;eNV_328B4B9102C24AAB9112211464422D0D_1@@2"/>
    <w:docVar w:name="eNV_328F066C9CD041069DD1FC425CA3F5B3" w:val="Nummer 10"/>
    <w:docVar w:name="eNV_328F066C9CD041069DD1FC425CA3F5B3_Struct" w:val="Artikel 36 Nummer 10;6;Struktur:36/0/10;CheckSums:0/1670042739/-1;eNV_328F066C9CD041069DD1FC425CA3F5B3_1@@2"/>
    <w:docVar w:name="eNV_32943CE0D6A745EBA5CE4562F0E4DCD0_Struct" w:val="Buchstabe b;2;Struktur:-1/-1/-1/2;CheckSums:-1/-1/-1/-1;eNV_32943CE0D6A745EBA5CE4562F0E4DCD0_1@@2"/>
    <w:docVar w:name="eNV_32A0C12957EB4CB0A01B5CDD5AAF61FB" w:val="Buchstabe b"/>
    <w:docVar w:name="eNV_32A0C12957EB4CB0A01B5CDD5AAF61FB_Struct" w:val="Artikel 5 Nummer 3 Buchstabe b;6;Struktur:5/0/3/2;CheckSums:0/293020461/-1511123391/-1;eNV_32A0C12957EB4CB0A01B5CDD5AAF61FB_1@@2"/>
    <w:docVar w:name="eNV_3300871985CE45FDBD435A604CA2EFED_Struct" w:val="Absatz 1;2;Struktur:-1/1;CheckSums:-1/-1;eNV_3300871985CE45FDBD435A604CA2EFED_1@@2"/>
    <w:docVar w:name="eNV_3326D0321D204518BE0BE3AC353927FC_Struct" w:val="Buchstabe d;2;Struktur:-1/-1/-1/4;CheckSums:-1/-1/-1/-1;eNV_3326D0321D204518BE0BE3AC353927FC_1@@2"/>
    <w:docVar w:name="eNV_333850C633874E838D0D82D11390011F_Struct" w:val="Buchstabe c;2;Struktur:-1/-1/-1/3;CheckSums:-1/-1/-1/-1;eNV_333850C633874E838D0D82D11390011F_1@@2"/>
    <w:docVar w:name="eNV_3345AA1DE9DA479C947C5182D06C75BD_Struct" w:val="Buchstabe a;2;Struktur:-1/-1/-1/1;CheckSums:-1/-1/-1/-1;eNV_3345AA1DE9DA479C947C5182D06C75BD_1@@2"/>
    <w:docVar w:name="eNV_33653FB52DA34C9AA8BEAD9F82FA49E0_Struct" w:val="Absatz 2;2;Struktur:-1/2;CheckSums:-1/-1;eNV_33653FB52DA34C9AA8BEAD9F82FA49E0_1@@2"/>
    <w:docVar w:name="eNV_338F12877D5345DF87E2EFDDD8799816_Struct" w:val="Nummer 3;2;Struktur:-1/-1/3;CheckSums:-1/-1/-1;eNV_338F12877D5345DF87E2EFDDD8799816_1@@2"/>
    <w:docVar w:name="eNV_33B4198A67064FD0A4B733722E48E73D_Struct" w:val="Nummer 6;2;Struktur:-1/-1/6;CheckSums:-1/-1/-1;eNV_33B4198A67064FD0A4B733722E48E73D_1@@2"/>
    <w:docVar w:name="eNV_33BFC00D852E4AA9A60A7022029B6F32_Struct" w:val="§ 13 Nummer 3;2;Struktur:13/0/3;CheckSums:-1/-1/-1;eNV_33BFC00D852E4AA9A60A7022029B6F32_1@@2"/>
    <w:docVar w:name="eNV_33C6838005134246B2480016EC173253_Struct" w:val="Absatz 1;2;Struktur:-1/1;CheckSums:-1/-1;eNV_33C6838005134246B2480016EC173253_1@@2"/>
    <w:docVar w:name="eNV_33D2298F34EC4BEEBA91620BB4EC6B0D_Struct" w:val="Absatz 5;2;Struktur:-1/5;CheckSums:-1/-1;eNV_33D2298F34EC4BEEBA91620BB4EC6B0D_1@@2"/>
    <w:docVar w:name="eNV_3402C041C0E84A1EB245C258705EE48F_Struct" w:val="Artikel 43 Nummer 6;6;Struktur:43/0/6;CheckSums:0/-929086846/-1;eNV_3402C041C0E84A1EB245C258705EE48F_1@@2"/>
    <w:docVar w:name="eNV_340C21D34D6D44FEB471829D5F9935E9" w:val="§ 146"/>
    <w:docVar w:name="eNV_340C21D34D6D44FEB471829D5F9935E9_Struct" w:val="§ 146;2;Struktur:146;CheckSums:-1;eNV_340C21D34D6D44FEB471829D5F9935E9_1@@2"/>
    <w:docVar w:name="eNV_341A41C262E8448B9016C6D8B871BB95_Struct" w:val="Absatz 3;2;Struktur:-1/3;CheckSums:-1/-1;eNV_341A41C262E8448B9016C6D8B871BB95_1@@2"/>
    <w:docVar w:name="eNV_3437DE292DE347238796E4C9FBC87D8F_Struct" w:val="Absatz 1;2;Struktur:-1/1;CheckSums:-1/-1;eNV_3437DE292DE347238796E4C9FBC87D8F_1@@2"/>
    <w:docVar w:name="eNV_343B455BF16F4C73BCD6D23CD5AEEF70_Struct" w:val="Absatz 9;2;Struktur:-1/9;CheckSums:-1/-1;eNV_343B455BF16F4C73BCD6D23CD5AEEF70_1@@2"/>
    <w:docVar w:name="eNV_344A85E5AC7D4895B009E2EC717F23DD_Struct" w:val="Nummer 4;2;Struktur:-1/-1/4;CheckSums:-1/-1/-1;eNV_344A85E5AC7D4895B009E2EC717F23DD_1@@2"/>
    <w:docVar w:name="eNV_347EEB32A04C49208C6846E71AA30404_Struct" w:val="Absatz 2;2;Struktur:-1/2;CheckSums:-1/-1;eNV_347EEB32A04C49208C6846E71AA30404_1@@2"/>
    <w:docVar w:name="eNV_347F6EB7B40F4144B787595D0D63F052_Struct" w:val="§ 38 Nummer 5;2;Struktur:38/0/5;CheckSums:-1/-1/-1;eNV_347F6EB7B40F4144B787595D0D63F052_1@@2"/>
    <w:docVar w:name="eNV_347F85B7F3434063A3A2CB13472FDFFA_Struct" w:val="Doppelbuchstabe aa;2;Struktur:-1/-1/-1/-1/1;CheckSums:-1/-1/-1/-1/-1;eNV_347F85B7F3434063A3A2CB13472FDFFA_1@@2"/>
    <w:docVar w:name="eNV_349727625F594264BEF78C0EB0F35FA9_Struct" w:val="Absatz 1;2;Struktur:-1/1;CheckSums:-1/-1;eNV_349727625F594264BEF78C0EB0F35FA9_1@@2"/>
    <w:docVar w:name="eNV_349C63DFD6DD4029B2AE0CF0A8F9DBD4_Struct" w:val="§ 13 Nummer 3 Buchstabe c Doppelbuchstabe cc;2;Struktur:13/0/3/3/3;CheckSums:-1/-1/-1/-1/-1;eNV_349C63DFD6DD4029B2AE0CF0A8F9DBD4_1@@2"/>
    <w:docVar w:name="eNV_3502B2817A194D278ED2A39A46A17D31_Struct" w:val="Nummer 2;2;Struktur:-1/-1/2;CheckSums:-1/-1/-1;eNV_3502B2817A194D278ED2A39A46A17D31_1@@2"/>
    <w:docVar w:name="eNV_351694F9C694425EAB44CE49C5AB3969_Struct" w:val="§ 40 Nummer 7;2;Struktur:40/0/7;CheckSums:-1/-1/-1;eNV_351694F9C694425EAB44CE49C5AB3969_1@@2"/>
    <w:docVar w:name="eNV_3526DD6E01574AD2AB79172B8115420B_Struct" w:val="Nummer 2;2;Struktur:-1/-1/2;CheckSums:-1/-1/-1;eNV_3526DD6E01574AD2AB79172B8115420B_1@@2"/>
    <w:docVar w:name="eNV_353EBAE4A1064C5B8A1C610FF7C6303B_Struct" w:val="§ 55 Nummer 2;2;Struktur:55/0/2;CheckSums:-1/-1/-1;eNV_353EBAE4A1064C5B8A1C610FF7C6303B_1@@2"/>
    <w:docVar w:name="eNV_354EE6B1F8374FD8A1A0B473D5E77527" w:val="Buchstabe b"/>
    <w:docVar w:name="eNV_354EE6B1F8374FD8A1A0B473D5E77527_Struct" w:val="Artikel 31 Nummer 4 Buchstabe b;6;Struktur:31/0/4/2;CheckSums:0/860611135/-1510704673/-1;eNV_354EE6B1F8374FD8A1A0B473D5E77527_1@@2"/>
    <w:docVar w:name="eNV_3571FB1E8DF14F71894C9E791CEC3D62_Struct" w:val="Buchstabe a;2;Struktur:-1/-1/-1/1;CheckSums:-1/-1/-1/-1;eNV_3571FB1E8DF14F71894C9E791CEC3D62_1@@2"/>
    <w:docVar w:name="eNV_35A53CCCDA1F45C2BD8A94BA8C8039BA_Struct" w:val="Buchstabe c;2;Struktur:-1/-1/-1/3;CheckSums:-1/-1/-1/-1;eNV_35A53CCCDA1F45C2BD8A94BA8C8039BA_1@@2"/>
    <w:docVar w:name="eNV_35A58F76F3E4487AA150CA3D727E4E1E_Struct" w:val="Nummer 11;2;Struktur:-1/-1/11;CheckSums:-1/-1/-1;eNV_35A58F76F3E4487AA150CA3D727E4E1E_1@@2"/>
    <w:docVar w:name="eNV_35AABDCF3EC04484BBA3A25C3E2253BA" w:val="Buchstabe c"/>
    <w:docVar w:name="eNV_35AABDCF3EC04484BBA3A25C3E2253BA_Struct" w:val="§ 12 Nummer 3 Buchstabe c;2;Struktur:12/0/3/3;CheckSums:-1/-1/-1/-1;eNV_35AABDCF3EC04484BBA3A25C3E2253BA_1@@2"/>
    <w:docVar w:name="eNV_35ACC8600F874B06AC7FC488C9D67441_Struct" w:val="Nummer 4;2;Struktur:-1/-1/4;CheckSums:-1/-1/-1;eNV_35ACC8600F874B06AC7FC488C9D67441_1@@2"/>
    <w:docVar w:name="eNV_35C4C2E63636405A94BDC758C8885E16_Struct" w:val="Artikel 31 Nummer 1 Buchstabe a;6;Struktur:31/0/1/1;CheckSums:0/113265073/-1245973886/-1;eNV_35C4C2E63636405A94BDC758C8885E16_1@@2"/>
    <w:docVar w:name="eNV_35E65CE2B3CB40F799C3FB96CC794FD7_Struct" w:val="§ 14 Nummer 1 Buchstabe b;2;Struktur:14/0/1/2;CheckSums:-1/-1/-1/-1;eNV_35E65CE2B3CB40F799C3FB96CC794FD7_1@@2"/>
    <w:docVar w:name="eNV_35E8F1696D294777BBB692BC51571412_Struct" w:val="Nummer 2;2;Struktur:-1/-1/2;CheckSums:-1/-1/-1;eNV_35E8F1696D294777BBB692BC51571412_1@@2"/>
    <w:docVar w:name="eNV_35F2C8A552014699A160EB36F1B067CB" w:val="Artikel 20"/>
    <w:docVar w:name="eNV_35F2C8A552014699A160EB36F1B067CB_Struct" w:val="Artikel 20;6;Struktur:20;CheckSums:-1;eNV_35F2C8A552014699A160EB36F1B067CB_1@@2"/>
    <w:docVar w:name="eNV_35F6E32FF8F64950ADBE44DA9701973C_Struct" w:val="§ 44 Nummer 3;2;Struktur:44/0/3;CheckSums:-1/-1/-1;eNV_35F6E32FF8F64950ADBE44DA9701973C_1@@2"/>
    <w:docVar w:name="eNV_35FEBC8E330742F2AB13C0A11990137B" w:val="Buchstabe b"/>
    <w:docVar w:name="eNV_35FEBC8E330742F2AB13C0A11990137B_Struct" w:val="Artikel 8 Nummer 1 Buchstabe b;6;Struktur:8/0/1/2;CheckSums:0/109593420/445988506/-1;eNV_35FEBC8E330742F2AB13C0A11990137B_1@@2"/>
    <w:docVar w:name="eNV_3637DEF44D6A43C889F27BF2B5FFE67B_Struct" w:val="Absatz 5;2;Struktur:-1/5;CheckSums:-1/-1;eNV_3637DEF44D6A43C889F27BF2B5FFE67B_1@@2"/>
    <w:docVar w:name="eNV_363971C4872448668521B3DA813B79D1" w:val="Nummer 1"/>
    <w:docVar w:name="eNV_363971C4872448668521B3DA813B79D1_Struct" w:val="§ 46 Nummer 1;2;Struktur:46/0/1;CheckSums:-1/-1/-1;eNV_363971C4872448668521B3DA813B79D1_1@@2"/>
    <w:docVar w:name="eNV_3665879498694B3EA768C70E8912A8FB_Struct" w:val="Buchstabe d;2;Struktur:-1/-1/-1/4;CheckSums:-1/-1/-1/-1;eNV_3665879498694B3EA768C70E8912A8FB_1@@2"/>
    <w:docVar w:name="eNV_3682284506DE40CA935A897515D3504D_Struct" w:val="Buchstabe a;2;Struktur:-1/-1/-1/1;CheckSums:-1/-1/-1/-1;eNV_3682284506DE40CA935A897515D3504D_1@@2"/>
    <w:docVar w:name="eNV_36845E82943248B6A541255E3AA8869D_Struct" w:val="Artikel 9 Nummer 1 Buchstabe b;6;Struktur:9/0/1/2;CheckSums:0/573159006/-935299044/-1;eNV_36845E82943248B6A541255E3AA8869D_1@@2"/>
    <w:docVar w:name="eNV_368F912172274B02898CEF4B370E00C6_Struct" w:val="Absatz 4;2;Struktur:-1/4;CheckSums:-1/-1;eNV_368F912172274B02898CEF4B370E00C6_1@@2"/>
    <w:docVar w:name="eNV_36B6C28E17C543828E772C82CAC4FD50_Struct" w:val="§ 7 Nummer 1;2;Struktur:7/0/1;CheckSums:-1/-1/-1;eNV_36B6C28E17C543828E772C82CAC4FD50_1@@2"/>
    <w:docVar w:name="eNV_36C6F387F8854A1088BC4CBD0E28ACB8_Struct" w:val="Nummer 2;2;Struktur:-1/-1/2;CheckSums:-1/-1/-1;eNV_36C6F387F8854A1088BC4CBD0E28ACB8_1@@2"/>
    <w:docVar w:name="eNV_36CBD9D44DF849E69C75763CE677D9AF_Struct" w:val="Absatz 2;2;Struktur:-1/2;CheckSums:-1/-1;eNV_36CBD9D44DF849E69C75763CE677D9AF_1@@2"/>
    <w:docVar w:name="eNV_36E30476025E47B7A28CF06305CBAD92" w:val="Doppelbuchstabe bb"/>
    <w:docVar w:name="eNV_36E30476025E47B7A28CF06305CBAD92_Struct" w:val="Artikel 12 Nummer 1 Buchstabe b Doppelbuchstabe bb;6;Struktur:12/0/1/2/2;CheckSums:0/573159006/-935299044/-641253824/-1;eNV_36E30476025E47B7A28CF06305CBAD92_1@@2"/>
    <w:docVar w:name="eNV_36E623D9072541CA8A4790632060138A_Struct" w:val="Nummer 2;2;Struktur:-1/-1/2;CheckSums:-1/-1/-1;eNV_36E623D9072541CA8A4790632060138A_1@@2"/>
    <w:docVar w:name="eNV_36F1656239424B5DB3F7B431C5FB743E" w:val="§ 76"/>
    <w:docVar w:name="eNV_36F1656239424B5DB3F7B431C5FB743E_Struct" w:val="§ 76;2;Struktur:76;CheckSums:-1;eNV_36F1656239424B5DB3F7B431C5FB743E_1@@2"/>
    <w:docVar w:name="eNV_3723D12F4620458D8173B385A60A25A4" w:val="Buchstabe a"/>
    <w:docVar w:name="eNV_3723D12F4620458D8173B385A60A25A4_Struct" w:val="Artikel 12 Nummer 3 Buchstabe a;6;Struktur:12/0/3/1;CheckSums:0/573159006/1947805147/-1;eNV_3723D12F4620458D8173B385A60A25A4_1@@2"/>
    <w:docVar w:name="eNV_3739BDC22BA94A4AB7DF9C48F4C7E2EB_Struct" w:val="Nummer 1;2;Struktur:-1/-1/1;CheckSums:-1/-1/-1;eNV_3739BDC22BA94A4AB7DF9C48F4C7E2EB_1@@2"/>
    <w:docVar w:name="eNV_374088B2C9054E35AA9A89D2A18EF004" w:val="Abschnitt 1"/>
    <w:docVar w:name="eNV_374088B2C9054E35AA9A89D2A18EF004_Struct" w:val="Kapitel 18 Abschnitt 1;1;Struktur:-1/-1/18/1;CheckSums:-1/-1/0/-1;eNV_374088B2C9054E35AA9A89D2A18EF004_1@@2"/>
    <w:docVar w:name="eNV_37670A66156544758D0E706AAE5A0C28_Struct" w:val="Absatz 3;2;Struktur:-1/3;CheckSums:-1/-1;eNV_37670A66156544758D0E706AAE5A0C28_1@@2"/>
    <w:docVar w:name="eNV_376CE1A011FB4A75829846FB7FBF9278_Struct" w:val="Absatz 4;2;Struktur:-1/4;CheckSums:-1/-1;eNV_376CE1A011FB4A75829846FB7FBF9278_1@@2"/>
    <w:docVar w:name="eNV_3783956402474900B423CD4EA1A44CAA" w:val="Buchstabe a"/>
    <w:docVar w:name="eNV_3783956402474900B423CD4EA1A44CAA_Struct" w:val="Buchstabe a;2;Struktur:-1/-1/-1/1;CheckSums:-1/-1/-1/-1;eNV_3783956402474900B423CD4EA1A44CAA_1@@2"/>
    <w:docVar w:name="eNV_3783F5A0F9DE4DBF8C2CE1CD1C660BDA_Struct" w:val="Absatz 2;2;Struktur:-1/2;CheckSums:-1/-1;eNV_3783F5A0F9DE4DBF8C2CE1CD1C660BDA_1@@2"/>
    <w:docVar w:name="eNV_37A4E5EE3A644E08A01F3988DA8D941A_Struct" w:val="Nummer 3;2;Struktur:-1/-1/3;CheckSums:-1/-1/-1;eNV_37A4E5EE3A644E08A01F3988DA8D941A_1@@2"/>
    <w:docVar w:name="eNV_37C51B6682814C308FB3E602364FDEA7_Struct" w:val="Absatz 2;2;Struktur:-1/2;CheckSums:-1/-1;eNV_37C51B6682814C308FB3E602364FDEA7_1@@2"/>
    <w:docVar w:name="eNV_37D7C1723C804DD99F4084A8A8A764EA_Struct" w:val="Nummer 1;2;Struktur:-1/-1/1;CheckSums:-1/-1/-1;eNV_37D7C1723C804DD99F4084A8A8A764EA_1@@2"/>
    <w:docVar w:name="eNV_37DD4D42AE8241C98B19E2F13846F780_Struct" w:val="Absatz 5;2;Struktur:-1/5;CheckSums:-1/-1;eNV_37DD4D42AE8241C98B19E2F13846F780_1@@2"/>
    <w:docVar w:name="eNV_380B43548D5149519A5ED90A766D2CBC" w:val="Doppelbuchstabe aa"/>
    <w:docVar w:name="eNV_380B43548D5149519A5ED90A766D2CBC_Struct" w:val="Artikel 8 Nummer 4 Buchstabe b Doppelbuchstabe aa;6;Struktur:8/0/4/2/1;CheckSums:0/109593420/663697426/-2033613259/-1;eNV_380B43548D5149519A5ED90A766D2CBC_1@@2"/>
    <w:docVar w:name="eNV_3824B67FA3174C3589BC34D83A10A753_Struct" w:val="Nummer 2;2;Struktur:-1/-1/2;CheckSums:-1/-1/-1;eNV_3824B67FA3174C3589BC34D83A10A753_1@@2"/>
    <w:docVar w:name="eNV_3832830D09AC48E4BC8038980A65626E" w:val="§ 70"/>
    <w:docVar w:name="eNV_3832830D09AC48E4BC8038980A65626E_Struct" w:val="§ 70;2;Struktur:70;CheckSums:-1;eNV_3832830D09AC48E4BC8038980A65626E_1@@2"/>
    <w:docVar w:name="eNV_388F77C53FF3410A9BBF9DE58CCB60AA_Struct" w:val="Absatz 4;2;Struktur:-1/4;CheckSums:-1/-1;eNV_388F77C53FF3410A9BBF9DE58CCB60AA_1@@2"/>
    <w:docVar w:name="eNV_38BA87177CB64B938C02141E45B030C5_Struct" w:val="Artikel 5 Nummer 4;6;Struktur:5/0/4;CheckSums:0/109593420/-1;eNV_38BA87177CB64B938C02141E45B030C5_1@@2"/>
    <w:docVar w:name="eNV_38BAF524F15C4F08B0AE8940F89BD319_Struct" w:val="Nummer 1;2;Struktur:-1/-1/1;CheckSums:-1/-1/-1;eNV_38BAF524F15C4F08B0AE8940F89BD319_1@@2"/>
    <w:docVar w:name="eNV_38C5A7B639E241D5AEFAFFEFB0E7A41C_Struct" w:val="Buchstabe c;2;Struktur:-1/-1/-1/3;CheckSums:-1/-1/-1/-1;eNV_38C5A7B639E241D5AEFAFFEFB0E7A41C_1@@2"/>
    <w:docVar w:name="eNV_38DB2BF43E574BBFB9A466965B3ECAC4_Struct" w:val="Buchstabe c;2;Struktur:-1/-1/-1/3;CheckSums:-1/-1/-1/-1;eNV_38DB2BF43E574BBFB9A466965B3ECAC4_1@@2"/>
    <w:docVar w:name="eNV_390EB9F0EF5849D8B0F83373BEF9C659_Struct" w:val="Absatz 1;2;Struktur:-1/1;CheckSums:-1/-1;eNV_390EB9F0EF5849D8B0F83373BEF9C659_1@@2"/>
    <w:docVar w:name="eNV_3932BB824F1E41BE860CA52AC12CEA5B_Struct" w:val="Absatz 1;2;Struktur:-1/1;CheckSums:-1/-1;eNV_3932BB824F1E41BE860CA52AC12CEA5B_1@@2"/>
    <w:docVar w:name="eNV_39532BF3CDBB457280CD9AC153A6D854" w:val="Buchstabe d"/>
    <w:docVar w:name="eNV_39532BF3CDBB457280CD9AC153A6D854_Struct" w:val="§ 8 Nummer 1 Buchstabe d;2;Struktur:8/0/1/4;CheckSums:-1/-1/-1/-1;eNV_39532BF3CDBB457280CD9AC153A6D854_1@@2"/>
    <w:docVar w:name="eNV_39580C6174A8449381E3CEED68D0B88E_Struct" w:val="Nummer 7;2;Struktur:-1/-1/7;CheckSums:-1/-1/-1;eNV_39580C6174A8449381E3CEED68D0B88E_1@@2"/>
    <w:docVar w:name="eNV_395BAD6A5E044CD4BE3137BEC5226823_Struct" w:val="Buchstabe b;2;Struktur:-1/-1/-1/2;CheckSums:-1/-1/-1/-1;eNV_395BAD6A5E044CD4BE3137BEC5226823_1@@2"/>
    <w:docVar w:name="eNV_395C2A8F94D44B1583294D84D9B7F056_Struct" w:val="Absatz 1;2;Struktur:-1/1;CheckSums:-1/-1;eNV_395C2A8F94D44B1583294D84D9B7F056_1@@2"/>
    <w:docVar w:name="eNV_3968E5CC47EA45DF97FE6E9A30E17C02_Struct" w:val="Buchstabe b;2;Struktur:-1/-1/-1/2;CheckSums:-1/-1/-1/-1;eNV_3968E5CC47EA45DF97FE6E9A30E17C02_1@@2"/>
    <w:docVar w:name="eNV_3988BA506C18453F9DE32560EA09813D_Struct" w:val="Buchstabe b;2;Struktur:-1/-1/-1/2;CheckSums:-1/-1/-1/-1;eNV_3988BA506C18453F9DE32560EA09813D_1@@2"/>
    <w:docVar w:name="eNV_39A735C707014C34AC3C1237AC67A882_Struct" w:val="Nummer 5;2;Struktur:-1/-1/5;CheckSums:-1/-1/-1;eNV_39A735C707014C34AC3C1237AC67A882_1@@2"/>
    <w:docVar w:name="eNV_39C25169C30044D081BF23D06A26E81F_Struct" w:val="Buchstabe b;2;Struktur:-1/-1/-1/2;CheckSums:-1/-1/-1/-1;eNV_39C25169C30044D081BF23D06A26E81F_1@@2"/>
    <w:docVar w:name="eNV_39C92464D5AA481AA236E70A0712987F_Struct" w:val="Absatz 4;2;Struktur:-1/4;CheckSums:-1/-1;eNV_39C92464D5AA481AA236E70A0712987F_1@@2"/>
    <w:docVar w:name="eNV_39CA2A60B40E4ADFA6409A18248246DC_Struct" w:val="Nummer 3;2;Struktur:-1/-1/3;CheckSums:-1/-1/-1;eNV_39CA2A60B40E4ADFA6409A18248246DC_1@@2"/>
    <w:docVar w:name="eNV_39CBAF2BA86B4F17AE3EAD521EA02376_Struct" w:val="Absatz 3;2;Struktur:-1/3;CheckSums:-1/-1;eNV_39CBAF2BA86B4F17AE3EAD521EA02376_1@@2"/>
    <w:docVar w:name="eNV_39DD878EDEDF4FEBA0EAD430285DAD73" w:val="Nummer 5"/>
    <w:docVar w:name="eNV_39DD878EDEDF4FEBA0EAD430285DAD73_Struct" w:val="Artikel 34 Nummer 5;6;Struktur:34/0/5;CheckSums:0/-777906151/-1;eNV_39DD878EDEDF4FEBA0EAD430285DAD73_1@@2"/>
    <w:docVar w:name="eNV_39E32759C1234251B9B4FE971C59A051_Struct" w:val="§ 10 Nummer 2;2;Struktur:10/0/2;CheckSums:-1/-1/-1;eNV_39E32759C1234251B9B4FE971C59A051_1@@2"/>
    <w:docVar w:name="eNV_39F4098A03CD48E7A9B63FBAE8493922_Struct" w:val="Absatz 3;2;Struktur:-1/3;CheckSums:-1/-1;eNV_39F4098A03CD48E7A9B63FBAE8493922_1@@2"/>
    <w:docVar w:name="eNV_39FC2689611045CCA3AFFBB8376E56F9_Struct" w:val="Nummer 2;2;Struktur:-1/-1/2;CheckSums:-1/-1/-1;eNV_39FC2689611045CCA3AFFBB8376E56F9_1@@2"/>
    <w:docVar w:name="eNV_3A22FE7664CE47DC96074EB6555C74BF_Struct" w:val="Nummer 2;2;Struktur:-1/-1/2;CheckSums:-1/-1/-1;eNV_3A22FE7664CE47DC96074EB6555C74BF_1@@2"/>
    <w:docVar w:name="eNV_3A337EE588F64A7C881BA6E137130E04_Struct" w:val="Nummer 2;2;Struktur:-1/-1/2;CheckSums:-1/-1/-1;eNV_3A337EE588F64A7C881BA6E137130E04_1@@2"/>
    <w:docVar w:name="eNV_3A4C65D8A32D44A3AC06D2D6AA528F92_Struct" w:val="Absatz 3;2;Struktur:-1/3;CheckSums:-1/-1;eNV_3A4C65D8A32D44A3AC06D2D6AA528F92_1@@2"/>
    <w:docVar w:name="eNV_3A4EF030C8E341DAB82D16FC96A5C4B1_Struct" w:val="Artikel 2 Nummer 3 Buchstabe a;6;Struktur:2/0/3/1;CheckSums:0/293020461/-1185512619/-1;eNV_3A4EF030C8E341DAB82D16FC96A5C4B1_1@@2"/>
    <w:docVar w:name="eNV_3A72E7D60EC041ECA69C652FE6D31683" w:val="Nummer 1"/>
    <w:docVar w:name="eNV_3A72E7D60EC041ECA69C652FE6D31683_Struct" w:val="§ 54 Nummer 1;2;Struktur:54/0/1;CheckSums:-1/-1/-1;eNV_3A72E7D60EC041ECA69C652FE6D31683_1@@2"/>
    <w:docVar w:name="eNV_3A73CB6B390240C7B7FF63F2701A9217" w:val="Buchstabe c"/>
    <w:docVar w:name="eNV_3A73CB6B390240C7B7FF63F2701A9217_Struct" w:val="Artikel 36 Nummer 8 Buchstabe c;6;Struktur:36/0/8/3;CheckSums:0/1670042739/790643071/-1;eNV_3A73CB6B390240C7B7FF63F2701A9217_1@@2"/>
    <w:docVar w:name="eNV_3A8926FB2F1742F2B547CD0F39C0A965_Struct" w:val="Nummer 2;2;Struktur:-1/-1/2;CheckSums:-1/-1/-1;eNV_3A8926FB2F1742F2B547CD0F39C0A965_1@@2"/>
    <w:docVar w:name="eNV_3A93DFB5576C40448D7471258A3C7865_Struct" w:val="Buchstabe c;2;Struktur:-1/-1/-1/3;CheckSums:-1/-1/-1/-1;eNV_3A93DFB5576C40448D7471258A3C7865_1@@2"/>
    <w:docVar w:name="eNV_3A94DAFA09B8451DBD877CCACB493E0C_Struct" w:val="Nummer 6;2;Struktur:-1/-1/6;CheckSums:-1/-1/-1;eNV_3A94DAFA09B8451DBD877CCACB493E0C_1@@2"/>
    <w:docVar w:name="eNV_3A9D4560AAC24D0E9A585BBD4F78ACB4_Struct" w:val="Nummer 1;2;Struktur:-1/-1/1;CheckSums:-1/-1/-1;eNV_3A9D4560AAC24D0E9A585BBD4F78ACB4_1@@2"/>
    <w:docVar w:name="eNV_3AAB6897C86C48928B62450A86F8BCD2" w:val="Artikel 27"/>
    <w:docVar w:name="eNV_3AAB6897C86C48928B62450A86F8BCD2_Struct" w:val="Artikel 27;6;Struktur:27;CheckSums:-1;eNV_3AAB6897C86C48928B62450A86F8BCD2_1@@2"/>
    <w:docVar w:name="eNV_3AB0F4BEB9C04705B08CB128BAC053BE_Struct" w:val="Absatz 2;2;Struktur:-1/2;CheckSums:-1/-1;eNV_3AB0F4BEB9C04705B08CB128BAC053BE_1@@2"/>
    <w:docVar w:name="eNV_3AB4D5AD3FCD48478B139C83CE71C094_Struct" w:val="Buchstabe b;2;Struktur:-1/-1/-1/2;CheckSums:-1/-1/-1/-1;eNV_3AB4D5AD3FCD48478B139C83CE71C094_1@@2"/>
    <w:docVar w:name="eNV_3AC4DAAE3FC347E8968E204D0093A781_Struct" w:val="Absatz 2;2;Struktur:-1/2;CheckSums:-1/-1;eNV_3AC4DAAE3FC347E8968E204D0093A781_1@@2"/>
    <w:docVar w:name="eNV_3AC55FCE1DAC41F799CCF9F4C0F1EA12_Struct" w:val="Nummer 2;2;Struktur:-1/-1/2;CheckSums:-1/-1/-1;eNV_3AC55FCE1DAC41F799CCF9F4C0F1EA12_1@@2"/>
    <w:docVar w:name="eNV_3ADE3FF0359E4E9D90BB04E80CB696A0_Struct" w:val="Nummer 1;2;Struktur:-1/-1/1;CheckSums:-1/-1/-1;eNV_3ADE3FF0359E4E9D90BB04E80CB696A0_1@@2"/>
    <w:docVar w:name="eNV_3AFC28F3CFBC4D6BB60AB957642CB438" w:val="Nummer 1"/>
    <w:docVar w:name="eNV_3AFC28F3CFBC4D6BB60AB957642CB438_Struct" w:val="§ 49 Nummer 1;2;Struktur:49/0/1;CheckSums:-1/-1/-1;eNV_3AFC28F3CFBC4D6BB60AB957642CB438_1@@2"/>
    <w:docVar w:name="eNV_3B07A246C85C411F919803253F989343_Struct" w:val="§ 13 Nummer 1 Buchstabe b;2;Struktur:13/0/1/2;CheckSums:-1/-1/-1/-1;eNV_3B07A246C85C411F919803253F989343_1@@2"/>
    <w:docVar w:name="eNV_3B3F8023DCEE42B8ACA656C3411576E5_Struct" w:val="Absatz 4;2;Struktur:-1/4;CheckSums:-1/-1;eNV_3B3F8023DCEE42B8ACA656C3411576E5_1@@2"/>
    <w:docVar w:name="eNV_3B7E49B111CF43FD983C03C0335014CF_Struct" w:val="§ 67;2;Struktur:67;CheckSums:-1;eNV_3B7E49B111CF43FD983C03C0335014CF_1@@2"/>
    <w:docVar w:name="eNV_3B7E9B9F01E044469809CA19FB621513_Struct" w:val="Buchstabe b;2;Struktur:-1/-1/-1/2;CheckSums:-1/-1/-1/-1;eNV_3B7E9B9F01E044469809CA19FB621513_1@@2"/>
    <w:docVar w:name="eNV_3BAB540CB8364B40B73738985F44E482" w:val="Nummer 5"/>
    <w:docVar w:name="eNV_3BAB540CB8364B40B73738985F44E482_Struct" w:val="§ 38 Nummer 5;2;Struktur:38/0/5;CheckSums:-1/-1/-1;eNV_3BAB540CB8364B40B73738985F44E482_1@@2"/>
    <w:docVar w:name="eNV_3BAB81DB25824F418C38187060CD80A5_Struct" w:val="Nummer 1;2;Struktur:-1/-1/1;CheckSums:-1/-1/-1;eNV_3BAB81DB25824F418C38187060CD80A5_1@@2"/>
    <w:docVar w:name="eNV_3BB6D2DF3C024A5287E3B453A8EB3DD6_Struct" w:val="Absatz 5;2;Struktur:-1/5;CheckSums:-1/-1;eNV_3BB6D2DF3C024A5287E3B453A8EB3DD6_1@@2"/>
    <w:docVar w:name="eNV_3BE4D1F486C24320831B27AA28833866" w:val="§ 100"/>
    <w:docVar w:name="eNV_3BE4D1F486C24320831B27AA28833866_Struct" w:val="§ 100;2;Struktur:100;CheckSums:-1;eNV_3BE4D1F486C24320831B27AA28833866_1@@2"/>
    <w:docVar w:name="eNV_3BED582BF2184C70B7CD1D1961DB9042" w:val="Buchstabe a"/>
    <w:docVar w:name="eNV_3BED582BF2184C70B7CD1D1961DB9042_Struct" w:val="§ 45 Nummer 1 Buchstabe a;2;Struktur:45/0/1/1;CheckSums:-1/-1/-1/-1;eNV_3BED582BF2184C70B7CD1D1961DB9042_1@@2"/>
    <w:docVar w:name="eNV_3BFAFEAFEE1A43F9B3D04C6F81920269" w:val="Buchstabe a"/>
    <w:docVar w:name="eNV_3BFAFEAFEE1A43F9B3D04C6F81920269_Struct" w:val="Artikel 8 Nummer 2 Buchstabe a;6;Struktur:8/0/2/1;CheckSums:0/109593420/1947805147/-1;eNV_3BFAFEAFEE1A43F9B3D04C6F81920269_1@@2"/>
    <w:docVar w:name="eNV_3C090F72CC114BCCAC0AE964558095D2_Struct" w:val="Nummer 1;2;Struktur:-1/-1/1;CheckSums:-1/-1/-1;eNV_3C090F72CC114BCCAC0AE964558095D2_1@@2"/>
    <w:docVar w:name="eNV_3C56DCDEDAF34ACAA84E2E6FAAD788F4" w:val="Artikel 7"/>
    <w:docVar w:name="eNV_3C56DCDEDAF34ACAA84E2E6FAAD788F4_Struct" w:val="Artikel 7;6;Struktur:7;CheckSums:-1;eNV_3C56DCDEDAF34ACAA84E2E6FAAD788F4_1@@2"/>
    <w:docVar w:name="eNV_3C58D4AE83F04C259734628F7D22AA64_Struct" w:val="Absatz 2;2;Struktur:-1/2;CheckSums:-1/-1;eNV_3C58D4AE83F04C259734628F7D22AA64_1@@2"/>
    <w:docVar w:name="eNV_3C6166796B8E44739A1A83BB452C883B" w:val="Nummer 2"/>
    <w:docVar w:name="eNV_3C6166796B8E44739A1A83BB452C883B_Struct" w:val="§ 38 Nummer 2;2;Struktur:38/0/2;CheckSums:-1/-1/-1;eNV_3C6166796B8E44739A1A83BB452C883B_1@@2"/>
    <w:docVar w:name="eNV_3C691C00C9A5454C8B25DC642901A379_Struct" w:val="Absatz 1;2;Struktur:-1/1;CheckSums:-1/-1;eNV_3C691C00C9A5454C8B25DC642901A379_1@@2"/>
    <w:docVar w:name="eNV_3C747A6491254FB4A1B4B84FFE40250A_Struct" w:val="Nummer 3;2;Struktur:-1/-1/3;CheckSums:-1/-1/-1;eNV_3C747A6491254FB4A1B4B84FFE40250A_1@@2"/>
    <w:docVar w:name="eNV_3CA67A111C2342A8A5596FD284CC8804_Struct" w:val="Absatz 5;2;Struktur:-1/5;CheckSums:-1/-1;eNV_3CA67A111C2342A8A5596FD284CC8804_1@@2"/>
    <w:docVar w:name="eNV_3CACD337E4F94E8CB342B5FAF5EC72F9" w:val="Nummer 6"/>
    <w:docVar w:name="eNV_3CACD337E4F94E8CB342B5FAF5EC72F9_Struct" w:val="§ 38 Nummer 6;2;Struktur:38/0/6;CheckSums:-1/-1/-1;eNV_3CACD337E4F94E8CB342B5FAF5EC72F9_1@@2"/>
    <w:docVar w:name="eNV_3CC8A0C9DBD24ACB86BF9CA6B19A7BDC_Struct" w:val="Artikel 51 Nummer 2;6;Struktur:51/0/2;CheckSums:0/541090011/-1;eNV_3CC8A0C9DBD24ACB86BF9CA6B19A7BDC_1@@2"/>
    <w:docVar w:name="eNV_3D58CE6E445E4AE58F89D840BDD7285C" w:val="Buchstabe b"/>
    <w:docVar w:name="eNV_3D58CE6E445E4AE58F89D840BDD7285C_Struct" w:val="§ 11 Nummer 5 Buchstabe b;2;Struktur:11/0/5/2;CheckSums:-1/-1/-1/-1;eNV_3D58CE6E445E4AE58F89D840BDD7285C_1@@2"/>
    <w:docVar w:name="eNV_3D72EE3769D7430EA08702A763D15091_Struct" w:val="Nummer 2;2;Struktur:-1/-1/2;CheckSums:-1/-1/-1;eNV_3D72EE3769D7430EA08702A763D15091_1@@2"/>
    <w:docVar w:name="eNV_3DAE018C4F0A4641A3685F5FD518488B_Struct" w:val="Nummer 4;2;Struktur:-1/-1/4;CheckSums:-1/-1/-1;eNV_3DAE018C4F0A4641A3685F5FD518488B_1@@2"/>
    <w:docVar w:name="eNV_3DDD9E54ECB740CC9FE342D0BCFC0D7C_Struct" w:val="Buchstabe b;2;Struktur:-1/-1/-1/2;CheckSums:-1/-1/-1/-1;eNV_3DDD9E54ECB740CC9FE342D0BCFC0D7C_1@@2"/>
    <w:docVar w:name="eNV_3DDEA77C9DC4436887B9D20164C2D5E2" w:val="§ 90"/>
    <w:docVar w:name="eNV_3DDEA77C9DC4436887B9D20164C2D5E2_Struct" w:val="§ 90;2;Struktur:90;CheckSums:-1;eNV_3DDEA77C9DC4436887B9D20164C2D5E2_1@@2"/>
    <w:docVar w:name="eNV_3E070C1E0F324D9B943286F2ED222B77_Struct" w:val="Absatz 1;2;Struktur:-1/1;CheckSums:-1/-1;eNV_3E070C1E0F324D9B943286F2ED222B77_1@@2"/>
    <w:docVar w:name="eNV_3E16B1D40DEA49399D6CA6281B4BE2C4_Struct" w:val="Nummer 6;2;Struktur:-1/-1/6;CheckSums:-1/-1/-1;eNV_3E16B1D40DEA49399D6CA6281B4BE2C4_1@@2"/>
    <w:docVar w:name="eNV_3E3D31FE6015459F85BD17FDD16CE5F0" w:val="Buchstabe b"/>
    <w:docVar w:name="eNV_3E3D31FE6015459F85BD17FDD16CE5F0_Struct" w:val="Artikel 36 Nummer 6 Buchstabe b;6;Struktur:36/0/6/2;CheckSums:0/1670042739/-34273287/-1;eNV_3E3D31FE6015459F85BD17FDD16CE5F0_1@@2"/>
    <w:docVar w:name="eNV_3E5CF56BDF434BDF905481F6495B04A9_Struct" w:val="Nummer 1;2;Struktur:-1/-1/1;CheckSums:-1/-1/-1;eNV_3E5CF56BDF434BDF905481F6495B04A9_1@@2"/>
    <w:docVar w:name="eNV_3E6C109B9F3F44C4BB2798D5D7139CC6_Struct" w:val="Nummer 1;2;Struktur:-1/-1/1;CheckSums:-1/-1/-1;eNV_3E6C109B9F3F44C4BB2798D5D7139CC6_1@@2"/>
    <w:docVar w:name="eNV_3E78BD05CDE24045B82D767CF47F98C9_Struct" w:val="§ 40 Nummer 6;2;Struktur:40/0/6;CheckSums:-1/-1/-1;eNV_3E78BD05CDE24045B82D767CF47F98C9_1@@2"/>
    <w:docVar w:name="eNV_3EC11761B13F4314A5740EDE41D01058_Struct" w:val="§ 47 Nummer 1;2;Struktur:47/0/1;CheckSums:-1/-1/-1;eNV_3EC11761B13F4314A5740EDE41D01058_1@@2"/>
    <w:docVar w:name="eNV_3EC65B5C3D5D4B85ABBB40B2DEE371AA" w:val="Nummer 8"/>
    <w:docVar w:name="eNV_3EC65B5C3D5D4B85ABBB40B2DEE371AA_Struct" w:val="Artikel 34 Nummer 8;6;Struktur:34/0/8;CheckSums:0/113265073/-1;eNV_3EC65B5C3D5D4B85ABBB40B2DEE371AA_1@@2"/>
    <w:docVar w:name="eNV_3ED0F27831394B7CAC87E84021491F3C_Struct" w:val="Nummer 1;2;Struktur:-1/-1/1;CheckSums:-1/-1/-1;eNV_3ED0F27831394B7CAC87E84021491F3C_1@@2"/>
    <w:docVar w:name="eNV_3ED887F3704B496590989D5533863B1F_Struct" w:val="Nummer 1;2;Struktur:-1/-1/1;CheckSums:-1/-1/-1;eNV_3ED887F3704B496590989D5533863B1F_1@@2"/>
    <w:docVar w:name="eNV_3EDCD70DC7E945268D249268E2F7B684_Struct" w:val="Nummer 2;2;Struktur:-1/-1/2;CheckSums:-1/-1/-1;eNV_3EDCD70DC7E945268D249268E2F7B684_1@@2"/>
    <w:docVar w:name="eNV_3EDFCD43BD35476C91E265243120FCB3" w:val="Artikel 42"/>
    <w:docVar w:name="eNV_3EDFCD43BD35476C91E265243120FCB3_Struct" w:val="Artikel 42;6;Struktur:42;CheckSums:-1;eNV_3EDFCD43BD35476C91E265243120FCB3_1@@2"/>
    <w:docVar w:name="eNV_3EEB2FB116B3423D9A8C8364924A768D_Struct" w:val="Nummer 7;2;Struktur:-1/-1/7;CheckSums:-1/-1/-1;eNV_3EEB2FB116B3423D9A8C8364924A768D_1@@2"/>
    <w:docVar w:name="eNV_3F0A00589B69488FB5CB98EEABF147BF" w:val="Doppelbuchstabe aa"/>
    <w:docVar w:name="eNV_3F0A00589B69488FB5CB98EEABF147BF_Struct" w:val="§ 37 Nummer 1 Buchstabe a Doppelbuchstabe aa;2;Struktur:37/0/1/1/1;CheckSums:-1/-1/-1/-1/-1;eNV_3F0A00589B69488FB5CB98EEABF147BF_1@@2"/>
    <w:docVar w:name="eNV_3F173848A1294E17B2C6EBBECFFC9432" w:val="§ 87"/>
    <w:docVar w:name="eNV_3F173848A1294E17B2C6EBBECFFC9432_Struct" w:val="§ 87;2;Struktur:87;CheckSums:-1;eNV_3F173848A1294E17B2C6EBBECFFC9432_1@@2"/>
    <w:docVar w:name="eNV_3F3378B499F64556BE551516090A7B9B_Struct" w:val="Doppelbuchstabe bb;2;Struktur:-1/-1/-1/-1/2;CheckSums:-1/-1/-1/-1/-1;eNV_3F3378B499F64556BE551516090A7B9B_1@@2"/>
    <w:docVar w:name="eNV_3F43CAED9F5D42178E494C6A5877E97D_Struct" w:val="Nummer 3;2;Struktur:-1/-1/3;CheckSums:-1/-1/-1;eNV_3F43CAED9F5D42178E494C6A5877E97D_1@@2"/>
    <w:docVar w:name="eNV_3F6EF067084E46379A12F49A5DC90457_Struct" w:val="Nummer 1;2;Struktur:-1/-1/1;CheckSums:-1/-1/-1;eNV_3F6EF067084E46379A12F49A5DC90457_1@@2"/>
    <w:docVar w:name="eNV_3F7FBC5466BB478D9167DC9FDA976451" w:val="Nummer 12"/>
    <w:docVar w:name="eNV_3F7FBC5466BB478D9167DC9FDA976451_Struct" w:val="Artikel 31 Nummer 12;6;Struktur:31/0/12;CheckSums:0/-467029097/-1;eNV_3F7FBC5466BB478D9167DC9FDA976451_1@@2"/>
    <w:docVar w:name="eNV_3F8AF2C7EA7345D48AC786DD07CE8B9A_Struct" w:val="Nummer 3;2;Struktur:-1/-1/3;CheckSums:-1/-1/-1;eNV_3F8AF2C7EA7345D48AC786DD07CE8B9A_1@@2"/>
    <w:docVar w:name="eNV_3F8E57EB7FE24ED2BB40A19AFCC4E059_Struct" w:val="Artikel 43 Nummer 3 Buchstabe a;6;Struktur:43/0/3/1;CheckSums:0/272960265/-1877809534/-1;eNV_3F8E57EB7FE24ED2BB40A19AFCC4E059_1@@2"/>
    <w:docVar w:name="eNV_3F9711701A114114B48A08A3B5B129E7_Struct" w:val="Nummer 2;2;Struktur:-1/-1/2;CheckSums:-1/-1/-1;eNV_3F9711701A114114B48A08A3B5B129E7_1@@2"/>
    <w:docVar w:name="eNV_3F9ADDF1A4E9491E928203AF59D520B1_Struct" w:val="Buchstabe a;2;Struktur:-1/-1/-1/1;CheckSums:-1/-1/-1/-1;eNV_3F9ADDF1A4E9491E928203AF59D520B1_1@@2"/>
    <w:docVar w:name="eNV_3FE3ADE602044C80A37229FFA3F24CDA_Struct" w:val="Buchstabe a;2;Struktur:-1/-1/-1/1;CheckSums:-1/-1/-1/-1;eNV_3FE3ADE602044C80A37229FFA3F24CDA_1@@2"/>
    <w:docVar w:name="eNV_40052A50351E4FDCB3E33DFF200F2239" w:val="§ 16"/>
    <w:docVar w:name="eNV_40052A50351E4FDCB3E33DFF200F2239_Struct" w:val="§ 16;2;Struktur:16;CheckSums:-1;eNV_40052A50351E4FDCB3E33DFF200F2239_1@@2"/>
    <w:docVar w:name="eNV_400A44FF7A214C14A7688970B3B10EF2" w:val="Nummer 2"/>
    <w:docVar w:name="eNV_400A44FF7A214C14A7688970B3B10EF2_Struct" w:val="Artikel 35 Nummer 2;6;Struktur:35/0/2;CheckSums:0/1157036254/-1;eNV_400A44FF7A214C14A7688970B3B10EF2_1@@2"/>
    <w:docVar w:name="eNV_401011869C9B4323A4F765CF77361127" w:val="§ 8"/>
    <w:docVar w:name="eNV_401011869C9B4323A4F765CF77361127_Struct" w:val="§ 8;2;Struktur:8;CheckSums:-1;eNV_401011869C9B4323A4F765CF77361127_1@@2"/>
    <w:docVar w:name="eNV_401BE3481D4D45428DD38FE0707672E9" w:val="Nummer 2"/>
    <w:docVar w:name="eNV_401BE3481D4D45428DD38FE0707672E9_Struct" w:val="Artikel 37 Nummer 2;6;Struktur:37/0/2;CheckSums:0/-2010240251/-1;eNV_401BE3481D4D45428DD38FE0707672E9_1@@2"/>
    <w:docVar w:name="eNV_4024A9E420CD42D6AB0957AF23B1649A_Struct" w:val="Buchstabe a;2;Struktur:-1/-1/-1/1;CheckSums:-1/-1/-1/-1;eNV_4024A9E420CD42D6AB0957AF23B1649A_1@@2"/>
    <w:docVar w:name="eNV_402F6F49AD6144DDB7E5CAA756D9465C_Struct" w:val="Nummer 1;2;Struktur:-1/-1/1;CheckSums:-1/-1/-1;eNV_402F6F49AD6144DDB7E5CAA756D9465C_1@@2"/>
    <w:docVar w:name="eNV_4035F47BA3B14DE8A954B825492BA352_Struct" w:val="Buchstabe a;2;Struktur:-1/-1/-1/1;CheckSums:-1/-1/-1/-1;eNV_4035F47BA3B14DE8A954B825492BA352_1@@2"/>
    <w:docVar w:name="eNV_404AEE79679248C18F161664F2F23331_Struct" w:val="Nummer 2;2;Struktur:-1/-1/2;CheckSums:-1/-1/-1;eNV_404AEE79679248C18F161664F2F23331_1@@2"/>
    <w:docVar w:name="eNV_404FC1DB127E42DA92685C021CF26BCC_Struct" w:val="Buchstabe b;2;Struktur:-1/-1/-1/2;CheckSums:-1/-1/-1/-1;eNV_404FC1DB127E42DA92685C021CF26BCC_1@@2"/>
    <w:docVar w:name="eNV_405FF34740DE490BB9AA41D17E01DF21_Struct" w:val="Nummer 5;2;Struktur:-1/-1/5;CheckSums:-1/-1/-1;eNV_405FF34740DE490BB9AA41D17E01DF21_1@@2"/>
    <w:docVar w:name="eNV_406B3F1094B44214BCD7DB59E2BD1F3F_Struct" w:val="Absatz 5;2;Struktur:-1/5;CheckSums:-1/-1;eNV_406B3F1094B44214BCD7DB59E2BD1F3F_1@@2"/>
    <w:docVar w:name="eNV_40748A11E2C840BF96158E805FB81CF4_Struct" w:val="§ 13 Nummer 3 Buchstabe c;2;Struktur:13/0/3/3;CheckSums:-1/-1/-1/-1;eNV_40748A11E2C840BF96158E805FB81CF4_1@@2"/>
    <w:docVar w:name="eNV_409C9DBD94FB4A3D8DCE5F418D1F5997" w:val="Buchstabe b"/>
    <w:docVar w:name="eNV_409C9DBD94FB4A3D8DCE5F418D1F5997_Struct" w:val="Artikel 24 Nummer 2 Buchstabe b;6;Struktur:24/0/2/2;CheckSums:0/1392918254/-148360575/-1;eNV_409C9DBD94FB4A3D8DCE5F418D1F5997_1@@2"/>
    <w:docVar w:name="eNV_40D53C742C774DCAA4D9AF769EA90512_Struct" w:val="Buchstabe b;2;Struktur:-1/-1/-1/2;CheckSums:-1/-1/-1/-1;eNV_40D53C742C774DCAA4D9AF769EA90512_1@@2"/>
    <w:docVar w:name="eNV_40D9C170DCAE437C984A167854AD0749_Struct" w:val="Absatz 2;2;Struktur:-1/2;CheckSums:-1/-1;eNV_40D9C170DCAE437C984A167854AD0749_1@@2"/>
    <w:docVar w:name="eNV_410E736D123C41A5A383C001B76022AF_Struct" w:val="Buchstabe b;2;Struktur:-1/-1/-1/2;CheckSums:-1/-1/-1/-1;eNV_410E736D123C41A5A383C001B76022AF_1@@2"/>
    <w:docVar w:name="eNV_41193B68F65043FF91EA994D49A4CE3E_Struct" w:val="Nummer 1;2;Struktur:-1/-1/1;CheckSums:-1/-1/-1;eNV_41193B68F65043FF91EA994D49A4CE3E_1@@2"/>
    <w:docVar w:name="eNV_411C419574F642F3A7BEDB07159F9533" w:val="Nummer 15"/>
    <w:docVar w:name="eNV_411C419574F642F3A7BEDB07159F9533_Struct" w:val="Artikel 58 Nummer 15;6;Struktur:58/0/15;CheckSums:0/-1103163721/-1;eNV_411C419574F642F3A7BEDB07159F9533_1@@2"/>
    <w:docVar w:name="eNV_415356FC804847D79A08703C753DCEDC_Struct" w:val="Buchstabe a;2;Struktur:-1/-1/-1/1;CheckSums:-1/-1/-1/-1;eNV_415356FC804847D79A08703C753DCEDC_1@@2"/>
    <w:docVar w:name="eNV_419BEB6602FB414195C9F0174294FD7C_Struct" w:val="Artikel 16 Nummer 2;6;Struktur:16/0/2;CheckSums:0/1871059163/-1;eNV_419BEB6602FB414195C9F0174294FD7C_1@@2"/>
    <w:docVar w:name="eNV_419C0D1046BF41C8824A21B8432448FD_Struct" w:val="Absatz 7;2;Struktur:-1/7;CheckSums:-1/-1;eNV_419C0D1046BF41C8824A21B8432448FD_1@@2"/>
    <w:docVar w:name="eNV_41A458E5A3EF4922A92BE31A63DD9178_Struct" w:val="Absatz 1;2;Struktur:-1/1;CheckSums:-1/-1;eNV_41A458E5A3EF4922A92BE31A63DD9178_1@@2"/>
    <w:docVar w:name="eNV_41ADDF4238494E1BAE387791F80B3A07" w:val="§ 65"/>
    <w:docVar w:name="eNV_41ADDF4238494E1BAE387791F80B3A07_Struct" w:val="§ 65;2;Struktur:65;CheckSums:-1;eNV_41ADDF4238494E1BAE387791F80B3A07_1@@2"/>
    <w:docVar w:name="eNV_41BE2591755349B8B29A3EF0BABDCB8C_Struct" w:val="Absatz 4;2;Struktur:-1/4;CheckSums:-1/-1;eNV_41BE2591755349B8B29A3EF0BABDCB8C_1@@2"/>
    <w:docVar w:name="eNV_41C66EF6694C4010AE5611751D0D516D_Struct" w:val="Buchstabe a;2;Struktur:-1/-1/-1/1;CheckSums:-1/-1/-1/-1;eNV_41C66EF6694C4010AE5611751D0D516D_1@@2"/>
    <w:docVar w:name="eNV_41D310E7EB574A73887F7CC0E43C3191_Struct" w:val="Absatz 3;2;Struktur:-1/3;CheckSums:-1/-1;eNV_41D310E7EB574A73887F7CC0E43C3191_1@@2"/>
    <w:docVar w:name="eNV_41F76748C6A0484CB334F3697968524F_Struct" w:val="Buchstabe b;2;Struktur:-1/-1/-1/2;CheckSums:-1/-1/-1/-1;eNV_41F76748C6A0484CB334F3697968524F_1@@2"/>
    <w:docVar w:name="eNV_420E1ED21BD247869B6C59CD0533F647" w:val="Nummer 1"/>
    <w:docVar w:name="eNV_420E1ED21BD247869B6C59CD0533F647_Struct" w:val="Artikel 17 Nummer 1;6;Struktur:17/0/1;CheckSums:0/1350291274/-1;eNV_420E1ED21BD247869B6C59CD0533F647_1@@2"/>
    <w:docVar w:name="eNV_423DDB71DF284D8F84B122DE6CCC0295" w:val="Buchstabe a"/>
    <w:docVar w:name="eNV_423DDB71DF284D8F84B122DE6CCC0295_Struct" w:val="§ 36 Nummer 5 Buchstabe a;2;Struktur:36/0/5/1;CheckSums:-1/-1/-1/-1;eNV_423DDB71DF284D8F84B122DE6CCC0295_1@@2"/>
    <w:docVar w:name="eNV_423DE197DA4F48E08441C2AD5D19D437_Struct" w:val="§ 57 Nummer 2 Buchstabe b;2;Struktur:57/0/2/2;CheckSums:-1/-1/-1/-1;eNV_423DE197DA4F48E08441C2AD5D19D437_1@@2"/>
    <w:docVar w:name="eNV_42410992B91F4DCB918FED352667715A_Struct" w:val="§ 57 Nummer 1;2;Struktur:57/0/1;CheckSums:-1/-1/-1;eNV_42410992B91F4DCB918FED352667715A_1@@2"/>
    <w:docVar w:name="eNV_4266960413AC4CB39F57FF57E01557B7_Struct" w:val="Nummer 1;2;Struktur:-1/-1/1;CheckSums:-1/-1/-1;eNV_4266960413AC4CB39F57FF57E01557B7_1@@2"/>
    <w:docVar w:name="eNV_42754E25A9EE43B098076A03D825B9BA_Struct" w:val="Nummer 6;2;Struktur:-1/-1/6;CheckSums:-1/-1/-1;eNV_42754E25A9EE43B098076A03D825B9BA_1@@2"/>
    <w:docVar w:name="eNV_4276855F44DC4DE4937507BECA9FC481_Struct" w:val="Absatz 2;2;Struktur:-1/2;CheckSums:-1/-1;eNV_4276855F44DC4DE4937507BECA9FC481_1@@2"/>
    <w:docVar w:name="eNV_4277C29EDD0E4943B6EDC9D502B1F56B_Struct" w:val="Buchstabe b;2;Struktur:-1/-1/-1/2;CheckSums:-1/-1/-1/-1;eNV_4277C29EDD0E4943B6EDC9D502B1F56B_1@@2"/>
    <w:docVar w:name="eNV_42862AC1990D432EA4A62DE6F91CE488_Struct" w:val="Nummer 1;2;Struktur:-1/-1/1;CheckSums:-1/-1/-1;eNV_42862AC1990D432EA4A62DE6F91CE488_1@@2"/>
    <w:docVar w:name="eNV_42A5273FCA0041F8831C604C5BC81053_Struct" w:val="Absatz 2;2;Struktur:-1/2;CheckSums:-1/-1;eNV_42A5273FCA0041F8831C604C5BC81053_1@@2"/>
    <w:docVar w:name="eNV_42C6F3B878724CAA9DF340BB26A51CE8_Struct" w:val="Artikel 33 Nummer 10;6;Struktur:33/0/10;CheckSums:0/-1152344584/-1;eNV_42C6F3B878724CAA9DF340BB26A51CE8_1@@2"/>
    <w:docVar w:name="eNV_4300333936394E6893138AC3F975FCDC_Struct" w:val="Absatz 8;2;Struktur:-1/8;CheckSums:-1/-1;eNV_4300333936394E6893138AC3F975FCDC_1@@2"/>
    <w:docVar w:name="eNV_430F3686BF994361A563639829FA0598_Struct" w:val="Nummer 3;2;Struktur:-1/-1/3;CheckSums:-1/-1/-1;eNV_430F3686BF994361A563639829FA0598_1@@2"/>
    <w:docVar w:name="eNV_436128CE07724FF9B147C63FCAFDA2B4_Struct" w:val="Nummer 1;2;Struktur:-1/-1/1;CheckSums:-1/-1/-1;eNV_436128CE07724FF9B147C63FCAFDA2B4_1@@2"/>
    <w:docVar w:name="eNV_4384B8158C7946D6887C55E516B87A7D" w:val="Buchstabe b"/>
    <w:docVar w:name="eNV_4384B8158C7946D6887C55E516B87A7D_Struct" w:val="Artikel 12 Nummer 6 Buchstabe b;6;Struktur:12/0/6/2;CheckSums:0/573159006/-1354279778/-1;eNV_4384B8158C7946D6887C55E516B87A7D_1@@2"/>
    <w:docVar w:name="eNV_43854ECF26874B57A1E29F3C7A8B7428" w:val="§ 123"/>
    <w:docVar w:name="eNV_43854ECF26874B57A1E29F3C7A8B7428_Struct" w:val="§ 123;2;Struktur:123;CheckSums:-1;eNV_43854ECF26874B57A1E29F3C7A8B7428_1@@2"/>
    <w:docVar w:name="eNV_438F4B2DBFE243E78A11CC138A95BB70" w:val="Buchstabe b"/>
    <w:docVar w:name="eNV_438F4B2DBFE243E78A11CC138A95BB70_Struct" w:val="§ 8 Nummer 4 Buchstabe b;2;Struktur:8/0/4/2;CheckSums:-1/-1/-1/-1;eNV_438F4B2DBFE243E78A11CC138A95BB70_1@@2"/>
    <w:docVar w:name="eNV_439D3B5C97844C50B097574EEB121A70_Struct" w:val="Absatz 4;2;Struktur:-1/4;CheckSums:-1/-1;eNV_439D3B5C97844C50B097574EEB121A70_1@@2"/>
    <w:docVar w:name="eNV_43AB56976179454F96C79BBB7F807E58" w:val="Nummer 5"/>
    <w:docVar w:name="eNV_43AB56976179454F96C79BBB7F807E58_Struct" w:val="Artikel 8 Nummer 5;6;Struktur:8/0/5;CheckSums:0/109593420/-1;eNV_43AB56976179454F96C79BBB7F807E58_1@@2"/>
    <w:docVar w:name="eNV_43CD06669781427DAEB158EE434B4D29_Struct" w:val="Nummer 2;2;Struktur:-1/-1/2;CheckSums:-1/-1/-1;eNV_43CD06669781427DAEB158EE434B4D29_1@@2"/>
    <w:docVar w:name="eNV_43E13602B0714555AF8AF53FA1F99719_Struct" w:val="Nummer 2;2;Struktur:-1/-1/2;CheckSums:-1/-1/-1;eNV_43E13602B0714555AF8AF53FA1F99719_1@@2"/>
    <w:docVar w:name="eNV_43E1417D6E0349CCB3214F7B9DADBDE8_Struct" w:val="Buchstabe c;2;Struktur:-1/-1/-1/3;CheckSums:-1/-1/-1/-1;eNV_43E1417D6E0349CCB3214F7B9DADBDE8_1@@2"/>
    <w:docVar w:name="eNV_43E50C2738A242ADB09D1A1FFB6BD64F_Struct" w:val="Nummer 2;2;Struktur:-1/-1/2;CheckSums:-1/-1/-1;eNV_43E50C2738A242ADB09D1A1FFB6BD64F_1@@2"/>
    <w:docVar w:name="eNV_43F3CC46CA6F4AEAA1854CF3CF911FF2" w:val="Nummer 6"/>
    <w:docVar w:name="eNV_43F3CC46CA6F4AEAA1854CF3CF911FF2_Struct" w:val="Artikel 30 Nummer 6;6;Struktur:30/0/6;CheckSums:0/1032388637/-1;eNV_43F3CC46CA6F4AEAA1854CF3CF911FF2_1@@2"/>
    <w:docVar w:name="eNV_4419FD4750F946EA82BC9B3CA1C49DB0_Struct" w:val="Nummer 1;2;Struktur:-1/-1/1;CheckSums:-1/-1/-1;eNV_4419FD4750F946EA82BC9B3CA1C49DB0_1@@2"/>
    <w:docVar w:name="eNV_44270AD2748F466A828B51B2594C3F28_Struct" w:val="Absatz 1;2;Struktur:-1/1;CheckSums:-1/-1;eNV_44270AD2748F466A828B51B2594C3F28_1@@2"/>
    <w:docVar w:name="eNV_4428F8A47482477FB04591E7C4F8C612_Struct" w:val="Absatz 3;2;Struktur:-1/3;CheckSums:-1/-1;eNV_4428F8A47482477FB04591E7C4F8C612_1@@2"/>
    <w:docVar w:name="eNV_444D34D8171943A3A83CC776EC9F0A10_Struct" w:val="Kapitel 23 Abschnitt 2;1;Struktur:-1/-1/23/2;CheckSums:-1/-1/0/-1;eNV_444D34D8171943A3A83CC776EC9F0A10_1@@2"/>
    <w:docVar w:name="eNV_44804E1FD592416AB5A590DFA45DEC15_Struct" w:val="Buchstabe a;2;Struktur:-1/-1/-1/1;CheckSums:-1/-1/-1/-1;eNV_44804E1FD592416AB5A590DFA45DEC15_1@@2"/>
    <w:docVar w:name="eNV_448637B57A8D4100B021EC3E373A8890" w:val="Buchstabe a"/>
    <w:docVar w:name="eNV_448637B57A8D4100B021EC3E373A8890_Struct" w:val="§ 5 Nummer 3 Buchstabe a;2;Struktur:5/0/3/1;CheckSums:-1/-1/-1/-1;eNV_448637B57A8D4100B021EC3E373A8890_1@@2"/>
    <w:docVar w:name="eNV_4496F3B545214B419668E903745C47DC_Struct" w:val="Nummer 2;2;Struktur:-1/-1/2;CheckSums:-1/-1/-1;eNV_4496F3B545214B419668E903745C47DC_1@@2"/>
    <w:docVar w:name="eNV_44DC51AC721B4EC6AF73FA5E0F8CC9B8_Struct" w:val="Nummer 1;2;Struktur:-1/-1/1;CheckSums:-1/-1/-1;eNV_44DC51AC721B4EC6AF73FA5E0F8CC9B8_1@@2"/>
    <w:docVar w:name="eNV_44E0814043AA49549585FC45E2C7CE14" w:val="Nummer 5"/>
    <w:docVar w:name="eNV_44E0814043AA49549585FC45E2C7CE14_Struct" w:val="§ 11 Nummer 5;2;Struktur:11/0/5;CheckSums:-1/-1/-1;eNV_44E0814043AA49549585FC45E2C7CE14_1@@2"/>
    <w:docVar w:name="eNV_45055DA8DF4743E394A5AF864AC4967D" w:val="§ 36"/>
    <w:docVar w:name="eNV_45055DA8DF4743E394A5AF864AC4967D_Struct" w:val="§ 36;2;Struktur:36;CheckSums:-1;eNV_45055DA8DF4743E394A5AF864AC4967D_1@@2"/>
    <w:docVar w:name="eNV_451A8014C93D41B597E3AAE500DA68F1_Struct" w:val="Nummer 6;2;Struktur:-1/-1/6;CheckSums:-1/-1/-1;eNV_451A8014C93D41B597E3AAE500DA68F1_1@@2"/>
    <w:docVar w:name="eNV_45804EEA5FEF4238A9FD0205DEB43FB1_Struct" w:val="Buchstabe a;2;Struktur:-1/-1/-1/1;CheckSums:-1/-1/-1/-1;eNV_45804EEA5FEF4238A9FD0205DEB43FB1_1@@2"/>
    <w:docVar w:name="eNV_4598E08A0D0343E291881C4B27EE15DB_Struct" w:val="Absatz 2;2;Struktur:-1/2;CheckSums:-1/-1;eNV_4598E08A0D0343E291881C4B27EE15DB_1@@2"/>
    <w:docVar w:name="eNV_45998AE99ABE441C84E0BC52C48EA8B6_Struct" w:val="Nummer 3;2;Struktur:-1/-1/3;CheckSums:-1/-1/-1;eNV_45998AE99ABE441C84E0BC52C48EA8B6_1@@2"/>
    <w:docVar w:name="eNV_45AA268A3D1948D58AB84054E128913D" w:val="§ 111"/>
    <w:docVar w:name="eNV_45AA268A3D1948D58AB84054E128913D_Struct" w:val="§ 111;2;Struktur:111;CheckSums:-1;eNV_45AA268A3D1948D58AB84054E128913D_1@@2"/>
    <w:docVar w:name="eNV_45D25BE870664BC08CEB9CE09B71AAF8_Struct" w:val="Absatz 1;2;Struktur:-1/1;CheckSums:-1/-1;eNV_45D25BE870664BC08CEB9CE09B71AAF8_1@@2"/>
    <w:docVar w:name="eNV_45E5C213B56246C2AFE91CE5FA618F7F_Struct" w:val="Artikel 43 Nummer 1 Buchstabe d Doppelbuchstabe aa;6;Struktur:43/0/1/4/1;CheckSums:0/272960265/596036417/1411170483/-1;eNV_45E5C213B56246C2AFE91CE5FA618F7F_1@@2"/>
    <w:docVar w:name="eNV_45F0238B8A714C7E94202056937124D5_Struct" w:val="Absatz 2;2;Struktur:-1/2;CheckSums:-1/-1;eNV_45F0238B8A714C7E94202056937124D5_1@@2"/>
    <w:docVar w:name="eNV_4620874D66124C899D6ACF4FD94C66AE_Struct" w:val="§ 93 Absatz 7;2;Struktur:93/7;CheckSums:-1/-1;eNV_4620874D66124C899D6ACF4FD94C66AE_1@@2"/>
    <w:docVar w:name="eNV_4684841632A1452F9B96B24FD3D525F2_Struct" w:val="Absatz 2;2;Struktur:-1/2;CheckSums:-1/-1;eNV_4684841632A1452F9B96B24FD3D525F2_1@@2"/>
    <w:docVar w:name="eNV_469E4951EFE24CE294FB1BF30D9B2037" w:val="§ 101"/>
    <w:docVar w:name="eNV_469E4951EFE24CE294FB1BF30D9B2037_Struct" w:val="§ 101;2;Struktur:101;CheckSums:-1;eNV_469E4951EFE24CE294FB1BF30D9B2037_1@@2"/>
    <w:docVar w:name="eNV_46D48F1A62DC4BC2B585AF3DB69C83C8" w:val="Artikel 29"/>
    <w:docVar w:name="eNV_46D48F1A62DC4BC2B585AF3DB69C83C8_Struct" w:val="Artikel 29;6;Struktur:29;CheckSums:-1;eNV_46D48F1A62DC4BC2B585AF3DB69C83C8_1@@2"/>
    <w:docVar w:name="eNV_46DE6E2D6DC14DC7A6CBC5A98371E027_Struct" w:val="Nummer 1;2;Struktur:-1/-1/1;CheckSums:-1/-1/-1;eNV_46DE6E2D6DC14DC7A6CBC5A98371E027_1@@2"/>
    <w:docVar w:name="eNV_46E67C36CEC84082BD5A2CC92FD676A2_Struct" w:val="Nummer 1;2;Struktur:-1/-1/1;CheckSums:-1/-1/-1;eNV_46E67C36CEC84082BD5A2CC92FD676A2_1@@2"/>
    <w:docVar w:name="eNV_46E8939AC3434A90A82AEFCAC97634A3_Struct" w:val="Absatz 3;2;Struktur:-1/3;CheckSums:-1/-1;eNV_46E8939AC3434A90A82AEFCAC97634A3_1@@2"/>
    <w:docVar w:name="eNV_46EFCAFDC85C43B28CE13F6FA5ED4868_Struct" w:val="Nummer 2;2;Struktur:-1/-1/2;CheckSums:-1/-1/-1;eNV_46EFCAFDC85C43B28CE13F6FA5ED4868_1@@2"/>
    <w:docVar w:name="eNV_470C2A19380D471FADCFC5EDD6C235CF_Struct" w:val="Absatz 4;2;Struktur:-1/4;CheckSums:-1/-1;eNV_470C2A19380D471FADCFC5EDD6C235CF_1@@2"/>
    <w:docVar w:name="eNV_4713730AF9F9402CBFAF19B1BA6866BA_Struct" w:val="Nummer 3;2;Struktur:-1/-1/3;CheckSums:-1/-1/-1;eNV_4713730AF9F9402CBFAF19B1BA6866BA_1@@2"/>
    <w:docVar w:name="eNV_473F23E871554D7796BC5F582343D2E0_Struct" w:val="Absatz 2;2;Struktur:-1/2;CheckSums:-1/-1;eNV_473F23E871554D7796BC5F582343D2E0_1@@2"/>
    <w:docVar w:name="eNV_478C77164EEB4B2BBF66655310EB7559_Struct" w:val="§ 76 Absatz 3;2;Struktur:76/3;CheckSums:-1/-1;eNV_478C77164EEB4B2BBF66655310EB7559_1@@2"/>
    <w:docVar w:name="eNV_478FB5AA60F64F7AAB3AD47B41484AA9" w:val="Artikel 26"/>
    <w:docVar w:name="eNV_478FB5AA60F64F7AAB3AD47B41484AA9_Struct" w:val="Artikel 26;6;Struktur:26;CheckSums:-1;eNV_478FB5AA60F64F7AAB3AD47B41484AA9_1@@2"/>
    <w:docVar w:name="eNV_4796F5DE3BF74B85AA2840FB72C23448" w:val="Buchstabe a"/>
    <w:docVar w:name="eNV_4796F5DE3BF74B85AA2840FB72C23448_Struct" w:val="§ 31 Nummer 4 Buchstabe a;2;Struktur:31/0/4/1;CheckSums:-1/-1/-1/-1;eNV_4796F5DE3BF74B85AA2840FB72C23448_1@@2"/>
    <w:docVar w:name="eNV_47BF7BB2D1F84EF684878B793273AFE9" w:val="Kapitel 21"/>
    <w:docVar w:name="eNV_47BF7BB2D1F84EF684878B793273AFE9_Struct" w:val="Kapitel 21;1;Struktur:-1/-1/21;CheckSums:-1/-1/-1;eNV_47BF7BB2D1F84EF684878B793273AFE9_1@@2"/>
    <w:docVar w:name="eNV_47DAC71C935848B89DD73D3FBD36684B_Struct" w:val="§ 115 Absatz 3;2;Struktur:115/3;CheckSums:-1/-1;eNV_47DAC71C935848B89DD73D3FBD36684B_1@@2"/>
    <w:docVar w:name="eNV_47DD19DC05F346A7BE67CC4397729740_Struct" w:val="Absatz 5;2;Struktur:-1/5;CheckSums:-1/-1;eNV_47DD19DC05F346A7BE67CC4397729740_1@@2"/>
    <w:docVar w:name="eNV_4800E2524B5B4353BD08A1F1B2D95B93_Struct" w:val="Buchstabe b;2;Struktur:-1/-1/-1/2;CheckSums:-1/-1/-1/-1;eNV_4800E2524B5B4353BD08A1F1B2D95B93_1@@2"/>
    <w:docVar w:name="eNV_4807A18B4DD64912817DD1C7A1631248_Struct" w:val="Nummer 3;2;Struktur:-1/-1/3;CheckSums:-1/-1/-1;eNV_4807A18B4DD64912817DD1C7A1631248_1@@2"/>
    <w:docVar w:name="eNV_482D7223AD9347B4A9840493166D8E08" w:val="§ 84"/>
    <w:docVar w:name="eNV_482D7223AD9347B4A9840493166D8E08_Struct" w:val="§ 84;2;Struktur:84;CheckSums:-1;eNV_482D7223AD9347B4A9840493166D8E08_1@@2"/>
    <w:docVar w:name="eNV_483DEA467FDF4872919413CF426DA742_Struct" w:val="Absatz 3;2;Struktur:-1/3;CheckSums:-1/-1;eNV_483DEA467FDF4872919413CF426DA742_1@@2"/>
    <w:docVar w:name="eNV_4843B1684006438EBF95A4FB0331BED4" w:val="§ 120"/>
    <w:docVar w:name="eNV_4843B1684006438EBF95A4FB0331BED4_Struct" w:val="§ 120;2;Struktur:120;CheckSums:-1;eNV_4843B1684006438EBF95A4FB0331BED4_1@@2"/>
    <w:docVar w:name="eNV_484C4136C9C649399DCE1115FC46D62B_Struct" w:val="Buchstabe a;2;Struktur:-1/-1/-1/1;CheckSums:-1/-1/-1/-1;eNV_484C4136C9C649399DCE1115FC46D62B_1@@2"/>
    <w:docVar w:name="eNV_48653BAAEE0244869F7D5610671634BA_Struct" w:val="Nummer 1;2;Struktur:-1/-1/1;CheckSums:-1/-1/-1;eNV_48653BAAEE0244869F7D5610671634BA_1@@2"/>
    <w:docVar w:name="eNV_486590F08EB549AF895F053E728B5E01" w:val="Absatz 15"/>
    <w:docVar w:name="eNV_486590F08EB549AF895F053E728B5E01_Struct" w:val="Artikel 57 Absatz 15;6;Struktur:57/15;CheckSums:0/-1;eNV_486590F08EB549AF895F053E728B5E01_1@@2"/>
    <w:docVar w:name="eNV_48854716151D4029A7F4CC2221DC9A98_Struct" w:val="Absatz 6;2;Struktur:-1/6;CheckSums:-1/-1;eNV_48854716151D4029A7F4CC2221DC9A98_1@@2"/>
    <w:docVar w:name="eNV_489E56B7A793429F946D23684454AA29_Struct" w:val="Buchstabe b;2;Struktur:-1/-1/-1/2;CheckSums:-1/-1/-1/-1;eNV_489E56B7A793429F946D23684454AA29_1@@2"/>
    <w:docVar w:name="eNV_48A549FA0913490BAEF5DFF9CB981253_Struct" w:val="Absatz 2;2;Struktur:-1/2;CheckSums:-1/-1;eNV_48A549FA0913490BAEF5DFF9CB981253_1@@2"/>
    <w:docVar w:name="eNV_48A576B3128E4D10BD0FB48FB317FDD2_Struct" w:val="Nummer 8;2;Struktur:-1/-1/8;CheckSums:-1/-1/-1;eNV_48A576B3128E4D10BD0FB48FB317FDD2_1@@2"/>
    <w:docVar w:name="eNV_48AA186BC8D6403EAD236FB919C77786" w:val="Nummer 1"/>
    <w:docVar w:name="eNV_48AA186BC8D6403EAD236FB919C77786_Struct" w:val="§ 38 Nummer 1;2;Struktur:38/0/1;CheckSums:-1/-1/-1;eNV_48AA186BC8D6403EAD236FB919C77786_1@@2"/>
    <w:docVar w:name="eNV_48ACEE29F9144B8BAD2927A5190E4E3D_Struct" w:val="Absatz 3;2;Struktur:-1/3;CheckSums:-1/-1;eNV_48ACEE29F9144B8BAD2927A5190E4E3D_1@@2"/>
    <w:docVar w:name="eNV_48BBBBC3F97B4F7BBD22714F393DDBB6_Struct" w:val="Buchstabe a;2;Struktur:-1/-1/-1/1;CheckSums:-1/-1/-1/-1;eNV_48BBBBC3F97B4F7BBD22714F393DDBB6_1@@2"/>
    <w:docVar w:name="eNV_48C5DB8EE816456DAD30F44EE713500F_Struct" w:val="Absatz 1;2;Struktur:-1/1;CheckSums:-1/-1;eNV_48C5DB8EE816456DAD30F44EE713500F_1@@2"/>
    <w:docVar w:name="eNV_48F1B29AB9AF42829A700F71C2E8A48F_Struct" w:val="Absatz 4;2;Struktur:-1/4;CheckSums:-1/-1;eNV_48F1B29AB9AF42829A700F71C2E8A48F_1@@2"/>
    <w:docVar w:name="eNV_4907DC99D10040F98F0006270BD9E043_Struct" w:val="Nummer 9;2;Struktur:-1/-1/9;CheckSums:-1/-1/-1;eNV_4907DC99D10040F98F0006270BD9E043_1@@2"/>
    <w:docVar w:name="eNV_4945C3E75C3B4A79835B19697B176145_Struct" w:val="Absatz 5;2;Struktur:-1/5;CheckSums:-1/-1;eNV_4945C3E75C3B4A79835B19697B176145_1@@2"/>
    <w:docVar w:name="eNV_4964BDEF43AA4222A37C11F0A239C96E_Struct" w:val="Buchstabe a;2;Struktur:-1/-1/-1/1;CheckSums:-1/-1/-1/-1;eNV_4964BDEF43AA4222A37C11F0A239C96E_1@@2"/>
    <w:docVar w:name="eNV_49E85B37A8CA4549A0654CF1B7C39D92_Struct" w:val="Nummer 2;2;Struktur:-1/-1/2;CheckSums:-1/-1/-1;eNV_49E85B37A8CA4549A0654CF1B7C39D92_1@@2"/>
    <w:docVar w:name="eNV_4A17142BE75449E2A219B23EAFB4CEC2" w:val="Absatz 28"/>
    <w:docVar w:name="eNV_4A17142BE75449E2A219B23EAFB4CEC2_Struct" w:val="Artikel 57 Absatz 28;6;Struktur:57/28;CheckSums:0/-1;eNV_4A17142BE75449E2A219B23EAFB4CEC2_1@@2"/>
    <w:docVar w:name="eNV_4A425FA53BE142E885B8BA632FE29F20_Struct" w:val="Nummer 1;2;Struktur:-1/-1/1;CheckSums:-1/-1/-1;eNV_4A425FA53BE142E885B8BA632FE29F20_1@@2"/>
    <w:docVar w:name="eNV_4A5858B5215A4986AC6F021C35729821_Struct" w:val="Absatz 1;2;Struktur:-1/1;CheckSums:-1/-1;eNV_4A5858B5215A4986AC6F021C35729821_1@@2"/>
    <w:docVar w:name="eNV_4A76FE6239E047BB98B22C835CED9084_Struct" w:val="Absatz 1;2;Struktur:-1/1;CheckSums:-1/-1;eNV_4A76FE6239E047BB98B22C835CED9084_1@@2"/>
    <w:docVar w:name="eNV_4A981EF7C9CB47AD89C8A6B93AC11094_Struct" w:val="Absatz 1;2;Struktur:-1/1;CheckSums:-1/-1;eNV_4A981EF7C9CB47AD89C8A6B93AC11094_1@@2"/>
    <w:docVar w:name="eNV_4AB3446EADDD4E9BB80B24322FEF62E8_Struct" w:val="Absatz 2;2;Struktur:-1/2;CheckSums:-1/-1;eNV_4AB3446EADDD4E9BB80B24322FEF62E8_1@@2"/>
    <w:docVar w:name="eNV_4ABEDC21107A4B0AB86692098B2ECA42_Struct" w:val="Absatz 2;2;Struktur:-1/2;CheckSums:-1/-1;eNV_4ABEDC21107A4B0AB86692098B2ECA42_1@@2"/>
    <w:docVar w:name="eNV_4AC27CE5F0974427A6DA57F7A0BDF19A" w:val="Artikel 34"/>
    <w:docVar w:name="eNV_4AC27CE5F0974427A6DA57F7A0BDF19A_Struct" w:val="Artikel 34;6;Struktur:34;CheckSums:-1;eNV_4AC27CE5F0974427A6DA57F7A0BDF19A_1@@2"/>
    <w:docVar w:name="eNV_4AD8960B9AF24258A3B65729CF85A567_Struct" w:val="Nummer 1;2;Struktur:-1/-1/1;CheckSums:-1/-1/-1;eNV_4AD8960B9AF24258A3B65729CF85A567_1@@2"/>
    <w:docVar w:name="eNV_4AE085370DA84AE48C594231CAFAE4E8_Struct" w:val="Absatz 2;2;Struktur:-1/2;CheckSums:-1/-1;eNV_4AE085370DA84AE48C594231CAFAE4E8_1@@2"/>
    <w:docVar w:name="eNV_4AFCE4ABF8CF4CA881439A28926053EB" w:val="Buchstabe a"/>
    <w:docVar w:name="eNV_4AFCE4ABF8CF4CA881439A28926053EB_Struct" w:val="Artikel 31 Nummer 2 Buchstabe a;6;Struktur:31/0/2/1;CheckSums:0/860611135/1635877150/-1;eNV_4AFCE4ABF8CF4CA881439A28926053EB_1@@2"/>
    <w:docVar w:name="eNV_4AFFA44F3299462F803817BB7A268605_Struct" w:val="§ 144;2;Struktur:144;CheckSums:-1;eNV_4AFFA44F3299462F803817BB7A268605_1@@2"/>
    <w:docVar w:name="eNV_4B0B3E907E054CFB9AFCBEA09080FA0A_Struct" w:val="Nummer 2;2;Struktur:-1/-1/2;CheckSums:-1/-1/-1;eNV_4B0B3E907E054CFB9AFCBEA09080FA0A_1@@2"/>
    <w:docVar w:name="eNV_4B3B3D0B833F402B8570EA0B86192D6B_Struct" w:val="Buchstabe b;2;Struktur:-1/-1/-1/2;CheckSums:-1/-1/-1/-1;eNV_4B3B3D0B833F402B8570EA0B86192D6B_1@@2"/>
    <w:docVar w:name="eNV_4B52DA980E7B40869EA10BF28B4F1E0A_Struct" w:val="Nummer 2;2;Struktur:-1/-1/2;CheckSums:-1/-1/-1;eNV_4B52DA980E7B40869EA10BF28B4F1E0A_1@@2"/>
    <w:docVar w:name="eNV_4BBB0473E43E4394AD61E9B7F2158329_Struct" w:val="Absatz 1;2;Struktur:-1/1;CheckSums:-1/-1;eNV_4BBB0473E43E4394AD61E9B7F2158329_1@@2"/>
    <w:docVar w:name="eNV_4BD22B429B2F4470B9B4656DA0DBAA2F_Struct" w:val="Artikel 23 Nummer 1;6;Struktur:23/0/1;CheckSums:0/-1895564709/-1;eNV_4BD22B429B2F4470B9B4656DA0DBAA2F_1@@2"/>
    <w:docVar w:name="eNV_4BD4CE37D1F241CC87632977773E6BB3_Struct" w:val="Absatz 1;2;Struktur:-1/1;CheckSums:-1/-1;eNV_4BD4CE37D1F241CC87632977773E6BB3_1@@2"/>
    <w:docVar w:name="eNV_4BE410CCC9F242B4A3AE77CF322E7128" w:val="Buchstabe d"/>
    <w:docVar w:name="eNV_4BE410CCC9F242B4A3AE77CF322E7128_Struct" w:val="§ 36 Nummer 8 Buchstabe d;2;Struktur:36/0/8/4;CheckSums:-1/-1/-1/-1;eNV_4BE410CCC9F242B4A3AE77CF322E7128_1@@2"/>
    <w:docVar w:name="eNV_4BE41669FA0F4BFEBCA888B747DBB171_Struct" w:val="Nummer 1;2;Struktur:-1/-1/1;CheckSums:-1/-1/-1;eNV_4BE41669FA0F4BFEBCA888B747DBB171_1@@2"/>
    <w:docVar w:name="eNV_4BF4A4D600D149F597E90AEA95BF014E_Struct" w:val="Nummer 2;2;Struktur:-1/-1/2;CheckSums:-1/-1/-1;eNV_4BF4A4D600D149F597E90AEA95BF014E_1@@2"/>
    <w:docVar w:name="eNV_4BF87658A5B34EBE9D8A68612357E600_Struct" w:val="Buchstabe g;2;Struktur:-1/-1/-1/7;CheckSums:-1/-1/-1/-1;eNV_4BF87658A5B34EBE9D8A68612357E600_1@@2"/>
    <w:docVar w:name="eNV_4BF92700DEC2444DB9679456E768FE4C_Struct" w:val="§ 10 Nummer 4;2;Struktur:10/0/4;CheckSums:-1/-1/-1;eNV_4BF92700DEC2444DB9679456E768FE4C_1@@2"/>
    <w:docVar w:name="eNV_4C19433D91F74B99BA3B4D21B85CBB9B_Struct" w:val="Artikel 23 Nummer 4;6;Struktur:23/0/4;CheckSums:0/-1895564709/-1;eNV_4C19433D91F74B99BA3B4D21B85CBB9B_1@@2"/>
    <w:docVar w:name="eNV_4C202A5D8CCF4707BA4709A5490461B7_Struct" w:val="Nummer 2;2;Struktur:-1/-1/2;CheckSums:-1/-1/-1;eNV_4C202A5D8CCF4707BA4709A5490461B7_1@@2"/>
    <w:docVar w:name="eNV_4C3D7FA01BBC4DC19AD166FADAFCB15F_Struct" w:val="Nummer 1;2;Struktur:-1/-1/1;CheckSums:-1/-1/-1;eNV_4C3D7FA01BBC4DC19AD166FADAFCB15F_1@@2"/>
    <w:docVar w:name="eNV_4CCA1E309DC5419F86F42462B3106EAF_Struct" w:val="Absatz 4;2;Struktur:-1/4;CheckSums:-1/-1;eNV_4CCA1E309DC5419F86F42462B3106EAF_1@@2"/>
    <w:docVar w:name="eNV_4D0C892BC6F04ADF9A874AA12A85D250" w:val="Nummer 6"/>
    <w:docVar w:name="eNV_4D0C892BC6F04ADF9A874AA12A85D250_Struct" w:val="Artikel 58 Nummer 6;6;Struktur:58/0/6;CheckSums:0/-1103163721/-1;eNV_4D0C892BC6F04ADF9A874AA12A85D250_1@@2"/>
    <w:docVar w:name="eNV_4D2AA052CE0A4D4981C091613DEB48F9_Struct" w:val="Nummer 5;2;Struktur:-1/-1/5;CheckSums:-1/-1/-1;eNV_4D2AA052CE0A4D4981C091613DEB48F9_1@@2"/>
    <w:docVar w:name="eNV_4D2F9641396E49ECA1F9EF81F44E2AFC_Struct" w:val="Absatz 7;2;Struktur:-1/7;CheckSums:-1/-1;eNV_4D2F9641396E49ECA1F9EF81F44E2AFC_1@@2"/>
    <w:docVar w:name="eNV_4D34AC8D982D4FCE8919D4FDCEBC15C3_Struct" w:val="Buchstabe b;2;Struktur:-1/-1/-1/2;CheckSums:-1/-1/-1/-1;eNV_4D34AC8D982D4FCE8919D4FDCEBC15C3_1@@2"/>
    <w:docVar w:name="eNV_4D3A7BBB0AA14A2989B40D79CFEDA452_Struct" w:val="Absatz 5;2;Struktur:-1/5;CheckSums:-1/-1;eNV_4D3A7BBB0AA14A2989B40D79CFEDA452_1@@2"/>
    <w:docVar w:name="eNV_4D431AB835F74220BA2C6504D3617F71" w:val="Nummer 3"/>
    <w:docVar w:name="eNV_4D431AB835F74220BA2C6504D3617F71_Struct" w:val="§ 54 Nummer 3;2;Struktur:54/0/3;CheckSums:-1/-1/-1;eNV_4D431AB835F74220BA2C6504D3617F71_1@@2"/>
    <w:docVar w:name="eNV_4D59CCBE9ADE4C21A33553E5CA296052_Struct" w:val="Absatz 1;2;Struktur:-1/1;CheckSums:-1/-1;eNV_4D59CCBE9ADE4C21A33553E5CA296052_1@@2"/>
    <w:docVar w:name="eNV_4D5C943DE09A42BDA9249D990C2A46D3_Struct" w:val="Nummer 1;2;Struktur:-1/-1/1;CheckSums:-1/-1/-1;eNV_4D5C943DE09A42BDA9249D990C2A46D3_1@@2"/>
    <w:docVar w:name="eNV_4DA1E545D65D4558967C0B9D738E336C_Struct" w:val="Nummer 3;2;Struktur:-1/-1/3;CheckSums:-1/-1/-1;eNV_4DA1E545D65D4558967C0B9D738E336C_1@@2"/>
    <w:docVar w:name="eNV_4DC654C4E0174E76B6D2909B3A56EAB6_Struct" w:val="Nummer 1;2;Struktur:-1/-1/1;CheckSums:-1/-1/-1;eNV_4DC654C4E0174E76B6D2909B3A56EAB6_1@@2"/>
    <w:docVar w:name="eNV_4DCAAA4C72F34762A9353B23777D588A_Struct" w:val="Absatz 4;2;Struktur:-1/4;CheckSums:-1/-1;eNV_4DCAAA4C72F34762A9353B23777D588A_1@@2"/>
    <w:docVar w:name="eNV_4DE7CEB0543242AD969E1D9C344F6439_Struct" w:val="Nummer 2;2;Struktur:-1/-1/2;CheckSums:-1/-1/-1;eNV_4DE7CEB0543242AD969E1D9C344F6439_1@@2"/>
    <w:docVar w:name="eNV_4E25470EF43549E2B391AE85AC675EC0" w:val="Absatz 1"/>
    <w:docVar w:name="eNV_4E25470EF43549E2B391AE85AC675EC0_Struct" w:val="Artikel 57 Absatz 1;6;Struktur:57/1;CheckSums:0/-1;eNV_4E25470EF43549E2B391AE85AC675EC0_1@@2"/>
    <w:docVar w:name="eNV_4E711E94C1434B4AB9DB8FAF34579F70" w:val="Nummer 11"/>
    <w:docVar w:name="eNV_4E711E94C1434B4AB9DB8FAF34579F70_Struct" w:val="Artikel 31 Nummer 11;6;Struktur:31/0/11;CheckSums:0/-467029097/-1;eNV_4E711E94C1434B4AB9DB8FAF34579F70_1@@2"/>
    <w:docVar w:name="eNV_4E7200CFE98A44FE81872DF45B977746_Struct" w:val="Nummer 2;2;Struktur:-1/-1/2;CheckSums:-1/-1/-1;eNV_4E7200CFE98A44FE81872DF45B977746_1@@2"/>
    <w:docVar w:name="eNV_4E8417CB6E354FD2AA7622EC34DCC3F2_Struct" w:val="Nummer 2;2;Struktur:-1/-1/2;CheckSums:-1/-1/-1;eNV_4E8417CB6E354FD2AA7622EC34DCC3F2_1@@2"/>
    <w:docVar w:name="eNV_4EC7A62E9FAF4E1ABB68AA999EC7BFD3_Struct" w:val="§ 13 Nummer 5;2;Struktur:13/0/5;CheckSums:-1/-1/-1;eNV_4EC7A62E9FAF4E1ABB68AA999EC7BFD3_1@@2"/>
    <w:docVar w:name="eNV_4ECDFB212C5640308933C3EC505DE0DC" w:val="Buchstabe c"/>
    <w:docVar w:name="eNV_4ECDFB212C5640308933C3EC505DE0DC_Struct" w:val="§ 11 Nummer 5 Buchstabe c;2;Struktur:11/0/5/3;CheckSums:-1/-1/-1/-1;eNV_4ECDFB212C5640308933C3EC505DE0DC_1@@2"/>
    <w:docVar w:name="eNV_4EDAEA39992E4193A33ED7C67CEB8637" w:val="§ 109"/>
    <w:docVar w:name="eNV_4EDAEA39992E4193A33ED7C67CEB8637_Struct" w:val="§ 109;2;Struktur:109;CheckSums:-1;eNV_4EDAEA39992E4193A33ED7C67CEB8637_1@@2"/>
    <w:docVar w:name="eNV_4F0BCEFD5A344488A3FCD99CF7FB6053_Struct" w:val="Nummer 3;2;Struktur:-1/-1/3;CheckSums:-1/-1/-1;eNV_4F0BCEFD5A344488A3FCD99CF7FB6053_1@@2"/>
    <w:docVar w:name="eNV_4F202AE60C3840479B13193297A7A209" w:val="Nummer 1"/>
    <w:docVar w:name="eNV_4F202AE60C3840479B13193297A7A209_Struct" w:val="§ 18 Nummer 1;2;Struktur:18/0/1;CheckSums:-1/-1/-1;eNV_4F202AE60C3840479B13193297A7A209_1@@2"/>
    <w:docVar w:name="eNV_4F340E20CE29459B9DA20EBCD92317BA_Struct" w:val="Nummer 3;2;Struktur:-1/-1/3;CheckSums:-1/-1/-1;eNV_4F340E20CE29459B9DA20EBCD92317BA_1@@2"/>
    <w:docVar w:name="eNV_4F3B09152A3D4E0AB066903AB6189EDB_Struct" w:val="Nummer 1;2;Struktur:-1/-1/1;CheckSums:-1/-1/-1;eNV_4F3B09152A3D4E0AB066903AB6189EDB_1@@2"/>
    <w:docVar w:name="eNV_4F4905826608473596C23BC7F5BA9EDD_Struct" w:val="Buchstabe c;2;Struktur:-1/-1/-1/3;CheckSums:-1/-1/-1/-1;eNV_4F4905826608473596C23BC7F5BA9EDD_1@@2"/>
    <w:docVar w:name="eNV_4F5B075B615F41FFBC20CAC8415FA163_Struct" w:val="Absatz 3;2;Struktur:-1/3;CheckSums:-1/-1;eNV_4F5B075B615F41FFBC20CAC8415FA163_1@@2"/>
    <w:docVar w:name="eNV_4F7BF561302846069F38232103B24982_Struct" w:val="Nummer 2;2;Struktur:-1/-1/2;CheckSums:-1/-1/-1;eNV_4F7BF561302846069F38232103B24982_1@@2"/>
    <w:docVar w:name="eNV_4F977312C2474E53AB20CD8ACF3390EC_Struct" w:val="Buchstabe c;2;Struktur:-1/-1/-1/3;CheckSums:-1/-1/-1/-1;eNV_4F977312C2474E53AB20CD8ACF3390EC_1@@2"/>
    <w:docVar w:name="eNV_4FC4DFBB23EE46FC82A56EC5756ACF0A" w:val="Nummer 7"/>
    <w:docVar w:name="eNV_4FC4DFBB23EE46FC82A56EC5756ACF0A_Struct" w:val="§ 46 Nummer 7;2;Struktur:46/0/7;CheckSums:-1/-1/-1;eNV_4FC4DFBB23EE46FC82A56EC5756ACF0A_1@@2"/>
    <w:docVar w:name="eNV_4FC9D23BCD1D4F4D96DC5BC79AA17467_Struct" w:val="Artikel 34 Nummer 1 Buchstabe a;6;Struktur:34/0/1/1;CheckSums:0/-2010240251/1120378884/-1;eNV_4FC9D23BCD1D4F4D96DC5BC79AA17467_1@@2"/>
    <w:docVar w:name="eNV_4FCE1A53886246EC9EC25E73870717C2" w:val="§ 108"/>
    <w:docVar w:name="eNV_4FCE1A53886246EC9EC25E73870717C2_Struct" w:val="§ 108;2;Struktur:108;CheckSums:-1;eNV_4FCE1A53886246EC9EC25E73870717C2_1@@2"/>
    <w:docVar w:name="eNV_4FF01C19528B4C5990C5DBF1931E6DDF_Struct" w:val="Nummer 2;2;Struktur:-1/-1/2;CheckSums:-1/-1/-1;eNV_4FF01C19528B4C5990C5DBF1931E6DDF_1@@2"/>
    <w:docVar w:name="eNV_4FF170E0B2194E77883E5C7DD6D03230_Struct" w:val="Nummer 1;2;Struktur:-1/-1/1;CheckSums:-1/-1/-1;eNV_4FF170E0B2194E77883E5C7DD6D03230_1@@2"/>
    <w:docVar w:name="eNV_5018CA515C5E4513B9D3926FCA2AA1BF_Struct" w:val="Buchstabe c;2;Struktur:-1/-1/-1/3;CheckSums:-1/-1/-1/-1;eNV_5018CA515C5E4513B9D3926FCA2AA1BF_1@@2"/>
    <w:docVar w:name="eNV_501C1D5898CD43338E82FF26DD33CC83_Struct" w:val="Absatz 2;2;Struktur:-1/2;CheckSums:-1/-1;eNV_501C1D5898CD43338E82FF26DD33CC83_1@@2"/>
    <w:docVar w:name="eNV_503C91BCC9964B35B0978690A138479E" w:val="Buchstabe a"/>
    <w:docVar w:name="eNV_503C91BCC9964B35B0978690A138479E_Struct" w:val="§ 38 Nummer 1 Buchstabe a;2;Struktur:38/0/1/1;CheckSums:-1/-1/-1/-1;eNV_503C91BCC9964B35B0978690A138479E_1@@2"/>
    <w:docVar w:name="eNV_505516A0FD7D45EBAE5206489B1179B5_Struct" w:val="Artikel 49 Nummer 1 Buchstabe c;6;Struktur:49/0/1/3;CheckSums:0/-1623504502/365892944/-1;eNV_505516A0FD7D45EBAE5206489B1179B5_1@@2"/>
    <w:docVar w:name="eNV_506E14445F29436AA57FF74F09707E99_Struct" w:val="Absatz 6;2;Struktur:-1/6;CheckSums:-1/-1;eNV_506E14445F29436AA57FF74F09707E99_1@@2"/>
    <w:docVar w:name="eNV_507D5D5397D94BC69AAEFB9788BAB00C_Struct" w:val="Absatz 1;2;Struktur:-1/1;CheckSums:-1/-1;eNV_507D5D5397D94BC69AAEFB9788BAB00C_1@@2"/>
    <w:docVar w:name="eNV_50890D9FC8604B34AC82598A310AD645_Struct" w:val="Nummer 5;2;Struktur:-1/-1/5;CheckSums:-1/-1/-1;eNV_50890D9FC8604B34AC82598A310AD645_1@@2"/>
    <w:docVar w:name="eNV_50A76905DDE544D5B947378ECD7E1712_Struct" w:val="Absatz 3;2;Struktur:-1/3;CheckSums:-1/-1;eNV_50A76905DDE544D5B947378ECD7E1712_1@@2"/>
    <w:docVar w:name="eNV_50EC4593F0B24EB3856D4E85418CADD1_Struct" w:val="Nummer 11;2;Struktur:-1/-1/11;CheckSums:-1/-1/-1;eNV_50EC4593F0B24EB3856D4E85418CADD1_1@@2"/>
    <w:docVar w:name="eNV_50FA9DC917F34BCDAC8847F97C5BC75C_Struct" w:val="§ 28 Nummer 1 Buchstabe c;2;Struktur:28/0/1/3;CheckSums:-1/-1/-1/-1;eNV_50FA9DC917F34BCDAC8847F97C5BC75C_1@@2"/>
    <w:docVar w:name="eNV_510ED3C6AD7549978AF507B63050B52C_Struct" w:val="§ 44 Nummer 5;2;Struktur:44/0/5;CheckSums:-1/-1/-1;eNV_510ED3C6AD7549978AF507B63050B52C_1@@2"/>
    <w:docVar w:name="eNV_5116A6E6E59B44C69D287A910C4A0282_Struct" w:val="Nummer 4;2;Struktur:-1/-1/4;CheckSums:-1/-1/-1;eNV_5116A6E6E59B44C69D287A910C4A0282_1@@2"/>
    <w:docVar w:name="eNV_5130E5A553574DAA8939156D33E55539_Struct" w:val="Absatz 3;2;Struktur:-1/3;CheckSums:-1/-1;eNV_5130E5A553574DAA8939156D33E55539_1@@2"/>
    <w:docVar w:name="eNV_516DBC6EB8064E6AA69E06501B9FEE14_Struct" w:val="Nummer 1;2;Struktur:-1/-1/1;CheckSums:-1/-1/-1;eNV_516DBC6EB8064E6AA69E06501B9FEE14_1@@2"/>
    <w:docVar w:name="eNV_51A786700E484D6F81DEE6F9D33CDBF7_Struct" w:val="Buchstabe b;2;Struktur:-1/-1/-1/2;CheckSums:-1/-1/-1/-1;eNV_51A786700E484D6F81DEE6F9D33CDBF7_1@@2"/>
    <w:docVar w:name="eNV_51C8E7BE27FA4E08B19E49B94D579C39_Struct" w:val="Absatz 1;2;Struktur:-1/1;CheckSums:-1/-1;eNV_51C8E7BE27FA4E08B19E49B94D579C39_1@@2"/>
    <w:docVar w:name="eNV_5202BF77D7A44DB2853B3319B0DBC1A2" w:val="Nummer 12"/>
    <w:docVar w:name="eNV_5202BF77D7A44DB2853B3319B0DBC1A2_Struct" w:val="§ 14 Nummer 12;2;Struktur:14/0/12;CheckSums:-1/-1/-1;eNV_5202BF77D7A44DB2853B3319B0DBC1A2_1@@2"/>
    <w:docVar w:name="eNV_520F31A95B8641588FA6127D874AB9A4_Struct" w:val="Nummer 1;2;Struktur:-1/-1/1;CheckSums:-1/-1/-1;eNV_520F31A95B8641588FA6127D874AB9A4_1@@2"/>
    <w:docVar w:name="eNV_5217A416346E4039B0B9D144130DB7E8" w:val="§ 41"/>
    <w:docVar w:name="eNV_5217A416346E4039B0B9D144130DB7E8_Struct" w:val="§ 41;2;Struktur:41;CheckSums:-1;eNV_5217A416346E4039B0B9D144130DB7E8_1@@2"/>
    <w:docVar w:name="eNV_521BC1ED17FE498FAF07DBC29229E400_Struct" w:val="Absatz 1;2;Struktur:-1/1;CheckSums:-1/-1;eNV_521BC1ED17FE498FAF07DBC29229E400_1@@2"/>
    <w:docVar w:name="eNV_5236AA70F3284720A068D2EB2FE73D82_Struct" w:val="Buchstabe b;2;Struktur:-1/-1/-1/2;CheckSums:-1/-1/-1/-1;eNV_5236AA70F3284720A068D2EB2FE73D82_1@@2"/>
    <w:docVar w:name="eNV_526E477C1E494B0CA77421F6F6C711FB" w:val="Artikel 28"/>
    <w:docVar w:name="eNV_526E477C1E494B0CA77421F6F6C711FB_Struct" w:val="Artikel 28;6;Struktur:28;CheckSums:-1;eNV_526E477C1E494B0CA77421F6F6C711FB_1@@2"/>
    <w:docVar w:name="eNV_5270AE99FBFA406CA4D2827FA5833B25_Struct" w:val="Absatz 5;2;Struktur:-1/5;CheckSums:-1/-1;eNV_5270AE99FBFA406CA4D2827FA5833B25_1@@2"/>
    <w:docVar w:name="eNV_527AA07C4D00471296363AD36A5CF095_Struct" w:val="Artikel 30 Nummer 4;6;Struktur:30/0/4;CheckSums:0/-1719044329/-1;eNV_527AA07C4D00471296363AD36A5CF095_1@@2"/>
    <w:docVar w:name="eNV_5280B0B24A2145A4B90A7608C4A7F02C_Struct" w:val="Absatz 7;2;Struktur:-1/7;CheckSums:-1/-1;eNV_5280B0B24A2145A4B90A7608C4A7F02C_1@@2"/>
    <w:docVar w:name="eNV_5287CBAB4A2A49D6A1CB4FBEC38EAFB2_Struct" w:val="Nummer 4;2;Struktur:-1/-1/4;CheckSums:-1/-1/-1;eNV_5287CBAB4A2A49D6A1CB4FBEC38EAFB2_1@@2"/>
    <w:docVar w:name="eNV_5291FEE5186F44489F9429B3636D7A4E_Struct" w:val="Absatz 2;2;Struktur:-1/2;CheckSums:-1/-1;eNV_5291FEE5186F44489F9429B3636D7A4E_1@@2"/>
    <w:docVar w:name="eNV_52A23A6A0FCE4D3399D2195FF900F9A0_Struct" w:val="Nummer 2;2;Struktur:-1/-1/2;CheckSums:-1/-1/-1;eNV_52A23A6A0FCE4D3399D2195FF900F9A0_1@@2"/>
    <w:docVar w:name="eNV_52A513E49AF14061B31BB3203729C7FA_Struct" w:val="Artikel 34 Nummer 9;6;Struktur:34/0/9;CheckSums:0/-2010240251/-1;eNV_52A513E49AF14061B31BB3203729C7FA_1@@2"/>
    <w:docVar w:name="eNV_52A541A7649C48B29FABFBC629A75364_Struct" w:val="Artikel 35 Nummer 3;6;Struktur:35/0/3;CheckSums:0/236965602/-1;eNV_52A541A7649C48B29FABFBC629A75364_1@@2"/>
    <w:docVar w:name="eNV_52B101A39D0E415ABAD20582AA3D4410_Struct" w:val="Absatz 6;2;Struktur:-1/6;CheckSums:-1/-1;eNV_52B101A39D0E415ABAD20582AA3D4410_1@@2"/>
    <w:docVar w:name="eNV_52C97BE277694FC0AD1C915EFF1F6BB9_Struct" w:val="Absatz 6;2;Struktur:-1/6;CheckSums:-1/-1;eNV_52C97BE277694FC0AD1C915EFF1F6BB9_1@@2"/>
    <w:docVar w:name="eNV_52D09BDE2DE54B33B95999BAF4C960E9_Struct" w:val="§ 19;2;Struktur:19;CheckSums:-1;eNV_52D09BDE2DE54B33B95999BAF4C960E9_1@@2"/>
    <w:docVar w:name="eNV_52D574CAD3414E58BF1F70EE180CDDC8_Struct" w:val="Absatz 1;2;Struktur:-1/1;CheckSums:-1/-1;eNV_52D574CAD3414E58BF1F70EE180CDDC8_1@@2"/>
    <w:docVar w:name="eNV_52E67C78805F430292657D978E1D4D75_Struct" w:val="Nummer 1;2;Struktur:-1/-1/1;CheckSums:-1/-1/-1;eNV_52E67C78805F430292657D978E1D4D75_1@@2"/>
    <w:docVar w:name="eNV_53091AE8F8294908A5F52E0B51395970_Struct" w:val="Nummer 6;2;Struktur:-1/-1/6;CheckSums:-1/-1/-1;eNV_53091AE8F8294908A5F52E0B51395970_1@@2"/>
    <w:docVar w:name="eNV_53163E34C87946909311A79EFAA12D11_Struct" w:val="Absatz 6;2;Struktur:-1/6;CheckSums:-1/-1;eNV_53163E34C87946909311A79EFAA12D11_1@@2"/>
    <w:docVar w:name="eNV_53241A5CE91E44A5BEE5FC9A783537FC_Struct" w:val="Absatz 1;2;Struktur:-1/1;CheckSums:-1/-1;eNV_53241A5CE91E44A5BEE5FC9A783537FC_1@@2"/>
    <w:docVar w:name="eNV_533166062D614807A03DBE7E661A375A_Struct" w:val="Absatz 2;2;Struktur:-1/2;CheckSums:-1/-1;eNV_533166062D614807A03DBE7E661A375A_1@@2"/>
    <w:docVar w:name="eNV_534623DF5383415E9A973EF01032F29E_Struct" w:val="Nummer 4;2;Struktur:-1/-1/4;CheckSums:-1/-1/-1;eNV_534623DF5383415E9A973EF01032F29E_1@@2"/>
    <w:docVar w:name="eNV_53464B04519B458DBBBAA10D4C0CDE05_Struct" w:val="Artikel 43 Nummer 3 Buchstabe f;6;Struktur:43/0/3/6;CheckSums:0/-929086846/-1877809534/-1;eNV_53464B04519B458DBBBAA10D4C0CDE05_1@@2"/>
    <w:docVar w:name="eNV_535FC2265A5B4983BD2B9185A2FBF527_Struct" w:val="Absatz 1;2;Struktur:-1/1;CheckSums:-1/-1;eNV_535FC2265A5B4983BD2B9185A2FBF527_1@@2"/>
    <w:docVar w:name="eNV_5368882198904DFDA847F2E2CAD3689F" w:val="§ 58"/>
    <w:docVar w:name="eNV_5368882198904DFDA847F2E2CAD3689F_Struct" w:val="§ 58;2;Struktur:58;CheckSums:-1;eNV_5368882198904DFDA847F2E2CAD3689F_1@@2"/>
    <w:docVar w:name="eNV_536A81899A20411586EE2C9E9CA364DC_Struct" w:val="Absatz 2;2;Struktur:-1/2;CheckSums:-1/-1;eNV_536A81899A20411586EE2C9E9CA364DC_1@@2"/>
    <w:docVar w:name="eNV_5373DF2D405F4AD8A1BCFA8A41E25B2E_Struct" w:val="Absatz 4;2;Struktur:-1/4;CheckSums:-1/-1;eNV_5373DF2D405F4AD8A1BCFA8A41E25B2E_1@@2"/>
    <w:docVar w:name="eNV_5376547E817E4D3E89279BA2004FA486_Struct" w:val="Buchstabe d;2;Struktur:-1/-1/-1/4;CheckSums:-1/-1/-1/-1;eNV_5376547E817E4D3E89279BA2004FA486_1@@2"/>
    <w:docVar w:name="eNV_53B2D43701834AE8B07EA10B1811CCC8_Struct" w:val="Nummer 9;2;Struktur:-1/-1/9;CheckSums:-1/-1/-1;eNV_53B2D43701834AE8B07EA10B1811CCC8_1@@2"/>
    <w:docVar w:name="eNV_53B59B4BD5F54C798BD1CF4A8C00337A_Struct" w:val="Absatz 2;2;Struktur:-1/2;CheckSums:-1/-1;eNV_53B59B4BD5F54C798BD1CF4A8C00337A_1@@2"/>
    <w:docVar w:name="eNV_53CD764130C14AA99E69D4D8889149A7_Struct" w:val="Absatz 2;2;Struktur:-1/2;CheckSums:-1/-1;eNV_53CD764130C14AA99E69D4D8889149A7_1@@2"/>
    <w:docVar w:name="eNV_54568D113A5545F4AEDDD406A2A4760B_Struct" w:val="Absatz 3;2;Struktur:-1/3;CheckSums:-1/-1;eNV_54568D113A5545F4AEDDD406A2A4760B_1@@2"/>
    <w:docVar w:name="eNV_5459117459AC43E888F164E3EEB65722_Struct" w:val="Nummer 2;2;Struktur:-1/-1/2;CheckSums:-1/-1/-1;eNV_5459117459AC43E888F164E3EEB65722_1@@2"/>
    <w:docVar w:name="eNV_545DFDC680E540F2AB9C76BD29B8490A" w:val="Artikel 45"/>
    <w:docVar w:name="eNV_545DFDC680E540F2AB9C76BD29B8490A_Struct" w:val="Artikel 45;6;Struktur:45;CheckSums:-1;eNV_545DFDC680E540F2AB9C76BD29B8490A_1@@2"/>
    <w:docVar w:name="eNV_54680536AC78401AA648731B98EFBF8E_Struct" w:val="§ 41;2;Struktur:41;CheckSums:-1;eNV_54680536AC78401AA648731B98EFBF8E_1@@2"/>
    <w:docVar w:name="eNV_547DBF6A25A34FCD85B1FB4C55585F9A_Struct" w:val="Absatz 1;2;Struktur:-1/1;CheckSums:-1/-1;eNV_547DBF6A25A34FCD85B1FB4C55585F9A_1@@2"/>
    <w:docVar w:name="eNV_549392710E9048BDADE6A96C15552DE2_Struct" w:val="Buchstabe j;2;Struktur:-1/-1/-1/10;CheckSums:-1/-1/-1/-1;eNV_549392710E9048BDADE6A96C15552DE2_1@@2"/>
    <w:docVar w:name="eNV_5494964781144316B53D64974CE0667E_Struct" w:val="Buchstabe c;2;Struktur:-1/-1/-1/3;CheckSums:-1/-1/-1/-1;eNV_5494964781144316B53D64974CE0667E_1@@2"/>
    <w:docVar w:name="eNV_5495C4B9A6EF4C0D99C4EFE50B875BB8_Struct" w:val="Absatz 3;2;Struktur:-1/3;CheckSums:-1/-1;eNV_5495C4B9A6EF4C0D99C4EFE50B875BB8_1@@2"/>
    <w:docVar w:name="eNV_54A05D7097934D729A271A95D2A999FD_Struct" w:val="§ 82 Absatz 3;2;Struktur:82/3;CheckSums:-1/-1;eNV_54A05D7097934D729A271A95D2A999FD_1@@2"/>
    <w:docVar w:name="eNV_54A1000A0FDF46B6B4391FBEAA481384_Struct" w:val="Absatz 2;2;Struktur:-1/2;CheckSums:-1/-1;eNV_54A1000A0FDF46B6B4391FBEAA481384_1@@2"/>
    <w:docVar w:name="eNV_54B8C262668F4EA5B89F3C3BDE3F9495_Struct" w:val="Nummer 4;2;Struktur:-1/-1/4;CheckSums:-1/-1/-1;eNV_54B8C262668F4EA5B89F3C3BDE3F9495_1@@2"/>
    <w:docVar w:name="eNV_54BF93E3B45840A1999897E1CC2E0CC4_Struct" w:val="Absatz 2;2;Struktur:-1/2;CheckSums:-1/-1;eNV_54BF93E3B45840A1999897E1CC2E0CC4_1@@2"/>
    <w:docVar w:name="eNV_54C5383065944B4A8836B3C510620933_Struct" w:val="Absatz 6;2;Struktur:-1/6;CheckSums:-1/-1;eNV_54C5383065944B4A8836B3C510620933_1@@2"/>
    <w:docVar w:name="eNV_550096F8D1134B25BB57491ECB224879_Struct" w:val="Buchstabe a;2;Struktur:-1/-1/-1/1;CheckSums:-1/-1/-1/-1;eNV_550096F8D1134B25BB57491ECB224879_1@@2"/>
    <w:docVar w:name="eNV_5513EC08846F49848343EF957961ECCB_Struct" w:val="Absatz 1;2;Struktur:-1/1;CheckSums:-1/-1;eNV_5513EC08846F49848343EF957961ECCB_1@@2"/>
    <w:docVar w:name="eNV_551E32B17A7047E8BEE4F3EEB103E031_Struct" w:val="Nummer 1;2;Struktur:-1/-1/1;CheckSums:-1/-1/-1;eNV_551E32B17A7047E8BEE4F3EEB103E031_1@@2"/>
    <w:docVar w:name="eNV_5521D2DB3BBA45528AAE8086E5B1269E_Struct" w:val="Absatz 3;2;Struktur:-1/3;CheckSums:-1/-1;eNV_5521D2DB3BBA45528AAE8086E5B1269E_1@@2"/>
    <w:docVar w:name="eNV_553EB11F5EB84A119DE5AFAF82B62365" w:val="Nummer 4"/>
    <w:docVar w:name="eNV_553EB11F5EB84A119DE5AFAF82B62365_Struct" w:val="§ 38 Nummer 4;2;Struktur:38/0/4;CheckSums:-1/-1/-1;eNV_553EB11F5EB84A119DE5AFAF82B62365_1@@2"/>
    <w:docVar w:name="eNV_555AB27E9EA34687902994EB645EC2B5" w:val="Nummer 15"/>
    <w:docVar w:name="eNV_555AB27E9EA34687902994EB645EC2B5_Struct" w:val="§ 14 Nummer 15;2;Struktur:14/0/15;CheckSums:-1/-1/-1;eNV_555AB27E9EA34687902994EB645EC2B5_1@@2"/>
    <w:docVar w:name="eNV_555BB4E5CE204E07B3E064A9B11CF7F5_Struct" w:val="Absatz 8;2;Struktur:-1/8;CheckSums:-1/-1;eNV_555BB4E5CE204E07B3E064A9B11CF7F5_1@@2"/>
    <w:docVar w:name="eNV_555C3FB236FE407882A9E09B72F72FD1_Struct" w:val="Absatz 2;2;Struktur:-1/2;CheckSums:-1/-1;eNV_555C3FB236FE407882A9E09B72F72FD1_1@@2"/>
    <w:docVar w:name="eNV_5571084E01FC4DDD82EE6DA14B3A6ECB_Struct" w:val="Nummer 1;2;Struktur:-1/-1/1;CheckSums:-1/-1/-1;eNV_5571084E01FC4DDD82EE6DA14B3A6ECB_1@@2"/>
    <w:docVar w:name="eNV_557EC1C0993E479D9C227191A1A9B2DF_Struct" w:val="Nummer 8;2;Struktur:-1/-1/8;CheckSums:-1/-1/-1;eNV_557EC1C0993E479D9C227191A1A9B2DF_1@@2"/>
    <w:docVar w:name="eNV_5583C815B79643C7BF156BF626F25132_Struct" w:val="Absatz 1;2;Struktur:-1/1;CheckSums:-1/-1;eNV_5583C815B79643C7BF156BF626F25132_1@@2"/>
    <w:docVar w:name="eNV_55CF1EBCCCA747AEB3BCB5C17466C26E_Struct" w:val="Kapitel 23 Abschnitt 8;1;Struktur:-1/-1/23/8;CheckSums:-1/-1/0/-1;eNV_55CF1EBCCCA747AEB3BCB5C17466C26E_1@@2"/>
    <w:docVar w:name="eNV_55F4C904D1E447DB9AD8451A436B45FB_Struct" w:val="Nummer 1;2;Struktur:-1/-1/1;CheckSums:-1/-1/-1;eNV_55F4C904D1E447DB9AD8451A436B45FB_1@@2"/>
    <w:docVar w:name="eNV_55F7513044F7457BAF6B5AF4AF19564B" w:val="Nummer 2"/>
    <w:docVar w:name="eNV_55F7513044F7457BAF6B5AF4AF19564B_Struct" w:val="§ 53 Nummer 2;2;Struktur:53/0/2;CheckSums:-1/-1/-1;eNV_55F7513044F7457BAF6B5AF4AF19564B_1@@2"/>
    <w:docVar w:name="eNV_560789BCC6B74EE38695CE8A1E53E0D3_Struct" w:val="Buchstabe b;2;Struktur:-1/-1/-1/2;CheckSums:-1/-1/-1/-1;eNV_560789BCC6B74EE38695CE8A1E53E0D3_1@@2"/>
    <w:docVar w:name="eNV_560D489BFC2144D4A2C50E6FC5F9A925_Struct" w:val="Doppelbuchstabe aa;2;Struktur:-1/-1/-1/-1/1;CheckSums:-1/-1/-1/-1/-1;eNV_560D489BFC2144D4A2C50E6FC5F9A925_1@@2"/>
    <w:docVar w:name="eNV_562C6316BE704E04AB9D1E9D28D0905F_Struct" w:val="Nummer 4;2;Struktur:-1/-1/4;CheckSums:-1/-1/-1;eNV_562C6316BE704E04AB9D1E9D28D0905F_1@@2"/>
    <w:docVar w:name="eNV_563CD8BD944D4B8AB702AE2806CC3F3E_Struct" w:val="Buchstabe b;2;Struktur:-1/-1/-1/2;CheckSums:-1/-1/-1/-1;eNV_563CD8BD944D4B8AB702AE2806CC3F3E_1@@2"/>
    <w:docVar w:name="eNV_5640BCCC5F2B487F913DD5E3D869BC86_Struct" w:val="Nummer 4;2;Struktur:-1/-1/4;CheckSums:-1/-1/-1;eNV_5640BCCC5F2B487F913DD5E3D869BC86_1@@2"/>
    <w:docVar w:name="eNV_56A5BCEEFE0344B48DF176BAF8212EDC_Struct" w:val="Absatz 3;2;Struktur:-1/3;CheckSums:-1/-1;eNV_56A5BCEEFE0344B48DF176BAF8212EDC_1@@2"/>
    <w:docVar w:name="eNV_56BAAB62FA4947E5AADBB49BB8B8F7E7_Struct" w:val="Nummer 1;2;Struktur:-1/-1/1;CheckSums:-1/-1/-1;eNV_56BAAB62FA4947E5AADBB49BB8B8F7E7_1@@2"/>
    <w:docVar w:name="eNV_56BE76E4D0B44CBF9FC0CC0DCA2296A4_Struct" w:val="§ 100;2;Struktur:100;CheckSums:-1;eNV_56BE76E4D0B44CBF9FC0CC0DCA2296A4_1@@2"/>
    <w:docVar w:name="eNV_56C016B0FDC74EBF9FE6B310C101BB0D_Struct" w:val="Absatz 1;2;Struktur:-1/1;CheckSums:-1/-1;eNV_56C016B0FDC74EBF9FE6B310C101BB0D_1@@2"/>
    <w:docVar w:name="eNV_56C7D62556E84DB0B0FF2C2F98964281_Struct" w:val="Nummer 11;2;Struktur:-1/-1/11;CheckSums:-1/-1/-1;eNV_56C7D62556E84DB0B0FF2C2F98964281_1@@2"/>
    <w:docVar w:name="eNV_56CB7EEA3E7340C5A173320374695869_Struct" w:val="Absatz 2;2;Struktur:-1/2;CheckSums:-1/-1;eNV_56CB7EEA3E7340C5A173320374695869_1@@2"/>
    <w:docVar w:name="eNV_56FCC854D91440B7AD13A69CF6B30668" w:val="Nummer 2"/>
    <w:docVar w:name="eNV_56FCC854D91440B7AD13A69CF6B30668_Struct" w:val="§ 19 Nummer 2;2;Struktur:19/0/2;CheckSums:-1/-1/-1;eNV_56FCC854D91440B7AD13A69CF6B30668_1@@2"/>
    <w:docVar w:name="eNV_5714D130833E4B8E8F2C5250BCB9F61C_Struct" w:val="Absatz 2;2;Struktur:-1/2;CheckSums:-1/-1;eNV_5714D130833E4B8E8F2C5250BCB9F61C_1@@2"/>
    <w:docVar w:name="eNV_574BBD9679D14FDEB129710EA5BDC2AD_Struct" w:val="Nummer 1;2;Struktur:-1/-1/1;CheckSums:-1/-1/-1;eNV_574BBD9679D14FDEB129710EA5BDC2AD_1@@2"/>
    <w:docVar w:name="eNV_576FEC2EA6664071A7D2A14D239E1E34_Struct" w:val="Absatz 6;2;Struktur:-1/6;CheckSums:-1/-1;eNV_576FEC2EA6664071A7D2A14D239E1E34_1@@2"/>
    <w:docVar w:name="eNV_57714A18EB4C4606A63F531938B3B014_Struct" w:val="Absatz 3;2;Struktur:-1/3;CheckSums:-1/-1;eNV_57714A18EB4C4606A63F531938B3B014_1@@2"/>
    <w:docVar w:name="eNV_5776722FF0844BF387A7B7ECA5BCD87B_Struct" w:val="Absatz 3;2;Struktur:-1/3;CheckSums:-1/-1;eNV_5776722FF0844BF387A7B7ECA5BCD87B_1@@2"/>
    <w:docVar w:name="eNV_5778B489B2C047FDBD9F13149C92E7D6" w:val="Nummer 6"/>
    <w:docVar w:name="eNV_5778B489B2C047FDBD9F13149C92E7D6_Struct" w:val="Artikel 33 Nummer 6;6;Struktur:33/0/6;CheckSums:0/-1719044329/-1;eNV_5778B489B2C047FDBD9F13149C92E7D6_1@@2"/>
    <w:docVar w:name="eNV_5798A805485B4454BA74033D4FD568EC_Struct" w:val="Absatz 2;2;Struktur:-1/2;CheckSums:-1/-1;eNV_5798A805485B4454BA74033D4FD568EC_1@@2"/>
    <w:docVar w:name="eNV_57AA198FE0214EA899EF3146483DB9E6" w:val="Nummer 10"/>
    <w:docVar w:name="eNV_57AA198FE0214EA899EF3146483DB9E6_Struct" w:val="Artikel 33 Nummer 10;6;Struktur:33/0/10;CheckSums:0/-1719044329/-1;eNV_57AA198FE0214EA899EF3146483DB9E6_1@@2"/>
    <w:docVar w:name="eNV_57B73CCD67284E63B81E87184C9CCBAF_Struct" w:val="§ 29 Nummer 5 Buchstabe a;2;Struktur:29/0/5/1;CheckSums:-1/-1/-1/-1;eNV_57B73CCD67284E63B81E87184C9CCBAF_1@@2"/>
    <w:docVar w:name="eNV_57BB6B2DA9FC4D6A91DA1C73891256C8_Struct" w:val="Absatz 1;2;Struktur:-1/1;CheckSums:-1/-1;eNV_57BB6B2DA9FC4D6A91DA1C73891256C8_1@@2"/>
    <w:docVar w:name="eNV_57C605B58B8E4F75A6E19BEAF4E1FB30_Struct" w:val="Kapitel 23 Abschnitt 4;1;Struktur:-1/-1/23/4;CheckSums:-1/-1/0/-1;eNV_57C605B58B8E4F75A6E19BEAF4E1FB30_1@@2"/>
    <w:docVar w:name="eNV_57CE7535BF8E4FE299070BD1611B09FB_Struct" w:val="Absatz 2;2;Struktur:-1/2;CheckSums:-1/-1;eNV_57CE7535BF8E4FE299070BD1611B09FB_1@@2"/>
    <w:docVar w:name="eNV_57EA3C91D30C4813B4BD33687DCED429" w:val="Artikel 9"/>
    <w:docVar w:name="eNV_57EA3C91D30C4813B4BD33687DCED429_Struct" w:val="Artikel 9;6;Struktur:9;CheckSums:-1;eNV_57EA3C91D30C4813B4BD33687DCED429_1@@2"/>
    <w:docVar w:name="eNV_57EBB6B0A4F0452E9E7D3FECC745301B_Struct" w:val="Absatz 1;2;Struktur:-1/1;CheckSums:-1/-1;eNV_57EBB6B0A4F0452E9E7D3FECC745301B_1@@2"/>
    <w:docVar w:name="eNV_57F5EEE7767348E49A2868724C719FFF_Struct" w:val="Absatz 1;2;Struktur:-1/1;CheckSums:-1/-1;eNV_57F5EEE7767348E49A2868724C719FFF_1@@2"/>
    <w:docVar w:name="eNV_580685F3A4D745F1A257F6BF8B483336" w:val="§ 104"/>
    <w:docVar w:name="eNV_580685F3A4D745F1A257F6BF8B483336_Struct" w:val="§ 104;2;Struktur:104;CheckSums:-1;eNV_580685F3A4D745F1A257F6BF8B483336_1@@2"/>
    <w:docVar w:name="eNV_580DC3747D1249DD9C528E9CC472A70E" w:val="§ 86"/>
    <w:docVar w:name="eNV_580DC3747D1249DD9C528E9CC472A70E_Struct" w:val="§ 86;2;Struktur:86;CheckSums:-1;eNV_580DC3747D1249DD9C528E9CC472A70E_1@@2"/>
    <w:docVar w:name="eNV_581F173DF67C46029AB8FBF233C474AC" w:val="§ 64"/>
    <w:docVar w:name="eNV_581F173DF67C46029AB8FBF233C474AC_Struct" w:val="§ 64;2;Struktur:64;CheckSums:-1;eNV_581F173DF67C46029AB8FBF233C474AC_1@@2"/>
    <w:docVar w:name="eNV_584468D945D24589BB8EF5F824CBDE8A_Struct" w:val="Absatz 4;2;Struktur:-1/4;CheckSums:-1/-1;eNV_584468D945D24589BB8EF5F824CBDE8A_1@@2"/>
    <w:docVar w:name="eNV_58446FFD1A5D4BFE8FDD893463D2EA6A_Struct" w:val="Absatz 1;2;Struktur:-1/1;CheckSums:-1/-1;eNV_58446FFD1A5D4BFE8FDD893463D2EA6A_1@@2"/>
    <w:docVar w:name="eNV_58575E409F524EC68F85D5D7CD827231_Struct" w:val="Nummer 2;2;Struktur:-1/-1/2;CheckSums:-1/-1/-1;eNV_58575E409F524EC68F85D5D7CD827231_1@@2"/>
    <w:docVar w:name="eNV_58707353F085405EA08507430CA69B08_Struct" w:val="Artikel 14 Nummer 2;6;Struktur:14/0/2;CheckSums:0/1350291274/-1;eNV_58707353F085405EA08507430CA69B08_1@@2"/>
    <w:docVar w:name="eNV_58828EB55F934EAE92709C57A718331E_Struct" w:val="Absatz 1;2;Struktur:-1/1;CheckSums:-1/-1;eNV_58828EB55F934EAE92709C57A718331E_1@@2"/>
    <w:docVar w:name="eNV_5883721C15484D2FA130A7134904AD26_Struct" w:val="Absatz 2;2;Struktur:-1/2;CheckSums:-1/-1;eNV_5883721C15484D2FA130A7134904AD26_1@@2"/>
    <w:docVar w:name="eNV_5883F37215EE4293ACB5D07CB457C6DF_Struct" w:val="Absatz 4;2;Struktur:-1/4;CheckSums:-1/-1;eNV_5883F37215EE4293ACB5D07CB457C6DF_1@@2"/>
    <w:docVar w:name="eNV_58A79925131C45A792295DB9BEE8085E" w:val="Artikel 38"/>
    <w:docVar w:name="eNV_58A79925131C45A792295DB9BEE8085E_Struct" w:val="Artikel 38;6;Struktur:38;CheckSums:-1;eNV_58A79925131C45A792295DB9BEE8085E_1@@2"/>
    <w:docVar w:name="eNV_58B102B74A044245BDA81881BF0A8BDC_Struct" w:val="Absatz 3;2;Struktur:-1/3;CheckSums:-1/-1;eNV_58B102B74A044245BDA81881BF0A8BDC_1@@2"/>
    <w:docVar w:name="eNV_58B50F8BC2A74768B071A6A9F4D8EBE1_Struct" w:val="Absatz 3;2;Struktur:-1/3;CheckSums:-1/-1;eNV_58B50F8BC2A74768B071A6A9F4D8EBE1_1@@2"/>
    <w:docVar w:name="eNV_58D587400C5840DF92B893B851ABAA6A" w:val="§ 11"/>
    <w:docVar w:name="eNV_58D587400C5840DF92B893B851ABAA6A_Struct" w:val="§ 11;2;Struktur:11;CheckSums:-1;eNV_58D587400C5840DF92B893B851ABAA6A_1@@2"/>
    <w:docVar w:name="eNV_58D7B26CB34F4AF4A06DF5DDA0C97AAD_Struct" w:val="Nummer 1;2;Struktur:-1/-1/1;CheckSums:-1/-1/-1;eNV_58D7B26CB34F4AF4A06DF5DDA0C97AAD_1@@2"/>
    <w:docVar w:name="eNV_58DE3868731D47AFA2B065917FE2E9A2_Struct" w:val="Absatz 2;2;Struktur:-1/2;CheckSums:-1/-1;eNV_58DE3868731D47AFA2B065917FE2E9A2_1@@2"/>
    <w:docVar w:name="eNV_591D477D011C4897904C0F04E23A4E4C" w:val="Kapitel 13"/>
    <w:docVar w:name="eNV_591D477D011C4897904C0F04E23A4E4C_Struct" w:val="Kapitel 13;1;Struktur:-1/-1/13;CheckSums:-1/-1/-1;eNV_591D477D011C4897904C0F04E23A4E4C_1@@2"/>
    <w:docVar w:name="eNV_59356D76E9A04086B32BE9BBD84B7B26_Struct" w:val="Buchstabe a;2;Struktur:-1/-1/-1/1;CheckSums:-1/-1/-1/-1;eNV_59356D76E9A04086B32BE9BBD84B7B26_1@@2"/>
    <w:docVar w:name="eNV_59516E9A35B44784AF57519E1DE55832_Struct" w:val="Nummer 5;2;Struktur:-1/-1/5;CheckSums:-1/-1/-1;eNV_59516E9A35B44784AF57519E1DE55832_1@@2"/>
    <w:docVar w:name="eNV_595ADEBE843D49E1A9F00CEBFF397011_Struct" w:val="Nummer 6;2;Struktur:-1/-1/6;CheckSums:-1/-1/-1;eNV_595ADEBE843D49E1A9F00CEBFF397011_1@@2"/>
    <w:docVar w:name="eNV_595C5D9D4A0F45D1AA23144C174337E1_Struct" w:val="Buchstabe a;2;Struktur:-1/-1/-1/1;CheckSums:-1/-1/-1/-1;eNV_595C5D9D4A0F45D1AA23144C174337E1_1@@2"/>
    <w:docVar w:name="eNV_5976C546C41D4A8E932D14CE2A36041C_Struct" w:val="Buchstabe b;2;Struktur:-1/-1/-1/2;CheckSums:-1/-1/-1/-1;eNV_5976C546C41D4A8E932D14CE2A36041C_1@@2"/>
    <w:docVar w:name="eNV_5991B180BB4F49528488A55F63C34A40_Struct" w:val="Absatz 3;2;Struktur:-1/3;CheckSums:-1/-1;eNV_5991B180BB4F49528488A55F63C34A40_1@@2"/>
    <w:docVar w:name="eNV_599C5F3E1A13436F84B402F064149068_Struct" w:val="Buchstabe b;2;Struktur:-1/-1/-1/2;CheckSums:-1/-1/-1/-1;eNV_599C5F3E1A13436F84B402F064149068_1@@2"/>
    <w:docVar w:name="eNV_59BE3DCDE09B4F729B22DED2EBCA15B6_Struct" w:val="Absatz 3;2;Struktur:-1/3;CheckSums:-1/-1;eNV_59BE3DCDE09B4F729B22DED2EBCA15B6_1@@2"/>
    <w:docVar w:name="eNV_59D6AE42B6AA4499A0EC72D5C6813404_Struct" w:val="Nummer 1;2;Struktur:-1/-1/1;CheckSums:-1/-1/-1;eNV_59D6AE42B6AA4499A0EC72D5C6813404_1@@2"/>
    <w:docVar w:name="eNV_59F8AD3960E347B599C09D6F21C24AA8" w:val="Abschnitt 2"/>
    <w:docVar w:name="eNV_59F8AD3960E347B599C09D6F21C24AA8_Struct" w:val="Kapitel 2 Abschnitt 2;1;Struktur:-1/-1/2/2;CheckSums:-1/-1/0/-1;eNV_59F8AD3960E347B599C09D6F21C24AA8_1@@2"/>
    <w:docVar w:name="eNV_5A253B81AD3140BAA84FA9B47D59A283" w:val="§ 55"/>
    <w:docVar w:name="eNV_5A253B81AD3140BAA84FA9B47D59A283_Struct" w:val="§ 55;2;Struktur:55;CheckSums:-1;eNV_5A253B81AD3140BAA84FA9B47D59A283_1@@2"/>
    <w:docVar w:name="eNV_5A2FC7586B13477FA3F1ABC86D10992D" w:val="§ 72"/>
    <w:docVar w:name="eNV_5A2FC7586B13477FA3F1ABC86D10992D_Struct" w:val="§ 72;2;Struktur:72;CheckSums:-1;eNV_5A2FC7586B13477FA3F1ABC86D10992D_1@@2"/>
    <w:docVar w:name="eNV_5A654FC6671846D3B6EDDE9FEB9C1A8F" w:val="Nummer 4"/>
    <w:docVar w:name="eNV_5A654FC6671846D3B6EDDE9FEB9C1A8F_Struct" w:val="Artikel 22 Nummer 4;6;Struktur:22/0/4;CheckSums:0/1711634395/-1;eNV_5A654FC6671846D3B6EDDE9FEB9C1A8F_1@@2"/>
    <w:docVar w:name="eNV_5A66D4E45DC847BF8B7842088C357FA7_Struct" w:val="Absatz 1;2;Struktur:-1/1;CheckSums:-1/-1;eNV_5A66D4E45DC847BF8B7842088C357FA7_1@@2"/>
    <w:docVar w:name="eNV_5A716DA321504CD78CFE029E3C1CD599_Struct" w:val="Artikel 9 Nummer 5 Buchstabe b;6;Struktur:9/0/5/2;CheckSums:0/573159006/-261199815/-1;eNV_5A716DA321504CD78CFE029E3C1CD599_1@@2"/>
    <w:docVar w:name="eNV_5A8FCF5C695A414C8B21065B815CA6D5_Struct" w:val="Buchstabe g;2;Struktur:-1/-1/-1/7;CheckSums:-1/-1/-1/-1;eNV_5A8FCF5C695A414C8B21065B815CA6D5_1@@2"/>
    <w:docVar w:name="eNV_5A99477C809E4272840AE04BBDDAA20F_Struct" w:val="Absatz 1;2;Struktur:-1/1;CheckSums:-1/-1;eNV_5A99477C809E4272840AE04BBDDAA20F_1@@2"/>
    <w:docVar w:name="eNV_5A9B6B27B2124A278B16F1EFA7394AAE_Struct" w:val="Nummer 9;2;Struktur:-1/-1/9;CheckSums:-1/-1/-1;eNV_5A9B6B27B2124A278B16F1EFA7394AAE_1@@2"/>
    <w:docVar w:name="eNV_5A9C9914066E4068ADED2FADE380D93E_Struct" w:val="Absatz 3;2;Struktur:-1/3;CheckSums:-1/-1;eNV_5A9C9914066E4068ADED2FADE380D93E_1@@2"/>
    <w:docVar w:name="eNV_5ACBE8DB70EB4F6C90C777D38EE920FD" w:val="§ 29"/>
    <w:docVar w:name="eNV_5ACBE8DB70EB4F6C90C777D38EE920FD_Struct" w:val="§ 29;2;Struktur:29;CheckSums:-1;eNV_5ACBE8DB70EB4F6C90C777D38EE920FD_1@@2"/>
    <w:docVar w:name="eNV_5B0691B396D54197983F633F917452D2" w:val="§ 69"/>
    <w:docVar w:name="eNV_5B0691B396D54197983F633F917452D2_Struct" w:val="§ 69;2;Struktur:69;CheckSums:-1;eNV_5B0691B396D54197983F633F917452D2_1@@2"/>
    <w:docVar w:name="eNV_5B15C467697E4F3EB9CBB98BEBC52078_Struct" w:val="Absatz 5;2;Struktur:-1/5;CheckSums:-1/-1;eNV_5B15C467697E4F3EB9CBB98BEBC52078_1@@2"/>
    <w:docVar w:name="eNV_5B641A46C82E41F7AD871BB25A1DF18A_Struct" w:val="Nummer 2;2;Struktur:-1/-1/2;CheckSums:-1/-1/-1;eNV_5B641A46C82E41F7AD871BB25A1DF18A_1@@2"/>
    <w:docVar w:name="eNV_5B6DCAA2B1A343B0A1AC20A146864A75_Struct" w:val="Nummer 1;2;Struktur:-1/-1/1;CheckSums:-1/-1/-1;eNV_5B6DCAA2B1A343B0A1AC20A146864A75_1@@2"/>
    <w:docVar w:name="eNV_5B7D9FB0AA3F4F83BEBEF90233686C2D" w:val="Artikel 16"/>
    <w:docVar w:name="eNV_5B7D9FB0AA3F4F83BEBEF90233686C2D_Struct" w:val="Artikel 16;6;Struktur:16;CheckSums:-1;eNV_5B7D9FB0AA3F4F83BEBEF90233686C2D_1@@2"/>
    <w:docVar w:name="eNV_5BBC43A9486348CA86436C5B3506507E" w:val="Artikel 46"/>
    <w:docVar w:name="eNV_5BBC43A9486348CA86436C5B3506507E_Struct" w:val="Artikel 46;6;Struktur:46;CheckSums:-1;eNV_5BBC43A9486348CA86436C5B3506507E_1@@2"/>
    <w:docVar w:name="eNV_5BD065C01AE94AD3AB8411AD6F7526F7" w:val="Abschnitt 3"/>
    <w:docVar w:name="eNV_5BD065C01AE94AD3AB8411AD6F7526F7_Struct" w:val="Abschnitt 3;1;Struktur:-1/-1/-1/3;CheckSums:-1/-1/-1/-1;eNV_5BD065C01AE94AD3AB8411AD6F7526F7_1@@2"/>
    <w:docVar w:name="eNV_5BD789BE6BCC4C6597A0BB9BE4E5DF8C" w:val="§ 15"/>
    <w:docVar w:name="eNV_5BD789BE6BCC4C6597A0BB9BE4E5DF8C_Struct" w:val="§ 15;2;Struktur:15;CheckSums:-1;eNV_5BD789BE6BCC4C6597A0BB9BE4E5DF8C_1@@2"/>
    <w:docVar w:name="eNV_5BF4F53DAC1140D8B37B44D8CFAAC8C0_Struct" w:val="Nummer 1;2;Struktur:-1/-1/1;CheckSums:-1/-1/-1;eNV_5BF4F53DAC1140D8B37B44D8CFAAC8C0_1@@2"/>
    <w:docVar w:name="eNV_5C0D0A7AF888443ABF209411CE24946A_Struct" w:val="§ 13 Nummer 5 Buchstabe a;2;Struktur:13/0/5/1;CheckSums:-1/-1/-1/-1;eNV_5C0D0A7AF888443ABF209411CE24946A_1@@2"/>
    <w:docVar w:name="eNV_5C1F36C167604D23BE086F9F91191A6A_Struct" w:val="Absatz 4;2;Struktur:-1/4;CheckSums:-1/-1;eNV_5C1F36C167604D23BE086F9F91191A6A_1@@2"/>
    <w:docVar w:name="eNV_5C29862E3973494EBF8D46C0FBDE17AC_Struct" w:val="Artikel 28 Nummer 4 Buchstabe a;6;Struktur:28/0/4/1;CheckSums:0/-467029097/-1510704673/-1;eNV_5C29862E3973494EBF8D46C0FBDE17AC_1@@2"/>
    <w:docVar w:name="eNV_5C611150E2894D2299DF994DBD38A64A_Struct" w:val="Nummer 2;2;Struktur:-1/-1/2;CheckSums:-1/-1/-1;eNV_5C611150E2894D2299DF994DBD38A64A_1@@2"/>
    <w:docVar w:name="eNV_5C87A6F45AE249E5AF1D94E0C3C90AFB_Struct" w:val="Nummer 3;2;Struktur:-1/-1/3;CheckSums:-1/-1/-1;eNV_5C87A6F45AE249E5AF1D94E0C3C90AFB_1@@2"/>
    <w:docVar w:name="eNV_5CAF984F9E314726A0B4D3AA09E96544_Struct" w:val="Buchstabe b;2;Struktur:-1/-1/-1/2;CheckSums:-1/-1/-1/-1;eNV_5CAF984F9E314726A0B4D3AA09E96544_1@@2"/>
    <w:docVar w:name="eNV_5CB1C32EC2E5476EB6F1D14045F553D9_Struct" w:val="Artikel 9 Nummer 6 Buchstabe c;6;Struktur:9/0/6/3;CheckSums:0/573159006/-1354279778/-1;eNV_5CB1C32EC2E5476EB6F1D14045F553D9_1@@2"/>
    <w:docVar w:name="eNV_5CCE04BD80134842B5EFC4E6F4909A5B_Struct" w:val="Nummer 11;2;Struktur:-1/-1/11;CheckSums:-1/-1/-1;eNV_5CCE04BD80134842B5EFC4E6F4909A5B_1@@2"/>
    <w:docVar w:name="eNV_5CD1A0F3A29D4E0F917032DFD2E95C3B_Struct" w:val="Buchstabe b;2;Struktur:-1/-1/-1/2;CheckSums:-1/-1/-1/-1;eNV_5CD1A0F3A29D4E0F917032DFD2E95C3B_1@@2"/>
    <w:docVar w:name="eNV_5CDEFFE3314844158322E5A87EF34FE5_Struct" w:val="Nummer 2;2;Struktur:-1/-1/2;CheckSums:-1/-1/-1;eNV_5CDEFFE3314844158322E5A87EF34FE5_1@@2"/>
    <w:docVar w:name="eNV_5CEDF10C9EC645AEA581C14EDC7B3CC1_Struct" w:val="§ 47;2;Struktur:47;CheckSums:-1;eNV_5CEDF10C9EC645AEA581C14EDC7B3CC1_1@@2"/>
    <w:docVar w:name="eNV_5CEEB0C2C4684D9583D0551935F4E641_Struct" w:val="Absatz 2;2;Struktur:-1/2;CheckSums:-1/-1;eNV_5CEEB0C2C4684D9583D0551935F4E641_1@@2"/>
    <w:docVar w:name="eNV_5D20E60CF6AD409C9FC56436A79517F9_Struct" w:val="Absatz 5;2;Struktur:-1/5;CheckSums:-1/-1;eNV_5D20E60CF6AD409C9FC56436A79517F9_1@@2"/>
    <w:docVar w:name="eNV_5D237810937D4AF8BD8FFD14150FC12B_Struct" w:val="Artikel 28 Nummer 3 Buchstabe b;6;Struktur:28/0/3/2;CheckSums:0/-467029097/-1832066651/-1;eNV_5D237810937D4AF8BD8FFD14150FC12B_1@@2"/>
    <w:docVar w:name="eNV_5D380BE6C386455C8C74C6FC98BC1693_Struct" w:val="§ 91 Absatz 1;2;Struktur:91/1;CheckSums:-1/-1;eNV_5D380BE6C386455C8C74C6FC98BC1693_1@@2"/>
    <w:docVar w:name="eNV_5D54A1988C954E1CB64D1DA02757E7E2_Struct" w:val="Nummer 20;2;Struktur:-1/-1/20;CheckSums:-1/-1/-1;eNV_5D54A1988C954E1CB64D1DA02757E7E2_1@@2"/>
    <w:docVar w:name="eNV_5D6031C02605405AA9733D566A6EEA63_Struct" w:val="Nummer 1;2;Struktur:-1/-1/1;CheckSums:-1/-1/-1;eNV_5D6031C02605405AA9733D566A6EEA63_1@@2"/>
    <w:docVar w:name="eNV_5D8C037E4E744443ACE3765AAD770692_Struct" w:val="Nummer 10;2;Struktur:-1/-1/10;CheckSums:-1/-1/-1;eNV_5D8C037E4E744443ACE3765AAD770692_1@@2"/>
    <w:docVar w:name="eNV_5D94AD54A85C4C14B921D6A4251EF241" w:val="§ 110"/>
    <w:docVar w:name="eNV_5D94AD54A85C4C14B921D6A4251EF241_Struct" w:val="§ 110;2;Struktur:110;CheckSums:-1;eNV_5D94AD54A85C4C14B921D6A4251EF241_1@@2"/>
    <w:docVar w:name="eNV_5D94C58CF5FB4D7FB144CDA91EB29404_Struct" w:val="Absatz 2;2;Struktur:-1/2;CheckSums:-1/-1;eNV_5D94C58CF5FB4D7FB144CDA91EB29404_1@@2"/>
    <w:docVar w:name="eNV_5DADE00DF394482F9F72380FBA042F6F_Struct" w:val="Artikel 51 Nummer 5;6;Struktur:51/0/5;CheckSums:0/541090011/-1;eNV_5DADE00DF394482F9F72380FBA042F6F_1@@2"/>
    <w:docVar w:name="eNV_5DBD7064F99545B397808D6D3C282DC2_Struct" w:val="§ 102;2;Struktur:102;CheckSums:-1;eNV_5DBD7064F99545B397808D6D3C282DC2_1@@2"/>
    <w:docVar w:name="eNV_5DDD6FF559CF448384360B4AFFFFF7A5_Struct" w:val="Nummer 6;2;Struktur:-1/-1/6;CheckSums:-1/-1/-1;eNV_5DDD6FF559CF448384360B4AFFFFF7A5_1@@2"/>
    <w:docVar w:name="eNV_5DDE6A4FE8D948168D4D6C72B3DA5B65_Struct" w:val="§ 10 Nummer 4 Buchstabe b;2;Struktur:10/0/4/2;CheckSums:-1/-1/-1/-1;eNV_5DDE6A4FE8D948168D4D6C72B3DA5B65_1@@2"/>
    <w:docVar w:name="eNV_5E0A6AE5C4104D3EBC0B319AC58D49C1_Struct" w:val="Absatz 3;2;Struktur:-1/3;CheckSums:-1/-1;eNV_5E0A6AE5C4104D3EBC0B319AC58D49C1_1@@2"/>
    <w:docVar w:name="eNV_5E4C71FFCD3A4BBCAC835AB21EAA91DA_Struct" w:val="Nummer 2;2;Struktur:-1/-1/2;CheckSums:-1/-1/-1;eNV_5E4C71FFCD3A4BBCAC835AB21EAA91DA_1@@2"/>
    <w:docVar w:name="eNV_5E5FEF31FC104DC9A5DAFC9D9046A7A4_Struct" w:val="Doppelbuchstabe cc;2;Struktur:-1/-1/-1/-1/3;CheckSums:-1/-1/-1/-1/-1;eNV_5E5FEF31FC104DC9A5DAFC9D9046A7A4_1@@2"/>
    <w:docVar w:name="eNV_5E689354FF0B4355BBC04D7869F7B89A_Struct" w:val="Absatz 4;2;Struktur:-1/4;CheckSums:-1/-1;eNV_5E689354FF0B4355BBC04D7869F7B89A_1@@2"/>
    <w:docVar w:name="eNV_5EA15C32037E4412A21A3C828FE872D0_Struct" w:val="Absatz 1;2;Struktur:-1/1;CheckSums:-1/-1;eNV_5EA15C32037E4412A21A3C828FE872D0_1@@2"/>
    <w:docVar w:name="eNV_5EA2FE6302EF490BA1D80E4F912B0CC1_Struct" w:val="Artikel 26 Nummer 4;6;Struktur:26/0/4;CheckSums:0/-1595884346/-1;eNV_5EA2FE6302EF490BA1D80E4F912B0CC1_1@@2"/>
    <w:docVar w:name="eNV_5EAA0830CE304DCC9A7C8D4D9C553243" w:val="§ 61"/>
    <w:docVar w:name="eNV_5EAA0830CE304DCC9A7C8D4D9C553243_Struct" w:val="§ 61;2;Struktur:61;CheckSums:-1;eNV_5EAA0830CE304DCC9A7C8D4D9C553243_1@@2"/>
    <w:docVar w:name="eNV_5EEB64CB0BB644A9A06A674F793B188E_Struct" w:val="Artikel 5;6;Struktur:5;CheckSums:-1;eNV_5EEB64CB0BB644A9A06A674F793B188E_1@@2"/>
    <w:docVar w:name="eNV_5EFBCE858D314309BEF7B00B11BF1C7F_Struct" w:val="Absatz 2;2;Struktur:-1/2;CheckSums:-1/-1;eNV_5EFBCE858D314309BEF7B00B11BF1C7F_1@@2"/>
    <w:docVar w:name="eNV_5F008CBF8CC641CCBA0A9461B912E88E_Struct" w:val="Buchstabe a;2;Struktur:-1/-1/-1/1;CheckSums:-1/-1/-1/-1;eNV_5F008CBF8CC641CCBA0A9461B912E88E_1@@2"/>
    <w:docVar w:name="eNV_5F2037A133E549E6840CBC0507528DE4_Struct" w:val="Nummer 2;2;Struktur:-1/-1/2;CheckSums:-1/-1/-1;eNV_5F2037A133E549E6840CBC0507528DE4_1@@2"/>
    <w:docVar w:name="eNV_5F249997638C40CCBD82EAFE3DFD7292_Struct" w:val="Absatz 2;2;Struktur:-1/2;CheckSums:-1/-1;eNV_5F249997638C40CCBD82EAFE3DFD7292_1@@2"/>
    <w:docVar w:name="eNV_5F53866447E1439CA8B86708C6AA3278_Struct" w:val="Nummer 3;2;Struktur:-1/-1/3;CheckSums:-1/-1/-1;eNV_5F53866447E1439CA8B86708C6AA3278_1@@2"/>
    <w:docVar w:name="eNV_5F8D3D152E2F4AFD9572A7FEDEE8EE47_Struct" w:val="§ 65;2;Struktur:65;CheckSums:-1;eNV_5F8D3D152E2F4AFD9572A7FEDEE8EE47_1@@2"/>
    <w:docVar w:name="eNV_5F8D765667B445E597B821C9699A577C" w:val="Buchstabe a"/>
    <w:docVar w:name="eNV_5F8D765667B445E597B821C9699A577C_Struct" w:val="Artikel 30 Nummer 3 Buchstabe a;6;Struktur:30/0/3/1;CheckSums:0/1032388637/-300601006/-1;eNV_5F8D765667B445E597B821C9699A577C_1@@2"/>
    <w:docVar w:name="eNV_5F9C363624B54269B8502F45B6BEA88B_Struct" w:val="Absatz 2;2;Struktur:-1/2;CheckSums:-1/-1;eNV_5F9C363624B54269B8502F45B6BEA88B_1@@2"/>
    <w:docVar w:name="eNV_5FA96BCB82DB447DBC897A11F4E9B1DD_Struct" w:val="Absatz 3;2;Struktur:-1/3;CheckSums:-1/-1;eNV_5FA96BCB82DB447DBC897A11F4E9B1DD_1@@2"/>
    <w:docVar w:name="eNV_5FB430C4F2F94C47973936DBCF54D17D_Struct" w:val="Absatz 3;2;Struktur:-1/3;CheckSums:-1/-1;eNV_5FB430C4F2F94C47973936DBCF54D17D_1@@2"/>
    <w:docVar w:name="eNV_5FB800060C164D83B30FFB45053BB453_Struct" w:val="§ 29 Nummer 2;2;Struktur:29/0/2;CheckSums:-1/-1/-1;eNV_5FB800060C164D83B30FFB45053BB453_1@@2"/>
    <w:docVar w:name="eNV_5FBE253A9A62446A9E881AF0497936FB_Struct" w:val="Absatz 8;2;Struktur:-1/8;CheckSums:-1/-1;eNV_5FBE253A9A62446A9E881AF0497936FB_1@@2"/>
    <w:docVar w:name="eNV_5FBE91B418CF42C0880978E9F1DE8706_Struct" w:val="§ 13 Nummer 20;2;Struktur:13/0/20;CheckSums:-1/-1/-1;eNV_5FBE91B418CF42C0880978E9F1DE8706_1@@2"/>
    <w:docVar w:name="eNV_5FC923CCD7B84380A1D3C1F3DB9364C8" w:val="Absatz 34"/>
    <w:docVar w:name="eNV_5FC923CCD7B84380A1D3C1F3DB9364C8_Struct" w:val="Artikel 57 Absatz 34;6;Struktur:57/34;CheckSums:0/-1;eNV_5FC923CCD7B84380A1D3C1F3DB9364C8_1@@2"/>
    <w:docVar w:name="eNV_5FCE8AAACA654F419B6065748DE9E9FA_Struct" w:val="Absatz 4;2;Struktur:-1/4;CheckSums:-1/-1;eNV_5FCE8AAACA654F419B6065748DE9E9FA_1@@2"/>
    <w:docVar w:name="eNV_5FDC15E08B9D490C8F86A4ADCB14EBC2_Struct" w:val="Doppelbuchstabe bb;2;Struktur:-1/-1/-1/-1/2;CheckSums:-1/-1/-1/-1/-1;eNV_5FDC15E08B9D490C8F86A4ADCB14EBC2_1@@2"/>
    <w:docVar w:name="eNV_5FEECD6B40EA43EC9D84C0B7BA3CC53B_Struct" w:val="Absatz 1;2;Struktur:-1/1;CheckSums:-1/-1;eNV_5FEECD6B40EA43EC9D84C0B7BA3CC53B_1@@2"/>
    <w:docVar w:name="eNV_5FF15EEEE2BC4F5391997697EDA8A35F_Struct" w:val="Absatz 2;2;Struktur:-1/2;CheckSums:-1/-1;eNV_5FF15EEEE2BC4F5391997697EDA8A35F_1@@2"/>
    <w:docVar w:name="eNV_5FFE3B02D0134D66BCE84AB356423CBA" w:val="§ 113"/>
    <w:docVar w:name="eNV_5FFE3B02D0134D66BCE84AB356423CBA_Struct" w:val="§ 113;2;Struktur:113;CheckSums:-1;eNV_5FFE3B02D0134D66BCE84AB356423CBA_1@@2"/>
    <w:docVar w:name="eNV_60209230CACB467ABA01E4B060B5C24F" w:val="Absatz 31"/>
    <w:docVar w:name="eNV_60209230CACB467ABA01E4B060B5C24F_Struct" w:val="Artikel 57 Absatz 31;6;Struktur:57/31;CheckSums:0/-1;eNV_60209230CACB467ABA01E4B060B5C24F_1@@2"/>
    <w:docVar w:name="eNV_60471F3E0C5A495587DE7BD2AFB7658B_Struct" w:val="Buchstabe b;2;Struktur:-1/-1/-1/2;CheckSums:-1/-1/-1/-1;eNV_60471F3E0C5A495587DE7BD2AFB7658B_1@@2"/>
    <w:docVar w:name="eNV_6054D03261D746608A38AD2CE39A3907_Struct" w:val="Absatz 2;2;Struktur:-1/2;CheckSums:-1/-1;eNV_6054D03261D746608A38AD2CE39A3907_1@@2"/>
    <w:docVar w:name="eNV_6079B37690B14876A85BAF6E1B17CC67_Struct" w:val="Nummer 4;2;Struktur:-1/-1/4;CheckSums:-1/-1/-1;eNV_6079B37690B14876A85BAF6E1B17CC67_1@@2"/>
    <w:docVar w:name="eNV_608AE3CD64FA490EB29A2A2B8B20088D" w:val="Nummer 3"/>
    <w:docVar w:name="eNV_608AE3CD64FA490EB29A2A2B8B20088D_Struct" w:val="§ 14 Nummer 3;2;Struktur:14/0/3;CheckSums:-1/-1/-1;eNV_608AE3CD64FA490EB29A2A2B8B20088D_1@@2"/>
    <w:docVar w:name="eNV_60AC93AC4CE3482BAE7BE9FFC4A42171_Struct" w:val="Absatz 2;2;Struktur:-1/2;CheckSums:-1/-1;eNV_60AC93AC4CE3482BAE7BE9FFC4A42171_1@@2"/>
    <w:docVar w:name="eNV_60CE7F60C03B4F15AC3B67291C461505" w:val="Absatz 14"/>
    <w:docVar w:name="eNV_60CE7F60C03B4F15AC3B67291C461505_Struct" w:val="Artikel 57 Absatz 14;6;Struktur:57/14;CheckSums:0/-1;eNV_60CE7F60C03B4F15AC3B67291C461505_1@@2"/>
    <w:docVar w:name="eNV_60E527C38AFA46E7A71D7EE917AB8EB7_Struct" w:val="Nummer 2;2;Struktur:-1/-1/2;CheckSums:-1/-1/-1;eNV_60E527C38AFA46E7A71D7EE917AB8EB7_1@@2"/>
    <w:docVar w:name="eNV_60E8DE26EE5646B9965FEDFDC28E488B_Struct" w:val="Buchstabe c;2;Struktur:-1/-1/-1/3;CheckSums:-1/-1/-1/-1;eNV_60E8DE26EE5646B9965FEDFDC28E488B_1@@2"/>
    <w:docVar w:name="eNV_6104C859A6504DF08BFE2E276E0FEF1E" w:val="Nummer 1"/>
    <w:docVar w:name="eNV_6104C859A6504DF08BFE2E276E0FEF1E_Struct" w:val="§ 24 Nummer 1;2;Struktur:24/0/1;CheckSums:-1/-1/-1;eNV_6104C859A6504DF08BFE2E276E0FEF1E_1@@2"/>
    <w:docVar w:name="eNV_610556267B55476FB66209EA953984EE" w:val="Nummer 1"/>
    <w:docVar w:name="eNV_610556267B55476FB66209EA953984EE_Struct" w:val="§ 2 Nummer 1;2;Struktur:2/0/1;CheckSums:-1/-1/-1;eNV_610556267B55476FB66209EA953984EE_1@@2"/>
    <w:docVar w:name="eNV_6107F13B143B40358F59E1D0B09537E8_Struct" w:val="Nummer 4;2;Struktur:-1/-1/4;CheckSums:-1/-1/-1;eNV_6107F13B143B40358F59E1D0B09537E8_1@@2"/>
    <w:docVar w:name="eNV_612E7E218E10412AA23281B9E78294BC_Struct" w:val="Artikel 42 Nummer 1;6;Struktur:42/0/1;CheckSums:0/-1481577232/-1;eNV_612E7E218E10412AA23281B9E78294BC_1@@2"/>
    <w:docVar w:name="eNV_614DA382E50B44ED8BBDEBC092BF14B9_Struct" w:val="Absatz 5;2;Struktur:-1/5;CheckSums:-1/-1;eNV_614DA382E50B44ED8BBDEBC092BF14B9_1@@2"/>
    <w:docVar w:name="eNV_61780ACEC8B244D4A3CC94BB77A165BB_Struct" w:val="Absatz 1;2;Struktur:-1/1;CheckSums:-1/-1;eNV_61780ACEC8B244D4A3CC94BB77A165BB_1@@2"/>
    <w:docVar w:name="eNV_6181553DB4164185AE10A1D657169FCB_Struct" w:val="Dreifachbuchstabe bbb;2;Struktur:-1/-1/-1/-1/-1/2;CheckSums:-1/-1/-1/-1/-1/-1;eNV_6181553DB4164185AE10A1D657169FCB_1@@2"/>
    <w:docVar w:name="eNV_6197F7E33FB04760882C7026D03307B3_Struct" w:val="Nummer 2;2;Struktur:-1/-1/2;CheckSums:-1/-1/-1;eNV_6197F7E33FB04760882C7026D03307B3_1@@2"/>
    <w:docVar w:name="eNV_61BB2BFBC3974A01873C9A8FED5663E7_Struct" w:val="Absatz 3;2;Struktur:-1/3;CheckSums:-1/-1;eNV_61BB2BFBC3974A01873C9A8FED5663E7_1@@2"/>
    <w:docVar w:name="eNV_61C575F94FD041DE841B0ACCD6DBEA78_Struct" w:val="Absatz 2;2;Struktur:-1/2;CheckSums:-1/-1;eNV_61C575F94FD041DE841B0ACCD6DBEA78_1@@2"/>
    <w:docVar w:name="eNV_61D37B39F8824389987D17E3AC7C4430_Struct" w:val="Absatz 1;2;Struktur:-1/1;CheckSums:-1/-1;eNV_61D37B39F8824389987D17E3AC7C4430_1@@2"/>
    <w:docVar w:name="eNV_61FD9786ACBA48729B456D96A015CAED_Struct" w:val="Absatz 3;2;Struktur:-1/3;CheckSums:-1/-1;eNV_61FD9786ACBA48729B456D96A015CAED_1@@2"/>
    <w:docVar w:name="eNV_62160DC3F5C442288F087E96C5EC86F6_Struct" w:val="Absatz 5;2;Struktur:-1/5;CheckSums:-1/-1;eNV_62160DC3F5C442288F087E96C5EC86F6_1@@2"/>
    <w:docVar w:name="eNV_6246C7E7799748FE99F56A3382E2458E_Struct" w:val="Buchstabe b;2;Struktur:-1/-1/-1/2;CheckSums:-1/-1/-1/-1;eNV_6246C7E7799748FE99F56A3382E2458E_1@@2"/>
    <w:docVar w:name="eNV_624B244FC4BF4A9DAE7802DD22D9E827_Struct" w:val="§ 13 Nummer 5 Buchstabe b Doppelbuchstabe aa;2;Struktur:13/0/5/2/1;CheckSums:-1/-1/-1/-1/-1;eNV_624B244FC4BF4A9DAE7802DD22D9E827_1@@2"/>
    <w:docVar w:name="eNV_62B0738265E240E6AF9E993610C8AA4C_Struct" w:val="Absatz 4;2;Struktur:-1/4;CheckSums:-1/-1;eNV_62B0738265E240E6AF9E993610C8AA4C_1@@2"/>
    <w:docVar w:name="eNV_62B32220D6A8492085A568BA6C9F2EB4_Struct" w:val="Nummer 2;2;Struktur:-1/-1/2;CheckSums:-1/-1/-1;eNV_62B32220D6A8492085A568BA6C9F2EB4_1@@2"/>
    <w:docVar w:name="eNV_62B52BB3B98E45A29F1E07CAD0CD56D3_Struct" w:val="Nummer 1;2;Struktur:-1/-1/1;CheckSums:-1/-1/-1;eNV_62B52BB3B98E45A29F1E07CAD0CD56D3_1@@2"/>
    <w:docVar w:name="eNV_62CC04DFE58B4637B8355E86FEA3BB07_Struct" w:val="Buchstabe b;2;Struktur:-1/-1/-1/2;CheckSums:-1/-1/-1/-1;eNV_62CC04DFE58B4637B8355E86FEA3BB07_1@@2"/>
    <w:docVar w:name="eNV_62D59C50BC4A4C84A8A5A30E873076DA" w:val="Nummer 11"/>
    <w:docVar w:name="eNV_62D59C50BC4A4C84A8A5A30E873076DA_Struct" w:val="Artikel 33 Nummer 11;6;Struktur:33/0/11;CheckSums:0/-1719044329/-1;eNV_62D59C50BC4A4C84A8A5A30E873076DA_1@@2"/>
    <w:docVar w:name="eNV_62ED425FEC6440C1AF4C614B856A8FBE" w:val="§ 151"/>
    <w:docVar w:name="eNV_62ED425FEC6440C1AF4C614B856A8FBE_Struct" w:val="§ 151;2;Struktur:151;CheckSums:-1;eNV_62ED425FEC6440C1AF4C614B856A8FBE_1@@2"/>
    <w:docVar w:name="eNV_62F57475DF8844C497F8F30FBCF50B26_Struct" w:val="Nummer 7;2;Struktur:-1/-1/7;CheckSums:-1/-1/-1;eNV_62F57475DF8844C497F8F30FBCF50B26_1@@2"/>
    <w:docVar w:name="eNV_62FC536090524FF586E957510CB79480_Struct" w:val="§ 38 Nummer 8;2;Struktur:38/0/8;CheckSums:-1/-1/-1;eNV_62FC536090524FF586E957510CB79480_1@@2"/>
    <w:docVar w:name="eNV_6328701392114CE888D44E9A93E85A28_Struct" w:val="Absatz 2;2;Struktur:-1/2;CheckSums:-1/-1;eNV_6328701392114CE888D44E9A93E85A28_1@@2"/>
    <w:docVar w:name="eNV_633FEDD578224A35935E54643B08F52C" w:val="Nummer 1"/>
    <w:docVar w:name="eNV_633FEDD578224A35935E54643B08F52C_Struct" w:val="§ 8 Nummer 1;2;Struktur:8/0/1;CheckSums:-1/-1/-1;eNV_633FEDD578224A35935E54643B08F52C_1@@2"/>
    <w:docVar w:name="eNV_6369074F31F7460F9A5A85F8033F769B_Struct" w:val="Artikel 34 Nummer 1;6;Struktur:34/0/1;CheckSums:0/-2010240251/-1;eNV_6369074F31F7460F9A5A85F8033F769B_1@@2"/>
    <w:docVar w:name="eNV_6371C33D26574B1ABF9DD341802C8870" w:val="Kapitel 18"/>
    <w:docVar w:name="eNV_6371C33D26574B1ABF9DD341802C8870_Struct" w:val="Kapitel 18;1;Struktur:-1/-1/18;CheckSums:-1/-1/-1;eNV_6371C33D26574B1ABF9DD341802C8870_1@@2"/>
    <w:docVar w:name="eNV_63A499515DB34575AB9F7AC35D4FCB58_Struct" w:val="Nummer 1;2;Struktur:-1/-1/1;CheckSums:-1/-1/-1;eNV_63A499515DB34575AB9F7AC35D4FCB58_1@@2"/>
    <w:docVar w:name="eNV_63E870363A594EA6B2F966F35FE04103_Struct" w:val="Absatz 1;2;Struktur:-1/1;CheckSums:-1/-1;eNV_63E870363A594EA6B2F966F35FE04103_1@@2"/>
    <w:docVar w:name="eNV_63EBAB0336FB4B09B8B4D336C774599F_Struct" w:val="Nummer 3;2;Struktur:-1/-1/3;CheckSums:-1/-1/-1;eNV_63EBAB0336FB4B09B8B4D336C774599F_1@@2"/>
    <w:docVar w:name="eNV_63F7C6BC7FCE4A52A9E5D9AB5AF24DE6" w:val="§ 106"/>
    <w:docVar w:name="eNV_63F7C6BC7FCE4A52A9E5D9AB5AF24DE6_Struct" w:val="§ 106;2;Struktur:106;CheckSums:-1;eNV_63F7C6BC7FCE4A52A9E5D9AB5AF24DE6_1@@2"/>
    <w:docVar w:name="eNV_6409FF9C2FAD46EB83214BA833C6A3D1_Struct" w:val="Nummer 4;2;Struktur:-1/-1/4;CheckSums:-1/-1/-1;eNV_6409FF9C2FAD46EB83214BA833C6A3D1_1@@2"/>
    <w:docVar w:name="eNV_6454E95205B3401AB8FDF68B029EDACB" w:val="Nummer 11"/>
    <w:docVar w:name="eNV_6454E95205B3401AB8FDF68B029EDACB_Struct" w:val="Artikel 36 Nummer 11;6;Struktur:36/0/11;CheckSums:0/1670042739/-1;eNV_6454E95205B3401AB8FDF68B029EDACB_1@@2"/>
    <w:docVar w:name="eNV_64625F5D2F32410B934D9782B0D93478_Struct" w:val="Absatz 1;2;Struktur:-1/1;CheckSums:-1/-1;eNV_64625F5D2F32410B934D9782B0D93478_1@@2"/>
    <w:docVar w:name="eNV_6491567763D745DB89F516CC6B71A66A_Struct" w:val="§ 48 Nummer 2;2;Struktur:48/0/2;CheckSums:-1/-1/-1;eNV_6491567763D745DB89F516CC6B71A66A_1@@2"/>
    <w:docVar w:name="eNV_649385C7668B45FABBAA99AF67D6969B_Struct" w:val="Nummer 13;2;Struktur:-1/-1/13;CheckSums:-1/-1/-1;eNV_649385C7668B45FABBAA99AF67D6969B_1@@2"/>
    <w:docVar w:name="eNV_6497562A476741E18F62A683CC98F565_Struct" w:val="§ 40 Nummer 1 Buchstabe b Doppelbuchstabe aa;2;Struktur:40/0/1/2/1;CheckSums:-1/-1/-1/-1/-1;eNV_6497562A476741E18F62A683CC98F565_1@@2"/>
    <w:docVar w:name="eNV_64A97DC952084F26BA8972BD524ACF7F_Struct" w:val="Doppelbuchstabe aa;2;Struktur:-1/-1/-1/-1/1;CheckSums:-1/-1/-1/-1/-1;eNV_64A97DC952084F26BA8972BD524ACF7F_1@@2"/>
    <w:docVar w:name="eNV_64AB9A7F75DC44468A548D8886B3BC48_Struct" w:val="Artikel 2 Nummer 1 Buchstabe b;6;Struktur:2/0/1/2;CheckSums:0/293020461/445988506/-1;eNV_64AB9A7F75DC44468A548D8886B3BC48_1@@2"/>
    <w:docVar w:name="eNV_64B3F768F94144A494FC6EBCCDE522C6" w:val="§ 20"/>
    <w:docVar w:name="eNV_64B3F768F94144A494FC6EBCCDE522C6_Struct" w:val="§ 20;2;Struktur:20;CheckSums:-1;eNV_64B3F768F94144A494FC6EBCCDE522C6_1@@2"/>
    <w:docVar w:name="eNV_64C8A286749B4ED5A932964A9B721EA7" w:val="§ 82"/>
    <w:docVar w:name="eNV_64C8A286749B4ED5A932964A9B721EA7_Struct" w:val="§ 82;2;Struktur:82;CheckSums:-1;eNV_64C8A286749B4ED5A932964A9B721EA7_1@@2"/>
    <w:docVar w:name="eNV_64D5048A6B704C77B84AF98DD4D857E4_Struct" w:val="Absatz 2;2;Struktur:-1/2;CheckSums:-1/-1;eNV_64D5048A6B704C77B84AF98DD4D857E4_1@@2"/>
    <w:docVar w:name="eNV_64D96070111C401DA06E11F695B49CCD_Struct" w:val="Nummer 1;2;Struktur:-1/-1/1;CheckSums:-1/-1/-1;eNV_64D96070111C401DA06E11F695B49CCD_1@@2"/>
    <w:docVar w:name="eNV_64E46C9410AF4F38A9E6EA1FCEC50CF0" w:val="§ 73"/>
    <w:docVar w:name="eNV_64E46C9410AF4F38A9E6EA1FCEC50CF0_Struct" w:val="§ 73;2;Struktur:73;CheckSums:-1;eNV_64E46C9410AF4F38A9E6EA1FCEC50CF0_1@@2"/>
    <w:docVar w:name="eNV_64EDB61A21AB4D8A995B138578499B73_Struct" w:val="Nummer 3;2;Struktur:-1/-1/3;CheckSums:-1/-1/-1;eNV_64EDB61A21AB4D8A995B138578499B73_1@@2"/>
    <w:docVar w:name="eNV_64FB75396CB64C95A5BD9B71BBA9C502_Struct" w:val="Absatz 3;2;Struktur:-1/3;CheckSums:-1/-1;eNV_64FB75396CB64C95A5BD9B71BBA9C502_1@@2"/>
    <w:docVar w:name="eNV_651117F37FB24A4C924BCA0FAC5642C1_Struct" w:val="Artikel 33 Nummer 6 Buchstabe a;6;Struktur:33/0/6/1;CheckSums:0/1670042739/-227526403/-1;eNV_651117F37FB24A4C924BCA0FAC5642C1_1@@2"/>
    <w:docVar w:name="eNV_654E186200C54636844D9F9C8D7B01F9" w:val="§ 94"/>
    <w:docVar w:name="eNV_654E186200C54636844D9F9C8D7B01F9_Struct" w:val="§ 94;2;Struktur:94;CheckSums:-1;eNV_654E186200C54636844D9F9C8D7B01F9_1@@2"/>
    <w:docVar w:name="eNV_65650A7C75A2476CBF8D80A3A14F9B7C_Struct" w:val="Nummer 5;2;Struktur:-1/-1/5;CheckSums:-1/-1/-1;eNV_65650A7C75A2476CBF8D80A3A14F9B7C_1@@2"/>
    <w:docVar w:name="eNV_659638AB90C749779E24A9D6129EAABC_Struct" w:val="Absatz 2;2;Struktur:-1/2;CheckSums:-1/-1;eNV_659638AB90C749779E24A9D6129EAABC_1@@2"/>
    <w:docVar w:name="eNV_659FC430E62F475EA8FB26DD71262A5F" w:val="Buchstabe a"/>
    <w:docVar w:name="eNV_659FC430E62F475EA8FB26DD71262A5F_Struct" w:val="§ 26 Nummer 2 Buchstabe a;2;Struktur:26/0/2/1;CheckSums:-1/-1/-1/-1;eNV_659FC430E62F475EA8FB26DD71262A5F_1@@2"/>
    <w:docVar w:name="eNV_65CCC0CBBD6343E98FB53F7A852A1E84_Struct" w:val="Artikel 49 Nummer 2 Buchstabe a;6;Struktur:49/0/2/1;CheckSums:0/-1623504502/743160645/-1;eNV_65CCC0CBBD6343E98FB53F7A852A1E84_1@@2"/>
    <w:docVar w:name="eNV_65D03DE39EC144F4BF50D6EF07368994" w:val="Kapitel 6"/>
    <w:docVar w:name="eNV_65D03DE39EC144F4BF50D6EF07368994_Struct" w:val="Kapitel 6;1;Struktur:-1/-1/6;CheckSums:-1/-1/-1;eNV_65D03DE39EC144F4BF50D6EF07368994_1@@2"/>
    <w:docVar w:name="eNV_65D27D5016A442B9A60EF2749222E770_Struct" w:val="Absatz 1;2;Struktur:-1/1;CheckSums:-1/-1;eNV_65D27D5016A442B9A60EF2749222E770_1@@2"/>
    <w:docVar w:name="eNV_65D3566A7DA54CD1A775161765BA1793_Struct" w:val="Nummer 2;2;Struktur:-1/-1/2;CheckSums:-1/-1/-1;eNV_65D3566A7DA54CD1A775161765BA1793_1@@2"/>
    <w:docVar w:name="eNV_65D86DD2AF4341F0B809285CB5EB04BA_Struct" w:val="Dreifachbuchstabe aaa;2;Struktur:-1/-1/-1/-1/-1/1;CheckSums:-1/-1/-1/-1/-1/-1;eNV_65D86DD2AF4341F0B809285CB5EB04BA_1@@2"/>
    <w:docVar w:name="eNV_65E37C68DD9246639583E349E9F48D75_Struct" w:val="Absatz 3;2;Struktur:-1/3;CheckSums:-1/-1;eNV_65E37C68DD9246639583E349E9F48D75_1@@2"/>
    <w:docVar w:name="eNV_65F6D34773E44F12A3628D6E69882A78_Struct" w:val="Absatz 1;2;Struktur:-1/1;CheckSums:-1/-1;eNV_65F6D34773E44F12A3628D6E69882A78_1@@2"/>
    <w:docVar w:name="eNV_660678CDC1EC4C3990F6FAF6B5390D30_Struct" w:val="Absatz 3;2;Struktur:-1/3;CheckSums:-1/-1;eNV_660678CDC1EC4C3990F6FAF6B5390D30_1@@2"/>
    <w:docVar w:name="eNV_6621AF3BF4A940F6A166473A8D9B7033_Struct" w:val="Nummer 3;2;Struktur:-1/-1/3;CheckSums:-1/-1/-1;eNV_6621AF3BF4A940F6A166473A8D9B7033_1@@2"/>
    <w:docVar w:name="eNV_663C0352529C4FEE813EA82189EFADA0_Struct" w:val="Nummer 7;2;Struktur:-1/-1/7;CheckSums:-1/-1/-1;eNV_663C0352529C4FEE813EA82189EFADA0_1@@2"/>
    <w:docVar w:name="eNV_664D6343AABC4DC499520E1DCF5522E8_Struct" w:val="Artikel 8 Nummer 5 Buchstabe c;6;Struktur:8/0/5/3;CheckSums:0/-992420036/714886961/-1;eNV_664D6343AABC4DC499520E1DCF5522E8_1@@2"/>
    <w:docVar w:name="eNV_6669913973BB47BE89D07C32C9213D98" w:val="Kapitel 5"/>
    <w:docVar w:name="eNV_6669913973BB47BE89D07C32C9213D98_Struct" w:val="Kapitel 5;1;Struktur:-1/-1/5;CheckSums:-1/-1/-1;eNV_6669913973BB47BE89D07C32C9213D98_1@@2"/>
    <w:docVar w:name="eNV_666F853DC33243A6BB774737A2EA651F_Struct" w:val="Absatz 2;2;Struktur:-1/2;CheckSums:-1/-1;eNV_666F853DC33243A6BB774737A2EA651F_1@@2"/>
    <w:docVar w:name="eNV_669B79706A3F411A949C6C5FC8FA3D80_Struct" w:val="§ 44 Nummer 1;2;Struktur:44/0/1;CheckSums:-1/-1/-1;eNV_669B79706A3F411A949C6C5FC8FA3D80_1@@2"/>
    <w:docVar w:name="eNV_66BBB3EF58AC43A0A20411B96FD258AB_Struct" w:val="Nummer 3;2;Struktur:-1/-1/3;CheckSums:-1/-1/-1;eNV_66BBB3EF58AC43A0A20411B96FD258AB_1@@2"/>
    <w:docVar w:name="eNV_66BC27AEE5294E75A437CD1FF59A3D88_Struct" w:val="Nummer 3;2;Struktur:-1/-1/3;CheckSums:-1/-1/-1;eNV_66BC27AEE5294E75A437CD1FF59A3D88_1@@2"/>
    <w:docVar w:name="eNV_66C0F4F0EE824DDF9A1C8C170CA449F8" w:val="Doppelbuchstabe aa"/>
    <w:docVar w:name="eNV_66C0F4F0EE824DDF9A1C8C170CA449F8_Struct" w:val="Artikel 11 Nummer 3 Buchstabe c Doppelbuchstabe aa;6;Struktur:11/0/3/3/1;CheckSums:0/-992420036/-1765469450/-2033613259/-1;eNV_66C0F4F0EE824DDF9A1C8C170CA449F8_1@@2"/>
    <w:docVar w:name="eNV_66F39232F9CE49C1AA23F86676D6374A_Struct" w:val="Nummer 6;2;Struktur:-1/-1/6;CheckSums:-1/-1/-1;eNV_66F39232F9CE49C1AA23F86676D6374A_1@@2"/>
    <w:docVar w:name="eNV_6713636411CD4A4F8501F7B3481E6AC7_Struct" w:val="Nummer 1;2;Struktur:-1/-1/1;CheckSums:-1/-1/-1;eNV_6713636411CD4A4F8501F7B3481E6AC7_1@@2"/>
    <w:docVar w:name="eNV_675222A96DE74B69873D3502B78B637D_Struct" w:val="Absatz 2;2;Struktur:-1/2;CheckSums:-1/-1;eNV_675222A96DE74B69873D3502B78B637D_1@@2"/>
    <w:docVar w:name="eNV_6777F1A2190E4667A2D55AF116E3F9A1_Struct" w:val="Buchstabe e;2;Struktur:-1/-1/-1/5;CheckSums:-1/-1/-1/-1;eNV_6777F1A2190E4667A2D55AF116E3F9A1_1@@2"/>
    <w:docVar w:name="eNV_6784104247374A61AFCC3C53BBF51453_Struct" w:val="Nummer 5;2;Struktur:-1/-1/5;CheckSums:-1/-1/-1;eNV_6784104247374A61AFCC3C53BBF51453_1@@2"/>
    <w:docVar w:name="eNV_67CCF56D682543D2B98D8B1D83A03D18_Struct" w:val="Absatz 1;2;Struktur:-1/1;CheckSums:-1/-1;eNV_67CCF56D682543D2B98D8B1D83A03D18_1@@2"/>
    <w:docVar w:name="eNV_67D2A9E96F8B4EE0A53B5C4D398BCD35_Struct" w:val="Absatz 3;2;Struktur:-1/3;CheckSums:-1/-1;eNV_67D2A9E96F8B4EE0A53B5C4D398BCD35_1@@2"/>
    <w:docVar w:name="eNV_6800DBCBA0EA451D855998039C31EFE3_Struct" w:val="Absatz 1;2;Struktur:-1/1;CheckSums:-1/-1;eNV_6800DBCBA0EA451D855998039C31EFE3_1@@2"/>
    <w:docVar w:name="eNV_6823E2DB7EE744F2AEC04D03118B1636_Struct" w:val="Buchstabe a;2;Struktur:-1/-1/-1/1;CheckSums:-1/-1/-1/-1;eNV_6823E2DB7EE744F2AEC04D03118B1636_1@@2"/>
    <w:docVar w:name="eNV_6846E85C821748E887CA5D9B6D364E79_Struct" w:val="Artikel 16 Nummer 1;6;Struktur:16/0/1;CheckSums:0/1871059163/-1;eNV_6846E85C821748E887CA5D9B6D364E79_1@@2"/>
    <w:docVar w:name="eNV_684F498840A1475AA1F4781B4BB0C1DE" w:val="§ 115"/>
    <w:docVar w:name="eNV_684F498840A1475AA1F4781B4BB0C1DE_Struct" w:val="§ 115;2;Struktur:115;CheckSums:-1;eNV_684F498840A1475AA1F4781B4BB0C1DE_1@@2"/>
    <w:docVar w:name="eNV_688DBF5CECF34023BF3A7E3377993FC6_Struct" w:val="Nummer 4;2;Struktur:-1/-1/4;CheckSums:-1/-1/-1;eNV_688DBF5CECF34023BF3A7E3377993FC6_1@@2"/>
    <w:docVar w:name="eNV_689E6CA3AF7F4FDDBEB8241FCDF076CC_Struct" w:val="Nummer 1;2;Struktur:-1/-1/1;CheckSums:-1/-1/-1;eNV_689E6CA3AF7F4FDDBEB8241FCDF076CC_1@@2"/>
    <w:docVar w:name="eNV_68D37CF6085C4279824A4CD7B9729236_Struct" w:val="Buchstabe c;2;Struktur:-1/-1/-1/3;CheckSums:-1/-1/-1/-1;eNV_68D37CF6085C4279824A4CD7B9729236_1@@2"/>
    <w:docVar w:name="eNV_68DD44786A30492B8554027053C369F6_Struct" w:val="Nummer 5;2;Struktur:-1/-1/5;CheckSums:-1/-1/-1;eNV_68DD44786A30492B8554027053C369F6_1@@2"/>
    <w:docVar w:name="eNV_68E6C535AD8740E4BE44589211107329_Struct" w:val="Absatz 3;2;Struktur:-1/3;CheckSums:-1/-1;eNV_68E6C535AD8740E4BE44589211107329_1@@2"/>
    <w:docVar w:name="eNV_68F3C1A603504513AD61E28B0E20F58C_Struct" w:val="Nummer 3;2;Struktur:-1/-1/3;CheckSums:-1/-1/-1;eNV_68F3C1A603504513AD61E28B0E20F58C_1@@2"/>
    <w:docVar w:name="eNV_6919316781C54A138B7B60D383734E14" w:val="Artikel 25"/>
    <w:docVar w:name="eNV_6919316781C54A138B7B60D383734E14_Struct" w:val="Artikel 25;6;Struktur:25;CheckSums:-1;eNV_6919316781C54A138B7B60D383734E14_1@@2"/>
    <w:docVar w:name="eNV_691A433B8FDC4F41B2EB4C05BB097D15" w:val="§ 38"/>
    <w:docVar w:name="eNV_691A433B8FDC4F41B2EB4C05BB097D15_Struct" w:val="§ 38;2;Struktur:38;CheckSums:-1;eNV_691A433B8FDC4F41B2EB4C05BB097D15_1@@2"/>
    <w:docVar w:name="eNV_692A86769EA144B7AECBDEF1CC2AA432_Struct" w:val="Artikel 35 Nummer 1 Buchstabe b Doppelbuchstabe aa;6;Struktur:35/0/1/2/1;CheckSums:0/236965602/-1810164271/-2033613259/-1;eNV_692A86769EA144B7AECBDEF1CC2AA432_1@@2"/>
    <w:docVar w:name="eNV_69314013DD3F451D82F125BF8D2AB645_Struct" w:val="Artikel 4;6;Struktur:4;CheckSums:-1;eNV_69314013DD3F451D82F125BF8D2AB645_1@@2"/>
    <w:docVar w:name="eNV_693397E4487A49278AAB30D55F9771FA" w:val="Absatz 13"/>
    <w:docVar w:name="eNV_693397E4487A49278AAB30D55F9771FA_Struct" w:val="Artikel 57 Absatz 13;6;Struktur:57/13;CheckSums:0/-1;eNV_693397E4487A49278AAB30D55F9771FA_1@@2"/>
    <w:docVar w:name="eNV_693874E313824C05A92E4D3E268FF04E" w:val="Nummer 6"/>
    <w:docVar w:name="eNV_693874E313824C05A92E4D3E268FF04E_Struct" w:val="§ 12 Nummer 6;2;Struktur:12/0/6;CheckSums:-1/-1/-1;eNV_693874E313824C05A92E4D3E268FF04E_1@@2"/>
    <w:docVar w:name="eNV_697339521B364C27AB89D71E22DE7F26_Struct" w:val="Nummer 2;2;Struktur:-1/-1/2;CheckSums:-1/-1/-1;eNV_697339521B364C27AB89D71E22DE7F26_1@@2"/>
    <w:docVar w:name="eNV_697F34E0D52C4C8B85C0601655BA62B3" w:val="Artikel 58"/>
    <w:docVar w:name="eNV_697F34E0D52C4C8B85C0601655BA62B3_Struct" w:val="Artikel 58;6;Struktur:58;CheckSums:-1;eNV_697F34E0D52C4C8B85C0601655BA62B3_1@@2"/>
    <w:docVar w:name="eNV_698B8DEAF1F84B1AA073144AD5FC90DB" w:val="Nummer 3"/>
    <w:docVar w:name="eNV_698B8DEAF1F84B1AA073144AD5FC90DB_Struct" w:val="§ 5 Nummer 3;2;Struktur:5/0/3;CheckSums:-1/-1/-1;eNV_698B8DEAF1F84B1AA073144AD5FC90DB_1@@2"/>
    <w:docVar w:name="eNV_69939B35EEBA4B57A8D45689E650A76E_Struct" w:val="Absatz 1;2;Struktur:-1/1;CheckSums:-1/-1;eNV_69939B35EEBA4B57A8D45689E650A76E_1@@2"/>
    <w:docVar w:name="eNV_6A001AA27C584AEB9C73A3DF9AF1258F_Struct" w:val="Buchstabe a;2;Struktur:-1/-1/-1/1;CheckSums:-1/-1/-1/-1;eNV_6A001AA27C584AEB9C73A3DF9AF1258F_1@@2"/>
    <w:docVar w:name="eNV_6A0DBFCAA69947F3B1600132E62F2923_Struct" w:val="Absatz 2;2;Struktur:-1/2;CheckSums:-1/-1;eNV_6A0DBFCAA69947F3B1600132E62F2923_1@@2"/>
    <w:docVar w:name="eNV_6A17697CAE294F61908418D7ACB7CFF5_Struct" w:val="Absatz 5;2;Struktur:-1/5;CheckSums:-1/-1;eNV_6A17697CAE294F61908418D7ACB7CFF5_1@@2"/>
    <w:docVar w:name="eNV_6A27E9AF47E54D8E871F77FCB86AB7AE_Struct" w:val="Nummer 4;2;Struktur:-1/-1/4;CheckSums:-1/-1/-1;eNV_6A27E9AF47E54D8E871F77FCB86AB7AE_1@@2"/>
    <w:docVar w:name="eNV_6A470A39268F4BAF8D5B0443A6C78A68" w:val="Nummer 3"/>
    <w:docVar w:name="eNV_6A470A39268F4BAF8D5B0443A6C78A68_Struct" w:val="§ 46 Nummer 3;2;Struktur:46/0/3;CheckSums:-1/-1/-1;eNV_6A470A39268F4BAF8D5B0443A6C78A68_1@@2"/>
    <w:docVar w:name="eNV_6A4FACC4491C491DB6620997B6D3B8B9_Struct" w:val="Buchstabe a;2;Struktur:-1/-1/-1/1;CheckSums:-1/-1/-1/-1;eNV_6A4FACC4491C491DB6620997B6D3B8B9_1@@2"/>
    <w:docVar w:name="eNV_6A62D70C12F74583AFD02B09B4A28E62_Struct" w:val="Absatz 2;2;Struktur:-1/2;CheckSums:-1/-1;eNV_6A62D70C12F74583AFD02B09B4A28E62_1@@2"/>
    <w:docVar w:name="eNV_6A70CFF6FE944073B99B0A6C27F94F08_Struct" w:val="§ 63;2;Struktur:63;CheckSums:-1;eNV_6A70CFF6FE944073B99B0A6C27F94F08_1@@2"/>
    <w:docVar w:name="eNV_6A765DAC96FF447F9F88862B5DB1AF3B_Struct" w:val="Artikel 2 Nummer 1 Buchstabe a;6;Struktur:2/0/1/1;CheckSums:0/293020461/445988506/-1;eNV_6A765DAC96FF447F9F88862B5DB1AF3B_1@@2"/>
    <w:docVar w:name="eNV_6A88ADF49F324D57B3211ABB48D30A45" w:val="Kapitel 12"/>
    <w:docVar w:name="eNV_6A88ADF49F324D57B3211ABB48D30A45_Struct" w:val="Kapitel 12;1;Struktur:-1/-1/12;CheckSums:-1/-1/-1;eNV_6A88ADF49F324D57B3211ABB48D30A45_1@@2"/>
    <w:docVar w:name="eNV_6A9CC14520BA4C60837F06140A170081" w:val="Buchstabe b"/>
    <w:docVar w:name="eNV_6A9CC14520BA4C60837F06140A170081_Struct" w:val="Artikel 12 Nummer 3 Buchstabe b;6;Struktur:12/0/3/2;CheckSums:0/573159006/1947805147/-1;eNV_6A9CC14520BA4C60837F06140A170081_1@@2"/>
    <w:docVar w:name="eNV_6AB273AA263146BC80773284D1CDFD44" w:val="§ 5"/>
    <w:docVar w:name="eNV_6AB273AA263146BC80773284D1CDFD44_Struct" w:val="§ 5;2;Struktur:5;CheckSums:-1;eNV_6AB273AA263146BC80773284D1CDFD44_1@@2"/>
    <w:docVar w:name="eNV_6AC79D696E714E7A94738D545A7A9CE0" w:val="§ 112"/>
    <w:docVar w:name="eNV_6AC79D696E714E7A94738D545A7A9CE0_Struct" w:val="§ 112;2;Struktur:112;CheckSums:-1;eNV_6AC79D696E714E7A94738D545A7A9CE0_1@@2"/>
    <w:docVar w:name="eNV_6AD7363869B1479EB499CC6BA296D072_Struct" w:val="Absatz 2;2;Struktur:-1/2;CheckSums:-1/-1;eNV_6AD7363869B1479EB499CC6BA296D072_1@@2"/>
    <w:docVar w:name="eNV_6B25D8B2F6BD49CF90BB6A85FCC7CA5A_Struct" w:val="Absatz 3;2;Struktur:-1/3;CheckSums:-1/-1;eNV_6B25D8B2F6BD49CF90BB6A85FCC7CA5A_1@@2"/>
    <w:docVar w:name="eNV_6B36BEC562264022BF551B88112A3F3E_Struct" w:val="Nummer 12;2;Struktur:-1/-1/12;CheckSums:-1/-1/-1;eNV_6B36BEC562264022BF551B88112A3F3E_1@@2"/>
    <w:docVar w:name="eNV_6B4888041596461AA0F1C1DB95041FBC_Struct" w:val="§ 51 Nummer 2;2;Struktur:51/0/2;CheckSums:-1/-1/-1;eNV_6B4888041596461AA0F1C1DB95041FBC_1@@2"/>
    <w:docVar w:name="eNV_6B5F7C8E88AB43A9A277C45486F7F8D3" w:val="Nummer 4"/>
    <w:docVar w:name="eNV_6B5F7C8E88AB43A9A277C45486F7F8D3_Struct" w:val="§ 14 Nummer 4;2;Struktur:14/0/4;CheckSums:-1/-1/-1;eNV_6B5F7C8E88AB43A9A277C45486F7F8D3_1@@2"/>
    <w:docVar w:name="eNV_6B7D3F42E95C40F29FC1518F8B9D4B08_Struct" w:val="Kapitel 12;1;Struktur:-1/-1/12;CheckSums:-1/-1/-1;eNV_6B7D3F42E95C40F29FC1518F8B9D4B08_1@@2"/>
    <w:docVar w:name="eNV_6B7EFCF537AF46CABCD3D0AF55E07849_Struct" w:val="Absatz 2;2;Struktur:-1/2;CheckSums:-1/-1;eNV_6B7EFCF537AF46CABCD3D0AF55E07849_1@@2"/>
    <w:docVar w:name="eNV_6B98E9A059BE4B049DCCBF73DDB97A11_Struct" w:val="Absatz 1;2;Struktur:-1/1;CheckSums:-1/-1;eNV_6B98E9A059BE4B049DCCBF73DDB97A11_1@@2"/>
    <w:docVar w:name="eNV_6BBFF3A4642E403DA66BF9E4F6D9DD35_Struct" w:val="Nummer 1;2;Struktur:-1/-1/1;CheckSums:-1/-1/-1;eNV_6BBFF3A4642E403DA66BF9E4F6D9DD35_1@@2"/>
    <w:docVar w:name="eNV_6BC4A00B48804FC29FDA123DD39F2C41" w:val="Abschnitt 4"/>
    <w:docVar w:name="eNV_6BC4A00B48804FC29FDA123DD39F2C41_Struct" w:val="Kapitel 5 Abschnitt 4;1;Struktur:-1/-1/5/4;CheckSums:-1/-1/-1/-1;eNV_6BC4A00B48804FC29FDA123DD39F2C41_1@@2"/>
    <w:docVar w:name="eNV_6BFB49242B4047E2B3911D6F29F12188_Struct" w:val="Absatz 1;2;Struktur:-1/1;CheckSums:-1/-1;eNV_6BFB49242B4047E2B3911D6F29F12188_1@@2"/>
    <w:docVar w:name="eNV_6BFDB96075C342A2BF6BA6989A847015_Struct" w:val="Absatz 3;2;Struktur:-1/3;CheckSums:-1/-1;eNV_6BFDB96075C342A2BF6BA6989A847015_1@@2"/>
    <w:docVar w:name="eNV_6C09E0C645164677A931F39E2D9AA6FB_Struct" w:val="Buchstabe a;2;Struktur:-1/-1/-1/1;CheckSums:-1/-1/-1/-1;eNV_6C09E0C645164677A931F39E2D9AA6FB_1@@2"/>
    <w:docVar w:name="eNV_6C0EF33621E040D58EC4E0513A9C566D_Struct" w:val="Absatz 4;2;Struktur:-1/4;CheckSums:-1/-1;eNV_6C0EF33621E040D58EC4E0513A9C566D_1@@2"/>
    <w:docVar w:name="eNV_6C233F082D6542219F5C0DB4598DCDE1_Struct" w:val="Absatz 2;2;Struktur:-1/2;CheckSums:-1/-1;eNV_6C233F082D6542219F5C0DB4598DCDE1_1@@2"/>
    <w:docVar w:name="eNV_6C47E3562DD443FBBB65C4BA8C5648B6_Struct" w:val="Artikel 52 Nummer 3;6;Struktur:52/0/3;CheckSums:0/-1224258000/-1;eNV_6C47E3562DD443FBBB65C4BA8C5648B6_1@@2"/>
    <w:docVar w:name="eNV_6C4B2320E3DD466AA7654AE8E4D43F45_Struct" w:val="Nummer 4;2;Struktur:-1/-1/4;CheckSums:-1/-1/-1;eNV_6C4B2320E3DD466AA7654AE8E4D43F45_1@@2"/>
    <w:docVar w:name="eNV_6C75AA474DA8437A9D572B1854637A42_Struct" w:val="Nummer 5;2;Struktur:-1/-1/5;CheckSums:-1/-1/-1;eNV_6C75AA474DA8437A9D572B1854637A42_1@@2"/>
    <w:docVar w:name="eNV_6C817D11CD7543D7A708952C414B2A0B" w:val="Buchstabe b"/>
    <w:docVar w:name="eNV_6C817D11CD7543D7A708952C414B2A0B_Struct" w:val="Artikel 55 Nummer 1 Buchstabe b;6;Struktur:55/0/1/2;CheckSums:0/-1802743717/1540468919/-1;eNV_6C817D11CD7543D7A708952C414B2A0B_1@@2"/>
    <w:docVar w:name="eNV_6C87880503EB4D0D85514E19C68EC500_Struct" w:val="Absatz 4;2;Struktur:-1/4;CheckSums:-1/-1;eNV_6C87880503EB4D0D85514E19C68EC500_1@@2"/>
    <w:docVar w:name="eNV_6C95D152F52D4990A38B2D19F18522B7_Struct" w:val="Absatz 4;2;Struktur:-1/4;CheckSums:-1/-1;eNV_6C95D152F52D4990A38B2D19F18522B7_1@@2"/>
    <w:docVar w:name="eNV_6C9B6A8DF89A4011A8EDD02A13D9C126_Struct" w:val="Absatz 1;2;Struktur:-1/1;CheckSums:-1/-1;eNV_6C9B6A8DF89A4011A8EDD02A13D9C126_1@@2"/>
    <w:docVar w:name="eNV_6C9E02B4D69D4F66B1A558B3837F9D7C_Struct" w:val="Buchstabe c;2;Struktur:-1/-1/-1/3;CheckSums:-1/-1/-1/-1;eNV_6C9E02B4D69D4F66B1A558B3837F9D7C_1@@2"/>
    <w:docVar w:name="eNV_6CBAC33A1FA34F39BE9DD22E7898C0B3_Struct" w:val="Absatz 5;2;Struktur:-1/5;CheckSums:-1/-1;eNV_6CBAC33A1FA34F39BE9DD22E7898C0B3_1@@2"/>
    <w:docVar w:name="eNV_6CBDAC7159E4408CB5EE31927319471E_Struct" w:val="Nummer 4;2;Struktur:-1/-1/4;CheckSums:-1/-1/-1;eNV_6CBDAC7159E4408CB5EE31927319471E_1@@2"/>
    <w:docVar w:name="eNV_6CC6D9EF448E49EF8F9393C382CFF0B6" w:val="§ 143"/>
    <w:docVar w:name="eNV_6CC6D9EF448E49EF8F9393C382CFF0B6_Struct" w:val="§ 143;2;Struktur:143;CheckSums:-1;eNV_6CC6D9EF448E49EF8F9393C382CFF0B6_1@@2"/>
    <w:docVar w:name="eNV_6CD040E6A2964D288FD46305F589CA05_Struct" w:val="Absatz 2;2;Struktur:-1/2;CheckSums:-1/-1;eNV_6CD040E6A2964D288FD46305F589CA05_1@@2"/>
    <w:docVar w:name="eNV_6CDEF3F42DDD463F8BB248DBB03EDCFE" w:val="Nummer 2"/>
    <w:docVar w:name="eNV_6CDEF3F42DDD463F8BB248DBB03EDCFE_Struct" w:val="Artikel 58 Nummer 2;6;Struktur:58/0/2;CheckSums:0/-1103163721/-1;eNV_6CDEF3F42DDD463F8BB248DBB03EDCFE_1@@2"/>
    <w:docVar w:name="eNV_6CE78A3343E34625AAE3117575DCC148_Struct" w:val="Nummer 1;2;Struktur:-1/-1/1;CheckSums:-1/-1/-1;eNV_6CE78A3343E34625AAE3117575DCC148_1@@2"/>
    <w:docVar w:name="eNV_6CEDCF429E184F0A94CE05795E19CF5C_Struct" w:val="Nummer 2;2;Struktur:-1/-1/2;CheckSums:-1/-1/-1;eNV_6CEDCF429E184F0A94CE05795E19CF5C_1@@2"/>
    <w:docVar w:name="eNV_6D05DD4329B34291972468E2174DC7B7_Struct" w:val="Buchstabe d;2;Struktur:-1/-1/-1/4;CheckSums:-1/-1/-1/-1;eNV_6D05DD4329B34291972468E2174DC7B7_1@@2"/>
    <w:docVar w:name="eNV_6D089B374E5F47F4A13AFEA8F18F1ED8_Struct" w:val="Absatz 1;2;Struktur:-1/1;CheckSums:-1/-1;eNV_6D089B374E5F47F4A13AFEA8F18F1ED8_1@@2"/>
    <w:docVar w:name="eNV_6D29296E348B45248605514283D53CD3_Struct" w:val="Nummer 1;2;Struktur:-1/-1/1;CheckSums:-1/-1/-1;eNV_6D29296E348B45248605514283D53CD3_1@@2"/>
    <w:docVar w:name="eNV_6D323DF20AEE4969BCCCCFABEB857F4B" w:val="Nummer 1"/>
    <w:docVar w:name="eNV_6D323DF20AEE4969BCCCCFABEB857F4B_Struct" w:val="Artikel 9 Nummer 1;6;Struktur:9/0/1;CheckSums:0/-1378748579/-1;eNV_6D323DF20AEE4969BCCCCFABEB857F4B_1@@2"/>
    <w:docVar w:name="eNV_6D34D31D04B343DD844B9AB17629A3FA_Struct" w:val="Absatz 1;2;Struktur:-1/1;CheckSums:-1/-1;eNV_6D34D31D04B343DD844B9AB17629A3FA_1@@2"/>
    <w:docVar w:name="eNV_6D447512B0454E088B3B422E246D3344_Struct" w:val="Absatz 1;2;Struktur:-1/1;CheckSums:-1/-1;eNV_6D447512B0454E088B3B422E246D3344_1@@2"/>
    <w:docVar w:name="eNV_6D475CFC67FF429F8B31E53CB3CB06AE_Struct" w:val="Nummer 1;2;Struktur:-1/-1/1;CheckSums:-1/-1/-1;eNV_6D475CFC67FF429F8B31E53CB3CB06AE_1@@2"/>
    <w:docVar w:name="eNV_6D655B6156FB4BE5BCD89999EC047073" w:val="Nummer 3"/>
    <w:docVar w:name="eNV_6D655B6156FB4BE5BCD89999EC047073_Struct" w:val="Artikel 53 Nummer 3;6;Struktur:53/0/3;CheckSums:0/541090011/-1;eNV_6D655B6156FB4BE5BCD89999EC047073_1@@2"/>
    <w:docVar w:name="eNV_6D79F22D41694314BE5B5F19A936A04D_Struct" w:val="Absatz 1;2;Struktur:-1/1;CheckSums:-1/-1;eNV_6D79F22D41694314BE5B5F19A936A04D_1@@2"/>
    <w:docVar w:name="eNV_6D98E85D42E649E28F146092CFF536A2_Struct" w:val="Nummer 1;2;Struktur:-1/-1/1;CheckSums:-1/-1/-1;eNV_6D98E85D42E649E28F146092CFF536A2_1@@2"/>
    <w:docVar w:name="eNV_6DAB6A59741E4D9092B845DF98173F84_Struct" w:val="Kapitel 23 Abschnitt 1;1;Struktur:-1/-1/23/1;CheckSums:-1/-1/0/-1;eNV_6DAB6A59741E4D9092B845DF98173F84_1@@2"/>
    <w:docVar w:name="eNV_6E0B9F0EBEEF4ACB88EE17B84385FC46_Struct" w:val="Absatz 4;2;Struktur:-1/4;CheckSums:-1/-1;eNV_6E0B9F0EBEEF4ACB88EE17B84385FC46_1@@2"/>
    <w:docVar w:name="eNV_6E0D70E9793049DBA4B746F2FAEB4151_Struct" w:val="Buchstabe a;2;Struktur:-1/-1/-1/1;CheckSums:-1/-1/-1/-1;eNV_6E0D70E9793049DBA4B746F2FAEB4151_1@@2"/>
    <w:docVar w:name="eNV_6E132CCE70BE48B79937ED3BB5FA7D41_Struct" w:val="Absatz 3;2;Struktur:-1/3;CheckSums:-1/-1;eNV_6E132CCE70BE48B79937ED3BB5FA7D41_1@@2"/>
    <w:docVar w:name="eNV_6E17F16CC8514DBA932753DF9752A8FE_Struct" w:val="Absatz 3;2;Struktur:-1/3;CheckSums:-1/-1;eNV_6E17F16CC8514DBA932753DF9752A8FE_1@@2"/>
    <w:docVar w:name="eNV_6E287F3F91D94967BFA93A1AF30C3727_Struct" w:val="Nummer 1;2;Struktur:-1/-1/1;CheckSums:-1/-1/-1;eNV_6E287F3F91D94967BFA93A1AF30C3727_1@@2"/>
    <w:docVar w:name="eNV_6E710B597A5F439ABDC8682D33EA3D26_Struct" w:val="Absatz 4;2;Struktur:-1/4;CheckSums:-1/-1;eNV_6E710B597A5F439ABDC8682D33EA3D26_1@@2"/>
    <w:docVar w:name="eNV_6E75AD6BC05B4B598C486319172B8868_Struct" w:val="Nummer 3;2;Struktur:-1/-1/3;CheckSums:-1/-1/-1;eNV_6E75AD6BC05B4B598C486319172B8868_1@@2"/>
    <w:docVar w:name="eNV_6E9FDF36DE3142AD94D54DF4724E5B9D_Struct" w:val="§ 14 Nummer 3 Buchstabe c;2;Struktur:14/0/3/3;CheckSums:-1/-1/-1/-1;eNV_6E9FDF36DE3142AD94D54DF4724E5B9D_1@@2"/>
    <w:docVar w:name="eNV_6EADA1F648AA460D806170BC0FA10AED_Struct" w:val="Nummer 2;2;Struktur:-1/-1/2;CheckSums:-1/-1/-1;eNV_6EADA1F648AA460D806170BC0FA10AED_1@@2"/>
    <w:docVar w:name="eNV_6EDAE289E4734C61A398781857A8726C_Struct" w:val="Nummer 4;2;Struktur:-1/-1/4;CheckSums:-1/-1/-1;eNV_6EDAE289E4734C61A398781857A8726C_1@@2"/>
    <w:docVar w:name="eNV_6EDC71ECD9E04C7EB32B0759D4B1F4C4_Struct" w:val="Nummer 1;2;Struktur:-1/-1/1;CheckSums:-1/-1/-1;eNV_6EDC71ECD9E04C7EB32B0759D4B1F4C4_1@@2"/>
    <w:docVar w:name="eNV_6EF3E094DE824429BDF8868C8E01863B_Struct" w:val="Nummer 1;2;Struktur:-1/-1/1;CheckSums:-1/-1/-1;eNV_6EF3E094DE824429BDF8868C8E01863B_1@@2"/>
    <w:docVar w:name="eNV_6EFB632A5C3540EA90591E6CA19DABA4" w:val="Buchstabe b"/>
    <w:docVar w:name="eNV_6EFB632A5C3540EA90591E6CA19DABA4_Struct" w:val="Artikel 31 Nummer 8 Buchstabe b;6;Struktur:31/0/8/2;CheckSums:0/860611135/1512820914/-1;eNV_6EFB632A5C3540EA90591E6CA19DABA4_1@@2"/>
    <w:docVar w:name="eNV_6F18B1E7D50C4ED39E8F69FDF00A8180" w:val="Abschnitt 2"/>
    <w:docVar w:name="eNV_6F18B1E7D50C4ED39E8F69FDF00A8180_Struct" w:val="Kapitel 5 Abschnitt 2;1;Struktur:-1/-1/5/2;CheckSums:-1/-1/-1/-1;eNV_6F18B1E7D50C4ED39E8F69FDF00A8180_1@@2"/>
    <w:docVar w:name="eNV_6F49B7D971C94126A570B8EB05302E75_Struct" w:val="Absatz 1;2;Struktur:-1/1;CheckSums:-1/-1;eNV_6F49B7D971C94126A570B8EB05302E75_1@@2"/>
    <w:docVar w:name="eNV_6F565E7E58254496A2B4C065BDED5F94" w:val="§ 63"/>
    <w:docVar w:name="eNV_6F565E7E58254496A2B4C065BDED5F94_Struct" w:val="§ 63;2;Struktur:63;CheckSums:-1;eNV_6F565E7E58254496A2B4C065BDED5F94_1@@2"/>
    <w:docVar w:name="eNV_6F695A2625BD4BC6BDEABC0903CD2654_Struct" w:val="Artikel 43 Nummer 3 Buchstabe e;6;Struktur:43/0/3/5;CheckSums:0/-929086846/-1877809534/-1;eNV_6F695A2625BD4BC6BDEABC0903CD2654_1@@2"/>
    <w:docVar w:name="eNV_6F6E122939A14181A83E0EC00B13FFE1_Struct" w:val="Absatz 1;2;Struktur:-1/1;CheckSums:-1/-1;eNV_6F6E122939A14181A83E0EC00B13FFE1_1@@2"/>
    <w:docVar w:name="eNV_6FCF741F8EB44B698BF85B4633BCC33A_Struct" w:val="Doppelbuchstabe bb;2;Struktur:-1/-1/-1/-1/2;CheckSums:-1/-1/-1/-1/-1;eNV_6FCF741F8EB44B698BF85B4633BCC33A_1@@2"/>
    <w:docVar w:name="eNV_6FE21793FB08423DB406E3AD3F44CE11_Struct" w:val="Absatz 2;2;Struktur:-1/2;CheckSums:-1/-1;eNV_6FE21793FB08423DB406E3AD3F44CE11_1@@2"/>
    <w:docVar w:name="eNV_700B8D47031544489E67F0D616E20A94" w:val="§ 33"/>
    <w:docVar w:name="eNV_700B8D47031544489E67F0D616E20A94_Struct" w:val="§ 33;2;Struktur:33;CheckSums:-1;eNV_700B8D47031544489E67F0D616E20A94_1@@2"/>
    <w:docVar w:name="eNV_700F90091DCF45D78517351772CE5A19" w:val="Buchstabe a"/>
    <w:docVar w:name="eNV_700F90091DCF45D78517351772CE5A19_Struct" w:val="§ 8 Nummer 4 Buchstabe a;2;Struktur:8/0/4/1;CheckSums:-1/-1/-1/-1;eNV_700F90091DCF45D78517351772CE5A19_1@@2"/>
    <w:docVar w:name="eNV_70204BBCB804442986CAA8A06694CFE7_Struct" w:val="§ 16 Nummer 13;2;Struktur:16/0/13;CheckSums:-1/-1/-1;eNV_70204BBCB804442986CAA8A06694CFE7_1@@2"/>
    <w:docVar w:name="eNV_7036E418F72D46D8A041F37B45E2EAD6_Struct" w:val="Nummer 3;2;Struktur:-1/-1/3;CheckSums:-1/-1/-1;eNV_7036E418F72D46D8A041F37B45E2EAD6_1@@2"/>
    <w:docVar w:name="eNV_70371A17EADA43D3834364A4C23D038E" w:val="§ 46"/>
    <w:docVar w:name="eNV_70371A17EADA43D3834364A4C23D038E_Struct" w:val="§ 46;2;Struktur:46;CheckSums:-1;eNV_70371A17EADA43D3834364A4C23D038E_1@@2"/>
    <w:docVar w:name="eNV_703AD40465A94AC18F0ECC6CF3FFABF2_Struct" w:val="Artikel 24 Nummer 2;6;Struktur:24/0/2;CheckSums:0/-408255947/-1;eNV_703AD40465A94AC18F0ECC6CF3FFABF2_1@@2"/>
    <w:docVar w:name="eNV_7069DDFFD345490BAB3795CB5CB72EF3_Struct" w:val="Absatz 4;2;Struktur:-1/4;CheckSums:-1/-1;eNV_7069DDFFD345490BAB3795CB5CB72EF3_1@@2"/>
    <w:docVar w:name="eNV_7076652F927C438B870F99C0997CF896_Struct" w:val="Absatz 2;2;Struktur:-1/2;CheckSums:-1/-1;eNV_7076652F927C438B870F99C0997CF896_1@@2"/>
    <w:docVar w:name="eNV_708B5D4BF49E4693ADF6658E42D8A0E6_Struct" w:val="§ 7 Nummer 3;2;Struktur:7/0/3;CheckSums:-1/-1/-1;eNV_708B5D4BF49E4693ADF6658E42D8A0E6_1@@2"/>
    <w:docVar w:name="eNV_708C9CC3C5DA4A30B4842BF23BEFDF26_Struct" w:val="Nummer 1;2;Struktur:-1/-1/1;CheckSums:-1/-1/-1;eNV_708C9CC3C5DA4A30B4842BF23BEFDF26_1@@2"/>
    <w:docVar w:name="eNV_70AAC1E5227748D6AFF89434B935EC36_Struct" w:val="Nummer 4;2;Struktur:-1/-1/4;CheckSums:-1/-1/-1;eNV_70AAC1E5227748D6AFF89434B935EC36_1@@2"/>
    <w:docVar w:name="eNV_70C6021A7F804250A0377902947EFD82_Struct" w:val="Nummer 1;2;Struktur:-1/-1/1;CheckSums:-1/-1/-1;eNV_70C6021A7F804250A0377902947EFD82_1@@2"/>
    <w:docVar w:name="eNV_70EFC624094E4A78A6F2CA0E769AE25B_Struct" w:val="Artikel 43 Nummer 6 Buchstabe b;6;Struktur:43/0/6/2;CheckSums:0/-929086846/-2133928198/-1;eNV_70EFC624094E4A78A6F2CA0E769AE25B_1@@2"/>
    <w:docVar w:name="eNV_710A7342755843C69480E5D3354B4FF2_Struct" w:val="Absatz 4;2;Struktur:-1/4;CheckSums:-1/-1;eNV_710A7342755843C69480E5D3354B4FF2_1@@2"/>
    <w:docVar w:name="eNV_711C1649A64B48829F3EB5795283F3B7" w:val="Buchstabe e"/>
    <w:docVar w:name="eNV_711C1649A64B48829F3EB5795283F3B7_Struct" w:val="§ 36 Nummer 8 Buchstabe e;2;Struktur:36/0/8/5;CheckSums:-1/-1/-1/-1;eNV_711C1649A64B48829F3EB5795283F3B7_1@@2"/>
    <w:docVar w:name="eNV_712A2D2716B1407F90A83FC027EDC2A2" w:val="Nummer 2"/>
    <w:docVar w:name="eNV_712A2D2716B1407F90A83FC027EDC2A2_Struct" w:val="§ 24 Nummer 2;2;Struktur:24/0/2;CheckSums:-1/-1/-1;eNV_712A2D2716B1407F90A83FC027EDC2A2_1@@2"/>
    <w:docVar w:name="eNV_7131E223B787498BB1D44DAAE0000F75_Struct" w:val="Nummer 4;2;Struktur:-1/-1/4;CheckSums:-1/-1/-1;eNV_7131E223B787498BB1D44DAAE0000F75_1@@2"/>
    <w:docVar w:name="eNV_713D436F6C264BB5990C5A2DA1BF0D6D_Struct" w:val="Nummer 1;2;Struktur:-1/-1/1;CheckSums:-1/-1/-1;eNV_713D436F6C264BB5990C5A2DA1BF0D6D_1@@2"/>
    <w:docVar w:name="eNV_71618706A7EB4BCD977202840442227C_Struct" w:val="Absatz 4;2;Struktur:-1/4;CheckSums:-1/-1;eNV_71618706A7EB4BCD977202840442227C_1@@2"/>
    <w:docVar w:name="eNV_71652FDDFF0742DEB98F9406C3BBD010" w:val="§ 44"/>
    <w:docVar w:name="eNV_71652FDDFF0742DEB98F9406C3BBD010_Struct" w:val="§ 44;2;Struktur:44;CheckSums:-1;eNV_71652FDDFF0742DEB98F9406C3BBD010_1@@2"/>
    <w:docVar w:name="eNV_716D619ADA59474DA6820FE0E014A90E_Struct" w:val="Absatz 1;2;Struktur:-1/1;CheckSums:-1/-1;eNV_716D619ADA59474DA6820FE0E014A90E_1@@2"/>
    <w:docVar w:name="eNV_7172D58F76BB45AF9205A5D0EEA69E4E_Struct" w:val="Absatz 1;2;Struktur:-1/1;CheckSums:-1/-1;eNV_7172D58F76BB45AF9205A5D0EEA69E4E_1@@2"/>
    <w:docVar w:name="eNV_717473C3794447FCAAA9CD02FA95E1A4_Struct" w:val="Buchstabe b;2;Struktur:-1/-1/-1/2;CheckSums:-1/-1/-1/-1;eNV_717473C3794447FCAAA9CD02FA95E1A4_1@@2"/>
    <w:docVar w:name="eNV_71926B14D3AD427C9638F0C1978658AC_Struct" w:val="Buchstabe b;2;Struktur:-1/-1/-1/2;CheckSums:-1/-1/-1/-1;eNV_71926B14D3AD427C9638F0C1978658AC_1@@2"/>
    <w:docVar w:name="eNV_71C04943848144B6A6F14286FCEA48ED_Struct" w:val="Absatz 1;2;Struktur:-1/1;CheckSums:-1/-1;eNV_71C04943848144B6A6F14286FCEA48ED_1@@2"/>
    <w:docVar w:name="eNV_71D6F81A90B449F7B42B6A3F53B3BDFE_Struct" w:val="Artikel 34 Nummer 7;6;Struktur:34/0/7;CheckSums:0/-2010240251/-1;eNV_71D6F81A90B449F7B42B6A3F53B3BDFE_1@@2"/>
    <w:docVar w:name="eNV_71E0AC3B2A8A4AF38FB9ACA1334C6337_Struct" w:val="Buchstabe b;2;Struktur:-1/-1/-1/2;CheckSums:-1/-1/-1/-1;eNV_71E0AC3B2A8A4AF38FB9ACA1334C6337_1@@2"/>
    <w:docVar w:name="eNV_721D73A5B0464D60BF49AED44FF5751B_Struct" w:val="§ 1 Absatz 3 Nummer 1;2;Struktur:1/3/1;CheckSums:-1/-1/-1;eNV_721D73A5B0464D60BF49AED44FF5751B_1@@2"/>
    <w:docVar w:name="eNV_7221B463B1894520919D1E247848CF52_Struct" w:val="Nummer 1;2;Struktur:-1/-1/1;CheckSums:-1/-1/-1;eNV_7221B463B1894520919D1E247848CF52_1@@2"/>
    <w:docVar w:name="eNV_72327135AE72452A9DB3B26E278D1D6D" w:val="Nummer 2"/>
    <w:docVar w:name="eNV_72327135AE72452A9DB3B26E278D1D6D_Struct" w:val="§ 5 Nummer 2;2;Struktur:5/0/2;CheckSums:-1/-1/-1;eNV_72327135AE72452A9DB3B26E278D1D6D_1@@2"/>
    <w:docVar w:name="eNV_723658CB942D4EC0B41526F7C6E653C1_Struct" w:val="Absatz 2;2;Struktur:-1/2;CheckSums:-1/-1;eNV_723658CB942D4EC0B41526F7C6E653C1_1@@2"/>
    <w:docVar w:name="eNV_723A0CB619B8496994D79C095DDE1474_Struct" w:val="Nummer 6;2;Struktur:-1/-1/6;CheckSums:-1/-1/-1;eNV_723A0CB619B8496994D79C095DDE1474_1@@2"/>
    <w:docVar w:name="eNV_7241FFA1627F4F2296CB7FE6A5D5B0C5" w:val="Nummer 4"/>
    <w:docVar w:name="eNV_7241FFA1627F4F2296CB7FE6A5D5B0C5_Struct" w:val="§ 46 Nummer 4;2;Struktur:46/0/4;CheckSums:-1/-1/-1;eNV_7241FFA1627F4F2296CB7FE6A5D5B0C5_1@@2"/>
    <w:docVar w:name="eNV_726F641DB0D443168668795535DBA83E" w:val="§ 103"/>
    <w:docVar w:name="eNV_726F641DB0D443168668795535DBA83E_Struct" w:val="§ 103;2;Struktur:103;CheckSums:-1;eNV_726F641DB0D443168668795535DBA83E_1@@2"/>
    <w:docVar w:name="eNV_726F8CCC9E954FBEBC9C2A3D720D6389_Struct" w:val="Absatz 5;2;Struktur:-1/5;CheckSums:-1/-1;eNV_726F8CCC9E954FBEBC9C2A3D720D6389_1@@2"/>
    <w:docVar w:name="eNV_726FC4665B364F8CB3DD26EDC55C619E" w:val="Kapitel 22"/>
    <w:docVar w:name="eNV_726FC4665B364F8CB3DD26EDC55C619E_Struct" w:val="Kapitel 22;1;Struktur:-1/-1/22;CheckSums:-1/-1/-1;eNV_726FC4665B364F8CB3DD26EDC55C619E_1@@2"/>
    <w:docVar w:name="eNV_727C18BBE55C4D079DBEE5690ECE3989_Struct" w:val="§ 7 Nummer 3 Buchstabe a;2;Struktur:7/0/3/1;CheckSums:-1/-1/-1/-1;eNV_727C18BBE55C4D079DBEE5690ECE3989_1@@2"/>
    <w:docVar w:name="eNV_72AFA5202AD344A097E59CA140489FCD_Struct" w:val="Absatz 2;2;Struktur:-1/2;CheckSums:-1/-1;eNV_72AFA5202AD344A097E59CA140489FCD_1@@2"/>
    <w:docVar w:name="eNV_72FF3096D7D0422FA030441CADE6D76A_Struct" w:val="§ 56 Nummer 1;2;Struktur:56/0/1;CheckSums:-1/-1/-1;eNV_72FF3096D7D0422FA030441CADE6D76A_1@@2"/>
    <w:docVar w:name="eNV_731250BFA0D74D5B954D56D44FAF95E3" w:val="§ 48"/>
    <w:docVar w:name="eNV_731250BFA0D74D5B954D56D44FAF95E3_Struct" w:val="§ 48;2;Struktur:48;CheckSums:-1;eNV_731250BFA0D74D5B954D56D44FAF95E3_1@@2"/>
    <w:docVar w:name="eNV_73150FBFBA5243A4A2E47508E1E259E4_Struct" w:val="Absatz 1;2;Struktur:-1/1;CheckSums:-1/-1;eNV_73150FBFBA5243A4A2E47508E1E259E4_1@@2"/>
    <w:docVar w:name="eNV_73509322F00B4F1090E9446FCA1D6BC6" w:val="Artikel 30"/>
    <w:docVar w:name="eNV_73509322F00B4F1090E9446FCA1D6BC6_Struct" w:val="Artikel 30;6;Struktur:30;CheckSums:-1;eNV_73509322F00B4F1090E9446FCA1D6BC6_1@@2"/>
    <w:docVar w:name="eNV_737D93BDCFA244978FCBA8C5CF2762EC" w:val="§ 92"/>
    <w:docVar w:name="eNV_737D93BDCFA244978FCBA8C5CF2762EC_Struct" w:val="§ 92;2;Struktur:92;CheckSums:-1;eNV_737D93BDCFA244978FCBA8C5CF2762EC_1@@2"/>
    <w:docVar w:name="eNV_73CA614A72714074864E0E4EDE34E0B8_Struct" w:val="Absatz 2;2;Struktur:-1/2;CheckSums:-1/-1;eNV_73CA614A72714074864E0E4EDE34E0B8_1@@2"/>
    <w:docVar w:name="eNV_73CCE19E70264D6A868411BB90535809_Struct" w:val="Absatz 1;2;Struktur:-1/1;CheckSums:-1/-1;eNV_73CCE19E70264D6A868411BB90535809_1@@2"/>
    <w:docVar w:name="eNV_73E5DEE2B5084BEF9605CAE535E1DD5E_Struct" w:val="Absatz 1;2;Struktur:-1/1;CheckSums:-1/-1;eNV_73E5DEE2B5084BEF9605CAE535E1DD5E_1@@2"/>
    <w:docVar w:name="eNV_73EC39D6C5C541988B4D3E8E85374EF9" w:val="Artikel 54"/>
    <w:docVar w:name="eNV_73EC39D6C5C541988B4D3E8E85374EF9_Struct" w:val="Artikel 54;6;Struktur:54;CheckSums:-1;eNV_73EC39D6C5C541988B4D3E8E85374EF9_1@@2"/>
    <w:docVar w:name="eNV_74051405D59B4C948F077F11630CB0ED_Struct" w:val="Buchstabe b;2;Struktur:-1/-1/-1/2;CheckSums:-1/-1/-1/-1;eNV_74051405D59B4C948F077F11630CB0ED_1@@2"/>
    <w:docVar w:name="eNV_7437A188FE784696B4EAE70B2EA76668_Struct" w:val="Nummer 5;2;Struktur:-1/-1/5;CheckSums:-1/-1/-1;eNV_7437A188FE784696B4EAE70B2EA76668_1@@2"/>
    <w:docVar w:name="eNV_74425B06A35A48E1A342D3E8EE0214C3_Struct" w:val="Doppelbuchstabe aa;2;Struktur:-1/-1/-1/-1/1;CheckSums:-1/-1/-1/-1/-1;eNV_74425B06A35A48E1A342D3E8EE0214C3_1@@2"/>
    <w:docVar w:name="eNV_746A29037D8D425EA4B1F5B880F6290F_Struct" w:val="Nummer 5;2;Struktur:-1/-1/5;CheckSums:-1/-1/-1;eNV_746A29037D8D425EA4B1F5B880F6290F_1@@2"/>
    <w:docVar w:name="eNV_747F2CF3ED684AB39D5A7C33362511FE_Struct" w:val="Nummer 4;2;Struktur:-1/-1/4;CheckSums:-1/-1/-1;eNV_747F2CF3ED684AB39D5A7C33362511FE_1@@2"/>
    <w:docVar w:name="eNV_747FF033392544E9BE3CF6CDE14F1352_Struct" w:val="§ 48;2;Struktur:48;CheckSums:-1;eNV_747FF033392544E9BE3CF6CDE14F1352_1@@2"/>
    <w:docVar w:name="eNV_748219ACD8454BF98F7A4F542D23252C" w:val="Nummer 10"/>
    <w:docVar w:name="eNV_748219ACD8454BF98F7A4F542D23252C_Struct" w:val="Artikel 14 Nummer 10;6;Struktur:14/0/10;CheckSums:0/1959265422/-1;eNV_748219ACD8454BF98F7A4F542D23252C_1@@2"/>
    <w:docVar w:name="eNV_74B1CFBA057A4C669C226CB35F3B266D_Struct" w:val="Absatz 1;2;Struktur:-1/1;CheckSums:-1/-1;eNV_74B1CFBA057A4C669C226CB35F3B266D_1@@2"/>
    <w:docVar w:name="eNV_74B5B4C61F114334A08B6ADDEBB1AB55_Struct" w:val="Nummer 1;2;Struktur:-1/-1/1;CheckSums:-1/-1/-1;eNV_74B5B4C61F114334A08B6ADDEBB1AB55_1@@2"/>
    <w:docVar w:name="eNV_74BD27424494446F9ED57318F114CA19_Struct" w:val="Absatz 5;2;Struktur:-1/5;CheckSums:-1/-1;eNV_74BD27424494446F9ED57318F114CA19_1@@2"/>
    <w:docVar w:name="eNV_74D538B55D404EF58845BE6DF0A6EFD8_Struct" w:val="Absatz 2;2;Struktur:-1/2;CheckSums:-1/-1;eNV_74D538B55D404EF58845BE6DF0A6EFD8_1@@2"/>
    <w:docVar w:name="eNV_74F52529CC3A424B8BD6D2B64B7C3541" w:val="Artikel 1"/>
    <w:docVar w:name="eNV_74F52529CC3A424B8BD6D2B64B7C3541_Struct" w:val="Artikel 1;6;Struktur:1;CheckSums:-1;eNV_74F52529CC3A424B8BD6D2B64B7C3541_1@@2"/>
    <w:docVar w:name="eNV_7531551CB50A44D9B89251CF8949ACF2_Struct" w:val="Absatz 1;2;Struktur:-1/1;CheckSums:-1/-1;eNV_7531551CB50A44D9B89251CF8949ACF2_1@@2"/>
    <w:docVar w:name="eNV_753949E2A07F4D7ABB1CF0BD0E5795C3_Struct" w:val="Artikel 28 Nummer 5 Buchstabe b Doppelbuchstabe aa;6;Struktur:28/0/5/2/1;CheckSums:0/860611135/-23134781/-398090892/-1;eNV_753949E2A07F4D7ABB1CF0BD0E5795C3_1@@2"/>
    <w:docVar w:name="eNV_753F56FB7E2F4F858BA16E8936A38E66_Struct" w:val="Nummer 2;2;Struktur:-1/-1/2;CheckSums:-1/-1/-1;eNV_753F56FB7E2F4F858BA16E8936A38E66_1@@2"/>
    <w:docVar w:name="eNV_7559ACC5804945E3BE66645C7B98BF40_Struct" w:val="Artikel 30 Nummer 11;6;Struktur:30/0/11;CheckSums:0/-1719044329/-1;eNV_7559ACC5804945E3BE66645C7B98BF40_1@@2"/>
    <w:docVar w:name="eNV_75661B1438C04124B37947C9C40BBF2D_Struct" w:val="Nummer 1;2;Struktur:-1/-1/1;CheckSums:-1/-1/-1;eNV_75661B1438C04124B37947C9C40BBF2D_1@@2"/>
    <w:docVar w:name="eNV_7578DC4BB5754A30AC8335F3EA1C7BFB" w:val="Nummer 3"/>
    <w:docVar w:name="eNV_7578DC4BB5754A30AC8335F3EA1C7BFB_Struct" w:val="§ 31 Nummer 3;2;Struktur:31/0/3;CheckSums:-1/-1/-1;eNV_7578DC4BB5754A30AC8335F3EA1C7BFB_1@@2"/>
    <w:docVar w:name="eNV_757F24A164E44014A74B897B34A57B41_Struct" w:val="Absatz 3;2;Struktur:-1/3;CheckSums:-1/-1;eNV_757F24A164E44014A74B897B34A57B41_1@@2"/>
    <w:docVar w:name="eNV_757FA9999F1B4D8D8B2E12E14B21158B_Struct" w:val="Absatz 2;2;Struktur:-1/2;CheckSums:-1/-1;eNV_757FA9999F1B4D8D8B2E12E14B21158B_1@@2"/>
    <w:docVar w:name="eNV_758D49DB85DB4740BE2DF32C934AB971_Struct" w:val="Nummer 1;2;Struktur:-1/-1/1;CheckSums:-1/-1/-1;eNV_758D49DB85DB4740BE2DF32C934AB971_1@@2"/>
    <w:docVar w:name="eNV_759137A4FCF74BD6A43604AC2ABEC12A_Struct" w:val="Nummer 4;2;Struktur:-1/-1/4;CheckSums:-1/-1/-1;eNV_759137A4FCF74BD6A43604AC2ABEC12A_1@@2"/>
    <w:docVar w:name="eNV_759DC491CF5849DBAA5086540AD2A816_Struct" w:val="Absatz 3;2;Struktur:-1/3;CheckSums:-1/-1;eNV_759DC491CF5849DBAA5086540AD2A816_1@@2"/>
    <w:docVar w:name="eNV_75C27BA9FC3849F6B798BF93919710A3_Struct" w:val="Artikel 28 Nummer 5 Buchstabe b Doppelbuchstabe bb Dreifachbuchstabe bbb;6;Struktur:28/0/5/2/2/2;CheckSums:0/860611135/-23134781/-398090892/1053764244/-1;eNV_75C27BA9FC3849F6B798BF93919710A3_1@@2"/>
    <w:docVar w:name="eNV_75CD4C963BDC40659B793FF6075A899C_Struct" w:val="Buchstabe b;2;Struktur:-1/-1/-1/2;CheckSums:-1/-1/-1/-1;eNV_75CD4C963BDC40659B793FF6075A899C_1@@2"/>
    <w:docVar w:name="eNV_75CE1343E86B43ECA221B90AF21A6CAF_Struct" w:val="Nummer 1;2;Struktur:-1/-1/1;CheckSums:-1/-1/-1;eNV_75CE1343E86B43ECA221B90AF21A6CAF_1@@2"/>
    <w:docVar w:name="eNV_75D68C1D61F941EE81604851B6E5AEA9" w:val="Artikel 52"/>
    <w:docVar w:name="eNV_75D68C1D61F941EE81604851B6E5AEA9_Struct" w:val="Artikel 52;6;Struktur:52;CheckSums:-1;eNV_75D68C1D61F941EE81604851B6E5AEA9_1@@2"/>
    <w:docVar w:name="eNV_75D9A8A41FDC4455AB5AF1C514C2F6D1" w:val="Absatz 4"/>
    <w:docVar w:name="eNV_75D9A8A41FDC4455AB5AF1C514C2F6D1_Struct" w:val="Artikel 57 Absatz 4;6;Struktur:57/4;CheckSums:0/-1;eNV_75D9A8A41FDC4455AB5AF1C514C2F6D1_1@@2"/>
    <w:docVar w:name="eNV_761E627FC186474B8265050B916894DF_Struct" w:val="Nummer 2;2;Struktur:-1/-1/2;CheckSums:-1/-1/-1;eNV_761E627FC186474B8265050B916894DF_1@@2"/>
    <w:docVar w:name="eNV_768A47B6396947AC9906AD3534EEB854_Struct" w:val="Nummer 1;2;Struktur:-1/-1/1;CheckSums:-1/-1/-1;eNV_768A47B6396947AC9906AD3534EEB854_1@@2"/>
    <w:docVar w:name="eNV_76A6886942CD4A6DB0D1915FC438432F_Struct" w:val="§ 10 Nummer 1 Buchstabe d;2;Struktur:10/0/1/4;CheckSums:-1/-1/-1/-1;eNV_76A6886942CD4A6DB0D1915FC438432F_1@@2"/>
    <w:docVar w:name="eNV_76AAE9C0B462461D8A79124FF16924DD_Struct" w:val="Nummer 5;2;Struktur:-1/-1/5;CheckSums:-1/-1/-1;eNV_76AAE9C0B462461D8A79124FF16924DD_1@@2"/>
    <w:docVar w:name="eNV_76B0BC5849644D499289B977EC265C8F" w:val="Absatz 5"/>
    <w:docVar w:name="eNV_76B0BC5849644D499289B977EC265C8F_Struct" w:val="Artikel 57 Absatz 5;6;Struktur:57/5;CheckSums:0/-1;eNV_76B0BC5849644D499289B977EC265C8F_1@@2"/>
    <w:docVar w:name="eNV_76C40ADA29D645E1A2C028DD05E627AE_Struct" w:val="Buchstabe a;2;Struktur:-1/-1/-1/1;CheckSums:-1/-1/-1/-1;eNV_76C40ADA29D645E1A2C028DD05E627AE_1@@2"/>
    <w:docVar w:name="eNV_76C8449587B9402A9819D09AE1115638_Struct" w:val="Absatz 4;2;Struktur:-1/4;CheckSums:-1/-1;eNV_76C8449587B9402A9819D09AE1115638_1@@2"/>
    <w:docVar w:name="eNV_76CF97AB92F5496FA72463149C0D1057_Struct" w:val="Nummer 1;2;Struktur:-1/-1/1;CheckSums:-1/-1/-1;eNV_76CF97AB92F5496FA72463149C0D1057_1@@2"/>
    <w:docVar w:name="eNV_76D6E7BF2B8448A399B80EAA9DDA4219_Struct" w:val="§ 18;2;Struktur:18;CheckSums:-1;eNV_76D6E7BF2B8448A399B80EAA9DDA4219_1@@2"/>
    <w:docVar w:name="eNV_7719000311214D02A42AC6E93C14E488_Struct" w:val="Nummer 1;2;Struktur:-1/-1/1;CheckSums:-1/-1/-1;eNV_7719000311214D02A42AC6E93C14E488_1@@2"/>
    <w:docVar w:name="eNV_773A8A647C1148E2967C8C66703E7167_Struct" w:val="Absatz 2;2;Struktur:-1/2;CheckSums:-1/-1;eNV_773A8A647C1148E2967C8C66703E7167_1@@2"/>
    <w:docVar w:name="eNV_776EDDC0D53E4D8BB7AA2A84EB8A5028" w:val="Absatz 27"/>
    <w:docVar w:name="eNV_776EDDC0D53E4D8BB7AA2A84EB8A5028_Struct" w:val="Artikel 57 Absatz 27;6;Struktur:57/27;CheckSums:0/-1;eNV_776EDDC0D53E4D8BB7AA2A84EB8A5028_1@@2"/>
    <w:docVar w:name="eNV_777CC3D5AF3E4C01989C6BEFA0F5BD2D" w:val="Kapitel 11"/>
    <w:docVar w:name="eNV_777CC3D5AF3E4C01989C6BEFA0F5BD2D_Struct" w:val="Kapitel 11;1;Struktur:-1/-1/11;CheckSums:-1/-1/-1;eNV_777CC3D5AF3E4C01989C6BEFA0F5BD2D_1@@2"/>
    <w:docVar w:name="eNV_77D22D5AFE434022AEFD0E2EB600F978" w:val="Buchstabe a"/>
    <w:docVar w:name="eNV_77D22D5AFE434022AEFD0E2EB600F978_Struct" w:val="§ 45 Nummer 2 Buchstabe a;2;Struktur:45/0/2/1;CheckSums:-1/-1/-1/-1;eNV_77D22D5AFE434022AEFD0E2EB600F978_1@@2"/>
    <w:docVar w:name="eNV_77F0FE0AB610468586B7EAF833D9E7B7_Struct" w:val="Artikel 35 Nummer 4;6;Struktur:35/0/4;CheckSums:0/236965602/-1;eNV_77F0FE0AB610468586B7EAF833D9E7B7_1@@2"/>
    <w:docVar w:name="eNV_781E95BB378F4637A7ECE68556DAF04F_Struct" w:val="Doppelbuchstabe aa;2;Struktur:-1/-1/-1/-1/1;CheckSums:-1/-1/-1/-1/-1;eNV_781E95BB378F4637A7ECE68556DAF04F_1@@2"/>
    <w:docVar w:name="eNV_781FD060F7F7466AA8BC7EEBD101A310_Struct" w:val="Buchstabe b;2;Struktur:-1/-1/-1/2;CheckSums:-1/-1/-1/-1;eNV_781FD060F7F7466AA8BC7EEBD101A310_1@@2"/>
    <w:docVar w:name="eNV_783BF283C9A845E5B0F9F98325CD0DA8_Struct" w:val="Nummer 1;2;Struktur:-1/-1/1;CheckSums:-1/-1/-1;eNV_783BF283C9A845E5B0F9F98325CD0DA8_1@@2"/>
    <w:docVar w:name="eNV_785A8B0D0A14481F8FA60BCC1B4F0FDF" w:val="Nummer 7"/>
    <w:docVar w:name="eNV_785A8B0D0A14481F8FA60BCC1B4F0FDF_Struct" w:val="Artikel 29 Nummer 7;6;Struktur:29/0/7;CheckSums:0/-1595884346/-1;eNV_785A8B0D0A14481F8FA60BCC1B4F0FDF_1@@2"/>
    <w:docVar w:name="eNV_789E795C628A473E81A1CE9A894F6AB3_Struct" w:val="Nummer 3;2;Struktur:-1/-1/3;CheckSums:-1/-1/-1;eNV_789E795C628A473E81A1CE9A894F6AB3_1@@2"/>
    <w:docVar w:name="eNV_78A32464147A4D5385648AD79D6C71A9_Struct" w:val="Nummer 10;2;Struktur:-1/-1/10;CheckSums:-1/-1/-1;eNV_78A32464147A4D5385648AD79D6C71A9_1@@2"/>
    <w:docVar w:name="eNV_78B0F10FBE6148D49D37FA83F60C6FBA_Struct" w:val="Absatz 2;2;Struktur:-1/2;CheckSums:-1/-1;eNV_78B0F10FBE6148D49D37FA83F60C6FBA_1@@2"/>
    <w:docVar w:name="eNV_78EC539D618F4177B464A758EC816A2A_Struct" w:val="Absatz 3;2;Struktur:-1/3;CheckSums:-1/-1;eNV_78EC539D618F4177B464A758EC816A2A_1@@2"/>
    <w:docVar w:name="eNV_78FA18D3041D427EB38313A38968F283_Struct" w:val="Absatz 6;2;Struktur:-1/6;CheckSums:-1/-1;eNV_78FA18D3041D427EB38313A38968F283_1@@2"/>
    <w:docVar w:name="eNV_790A8202A23F49ACAA17D7C04E031CB1_Struct" w:val="Absatz 1;2;Struktur:-1/1;CheckSums:-1/-1;eNV_790A8202A23F49ACAA17D7C04E031CB1_1@@2"/>
    <w:docVar w:name="eNV_792CC3B2028C431FB680290773417FC2_Struct" w:val="Nummer 8;2;Struktur:-1/-1/8;CheckSums:-1/-1/-1;eNV_792CC3B2028C431FB680290773417FC2_1@@2"/>
    <w:docVar w:name="eNV_795528A68EED49E0B7BC65B8BB2C09D9_Struct" w:val="Absatz 1;2;Struktur:-1/1;CheckSums:-1/-1;eNV_795528A68EED49E0B7BC65B8BB2C09D9_1@@2"/>
    <w:docVar w:name="eNV_795A87D2B0CC4904896822DBB7E7CD56" w:val="Buchstabe a"/>
    <w:docVar w:name="eNV_795A87D2B0CC4904896822DBB7E7CD56_Struct" w:val="Artikel 24 Nummer 2 Buchstabe a;6;Struktur:24/0/2/1;CheckSums:0/1392918254/-148360575/-1;eNV_795A87D2B0CC4904896822DBB7E7CD56_1@@2"/>
    <w:docVar w:name="eNV_7981F90C25BA4BB39E7DDB5D0F350850_Struct" w:val="Absatz 2;2;Struktur:-1/2;CheckSums:-1/-1;eNV_7981F90C25BA4BB39E7DDB5D0F350850_1@@2"/>
    <w:docVar w:name="eNV_7989334E1215499994F02128BD2FCDA7" w:val="Buchstabe a"/>
    <w:docVar w:name="eNV_7989334E1215499994F02128BD2FCDA7_Struct" w:val="§ 27 Nummer 5 Buchstabe a;2;Struktur:27/0/5/1;CheckSums:-1/-1/-1/-1;eNV_7989334E1215499994F02128BD2FCDA7_1@@2"/>
    <w:docVar w:name="eNV_798C4D921C1740F793B529F091F6E2CA_Struct" w:val="§ 75;2;Struktur:75;CheckSums:-1;eNV_798C4D921C1740F793B529F091F6E2CA_1@@2"/>
    <w:docVar w:name="eNV_79A602B6A495473FA278821B5DCF0E6F_Struct" w:val="Nummer 1;2;Struktur:-1/-1/1;CheckSums:-1/-1/-1;eNV_79A602B6A495473FA278821B5DCF0E6F_1@@2"/>
    <w:docVar w:name="eNV_79A6A52A24BA4C58AF11E7251C5DD7D3_Struct" w:val="Absatz 2;2;Struktur:-1/2;CheckSums:-1/-1;eNV_79A6A52A24BA4C58AF11E7251C5DD7D3_1@@2"/>
    <w:docVar w:name="eNV_79B03365D8714FB28767DDDAB408E798_Struct" w:val="§ 10 Nummer 4 Buchstabe b Doppelbuchstabe cc;2;Struktur:10/0/4/2/3;CheckSums:-1/-1/-1/-1/-1;eNV_79B03365D8714FB28767DDDAB408E798_1@@2"/>
    <w:docVar w:name="eNV_79D38F27C5414727A28858BE6AE7DAE4" w:val="Abschnitt 6"/>
    <w:docVar w:name="eNV_79D38F27C5414727A28858BE6AE7DAE4_Struct" w:val="Kapitel 23 Abschnitt 6;1;Struktur:-1/-1/23/6;CheckSums:-1/-1/-1/-1;eNV_79D38F27C5414727A28858BE6AE7DAE4_1@@2"/>
    <w:docVar w:name="eNV_79F23C72D66D4FCC83D971D0268E76D4_Struct" w:val="Nummer 11;2;Struktur:-1/-1/11;CheckSums:-1/-1/-1;eNV_79F23C72D66D4FCC83D971D0268E76D4_1@@2"/>
    <w:docVar w:name="eNV_7A18DDCE50DE4B2F8CDCF4211822B401_Struct" w:val="Absatz 5;2;Struktur:-1/5;CheckSums:-1/-1;eNV_7A18DDCE50DE4B2F8CDCF4211822B401_1@@2"/>
    <w:docVar w:name="eNV_7A21BCCD1DF74BC3B159E49564DCD85E_Struct" w:val="Buchstabe c;2;Struktur:-1/-1/-1/3;CheckSums:-1/-1/-1/-1;eNV_7A21BCCD1DF74BC3B159E49564DCD85E_1@@2"/>
    <w:docVar w:name="eNV_7A3662C403CF478D8FD3E21BA3B5816F_Struct" w:val="Nummer 2;2;Struktur:-1/-1/2;CheckSums:-1/-1/-1;eNV_7A3662C403CF478D8FD3E21BA3B5816F_1@@2"/>
    <w:docVar w:name="eNV_7A3E0633DB844D59AF5AAB9C887617C8" w:val="Kapitel 16"/>
    <w:docVar w:name="eNV_7A3E0633DB844D59AF5AAB9C887617C8_Struct" w:val="Kapitel 16;1;Struktur:-1/-1/16;CheckSums:-1/-1/-1;eNV_7A3E0633DB844D59AF5AAB9C887617C8_1@@2"/>
    <w:docVar w:name="eNV_7A487FCAB2004793BC61710F2350043B_Struct" w:val="Nummer 14;2;Struktur:-1/-1/14;CheckSums:-1/-1/-1;eNV_7A487FCAB2004793BC61710F2350043B_1@@2"/>
    <w:docVar w:name="eNV_7A56A548F73542EC91D59290B716D8D2_Struct" w:val="Absatz 1;2;Struktur:-1/1;CheckSums:-1/-1;eNV_7A56A548F73542EC91D59290B716D8D2_1@@2"/>
    <w:docVar w:name="eNV_7A6E619318DE43A79F6FBA4197350792_Struct" w:val="Unterabschnitt 3;1;Struktur:-1/-1/-1/-1/3;CheckSums:-1/-1/-1/-1/-1;eNV_7A6E619318DE43A79F6FBA4197350792_1@@2"/>
    <w:docVar w:name="eNV_7A9435D8DE5A40FB81D2ED53209EF116_Struct" w:val="Doppelbuchstabe bb;2;Struktur:-1/-1/-1/-1/2;CheckSums:-1/-1/-1/-1/-1;eNV_7A9435D8DE5A40FB81D2ED53209EF116_1@@2"/>
    <w:docVar w:name="eNV_7A9A9C6C1CD34728BB535900C9CBE360" w:val="Artikel 5"/>
    <w:docVar w:name="eNV_7A9A9C6C1CD34728BB535900C9CBE360_Struct" w:val="Artikel 5;6;Struktur:5;CheckSums:-1;eNV_7A9A9C6C1CD34728BB535900C9CBE360_1@@2"/>
    <w:docVar w:name="eNV_7AB0BF35B2824F8A9628530981B0FACC" w:val="Buchstabe a"/>
    <w:docVar w:name="eNV_7AB0BF35B2824F8A9628530981B0FACC_Struct" w:val="Artikel 11 Nummer 1 Buchstabe a;6;Struktur:11/0/1/1;CheckSums:0/-992420036/1272783988/-1;eNV_7AB0BF35B2824F8A9628530981B0FACC_1@@2"/>
    <w:docVar w:name="eNV_7ABA45F4DC504BF79346DB3B1FEAAF89_Struct" w:val="Artikel 28 Nummer 8;6;Struktur:28/0/8;CheckSums:0/-467029097/-1;eNV_7ABA45F4DC504BF79346DB3B1FEAAF89_1@@2"/>
    <w:docVar w:name="eNV_7AD4C9717317476F92C7700932008287_Struct" w:val="Artikel 36 Nummer 2;6;Struktur:36/0/2;CheckSums:0/445441340/-1;eNV_7AD4C9717317476F92C7700932008287_1@@2"/>
    <w:docVar w:name="eNV_7ADE837B75F743CFBCE92BA15688700A" w:val="§ 78"/>
    <w:docVar w:name="eNV_7ADE837B75F743CFBCE92BA15688700A_Struct" w:val="§ 78;2;Struktur:78;CheckSums:-1;eNV_7ADE837B75F743CFBCE92BA15688700A_1@@2"/>
    <w:docVar w:name="eNV_7AEB3D8FF8484B99A58B892A68AD7635_Struct" w:val="§ 57 Nummer 2;2;Struktur:57/0/2;CheckSums:-1/-1/-1;eNV_7AEB3D8FF8484B99A58B892A68AD7635_1@@2"/>
    <w:docVar w:name="eNV_7B00E2AA284241CE9395E2E6729C10B9_Struct" w:val="Nummer 1;2;Struktur:-1/-1/1;CheckSums:-1/-1/-1;eNV_7B00E2AA284241CE9395E2E6729C10B9_1@@2"/>
    <w:docVar w:name="eNV_7B3D850FCB204E1498FB2D52AA2EB8AE_Struct" w:val="Buchstabe b;2;Struktur:-1/-1/-1/2;CheckSums:-1/-1/-1/-1;eNV_7B3D850FCB204E1498FB2D52AA2EB8AE_1@@2"/>
    <w:docVar w:name="eNV_7B6452695AC8433EAD0C3E1DC9323FDA_Struct" w:val="Absatz 3;2;Struktur:-1/3;CheckSums:-1/-1;eNV_7B6452695AC8433EAD0C3E1DC9323FDA_1@@2"/>
    <w:docVar w:name="eNV_7B650F7AE4904196A3BDF12FB089A6CE_Struct" w:val="Nummer 1;2;Struktur:-1/-1/1;CheckSums:-1/-1/-1;eNV_7B650F7AE4904196A3BDF12FB089A6CE_1@@2"/>
    <w:docVar w:name="eNV_7B6C1BD985624F8996495D79F34A1612_Struct" w:val="Buchstabe a;2;Struktur:-1/-1/-1/1;CheckSums:-1/-1/-1/-1;eNV_7B6C1BD985624F8996495D79F34A1612_1@@2"/>
    <w:docVar w:name="eNV_7B71B65091E7428A8FCA8CEA223D30FA_Struct" w:val="Nummer 4;2;Struktur:-1/-1/4;CheckSums:-1/-1/-1;eNV_7B71B65091E7428A8FCA8CEA223D30FA_1@@2"/>
    <w:docVar w:name="eNV_7B73098DE9E84F3098C5075F37ACA907_Struct" w:val="Buchstabe b;2;Struktur:-1/-1/-1/2;CheckSums:-1/-1/-1/-1;eNV_7B73098DE9E84F3098C5075F37ACA907_1@@2"/>
    <w:docVar w:name="eNV_7B7AF4C1E7DF4091AA7EE88EBAA23157_Struct" w:val="Absatz 2;2;Struktur:-1/2;CheckSums:-1/-1;eNV_7B7AF4C1E7DF4091AA7EE88EBAA23157_1@@2"/>
    <w:docVar w:name="eNV_7B860137E8BC417ABF5A12E3E70C75B7" w:val="Abschnitt 3"/>
    <w:docVar w:name="eNV_7B860137E8BC417ABF5A12E3E70C75B7_Struct" w:val="Kapitel 18 Abschnitt 3;1;Struktur:-1/-1/18/3;CheckSums:-1/-1/0/-1;eNV_7B860137E8BC417ABF5A12E3E70C75B7_1@@2"/>
    <w:docVar w:name="eNV_7B998A55B1EC4A4594D7D03E26F05FAE_Struct" w:val="Buchstabe b;2;Struktur:-1/-1/-1/2;CheckSums:-1/-1/-1/-1;eNV_7B998A55B1EC4A4594D7D03E26F05FAE_1@@2"/>
    <w:docVar w:name="eNV_7BCEFD2E4203454E8C22BD184CD49A89_Struct" w:val="Artikel 54 Absatz 25;6;Struktur:54/25;CheckSums:0/-1;eNV_7BCEFD2E4203454E8C22BD184CD49A89_1@@2"/>
    <w:docVar w:name="eNV_7BEC25A80698446DB337F7978B54FF4A_Struct" w:val="Absatz 2;2;Struktur:-1/2;CheckSums:-1/-1;eNV_7BEC25A80698446DB337F7978B54FF4A_1@@2"/>
    <w:docVar w:name="eNV_7BFD79DB55554F53A8FE8AD255F5F365_Struct" w:val="Nummer 5;2;Struktur:-1/-1/5;CheckSums:-1/-1/-1;eNV_7BFD79DB55554F53A8FE8AD255F5F365_1@@2"/>
    <w:docVar w:name="eNV_7C0E5B322CD94EC8B8C4E9F7EE4CC40C" w:val="Absatz 7"/>
    <w:docVar w:name="eNV_7C0E5B322CD94EC8B8C4E9F7EE4CC40C_Struct" w:val="Artikel 57 Absatz 7;6;Struktur:57/7;CheckSums:0/-1;eNV_7C0E5B322CD94EC8B8C4E9F7EE4CC40C_1@@2"/>
    <w:docVar w:name="eNV_7C3BAC474D8541A1A4251EEAADBF7AF3" w:val="§ 121"/>
    <w:docVar w:name="eNV_7C3BAC474D8541A1A4251EEAADBF7AF3_Struct" w:val="§ 121;2;Struktur:121;CheckSums:-1;eNV_7C3BAC474D8541A1A4251EEAADBF7AF3_1@@2"/>
    <w:docVar w:name="eNV_7C3C12209607479DAD48AD0450A2EA92_Struct" w:val="Nummer 6;2;Struktur:-1/-1/6;CheckSums:-1/-1/-1;eNV_7C3C12209607479DAD48AD0450A2EA92_1@@2"/>
    <w:docVar w:name="eNV_7C41C1812F5047BA95B3DD451C7D0F18_Struct" w:val="Absatz 3;2;Struktur:-1/3;CheckSums:-1/-1;eNV_7C41C1812F5047BA95B3DD451C7D0F18_1@@2"/>
    <w:docVar w:name="eNV_7CAD9239849B4BB6B311FE8B80E464B8_Struct" w:val="Buchstabe d;2;Struktur:-1/-1/-1/4;CheckSums:-1/-1/-1/-1;eNV_7CAD9239849B4BB6B311FE8B80E464B8_1@@2"/>
    <w:docVar w:name="eNV_7CAF85FA3562400CA854183B021EE035_Struct" w:val="Absatz 6;2;Struktur:-1/6;CheckSums:-1/-1;eNV_7CAF85FA3562400CA854183B021EE035_1@@2"/>
    <w:docVar w:name="eNV_7CBEDA2B7AA5429A991783748CE8BC6E_Struct" w:val="Nummer 5;2;Struktur:-1/-1/5;CheckSums:-1/-1/-1;eNV_7CBEDA2B7AA5429A991783748CE8BC6E_1@@2"/>
    <w:docVar w:name="eNV_7CD531EE790A4562AF063EDDCC877277_Struct" w:val="Buchstabe a;2;Struktur:-1/-1/-1/1;CheckSums:-1/-1/-1/-1;eNV_7CD531EE790A4562AF063EDDCC877277_1@@2"/>
    <w:docVar w:name="eNV_7CD65695B7C548FDA0A2A771F8CB1E6B_Struct" w:val="Absatz 3;2;Struktur:-1/3;CheckSums:-1/-1;eNV_7CD65695B7C548FDA0A2A771F8CB1E6B_1@@2"/>
    <w:docVar w:name="eNV_7CEE0A5073AE46699318D4BF92A35E87" w:val="Buchstabe c"/>
    <w:docVar w:name="eNV_7CEE0A5073AE46699318D4BF92A35E87_Struct" w:val="§ 30 Nummer 3 Buchstabe c;2;Struktur:30/0/3/3;CheckSums:-1/-1/-1/-1;eNV_7CEE0A5073AE46699318D4BF92A35E87_1@@2"/>
    <w:docVar w:name="eNV_7D2DA5DB67D94DC2B791CC5AEC99F8B0_Struct" w:val="§ 40 Nummer 8;2;Struktur:40/0/8;CheckSums:-1/-1/-1;eNV_7D2DA5DB67D94DC2B791CC5AEC99F8B0_1@@2"/>
    <w:docVar w:name="eNV_7D41FAEC21BB434CA6EED3E84540E864_Struct" w:val="Absatz 2;2;Struktur:-1/2;CheckSums:-1/-1;eNV_7D41FAEC21BB434CA6EED3E84540E864_1@@2"/>
    <w:docVar w:name="eNV_7D431B4CCC90462BAD7F9034B1428FF6_Struct" w:val="Absatz 1;2;Struktur:-1/1;CheckSums:-1/-1;eNV_7D431B4CCC90462BAD7F9034B1428FF6_1@@2"/>
    <w:docVar w:name="eNV_7D45508017664795AE2613899A192139_Struct" w:val="Artikel 31 Nummer 1 Buchstabe b;6;Struktur:31/0/1/2;CheckSums:0/113265073/-1245973886/-1;eNV_7D45508017664795AE2613899A192139_1@@2"/>
    <w:docVar w:name="eNV_7D527B120C3345CE8CF4C03950629016" w:val="§ 53"/>
    <w:docVar w:name="eNV_7D527B120C3345CE8CF4C03950629016_Struct" w:val="§ 53;2;Struktur:53;CheckSums:-1;eNV_7D527B120C3345CE8CF4C03950629016_1@@2"/>
    <w:docVar w:name="eNV_7D5AD6E139D04FF89E76F8526A2034BF" w:val="§ 9"/>
    <w:docVar w:name="eNV_7D5AD6E139D04FF89E76F8526A2034BF_Struct" w:val="§ 9;2;Struktur:9;CheckSums:-1;eNV_7D5AD6E139D04FF89E76F8526A2034BF_1@@2"/>
    <w:docVar w:name="eNV_7D5BFAECEAD5418B94F97F198D24AC34_Struct" w:val="Absatz 2;2;Struktur:-1/2;CheckSums:-1/-1;eNV_7D5BFAECEAD5418B94F97F198D24AC34_1@@2"/>
    <w:docVar w:name="eNV_7D5F4F55E7654073AC7C6549B604B4B5_Struct" w:val="Buchstabe c;2;Struktur:-1/-1/-1/3;CheckSums:-1/-1/-1/-1;eNV_7D5F4F55E7654073AC7C6549B604B4B5_1@@2"/>
    <w:docVar w:name="eNV_7D6479AF2C5D4B5D9ED85B726B51835C" w:val="Kapitel 17"/>
    <w:docVar w:name="eNV_7D6479AF2C5D4B5D9ED85B726B51835C_Struct" w:val="Kapitel 17;1;Struktur:-1/-1/17;CheckSums:-1/-1/-1;eNV_7D6479AF2C5D4B5D9ED85B726B51835C_1@@2"/>
    <w:docVar w:name="eNV_7D7090370E4C4109BA67308E5BB55212_Struct" w:val="Artikel 27 Nummer 3 Buchstabe c;6;Struktur:27/0/3/3;CheckSums:0/1032388637/-300601006/-1;eNV_7D7090370E4C4109BA67308E5BB55212_1@@2"/>
    <w:docVar w:name="eNV_7D7D026E5507456E899234C4B7ABA0F3_Struct" w:val="Nummer 2;2;Struktur:-1/-1/2;CheckSums:-1/-1/-1;eNV_7D7D026E5507456E899234C4B7ABA0F3_1@@2"/>
    <w:docVar w:name="eNV_7DB2DB9A66BD433FB34C13AAD9487D7C_Struct" w:val="Absatz 3;2;Struktur:-1/3;CheckSums:-1/-1;eNV_7DB2DB9A66BD433FB34C13AAD9487D7C_1@@2"/>
    <w:docVar w:name="eNV_7DC8019746E14796B53BD27F66E62540_Struct" w:val="Nummer 1;2;Struktur:-1/-1/1;CheckSums:-1/-1/-1;eNV_7DC8019746E14796B53BD27F66E62540_1@@2"/>
    <w:docVar w:name="eNV_7DCC2F10462948E89C890D6204B93CDB" w:val="Nummer 9"/>
    <w:docVar w:name="eNV_7DCC2F10462948E89C890D6204B93CDB_Struct" w:val="Artikel 38 Nummer 9;6;Struktur:38/0/9;CheckSums:0/236965602/-1;eNV_7DCC2F10462948E89C890D6204B93CDB_1@@2"/>
    <w:docVar w:name="eNV_7DD23F9BC51C40C385348F82065D0281_Struct" w:val="Absatz 2;2;Struktur:-1/2;CheckSums:-1/-1;eNV_7DD23F9BC51C40C385348F82065D0281_1@@2"/>
    <w:docVar w:name="eNV_7DF408C7D8874AF1889445AD4730894E_Struct" w:val="Buchstabe e;2;Struktur:-1/-1/-1/5;CheckSums:-1/-1/-1/-1;eNV_7DF408C7D8874AF1889445AD4730894E_1@@2"/>
    <w:docVar w:name="eNV_7E0724B599BE4B20929FE33D3BA15FE2_Struct" w:val="Nummer 2;2;Struktur:-1/-1/2;CheckSums:-1/-1/-1;eNV_7E0724B599BE4B20929FE33D3BA15FE2_1@@2"/>
    <w:docVar w:name="eNV_7E0802A6B31B44BDBF9177171EE9906F_Struct" w:val="Absatz 2;2;Struktur:-1/2;CheckSums:-1/-1;eNV_7E0802A6B31B44BDBF9177171EE9906F_1@@2"/>
    <w:docVar w:name="eNV_7E19DFB81BC4481381BE9D169A89E14B_Struct" w:val="Absatz 4;2;Struktur:-1/4;CheckSums:-1/-1;eNV_7E19DFB81BC4481381BE9D169A89E14B_1@@2"/>
    <w:docVar w:name="eNV_7E1A488C2F1C4D6A8FD34346B1F0955F_Struct" w:val="Nummer 1;2;Struktur:-1/-1/1;CheckSums:-1/-1/-1;eNV_7E1A488C2F1C4D6A8FD34346B1F0955F_1@@2"/>
    <w:docVar w:name="eNV_7E1E6C0680A44CF48A0636B21E1C5148_Struct" w:val="§ 1 Absatz 3 Nummer 2;2;Struktur:1/3/2;CheckSums:-1/-1/-1;eNV_7E1E6C0680A44CF48A0636B21E1C5148_1@@2"/>
    <w:docVar w:name="eNV_7E2671C32849439A915FFF6937E49BAC_Struct" w:val="Nummer 5;2;Struktur:-1/-1/5;CheckSums:-1/-1/-1;eNV_7E2671C32849439A915FFF6937E49BAC_1@@2"/>
    <w:docVar w:name="eNV_7E325B203B2847608C6B6AA2032092BB" w:val="Nummer 5"/>
    <w:docVar w:name="eNV_7E325B203B2847608C6B6AA2032092BB_Struct" w:val="§ 5 Nummer 5;2;Struktur:5/0/5;CheckSums:-1/-1/-1;eNV_7E325B203B2847608C6B6AA2032092BB_1@@2"/>
    <w:docVar w:name="eNV_7E3B99740E6F418DB0C95A3D1A0125FE_Struct" w:val="§ 114;2;Struktur:114;CheckSums:-1;eNV_7E3B99740E6F418DB0C95A3D1A0125FE_1@@2"/>
    <w:docVar w:name="eNV_7E50C1186A1246ED94CB7DC2BA3A2E81_Struct" w:val="Artikel 9 Nummer 6 Buchstabe a;6;Struktur:9/0/6/1;CheckSums:0/573159006/-1354279778/-1;eNV_7E50C1186A1246ED94CB7DC2BA3A2E81_1@@2"/>
    <w:docVar w:name="eNV_7E59251FB2F74DBA9A98B55755001C01_Struct" w:val="Buchstabe c;2;Struktur:-1/-1/-1/3;CheckSums:-1/-1/-1/-1;eNV_7E59251FB2F74DBA9A98B55755001C01_1@@2"/>
    <w:docVar w:name="eNV_7E5FD46BB44C4F56B5AC0472DC7282C6_Struct" w:val="Artikel 42 Nummer 2;6;Struktur:42/0/2;CheckSums:0/-1481577232/-1;eNV_7E5FD46BB44C4F56B5AC0472DC7282C6_1@@2"/>
    <w:docVar w:name="eNV_7E65FFB168E74500B3097804394C4DE7_Struct" w:val="Artikel 25;6;Struktur:25;CheckSums:-1;eNV_7E65FFB168E74500B3097804394C4DE7_1@@2"/>
    <w:docVar w:name="eNV_7E9BA8EF46784BEC8A70560B726924A7_Struct" w:val="Absatz 4;2;Struktur:-1/4;CheckSums:-1/-1;eNV_7E9BA8EF46784BEC8A70560B726924A7_1@@2"/>
    <w:docVar w:name="eNV_7ED57EA3BC9F44729A2F54C9260A65F0_Struct" w:val="Buchstabe a;2;Struktur:-1/-1/-1/1;CheckSums:-1/-1/-1/-1;eNV_7ED57EA3BC9F44729A2F54C9260A65F0_1@@2"/>
    <w:docVar w:name="eNV_7EE2B463BA324C678C04DCA00B8A374E" w:val="Nummer 1"/>
    <w:docVar w:name="eNV_7EE2B463BA324C678C04DCA00B8A374E_Struct" w:val="§ 5 Nummer 1;2;Struktur:5/0/1;CheckSums:-1/-1/-1;eNV_7EE2B463BA324C678C04DCA00B8A374E_1@@2"/>
    <w:docVar w:name="eNV_7F1116800A774BC389914E703F8C285B_Struct" w:val="Absatz 6;2;Struktur:-1/6;CheckSums:-1/-1;eNV_7F1116800A774BC389914E703F8C285B_1@@2"/>
    <w:docVar w:name="eNV_7F1EAA7F44944BE8B9E44C7304BB8A7A_Struct" w:val="Absatz 2;2;Struktur:-1/2;CheckSums:-1/-1;eNV_7F1EAA7F44944BE8B9E44C7304BB8A7A_1@@2"/>
    <w:docVar w:name="eNV_7F45CC3032804CA9A9C325CB74FE5618_Struct" w:val="Nummer 2;2;Struktur:-1/-1/2;CheckSums:-1/-1/-1;eNV_7F45CC3032804CA9A9C325CB74FE5618_1@@2"/>
    <w:docVar w:name="eNV_7F473F093EAE48E4B37BB4B7E573A2D4" w:val="Kapitel 7"/>
    <w:docVar w:name="eNV_7F473F093EAE48E4B37BB4B7E573A2D4_Struct" w:val="Kapitel 7;1;Struktur:-1/-1/7;CheckSums:-1/-1/-1;eNV_7F473F093EAE48E4B37BB4B7E573A2D4_1@@2"/>
    <w:docVar w:name="eNV_7F49004AE95D449981E571076B3C11B2_Struct" w:val="Buchstabe b;2;Struktur:-1/-1/-1/2;CheckSums:-1/-1/-1/-1;eNV_7F49004AE95D449981E571076B3C11B2_1@@2"/>
    <w:docVar w:name="eNV_7F52607DF4A14C35A16E0872C8E37E68_Struct" w:val="Artikel 52 Nummer 1;6;Struktur:52/0/1;CheckSums:0/-1224258000/-1;eNV_7F52607DF4A14C35A16E0872C8E37E68_1@@2"/>
    <w:docVar w:name="eNV_7F5EBF14CD40428490B4A7E2B575E828_Struct" w:val="§ 21;2;Struktur:21;CheckSums:-1;eNV_7F5EBF14CD40428490B4A7E2B575E828_1@@2"/>
    <w:docVar w:name="eNV_7F68D17F12B1485A9ACF6999171E36BA_Struct" w:val="Nummer 6;2;Struktur:-1/-1/6;CheckSums:-1/-1/-1;eNV_7F68D17F12B1485A9ACF6999171E36BA_1@@2"/>
    <w:docVar w:name="eNV_7F8A6112FDCD476C846FA42AACA4BC2C_Struct" w:val="§ 64;2;Struktur:64;CheckSums:-1;eNV_7F8A6112FDCD476C846FA42AACA4BC2C_1@@2"/>
    <w:docVar w:name="eNV_7FC0F0492DBF4438A93CC4E8329F21A3_Struct" w:val="Nummer 4;2;Struktur:-1/-1/4;CheckSums:-1/-1/-1;eNV_7FC0F0492DBF4438A93CC4E8329F21A3_1@@2"/>
    <w:docVar w:name="eNV_7FD6EB8FA1884B30AC9B0BE89E18270D_Struct" w:val="§ 54;2;Struktur:54;CheckSums:-1;eNV_7FD6EB8FA1884B30AC9B0BE89E18270D_1@@2"/>
    <w:docVar w:name="eNV_7FD936F651A344EC8D8DF0343E98803C" w:val="Absatz 24"/>
    <w:docVar w:name="eNV_7FD936F651A344EC8D8DF0343E98803C_Struct" w:val="§ 57 Absatz 24;2;Struktur:57/24;CheckSums:-1/-1;eNV_7FD936F651A344EC8D8DF0343E98803C_1@@2"/>
    <w:docVar w:name="eNV_80054F6C1F5745F09061320BA5ED6A1E_Struct" w:val="Absatz 4;2;Struktur:-1/4;CheckSums:-1/-1;eNV_80054F6C1F5745F09061320BA5ED6A1E_1@@2"/>
    <w:docVar w:name="eNV_8042086248394153AB87DAAE000BC59D_Struct" w:val="Buchstabe a;2;Struktur:-1/-1/-1/1;CheckSums:-1/-1/-1/-1;eNV_8042086248394153AB87DAAE000BC59D_1@@2"/>
    <w:docVar w:name="eNV_805A9EEA350E4AA99A3D78BE7056EA06_Struct" w:val="Absatz 7;2;Struktur:-1/7;CheckSums:-1/-1;eNV_805A9EEA350E4AA99A3D78BE7056EA06_1@@2"/>
    <w:docVar w:name="eNV_80642B1D1A1A4AE1ACC8A0B5910A6B79_Struct" w:val="Absatz 2;2;Struktur:-1/2;CheckSums:-1/-1;eNV_80642B1D1A1A4AE1ACC8A0B5910A6B79_1@@2"/>
    <w:docVar w:name="eNV_807B0B49535F4F8EA111368420AC8D03_Struct" w:val="Absatz 2;2;Struktur:-1/2;CheckSums:-1/-1;eNV_807B0B49535F4F8EA111368420AC8D03_1@@2"/>
    <w:docVar w:name="eNV_807B871E969C407A9B412FFFA0262090_Struct" w:val="Nummer 1;2;Struktur:-1/-1/1;CheckSums:-1/-1/-1;eNV_807B871E969C407A9B412FFFA0262090_1@@2"/>
    <w:docVar w:name="eNV_8080153D94834DCCB565156438D97E88_Struct" w:val="Nummer 3;2;Struktur:-1/-1/3;CheckSums:-1/-1/-1;eNV_8080153D94834DCCB565156438D97E88_1@@2"/>
    <w:docVar w:name="eNV_808523E370AC49CC9C2395537E9536E3_Struct" w:val="Artikel 43 Nummer 7;6;Struktur:43/0/7;CheckSums:0/272960265/-1;eNV_808523E370AC49CC9C2395537E9536E3_1@@2"/>
    <w:docVar w:name="eNV_80920CEE39C74DB8B70A521D493EB7FB_Struct" w:val="Nummer 2;2;Struktur:-1/-1/2;CheckSums:-1/-1/-1;eNV_80920CEE39C74DB8B70A521D493EB7FB_1@@2"/>
    <w:docVar w:name="eNV_80931A205D714B188F2D125BCACCBC21_Struct" w:val="Nummer 2;2;Struktur:-1/-1/2;CheckSums:-1/-1/-1;eNV_80931A205D714B188F2D125BCACCBC21_1@@2"/>
    <w:docVar w:name="eNV_80B1E6B60895443393C55752023F7FF9_Struct" w:val="Artikel 2 Nummer 2;6;Struktur:2/0/2;CheckSums:0/293020461/-1;eNV_80B1E6B60895443393C55752023F7FF9_1@@2"/>
    <w:docVar w:name="eNV_80C190DF26334ADABAAF53B08EA5D227_Struct" w:val="Nummer 6;2;Struktur:-1/-1/6;CheckSums:-1/-1/-1;eNV_80C190DF26334ADABAAF53B08EA5D227_1@@2"/>
    <w:docVar w:name="eNV_80C3D17DAC104A6592B1D218411E8C27_Struct" w:val="Buchstabe c;2;Struktur:-1/-1/-1/3;CheckSums:-1/-1/-1/-1;eNV_80C3D17DAC104A6592B1D218411E8C27_1@@2"/>
    <w:docVar w:name="eNV_80CDFB374B474643B967C01A90607050_Struct" w:val="Absatz 2;2;Struktur:-1/2;CheckSums:-1/-1;eNV_80CDFB374B474643B967C01A90607050_1@@2"/>
    <w:docVar w:name="eNV_80F63C0061E94974BDDCB8EC23763DDD_Struct" w:val="Nummer 2;2;Struktur:-1/-1/2;CheckSums:-1/-1/-1;eNV_80F63C0061E94974BDDCB8EC23763DDD_1@@2"/>
    <w:docVar w:name="eNV_8165C48D3F3B477DA1A3D1DB5F0B1120_Struct" w:val="Absatz 1;2;Struktur:-1/1;CheckSums:-1/-1;eNV_8165C48D3F3B477DA1A3D1DB5F0B1120_1@@2"/>
    <w:docVar w:name="eNV_81661DB94A134FE68A14C5EC74ED711D_Struct" w:val="Doppelbuchstabe bb;2;Struktur:-1/-1/-1/-1/2;CheckSums:-1/-1/-1/-1/-1;eNV_81661DB94A134FE68A14C5EC74ED711D_1@@2"/>
    <w:docVar w:name="eNV_819CA37345F64F169D7E1347F5C2CE88" w:val="Nummer 2"/>
    <w:docVar w:name="eNV_819CA37345F64F169D7E1347F5C2CE88_Struct" w:val="§ 55 Nummer 2;2;Struktur:55/0/2;CheckSums:-1/-1/-1;eNV_819CA37345F64F169D7E1347F5C2CE88_1@@2"/>
    <w:docVar w:name="eNV_81BD39356E7A47468EAA1A3D1DE06628" w:val="Abschnitt 1"/>
    <w:docVar w:name="eNV_81BD39356E7A47468EAA1A3D1DE06628_Struct" w:val="Kapitel 4 Abschnitt 1;1;Struktur:-1/-1/4/1;CheckSums:-1/-1/-1/-1;eNV_81BD39356E7A47468EAA1A3D1DE06628_1@@2"/>
    <w:docVar w:name="eNV_81C2D8C4F662498D85727B8E6E0B608E" w:val="Nummer 5"/>
    <w:docVar w:name="eNV_81C2D8C4F662498D85727B8E6E0B608E_Struct" w:val="Artikel 29 Nummer 5;6;Struktur:29/0/5;CheckSums:0/-1595884346/-1;eNV_81C2D8C4F662498D85727B8E6E0B608E_1@@2"/>
    <w:docVar w:name="eNV_81D89FD4F57048319AFB96BFB4EF7665_Struct" w:val="Nummer 1;2;Struktur:-1/-1/1;CheckSums:-1/-1/-1;eNV_81D89FD4F57048319AFB96BFB4EF7665_1@@2"/>
    <w:docVar w:name="eNV_81EC9470190A4385B7D53674EC03198C_Struct" w:val="Nummer 1;2;Struktur:-1/-1/1;CheckSums:-1/-1/-1;eNV_81EC9470190A4385B7D53674EC03198C_1@@2"/>
    <w:docVar w:name="eNV_8220183BA9B140398D3494D013A729A5_Struct" w:val="§ 31;2;Struktur:31;CheckSums:-1;eNV_8220183BA9B140398D3494D013A729A5_1@@2"/>
    <w:docVar w:name="eNV_8226D065007D4F159D6DA482149E97BB_Struct" w:val="Buchstabe b;2;Struktur:-1/-1/-1/2;CheckSums:-1/-1/-1/-1;eNV_8226D065007D4F159D6DA482149E97BB_1@@2"/>
    <w:docVar w:name="eNV_822F0F973D234598B5FF1D156F75FA99_Struct" w:val="Nummer 3;2;Struktur:-1/-1/3;CheckSums:-1/-1/-1;eNV_822F0F973D234598B5FF1D156F75FA99_1@@2"/>
    <w:docVar w:name="eNV_8230B90079674EF5B0863A042F70BC92" w:val="Buchstabe a"/>
    <w:docVar w:name="eNV_8230B90079674EF5B0863A042F70BC92_Struct" w:val="Artikel 36 Nummer 13 Buchstabe a;6;Struktur:36/0/13/1;CheckSums:0/1670042739/82936517/-1;eNV_8230B90079674EF5B0863A042F70BC92_1@@2"/>
    <w:docVar w:name="eNV_823153883E584AA9A3080D083EC15EC6_Struct" w:val="Absatz 2;2;Struktur:-1/2;CheckSums:-1/-1;eNV_823153883E584AA9A3080D083EC15EC6_1@@2"/>
    <w:docVar w:name="eNV_8232828F490844BCBA8B9DECC78C7C32_Struct" w:val="Nummer 2;2;Struktur:-1/-1/2;CheckSums:-1/-1/-1;eNV_8232828F490844BCBA8B9DECC78C7C32_1@@2"/>
    <w:docVar w:name="eNV_823A7493F2AD49C388E81764FCE3BD9C_Struct" w:val="Nummer 3;2;Struktur:-1/-1/3;CheckSums:-1/-1/-1;eNV_823A7493F2AD49C388E81764FCE3BD9C_1@@2"/>
    <w:docVar w:name="eNV_8260D0F2159C4D9394A122B19BE016CD" w:val="Buchstabe d"/>
    <w:docVar w:name="eNV_8260D0F2159C4D9394A122B19BE016CD_Struct" w:val="Artikel 12 Nummer 1 Buchstabe d;6;Struktur:12/0/1/4;CheckSums:0/573159006/-935299044/-1;eNV_8260D0F2159C4D9394A122B19BE016CD_1@@2"/>
    <w:docVar w:name="eNV_826EED7EC9054320AE41AB77BF1DBDDF_Struct" w:val="Nummer 5;2;Struktur:-1/-1/5;CheckSums:-1/-1/-1;eNV_826EED7EC9054320AE41AB77BF1DBDDF_1@@2"/>
    <w:docVar w:name="eNV_828B098D534E48D29928E745E285AC63_Struct" w:val="Absatz 4;2;Struktur:-1/4;CheckSums:-1/-1;eNV_828B098D534E48D29928E745E285AC63_1@@2"/>
    <w:docVar w:name="eNV_829269C86E764F2C80E98F0BDFF9CBDC_Struct" w:val="Absatz 2;2;Struktur:-1/2;CheckSums:-1/-1;eNV_829269C86E764F2C80E98F0BDFF9CBDC_1@@2"/>
    <w:docVar w:name="eNV_82BEDCEACF8C469584C15D2751A6DBB0" w:val="Buchstabe a"/>
    <w:docVar w:name="eNV_82BEDCEACF8C469584C15D2751A6DBB0_Struct" w:val="Artikel 36 Nummer 6 Buchstabe a;6;Struktur:36/0/6/1;CheckSums:0/1670042739/-34273287/-1;eNV_82BEDCEACF8C469584C15D2751A6DBB0_1@@2"/>
    <w:docVar w:name="eNV_82D0A1D566494951959A1EC94D49B83D_Struct" w:val="Absatz 1;2;Struktur:-1/1;CheckSums:-1/-1;eNV_82D0A1D566494951959A1EC94D49B83D_1@@2"/>
    <w:docVar w:name="eNV_82D836EC28A44418A8C31D6A6089E69D_Struct" w:val="Nummer 2;2;Struktur:-1/-1/2;CheckSums:-1/-1/-1;eNV_82D836EC28A44418A8C31D6A6089E69D_1@@2"/>
    <w:docVar w:name="eNV_82DE0C2A86674FB6B884892CCD608838_Struct" w:val="Absatz 8;2;Struktur:-1/8;CheckSums:-1/-1;eNV_82DE0C2A86674FB6B884892CCD608838_1@@2"/>
    <w:docVar w:name="eNV_82E0A07BF117487D802438D4FBDEADDB_Struct" w:val="Nummer 1;2;Struktur:-1/-1/1;CheckSums:-1/-1/-1;eNV_82E0A07BF117487D802438D4FBDEADDB_1@@2"/>
    <w:docVar w:name="eNV_82EDB6D1D6844A068966F2F42F16AD61_Struct" w:val="Absatz 2;2;Struktur:-1/2;CheckSums:-1/-1;eNV_82EDB6D1D6844A068966F2F42F16AD61_1@@2"/>
    <w:docVar w:name="eNV_83128982E59546C9A00008F8E471AACD" w:val="Buchstabe d"/>
    <w:docVar w:name="eNV_83128982E59546C9A00008F8E471AACD_Struct" w:val="Artikel 11 Nummer 1 Buchstabe d;6;Struktur:11/0/1/4;CheckSums:0/-992420036/1272783988/-1;eNV_83128982E59546C9A00008F8E471AACD_1@@2"/>
    <w:docVar w:name="eNV_831E860A01484B6C891674DC9C2CD993" w:val="Nummer 7"/>
    <w:docVar w:name="eNV_831E860A01484B6C891674DC9C2CD993_Struct" w:val="§ 38 Nummer 7;2;Struktur:38/0/7;CheckSums:-1/-1/-1;eNV_831E860A01484B6C891674DC9C2CD993_1@@2"/>
    <w:docVar w:name="eNV_834BEFE6D17247A78441F407F2FF016A_Struct" w:val="Buchstabe b;2;Struktur:-1/-1/-1/2;CheckSums:-1/-1/-1/-1;eNV_834BEFE6D17247A78441F407F2FF016A_1@@2"/>
    <w:docVar w:name="eNV_8360BFDF0DB149C39F4EC175C482D840_Struct" w:val="Nummer 1;2;Struktur:-1/-1/1;CheckSums:-1/-1/-1;eNV_8360BFDF0DB149C39F4EC175C482D840_1@@2"/>
    <w:docVar w:name="eNV_839BD6C7230E4FCDB6D26321077C555D" w:val="Abschnitt 4"/>
    <w:docVar w:name="eNV_839BD6C7230E4FCDB6D26321077C555D_Struct" w:val="Kapitel 7 Abschnitt 4;1;Struktur:-1/-1/7/4;CheckSums:-1/-1/-1/-1;eNV_839BD6C7230E4FCDB6D26321077C555D_1@@2"/>
    <w:docVar w:name="eNV_83A183C0A15747919C0C9376AF191072_Struct" w:val="Nummer 1;2;Struktur:-1/-1/1;CheckSums:-1/-1/-1;eNV_83A183C0A15747919C0C9376AF191072_1@@2"/>
    <w:docVar w:name="eNV_83A85D8B4A404953B451ACE5F4BD8FB5_Struct" w:val="Nummer 3;2;Struktur:-1/-1/3;CheckSums:-1/-1/-1;eNV_83A85D8B4A404953B451ACE5F4BD8FB5_1@@2"/>
    <w:docVar w:name="eNV_83B5086D28D3458E899AE7305EB09947" w:val="Doppelbuchstabe bb"/>
    <w:docVar w:name="eNV_83B5086D28D3458E899AE7305EB09947_Struct" w:val="§ 11 Nummer 3 Buchstabe c Doppelbuchstabe bb;2;Struktur:11/0/3/3/2;CheckSums:-1/-1/-1/-1/-1;eNV_83B5086D28D3458E899AE7305EB09947_1@@2"/>
    <w:docVar w:name="eNV_83C4F9D603DD47DB8C19EA0D8D06B991_Struct" w:val="Nummer 7;2;Struktur:-1/-1/7;CheckSums:-1/-1/-1;eNV_83C4F9D603DD47DB8C19EA0D8D06B991_1@@2"/>
    <w:docVar w:name="eNV_84023F166EDF4371808FE0E0B7BFDD12_Struct" w:val="Artikel 49 Nummer 1 Buchstabe a;6;Struktur:49/0/1/1;CheckSums:0/-1623504502/365892944/-1;eNV_84023F166EDF4371808FE0E0B7BFDD12_1@@2"/>
    <w:docVar w:name="eNV_842971DEA1314F189BAED294B8EB658A_Struct" w:val="Absatz 3;2;Struktur:-1/3;CheckSums:-1/-1;eNV_842971DEA1314F189BAED294B8EB658A_1@@2"/>
    <w:docVar w:name="eNV_842D5AEF57D94BCE8E77D73223C70F56_Struct" w:val="Nummer 2;2;Struktur:-1/-1/2;CheckSums:-1/-1/-1;eNV_842D5AEF57D94BCE8E77D73223C70F56_1@@2"/>
    <w:docVar w:name="eNV_8432A6EC573446788C4093005D517C9F_Struct" w:val="Nummer 2;2;Struktur:-1/-1/2;CheckSums:-1/-1/-1;eNV_8432A6EC573446788C4093005D517C9F_1@@2"/>
    <w:docVar w:name="eNV_84468B8E932E4D8286D7B2A0AC4F9AB9_Struct" w:val="Nummer 1;2;Struktur:-1/-1/1;CheckSums:-1/-1/-1;eNV_84468B8E932E4D8286D7B2A0AC4F9AB9_1@@2"/>
    <w:docVar w:name="eNV_84546F4DC5994E23A0F849F8858CBE24" w:val="Nummer 8"/>
    <w:docVar w:name="eNV_84546F4DC5994E23A0F849F8858CBE24_Struct" w:val="§ 38 Nummer 8;2;Struktur:38/0/8;CheckSums:-1/-1/-1;eNV_84546F4DC5994E23A0F849F8858CBE24_1@@2"/>
    <w:docVar w:name="eNV_845FF6F8901B46D9BF0C02A06C3A28B1_Struct" w:val="Absatz 2;2;Struktur:-1/2;CheckSums:-1/-1;eNV_845FF6F8901B46D9BF0C02A06C3A28B1_1@@2"/>
    <w:docVar w:name="eNV_847A476F58E84E7DB924F36EFA5A87E4_Struct" w:val="Absatz 5;2;Struktur:-1/5;CheckSums:-1/-1;eNV_847A476F58E84E7DB924F36EFA5A87E4_1@@2"/>
    <w:docVar w:name="eNV_84A1315BA82E4A5DB0757A63866F5997_Struct" w:val="§ 30 Nummer 2;2;Struktur:30/0/2;CheckSums:-1/-1/-1;eNV_84A1315BA82E4A5DB0757A63866F5997_1@@2"/>
    <w:docVar w:name="eNV_84BF93A00E62439D8674F68BE3CD0B2C_Struct" w:val="Nummer 1;2;Struktur:-1/-1/1;CheckSums:-1/-1/-1;eNV_84BF93A00E62439D8674F68BE3CD0B2C_1@@2"/>
    <w:docVar w:name="eNV_84C719D1D6EB44FE9D6F6B23B03B27A9_Struct" w:val="Absatz 2;2;Struktur:-1/2;CheckSums:-1/-1;eNV_84C719D1D6EB44FE9D6F6B23B03B27A9_1@@2"/>
    <w:docVar w:name="eNV_8540C679310C4F6E987747AEE1E277D9_Struct" w:val="Buchstabe a;2;Struktur:-1/-1/-1/1;CheckSums:-1/-1/-1/-1;eNV_8540C679310C4F6E987747AEE1E277D9_1@@2"/>
    <w:docVar w:name="eNV_855AE493B11D42E3A199F977708D62D2" w:val="§ 105"/>
    <w:docVar w:name="eNV_855AE493B11D42E3A199F977708D62D2_Struct" w:val="§ 105;2;Struktur:105;CheckSums:-1;eNV_855AE493B11D42E3A199F977708D62D2_1@@2"/>
    <w:docVar w:name="eNV_856899DB0C994A329F3EF7AD8AB2CD6D_Struct" w:val="Absatz 3;2;Struktur:-1/3;CheckSums:-1/-1;eNV_856899DB0C994A329F3EF7AD8AB2CD6D_1@@2"/>
    <w:docVar w:name="eNV_857169748FC9406BA50F4D3300408A8A_Struct" w:val="Nummer 1;2;Struktur:-1/-1/1;CheckSums:-1/-1/-1;eNV_857169748FC9406BA50F4D3300408A8A_1@@2"/>
    <w:docVar w:name="eNV_85951C6D9FF04338A4B19B046C010112_Struct" w:val="Kapitel 4 Abschnitt 1 Unterabschnitt 1;1;Struktur:-1/-1/4/1/1;CheckSums:-1/-1/0/0/-1;eNV_85951C6D9FF04338A4B19B046C010112_1@@2"/>
    <w:docVar w:name="eNV_85997332B7934795923E0DE1A5927273" w:val="§ 24"/>
    <w:docVar w:name="eNV_85997332B7934795923E0DE1A5927273_Struct" w:val="§ 24;2;Struktur:24;CheckSums:-1;eNV_85997332B7934795923E0DE1A5927273_1@@2"/>
    <w:docVar w:name="eNV_85A84E1C93764DDB82CF399C55E51B7B_Struct" w:val="Nummer 2;2;Struktur:-1/-1/2;CheckSums:-1/-1/-1;eNV_85A84E1C93764DDB82CF399C55E51B7B_1@@2"/>
    <w:docVar w:name="eNV_85B2BE5D4E62454EA1E9F7D27BA966D1_Struct" w:val="Buchstabe a;2;Struktur:-1/-1/-1/1;CheckSums:-1/-1/-1/-1;eNV_85B2BE5D4E62454EA1E9F7D27BA966D1_1@@2"/>
    <w:docVar w:name="eNV_85DBF6A271064057996EA677551BFC69_Struct" w:val="Artikel 8 Nummer 5 Buchstabe b;6;Struktur:8/0/5/2;CheckSums:0/-992420036/714886961/-1;eNV_85DBF6A271064057996EA677551BFC69_1@@2"/>
    <w:docVar w:name="eNV_85ED9438FEC84F37831353AA3A595D77_Struct" w:val="Absatz 3;2;Struktur:-1/3;CheckSums:-1/-1;eNV_85ED9438FEC84F37831353AA3A595D77_1@@2"/>
    <w:docVar w:name="eNV_85F2775C5B4044CB87C259D22C849169" w:val="Absatz 6"/>
    <w:docVar w:name="eNV_85F2775C5B4044CB87C259D22C849169_Struct" w:val="Artikel 57 Absatz 6;6;Struktur:57/6;CheckSums:0/-1;eNV_85F2775C5B4044CB87C259D22C849169_1@@2"/>
    <w:docVar w:name="eNV_860A07FAE8C14C9ABFF3CC944BDB438C_Struct" w:val="Nummer 4;2;Struktur:-1/-1/4;CheckSums:-1/-1/-1;eNV_860A07FAE8C14C9ABFF3CC944BDB438C_1@@2"/>
    <w:docVar w:name="eNV_861073422E1E42A4AE189426AAF6EAC8_Struct" w:val="Absatz 4;2;Struktur:-1/4;CheckSums:-1/-1;eNV_861073422E1E42A4AE189426AAF6EAC8_1@@2"/>
    <w:docVar w:name="eNV_86275055AB5F4F348426991873EB5496_Struct" w:val="§ 13 Nummer 5 Buchstabe b;2;Struktur:13/0/5/2;CheckSums:-1/-1/-1/-1;eNV_86275055AB5F4F348426991873EB5496_1@@2"/>
    <w:docVar w:name="eNV_8669C763CAFC4A9B9E0C1D0F81D6B202_Struct" w:val="Artikel 28 Nummer 3;6;Struktur:28/0/3;CheckSums:0/-467029097/-1;eNV_8669C763CAFC4A9B9E0C1D0F81D6B202_1@@2"/>
    <w:docVar w:name="eNV_8677CE2B00084141BC1445871342CAA0_Struct" w:val="§ 36 Nummer 6 Buchstabe a;2;Struktur:36/0/6/1;CheckSums:-1/-1/-1/-1;eNV_8677CE2B00084141BC1445871342CAA0_1@@2"/>
    <w:docVar w:name="eNV_867C947C35254CEB910EE2F737E744F6" w:val="Absatz 22"/>
    <w:docVar w:name="eNV_867C947C35254CEB910EE2F737E744F6_Struct" w:val="Artikel 57 Absatz 22;6;Struktur:57/22;CheckSums:0/-1;eNV_867C947C35254CEB910EE2F737E744F6_1@@2"/>
    <w:docVar w:name="eNV_8687BC699C4A4E21BBB76AA5A4900CB9_Struct" w:val="Absatz 1;2;Struktur:-1/1;CheckSums:-1/-1;eNV_8687BC699C4A4E21BBB76AA5A4900CB9_1@@2"/>
    <w:docVar w:name="eNV_868D41353A2C4B77937A4000ECD5F233" w:val="Nummer 2"/>
    <w:docVar w:name="eNV_868D41353A2C4B77937A4000ECD5F233_Struct" w:val="Artikel 34 Nummer 2;6;Struktur:34/0/2;CheckSums:0/-777906151/-1;eNV_868D41353A2C4B77937A4000ECD5F233_1@@2"/>
    <w:docVar w:name="eNV_8694BD83CF5C47688F2001C98CE0DA90_Struct" w:val="Absatz 1;2;Struktur:-1/1;CheckSums:-1/-1;eNV_8694BD83CF5C47688F2001C98CE0DA90_1@@2"/>
    <w:docVar w:name="eNV_869AF66B8CA442E0A483218B6EE8868F_Struct" w:val="Nummer 5;2;Struktur:-1/-1/5;CheckSums:-1/-1/-1;eNV_869AF66B8CA442E0A483218B6EE8868F_1@@2"/>
    <w:docVar w:name="eNV_8706E2E233F94CB3B37E06ACABE309CF_Struct" w:val="Absatz 5;2;Struktur:-1/5;CheckSums:-1/-1;eNV_8706E2E233F94CB3B37E06ACABE309CF_1@@2"/>
    <w:docVar w:name="eNV_870ADBBA7A014B37BBC22C05B3745807_Struct" w:val="Nummer 4;2;Struktur:-1/-1/4;CheckSums:-1/-1/-1;eNV_870ADBBA7A014B37BBC22C05B3745807_1@@2"/>
    <w:docVar w:name="eNV_872AFD6872AF4BADAF54A91C338FAE3A_Struct" w:val="Nummer 2;2;Struktur:-1/-1/2;CheckSums:-1/-1/-1;eNV_872AFD6872AF4BADAF54A91C338FAE3A_1@@2"/>
    <w:docVar w:name="eNV_8741A9EEED084FBABA14C57B8079A11B" w:val="Abschnitt 3"/>
    <w:docVar w:name="eNV_8741A9EEED084FBABA14C57B8079A11B_Struct" w:val="Kapitel 4 Abschnitt 3;1;Struktur:-1/-1/4/3;CheckSums:-1/-1/0/-1;eNV_8741A9EEED084FBABA14C57B8079A11B_1@@2"/>
    <w:docVar w:name="eNV_87548CC89E0643BF904BA1F6E3D2EA02" w:val="Nummer 13"/>
    <w:docVar w:name="eNV_87548CC89E0643BF904BA1F6E3D2EA02_Struct" w:val="Artikel 58 Nummer 13;6;Struktur:58/0/13;CheckSums:0/-1103163721/-1;eNV_87548CC89E0643BF904BA1F6E3D2EA02_1@@2"/>
    <w:docVar w:name="eNV_875C7F98B3F84DFEB705BE9290FBC289_Struct" w:val="Buchstabe c;2;Struktur:-1/-1/-1/3;CheckSums:-1/-1/-1/-1;eNV_875C7F98B3F84DFEB705BE9290FBC289_1@@2"/>
    <w:docVar w:name="eNV_875D115C66994344A315CEFDF3410983_Struct" w:val="Buchstabe a;2;Struktur:-1/-1/-1/1;CheckSums:-1/-1/-1/-1;eNV_875D115C66994344A315CEFDF3410983_1@@2"/>
    <w:docVar w:name="eNV_876399AC826A41518976160FDAA5C7C4_Struct" w:val="Nummer 4;2;Struktur:-1/-1/4;CheckSums:-1/-1/-1;eNV_876399AC826A41518976160FDAA5C7C4_1@@2"/>
    <w:docVar w:name="eNV_876E555B58944EEA9A2652F355FAEA29_Struct" w:val="Nummer 2;2;Struktur:-1/-1/2;CheckSums:-1/-1/-1;eNV_876E555B58944EEA9A2652F355FAEA29_1@@2"/>
    <w:docVar w:name="eNV_8772C4E102AF4592AB4F9389739FC704" w:val="§ 141"/>
    <w:docVar w:name="eNV_8772C4E102AF4592AB4F9389739FC704_Struct" w:val="§ 141;2;Struktur:141;CheckSums:-1;eNV_8772C4E102AF4592AB4F9389739FC704_1@@2"/>
    <w:docVar w:name="eNV_87810405A7FF41AF802E566DAA661F71_Struct" w:val="Nummer 3;2;Struktur:-1/-1/3;CheckSums:-1/-1/-1;eNV_87810405A7FF41AF802E566DAA661F71_1@@2"/>
    <w:docVar w:name="eNV_87B84F4BFFDB4DD9B850523F951BEDE8" w:val="Doppelbuchstabe bb"/>
    <w:docVar w:name="eNV_87B84F4BFFDB4DD9B850523F951BEDE8_Struct" w:val="Artikel 11 Nummer 5 Buchstabe b Doppelbuchstabe bb;6;Struktur:11/0/5/2/2;CheckSums:0/-992420036/714886961/982572018/-1;eNV_87B84F4BFFDB4DD9B850523F951BEDE8_1@@2"/>
    <w:docVar w:name="eNV_87C5020017644111BA163D8B57F2FBBD" w:val="Nummer 4"/>
    <w:docVar w:name="eNV_87C5020017644111BA163D8B57F2FBBD_Struct" w:val="Artikel 33 Nummer 4;6;Struktur:33/0/4;CheckSums:0/-1719044329/-1;eNV_87C5020017644111BA163D8B57F2FBBD_1@@2"/>
    <w:docVar w:name="eNV_87CF0CC9C3B141BF975ABDB006761901_Struct" w:val="Nummer 3;2;Struktur:-1/-1/3;CheckSums:-1/-1/-1;eNV_87CF0CC9C3B141BF975ABDB006761901_1@@2"/>
    <w:docVar w:name="eNV_87D9D7EF62564982B98EF0311EF808F6_Struct" w:val="Absatz 3;2;Struktur:-1/3;CheckSums:-1/-1;eNV_87D9D7EF62564982B98EF0311EF808F6_1@@2"/>
    <w:docVar w:name="eNV_87EB2BFA608D423F9692C02196AA7D38_Struct" w:val="Absatz 2;2;Struktur:-1/2;CheckSums:-1/-1;eNV_87EB2BFA608D423F9692C02196AA7D38_1@@2"/>
    <w:docVar w:name="eNV_8822583D937D46218EDA3B75F0B2F400_Struct" w:val="Nummer 1;2;Struktur:-1/-1/1;CheckSums:-1/-1/-1;eNV_8822583D937D46218EDA3B75F0B2F400_1@@2"/>
    <w:docVar w:name="eNV_882A380105CE4A8C9151CA5107FC69A5_Struct" w:val="Absatz 3;2;Struktur:-1/3;CheckSums:-1/-1;eNV_882A380105CE4A8C9151CA5107FC69A5_1@@2"/>
    <w:docVar w:name="eNV_884A4084420048E5BBA36B8657C1859C_Struct" w:val="Absatz 2;2;Struktur:-1/2;CheckSums:-1/-1;eNV_884A4084420048E5BBA36B8657C1859C_1@@2"/>
    <w:docVar w:name="eNV_8867EE82798E475ABEA40DA2BFCEFA06_Struct" w:val="Absatz 2;2;Struktur:-1/2;CheckSums:-1/-1;eNV_8867EE82798E475ABEA40DA2BFCEFA06_1@@2"/>
    <w:docVar w:name="eNV_8868F95745F94A4CB8462F0B50321922_Struct" w:val="Kapitel 2 Abschnitt 2 Unterabschnitt 2;1;Struktur:-1/-1/2/2/2;CheckSums:-1/-1/0/0/-1;eNV_8868F95745F94A4CB8462F0B50321922_1@@2"/>
    <w:docVar w:name="eNV_88714E59FA1242839EA084B519024855_Struct" w:val="Absatz 3;2;Struktur:-1/3;CheckSums:-1/-1;eNV_88714E59FA1242839EA084B519024855_1@@2"/>
    <w:docVar w:name="eNV_88A760474D5E45BE9E029C4908DC8F70_Struct" w:val="Artikel 33 Nummer 5;6;Struktur:33/0/5;CheckSums:0/-1152344584/-1;eNV_88A760474D5E45BE9E029C4908DC8F70_1@@2"/>
    <w:docVar w:name="eNV_88AB6BB8789649368C93B3540C054548_Struct" w:val="Absatz 4;2;Struktur:-1/4;CheckSums:-1/-1;eNV_88AB6BB8789649368C93B3540C054548_1@@2"/>
    <w:docVar w:name="eNV_88B89EF101F040BF9C1E5BAFBEF2368E_Struct" w:val="Absatz 3;2;Struktur:-1/3;CheckSums:-1/-1;eNV_88B89EF101F040BF9C1E5BAFBEF2368E_1@@2"/>
    <w:docVar w:name="eNV_88C75167CB2A4AAA926AA96EE9860FD3_Struct" w:val="Absatz 2;2;Struktur:-1/2;CheckSums:-1/-1;eNV_88C75167CB2A4AAA926AA96EE9860FD3_1@@2"/>
    <w:docVar w:name="eNV_88DA9DBC603B444CA0844DE5A258BBBF_Struct" w:val="Absatz 1;2;Struktur:-1/1;CheckSums:-1/-1;eNV_88DA9DBC603B444CA0844DE5A258BBBF_1@@2"/>
    <w:docVar w:name="eNV_88E7FD79A5C944668898D9F84F768807_Struct" w:val="Nummer 1;2;Struktur:-1/-1/1;CheckSums:-1/-1/-1;eNV_88E7FD79A5C944668898D9F84F768807_1@@2"/>
    <w:docVar w:name="eNV_890C0B94CDC0442BBABB0A9D78A4E629_Struct" w:val="Buchstabe c;2;Struktur:-1/-1/-1/3;CheckSums:-1/-1/-1/-1;eNV_890C0B94CDC0442BBABB0A9D78A4E629_1@@2"/>
    <w:docVar w:name="eNV_892366CF42124180A24E4365E18D37B0_Struct" w:val="Absatz 4;2;Struktur:-1/4;CheckSums:-1/-1;eNV_892366CF42124180A24E4365E18D37B0_1@@2"/>
    <w:docVar w:name="eNV_893692B3FC25488D82C628B4910975A5_Struct" w:val="Nummer 6;2;Struktur:-1/-1/6;CheckSums:-1/-1/-1;eNV_893692B3FC25488D82C628B4910975A5_1@@2"/>
    <w:docVar w:name="eNV_8953019F47C748068DC66DE325E80D85" w:val="Nummer 8"/>
    <w:docVar w:name="eNV_8953019F47C748068DC66DE325E80D85_Struct" w:val="Artikel 14 Nummer 8;6;Struktur:14/0/8;CheckSums:0/1959265422/-1;eNV_8953019F47C748068DC66DE325E80D85_1@@2"/>
    <w:docVar w:name="eNV_8972EF3B36A845D3A1CCE92E9E15A1EA_Struct" w:val="Buchstabe c;2;Struktur:-1/-1/-1/3;CheckSums:-1/-1/-1/-1;eNV_8972EF3B36A845D3A1CCE92E9E15A1EA_1@@2"/>
    <w:docVar w:name="eNV_8988161E8A874E7BBDA1B5630263C3A3_Struct" w:val="Nummer 1;2;Struktur:-1/-1/1;CheckSums:-1/-1/-1;eNV_8988161E8A874E7BBDA1B5630263C3A3_1@@2"/>
    <w:docVar w:name="eNV_898C0941CBC044D8A16360E0CCACE06F_Struct" w:val="Nummer 1;2;Struktur:-1/-1/1;CheckSums:-1/-1/-1;eNV_898C0941CBC044D8A16360E0CCACE06F_1@@2"/>
    <w:docVar w:name="eNV_898C56984CB94CC1840D4E805CA25CA0" w:val="Buchstabe c"/>
    <w:docVar w:name="eNV_898C56984CB94CC1840D4E805CA25CA0_Struct" w:val="Artikel 11 Nummer 2 Buchstabe c;6;Struktur:11/0/2/3;CheckSums:0/-992420036/2128748202/-1;eNV_898C56984CB94CC1840D4E805CA25CA0_1@@2"/>
    <w:docVar w:name="eNV_898ECB266C3542B794DAC76377655F7B_Struct" w:val="Buchstabe a;2;Struktur:-1/-1/-1/1;CheckSums:-1/-1/-1/-1;eNV_898ECB266C3542B794DAC76377655F7B_1@@2"/>
    <w:docVar w:name="eNV_89B4F9C995274B4CBF079A8B453C11D4_Struct" w:val="Absatz 2;2;Struktur:-1/2;CheckSums:-1/-1;eNV_89B4F9C995274B4CBF079A8B453C11D4_1@@2"/>
    <w:docVar w:name="eNV_89BB8B17890A4627BE21584815338FF1_Struct" w:val="Nummer 2;2;Struktur:-1/-1/2;CheckSums:-1/-1/-1;eNV_89BB8B17890A4627BE21584815338FF1_1@@2"/>
    <w:docVar w:name="eNV_89DA6BBF0BCC44A2A97861E2EBCFA74C_Struct" w:val="Absatz 3;2;Struktur:-1/3;CheckSums:-1/-1;eNV_89DA6BBF0BCC44A2A97861E2EBCFA74C_1@@2"/>
    <w:docVar w:name="eNV_89F1DDF3A1D1462286FFE822285CB827_Struct" w:val="Absatz 1;2;Struktur:-1/1;CheckSums:-1/-1;eNV_89F1DDF3A1D1462286FFE822285CB827_1@@2"/>
    <w:docVar w:name="eNV_8A2AC86CC0B949918168041D911D7FCD_Struct" w:val="Nummer 2;2;Struktur:-1/-1/2;CheckSums:-1/-1/-1;eNV_8A2AC86CC0B949918168041D911D7FCD_1@@2"/>
    <w:docVar w:name="eNV_8A6A18FDDEF748CCBB016C9994B0895C_Struct" w:val="Absatz 1;2;Struktur:-1/1;CheckSums:-1/-1;eNV_8A6A18FDDEF748CCBB016C9994B0895C_1@@2"/>
    <w:docVar w:name="eNV_8A6C14EFFF694422B2481EA95E1EF64E_Struct" w:val="§ 32 Nummer 3;2;Struktur:32/0/3;CheckSums:-1/-1/-1;eNV_8A6C14EFFF694422B2481EA95E1EF64E_1@@2"/>
    <w:docVar w:name="eNV_8A9F1D6249664883A62A0C9215957ADC_Struct" w:val="Nummer 1;2;Struktur:-1/-1/1;CheckSums:-1/-1/-1;eNV_8A9F1D6249664883A62A0C9215957ADC_1@@2"/>
    <w:docVar w:name="eNV_8ACC31E22AAA42918DDD44E4FA0F403B_Struct" w:val="Absatz 4;2;Struktur:-1/4;CheckSums:-1/-1;eNV_8ACC31E22AAA42918DDD44E4FA0F403B_1@@2"/>
    <w:docVar w:name="eNV_8AF55D1B3CA847FC98AA8E27DF63399B_Struct" w:val="Absatz 2;2;Struktur:-1/2;CheckSums:-1/-1;eNV_8AF55D1B3CA847FC98AA8E27DF63399B_1@@2"/>
    <w:docVar w:name="eNV_8B287377734445F0979F19698F1437A8_Struct" w:val="Nummer 3;2;Struktur:-1/-1/3;CheckSums:-1/-1/-1;eNV_8B287377734445F0979F19698F1437A8_1@@2"/>
    <w:docVar w:name="eNV_8B374F1FCEEF496BA2DD6418E8F27C2A_Struct" w:val="§ 52;2;Struktur:52;CheckSums:-1;eNV_8B374F1FCEEF496BA2DD6418E8F27C2A_1@@2"/>
    <w:docVar w:name="eNV_8B46698FA1F441C2A554D25657AA098B_Struct" w:val="Absatz 1;2;Struktur:-1/1;CheckSums:-1/-1;eNV_8B46698FA1F441C2A554D25657AA098B_1@@2"/>
    <w:docVar w:name="eNV_8B6ACE46EA334AB8A5C27795AA34AD3C_Struct" w:val="Absatz 3;2;Struktur:-1/3;CheckSums:-1/-1;eNV_8B6ACE46EA334AB8A5C27795AA34AD3C_1@@2"/>
    <w:docVar w:name="eNV_8B811E864CBD4F06ABDE06553DBDA882_Struct" w:val="Buchstabe a;2;Struktur:-1/-1/-1/1;CheckSums:-1/-1/-1/-1;eNV_8B811E864CBD4F06ABDE06553DBDA882_1@@2"/>
    <w:docVar w:name="eNV_8B8DC9B5496D417094F2D9999BAE4888" w:val="Buchstabe a"/>
    <w:docVar w:name="eNV_8B8DC9B5496D417094F2D9999BAE4888_Struct" w:val="§ 12 Nummer 6 Buchstabe a;2;Struktur:12/0/6/1;CheckSums:-1/-1/-1/-1;eNV_8B8DC9B5496D417094F2D9999BAE4888_1@@2"/>
    <w:docVar w:name="eNV_8B983EBE5DB54E85B46B4144CCA55600_Struct" w:val="§ 13 Nummer 5 Buchstabe a;2;Struktur:13/0/5/1;CheckSums:-1/-1/-1/-1;eNV_8B983EBE5DB54E85B46B4144CCA55600_1@@2"/>
    <w:docVar w:name="eNV_8BF0D03EDC414B79B551C034D2EE1AE9" w:val="Nummer 1"/>
    <w:docVar w:name="eNV_8BF0D03EDC414B79B551C034D2EE1AE9_Struct" w:val="Artikel 58 Nummer 1;6;Struktur:58/0/1;CheckSums:0/-1103163721/-1;eNV_8BF0D03EDC414B79B551C034D2EE1AE9_1@@2"/>
    <w:docVar w:name="eNV_8BF6BBEAC5B748F7876CD1942FEB3230_Struct" w:val="Nummer 2;2;Struktur:-1/-1/2;CheckSums:-1/-1/-1;eNV_8BF6BBEAC5B748F7876CD1942FEB3230_1@@2"/>
    <w:docVar w:name="eNV_8C1DBAF465064563A21912F5643CF7FE_Struct" w:val="Artikel 53 Nummer 1;6;Struktur:53/0/1;CheckSums:0/-1802743717/-1;eNV_8C1DBAF465064563A21912F5643CF7FE_1@@2"/>
    <w:docVar w:name="eNV_8C65B3BE93724E12996F05D2EFE6607B_Struct" w:val="Artikel 43 Nummer 2;6;Struktur:43/0/2;CheckSums:0/272960265/-1;eNV_8C65B3BE93724E12996F05D2EFE6607B_1@@2"/>
    <w:docVar w:name="eNV_8C7AB2EC372B4230A00A23366E78846B_Struct" w:val="Absatz 2;2;Struktur:-1/2;CheckSums:-1/-1;eNV_8C7AB2EC372B4230A00A23366E78846B_1@@2"/>
    <w:docVar w:name="eNV_8C7C305E237F4F1A9484D481EAA67DDD_Struct" w:val="Nummer 3;2;Struktur:-1/-1/3;CheckSums:-1/-1/-1;eNV_8C7C305E237F4F1A9484D481EAA67DDD_1@@2"/>
    <w:docVar w:name="eNV_8C871B4E1A464DBAB6A8E091C66933B9_Struct" w:val="Nummer 2;2;Struktur:-1/-1/2;CheckSums:-1/-1/-1;eNV_8C871B4E1A464DBAB6A8E091C66933B9_1@@2"/>
    <w:docVar w:name="eNV_8C89D3C728AB4E398A9EC07F3695E640_Struct" w:val="Nummer 3;2;Struktur:-1/-1/3;CheckSums:-1/-1/-1;eNV_8C89D3C728AB4E398A9EC07F3695E640_1@@2"/>
    <w:docVar w:name="eNV_8C9C50338BA04918A6410DA636007F4C_Struct" w:val="Artikel 33 Nummer 10 Buchstabe b;6;Struktur:33/0/10/2;CheckSums:0/-1152344584/82936517/-1;eNV_8C9C50338BA04918A6410DA636007F4C_1@@2"/>
    <w:docVar w:name="eNV_8C9FC6FB96924AC299B15F568955FAC1" w:val="§ 150"/>
    <w:docVar w:name="eNV_8C9FC6FB96924AC299B15F568955FAC1_Struct" w:val="§ 150;2;Struktur:150;CheckSums:-1;eNV_8C9FC6FB96924AC299B15F568955FAC1_1@@2"/>
    <w:docVar w:name="eNV_8CC960F4174A456CAD372F4929B7D72B_Struct" w:val="Absatz 1;2;Struktur:-1/1;CheckSums:-1/-1;eNV_8CC960F4174A456CAD372F4929B7D72B_1@@2"/>
    <w:docVar w:name="eNV_8CD50F7CC86C4E42AACB4A26E5A07EE9" w:val="Nummer 11"/>
    <w:docVar w:name="eNV_8CD50F7CC86C4E42AACB4A26E5A07EE9_Struct" w:val="Artikel 58 Nummer 11;6;Struktur:58/0/11;CheckSums:0/-1103163721/-1;eNV_8CD50F7CC86C4E42AACB4A26E5A07EE9_1@@2"/>
    <w:docVar w:name="eNV_8CE4D5E7F82F45979EBE980A62F08C2D_Struct" w:val="Absatz 3;2;Struktur:-1/3;CheckSums:-1/-1;eNV_8CE4D5E7F82F45979EBE980A62F08C2D_1@@2"/>
    <w:docVar w:name="eNV_8CF9FD2152844A179D6B31AD62F1BBB7_Struct" w:val="Artikel 42 Nummer 2 Buchstabe a;6;Struktur:42/0/2/1;CheckSums:0/-1481577232/-583707715/-1;eNV_8CF9FD2152844A179D6B31AD62F1BBB7_1@@2"/>
    <w:docVar w:name="eNV_8D1A1FC947EE4211BC2F1A8EB572A74E_Struct" w:val="Nummer 2;2;Struktur:-1/-1/2;CheckSums:-1/-1/-1;eNV_8D1A1FC947EE4211BC2F1A8EB572A74E_1@@2"/>
    <w:docVar w:name="eNV_8D1F545288A843D1A78D5087F3060DCF_Struct" w:val="Artikel 9 Nummer 1 Buchstabe e;6;Struktur:9/0/1/5;CheckSums:0/573159006/-935299044/-1;eNV_8D1F545288A843D1A78D5087F3060DCF_1@@2"/>
    <w:docVar w:name="eNV_8D263F126EEF44E5A5FFFCA4ABB029EA_Struct" w:val="Artikel 47 Nummer 1;6;Struktur:47/0/1;CheckSums:0/189751545/-1;eNV_8D263F126EEF44E5A5FFFCA4ABB029EA_1@@2"/>
    <w:docVar w:name="eNV_8D3417F0ED8E49F8B7690EC56F5DA593_Struct" w:val="Absatz 1;2;Struktur:-1/1;CheckSums:-1/-1;eNV_8D3417F0ED8E49F8B7690EC56F5DA593_1@@2"/>
    <w:docVar w:name="eNV_8D3B80BF0E1C4BC59A933BCA90F0D449_Struct" w:val="Buchstabe d;2;Struktur:-1/-1/-1/4;CheckSums:-1/-1/-1/-1;eNV_8D3B80BF0E1C4BC59A933BCA90F0D449_1@@2"/>
    <w:docVar w:name="eNV_8D3BD4D4CF8C4E27BE3F31068662365D" w:val="Nummer 3"/>
    <w:docVar w:name="eNV_8D3BD4D4CF8C4E27BE3F31068662365D_Struct" w:val="§ 27 Nummer 3;2;Struktur:27/0/3;CheckSums:-1/-1/-1;eNV_8D3BD4D4CF8C4E27BE3F31068662365D_1@@2"/>
    <w:docVar w:name="eNV_8D4DEC65BFB44F34AE30513FA69A4074_Struct" w:val="Absatz 2;2;Struktur:-1/2;CheckSums:-1/-1;eNV_8D4DEC65BFB44F34AE30513FA69A4074_1@@2"/>
    <w:docVar w:name="eNV_8D8B6195D3884A158EA79C6DC4612B0E_Struct" w:val="Artikel 11 Nummer 4 Buchstabe a;6;Struktur:11/0/4/1;CheckSums:0/1959265422/811327668/-1;eNV_8D8B6195D3884A158EA79C6DC4612B0E_1@@2"/>
    <w:docVar w:name="eNV_8D921C49829F46E287F5D3855CC718B2_Struct" w:val="Nummer 4;2;Struktur:-1/-1/4;CheckSums:-1/-1/-1;eNV_8D921C49829F46E287F5D3855CC718B2_1@@2"/>
    <w:docVar w:name="eNV_8DAF58540F114FA4B2E7C024E11FC11D_Struct" w:val="Absatz 1;2;Struktur:-1/1;CheckSums:-1/-1;eNV_8DAF58540F114FA4B2E7C024E11FC11D_1@@2"/>
    <w:docVar w:name="eNV_8DB18916DD59418E87A55F2ADFE6FF03_Struct" w:val="§ 29 Nummer 3;2;Struktur:29/0/3;CheckSums:-1/-1/-1;eNV_8DB18916DD59418E87A55F2ADFE6FF03_1@@2"/>
    <w:docVar w:name="eNV_8DC12AF8ECD0417C8A936A0A63247B93_Struct" w:val="Absatz 2;2;Struktur:-1/2;CheckSums:-1/-1;eNV_8DC12AF8ECD0417C8A936A0A63247B93_1@@2"/>
    <w:docVar w:name="eNV_8DD2BF11F7A8456687F2860C500914E8" w:val="Nummer 1"/>
    <w:docVar w:name="eNV_8DD2BF11F7A8456687F2860C500914E8_Struct" w:val="§ 28 Nummer 1;2;Struktur:28/0/1;CheckSums:-1/-1/-1;eNV_8DD2BF11F7A8456687F2860C500914E8_1@@2"/>
    <w:docVar w:name="eNV_8DD61040547F46A5BC86C031E3F73536_Struct" w:val="Absatz 3;2;Struktur:-1/3;CheckSums:-1/-1;eNV_8DD61040547F46A5BC86C031E3F73536_1@@2"/>
    <w:docVar w:name="eNV_8DDEA23771B24871B293E3B4627F43AD_Struct" w:val="Buchstabe b;2;Struktur:-1/-1/-1/2;CheckSums:-1/-1/-1/-1;eNV_8DDEA23771B24871B293E3B4627F43AD_1@@2"/>
    <w:docVar w:name="eNV_8E024CBCC6E349EB832DDA566EDE61FF" w:val="§ 19"/>
    <w:docVar w:name="eNV_8E024CBCC6E349EB832DDA566EDE61FF_Struct" w:val="§ 19;2;Struktur:19;CheckSums:-1;eNV_8E024CBCC6E349EB832DDA566EDE61FF_1@@2"/>
    <w:docVar w:name="eNV_8E0B933ED35544B394DE2EE57AA4E67F_Struct" w:val="Buchstabe a;2;Struktur:-1/-1/-1/1;CheckSums:-1/-1/-1/-1;eNV_8E0B933ED35544B394DE2EE57AA4E67F_1@@2"/>
    <w:docVar w:name="eNV_8E35D4CA6582453A9E9012696190E3FA_Struct" w:val="Buchstabe b;2;Struktur:-1/-1/-1/2;CheckSums:-1/-1/-1/-1;eNV_8E35D4CA6582453A9E9012696190E3FA_1@@2"/>
    <w:docVar w:name="eNV_8E51EDED01E54D12BF292A6184F6A2CD_Struct" w:val="§ 48 Nummer 1;2;Struktur:48/0/1;CheckSums:-1/-1/-1;eNV_8E51EDED01E54D12BF292A6184F6A2CD_1@@2"/>
    <w:docVar w:name="eNV_8E6AD2278A23458DB625C4F2A73B49D6_Struct" w:val="Buchstabe b;2;Struktur:-1/-1/-1/2;CheckSums:-1/-1/-1/-1;eNV_8E6AD2278A23458DB625C4F2A73B49D6_1@@2"/>
    <w:docVar w:name="eNV_8E8CA3B52321492B8E9D6418EFB3E5B7_Struct" w:val="Nummer 10;2;Struktur:-1/-1/10;CheckSums:-1/-1/-1;eNV_8E8CA3B52321492B8E9D6418EFB3E5B7_1@@2"/>
    <w:docVar w:name="eNV_8EB181E97E794BA081959847F1705564_Struct" w:val="§ 2 Nummer 1;2;Struktur:2/0/1;CheckSums:-1/-1/-1;eNV_8EB181E97E794BA081959847F1705564_1@@2"/>
    <w:docVar w:name="eNV_8EBDB33F28D74A83958C6E20F4E7EA7F_Struct" w:val="§ 10 Nummer 1;2;Struktur:10/0/1;CheckSums:-1/-1/-1;eNV_8EBDB33F28D74A83958C6E20F4E7EA7F_1@@2"/>
    <w:docVar w:name="eNV_8ED608CC150849FE8C4F9D5034EC72C2" w:val="Kapitel 9"/>
    <w:docVar w:name="eNV_8ED608CC150849FE8C4F9D5034EC72C2_Struct" w:val="Kapitel 9;1;Struktur:-1/-1/9;CheckSums:-1/-1/-1;eNV_8ED608CC150849FE8C4F9D5034EC72C2_1@@2"/>
    <w:docVar w:name="eNV_8ED9F6F5EF3B44BC856CDADA061A32AD_Struct" w:val="Buchstabe b;2;Struktur:-1/-1/-1/2;CheckSums:-1/-1/-1/-1;eNV_8ED9F6F5EF3B44BC856CDADA061A32AD_1@@2"/>
    <w:docVar w:name="eNV_8EEBE46B51404442B87F5B35997FE184_Struct" w:val="Absatz 1;2;Struktur:-1/1;CheckSums:-1/-1;eNV_8EEBE46B51404442B87F5B35997FE184_1@@2"/>
    <w:docVar w:name="eNV_8EF364FDA66844AD82D207C49FA12543_Struct" w:val="Absatz 1;2;Struktur:-1/1;CheckSums:-1/-1;eNV_8EF364FDA66844AD82D207C49FA12543_1@@2"/>
    <w:docVar w:name="eNV_8EF610097BBC41C89955B4CE5F72581D_Struct" w:val="Nummer 1;2;Struktur:-1/-1/1;CheckSums:-1/-1/-1;eNV_8EF610097BBC41C89955B4CE5F72581D_1@@2"/>
    <w:docVar w:name="eNV_8EF96FEE1A834E1FB6212933D0E1623A_Struct" w:val="Absatz 1;2;Struktur:-1/1;CheckSums:-1/-1;eNV_8EF96FEE1A834E1FB6212933D0E1623A_1@@2"/>
    <w:docVar w:name="eNV_8F026D07B84C4087B84296F15459AF18_Struct" w:val="Artikel 23 Nummer 4 Buchstabe b;6;Struktur:23/0/4/2;CheckSums:0/-1895564709/-519823925/-1;eNV_8F026D07B84C4087B84296F15459AF18_1@@2"/>
    <w:docVar w:name="eNV_8F1280893ADA4748B1A88216A8DBE503_Struct" w:val="§ 58;2;Struktur:58;CheckSums:-1;eNV_8F1280893ADA4748B1A88216A8DBE503_1@@2"/>
    <w:docVar w:name="eNV_8F3624CAB92848FB9E901CA0B957E9EC_Struct" w:val="Nummer 2;2;Struktur:-1/-1/2;CheckSums:-1/-1/-1;eNV_8F3624CAB92848FB9E901CA0B957E9EC_1@@2"/>
    <w:docVar w:name="eNV_8F40895ED84E4ACFB7795374185AA378_Struct" w:val="Nummer 1;2;Struktur:-1/-1/1;CheckSums:-1/-1/-1;eNV_8F40895ED84E4ACFB7795374185AA378_1@@2"/>
    <w:docVar w:name="eNV_8F570B55F52644638CC1EF683E248749_Struct" w:val="Buchstabe d;2;Struktur:-1/-1/-1/4;CheckSums:-1/-1/-1/-1;eNV_8F570B55F52644638CC1EF683E248749_1@@2"/>
    <w:docVar w:name="eNV_8F8632654CEE40698FE521769D45BA6C" w:val="Nummer 5"/>
    <w:docVar w:name="eNV_8F8632654CEE40698FE521769D45BA6C_Struct" w:val="Artikel 37 Nummer 5;6;Struktur:37/0/5;CheckSums:0/-2010240251/-1;eNV_8F8632654CEE40698FE521769D45BA6C_1@@2"/>
    <w:docVar w:name="eNV_8F8D38B0446047CCB3A4B048FDC146BA_Struct" w:val="Absatz 2;2;Struktur:-1/2;CheckSums:-1/-1;eNV_8F8D38B0446047CCB3A4B048FDC146BA_1@@2"/>
    <w:docVar w:name="eNV_8FA6FAC6B89B48168B5D0233749FF1E2" w:val="§ 56"/>
    <w:docVar w:name="eNV_8FA6FAC6B89B48168B5D0233749FF1E2_Struct" w:val="§ 56;2;Struktur:56;CheckSums:-1;eNV_8FA6FAC6B89B48168B5D0233749FF1E2_1@@2"/>
    <w:docVar w:name="eNV_8FA91FB9EBE245C8BA08FCC6A8265854_Struct" w:val="Buchstabe e;2;Struktur:-1/-1/-1/5;CheckSums:-1/-1/-1/-1;eNV_8FA91FB9EBE245C8BA08FCC6A8265854_1@@2"/>
    <w:docVar w:name="eNV_8FB46BC12D6642C68E9CB83D255FEE98_Struct" w:val="Absatz 5;2;Struktur:-1/5;CheckSums:-1/-1;eNV_8FB46BC12D6642C68E9CB83D255FEE98_1@@2"/>
    <w:docVar w:name="eNV_8FD00FC4648B4763B5DED8E9CB081591" w:val="Buchstabe b"/>
    <w:docVar w:name="eNV_8FD00FC4648B4763B5DED8E9CB081591_Struct" w:val="§ 31 Nummer 5 Buchstabe b;2;Struktur:31/0/5/2;CheckSums:-1/-1/-1/-1;eNV_8FD00FC4648B4763B5DED8E9CB081591_1@@2"/>
    <w:docVar w:name="eNV_8FD012D54DE140F29A3CA046058A7972_Struct" w:val="Doppelbuchstabe bb;2;Struktur:-1/-1/-1/-1/2;CheckSums:-1/-1/-1/-1/-1;eNV_8FD012D54DE140F29A3CA046058A7972_1@@2"/>
    <w:docVar w:name="eNV_8FDA3281906942C383F4D25BFD3E530F_Struct" w:val="Nummer 2;2;Struktur:-1/-1/2;CheckSums:-1/-1/-1;eNV_8FDA3281906942C383F4D25BFD3E530F_1@@2"/>
    <w:docVar w:name="eNV_8FDC9A75069648FA969628E21CA87D17_Struct" w:val="Absatz 7;2;Struktur:-1/7;CheckSums:-1/-1;eNV_8FDC9A75069648FA969628E21CA87D17_1@@2"/>
    <w:docVar w:name="eNV_8FE39F96680747F4A36E7D5129A59542_Struct" w:val="Nummer 2;2;Struktur:-1/-1/2;CheckSums:-1/-1/-1;eNV_8FE39F96680747F4A36E7D5129A59542_1@@2"/>
    <w:docVar w:name="eNV_8FE4D4384EC841DC907AF7B4C9829F9A_Struct" w:val="Absatz 2;2;Struktur:-1/2;CheckSums:-1/-1;eNV_8FE4D4384EC841DC907AF7B4C9829F9A_1@@2"/>
    <w:docVar w:name="eNV_8FE6F66CF5F6486FBE1230F25B3DD27B" w:val="Artikel 14"/>
    <w:docVar w:name="eNV_8FE6F66CF5F6486FBE1230F25B3DD27B_Struct" w:val="Artikel 14;6;Struktur:14;CheckSums:-1;eNV_8FE6F66CF5F6486FBE1230F25B3DD27B_1@@2"/>
    <w:docVar w:name="eNV_90086325AA744624B9C1E1FE2635C623_Struct" w:val="Absatz 1;2;Struktur:-1/1;CheckSums:-1/-1;eNV_90086325AA744624B9C1E1FE2635C623_1@@2"/>
    <w:docVar w:name="eNV_900ED68163844107A9ADA0A974AC49B6_Struct" w:val="Absatz 1;2;Struktur:-1/1;CheckSums:-1/-1;eNV_900ED68163844107A9ADA0A974AC49B6_1@@2"/>
    <w:docVar w:name="eNV_9013B0E2976D4A1CB58E792C99621C3C_Struct" w:val="Absatz 1;2;Struktur:-1/1;CheckSums:-1/-1;eNV_9013B0E2976D4A1CB58E792C99621C3C_1@@2"/>
    <w:docVar w:name="eNV_902ED13FB6DD4FE3A80C19F4A3163C0E" w:val="Artikel 12"/>
    <w:docVar w:name="eNV_902ED13FB6DD4FE3A80C19F4A3163C0E_Struct" w:val="Artikel 12;6;Struktur:12;CheckSums:-1;eNV_902ED13FB6DD4FE3A80C19F4A3163C0E_1@@2"/>
    <w:docVar w:name="eNV_90410795C39143F99142DF91CD58EF36_Struct" w:val="Buchstabe e;2;Struktur:-1/-1/-1/5;CheckSums:-1/-1/-1/-1;eNV_90410795C39143F99142DF91CD58EF36_1@@2"/>
    <w:docVar w:name="eNV_9052B1181B4247F3B7B988E34318EDE5_Struct" w:val="Absatz 3;2;Struktur:-1/3;CheckSums:-1/-1;eNV_9052B1181B4247F3B7B988E34318EDE5_1@@2"/>
    <w:docVar w:name="eNV_90614EA538F645B68CCB6AE238E367CD" w:val="Nummer 18"/>
    <w:docVar w:name="eNV_90614EA538F645B68CCB6AE238E367CD_Struct" w:val="Artikel 14 Nummer 18;6;Struktur:14/0/18;CheckSums:0/1959265422/-1;eNV_90614EA538F645B68CCB6AE238E367CD_1@@2"/>
    <w:docVar w:name="eNV_90632E63A47C4E3C9D603EAF59581F05_Struct" w:val="Absatz 3;2;Struktur:-1/3;CheckSums:-1/-1;eNV_90632E63A47C4E3C9D603EAF59581F05_1@@2"/>
    <w:docVar w:name="eNV_9078CF29AC1147F688981455DE4C1509_Struct" w:val="§ 39 Nummer 1;2;Struktur:39/0/1;CheckSums:-1/-1/-1;eNV_9078CF29AC1147F688981455DE4C1509_1@@2"/>
    <w:docVar w:name="eNV_9084AC01D8E542E5872F66775F19F26B_Struct" w:val="Absatz 4;2;Struktur:-1/4;CheckSums:-1/-1;eNV_9084AC01D8E542E5872F66775F19F26B_1@@2"/>
    <w:docVar w:name="eNV_9086A107531846A790EA2186C9A6CFAF_Struct" w:val="Nummer 1;2;Struktur:-1/-1/1;CheckSums:-1/-1/-1;eNV_9086A107531846A790EA2186C9A6CFAF_1@@2"/>
    <w:docVar w:name="eNV_90902BE15EEA407B829746863B9C31DC" w:val="Nummer 7"/>
    <w:docVar w:name="eNV_90902BE15EEA407B829746863B9C31DC_Struct" w:val="Artikel 33 Nummer 7;6;Struktur:33/0/7;CheckSums:0/-1719044329/-1;eNV_90902BE15EEA407B829746863B9C31DC_1@@2"/>
    <w:docVar w:name="eNV_90B05241CE3047DB8A94A5ECCDBA3524_Struct" w:val="Buchstabe a;2;Struktur:-1/-1/-1/1;CheckSums:-1/-1/-1/-1;eNV_90B05241CE3047DB8A94A5ECCDBA3524_1@@2"/>
    <w:docVar w:name="eNV_90D454C717CA4DC39E27B731E546C41C_Struct" w:val="§ 38 Nummer 8 Buchstabe e;2;Struktur:38/0/8/5;CheckSums:-1/-1/-1/-1;eNV_90D454C717CA4DC39E27B731E546C41C_1@@2"/>
    <w:docVar w:name="eNV_90DF94C1D58346A099AB15CB01F0F0CC_Struct" w:val="Nummer 14;2;Struktur:-1/-1/14;CheckSums:-1/-1/-1;eNV_90DF94C1D58346A099AB15CB01F0F0CC_1@@2"/>
    <w:docVar w:name="eNV_90E10F14D1EF43CE99131BF13FC56487_Struct" w:val="Nummer 3;2;Struktur:-1/-1/3;CheckSums:-1/-1/-1;eNV_90E10F14D1EF43CE99131BF13FC56487_1@@2"/>
    <w:docVar w:name="eNV_90EAE33C968D428EB7E20DDB911F6DF5_Struct" w:val="Nummer 4;2;Struktur:-1/-1/4;CheckSums:-1/-1/-1;eNV_90EAE33C968D428EB7E20DDB911F6DF5_1@@2"/>
    <w:docVar w:name="eNV_91084492D9024D189760FFBC7213A0DB_Struct" w:val="Absatz 1;2;Struktur:-1/1;CheckSums:-1/-1;eNV_91084492D9024D189760FFBC7213A0DB_1@@2"/>
    <w:docVar w:name="eNV_9136540227A84C288016DD11B920BE1A_Struct" w:val="Absatz 2;2;Struktur:-1/2;CheckSums:-1/-1;eNV_9136540227A84C288016DD11B920BE1A_1@@2"/>
    <w:docVar w:name="eNV_9137CFBB8C714F818C983D6E07140CED_Struct" w:val="Nummer 4;2;Struktur:-1/-1/4;CheckSums:-1/-1/-1;eNV_9137CFBB8C714F818C983D6E07140CED_1@@2"/>
    <w:docVar w:name="eNV_9137DA35B3F74B6294A468B205E12024" w:val="Nummer 5"/>
    <w:docVar w:name="eNV_9137DA35B3F74B6294A468B205E12024_Struct" w:val="§ 12 Nummer 5;2;Struktur:12/0/5;CheckSums:-1/-1/-1;eNV_9137DA35B3F74B6294A468B205E12024_1@@2"/>
    <w:docVar w:name="eNV_9138C4601CEF436BA65A8BE112B597A1_Struct" w:val="§ 33 Nummer 5 Buchstabe b;2;Struktur:33/0/5/2;CheckSums:-1/-1/-1/-1;eNV_9138C4601CEF436BA65A8BE112B597A1_1@@2"/>
    <w:docVar w:name="eNV_913E2FEE99E24D93B97EED69727633BD_Struct" w:val="Nummer 1;2;Struktur:-1/-1/1;CheckSums:-1/-1/-1;eNV_913E2FEE99E24D93B97EED69727633BD_1@@2"/>
    <w:docVar w:name="eNV_91585BC1FF3946C9A9D4E321E729CA6D" w:val="Nummer 1"/>
    <w:docVar w:name="eNV_91585BC1FF3946C9A9D4E321E729CA6D_Struct" w:val="§ 26 Nummer 1;2;Struktur:26/0/1;CheckSums:-1/-1/-1;eNV_91585BC1FF3946C9A9D4E321E729CA6D_1@@2"/>
    <w:docVar w:name="eNV_9159AD55388F47BBB138DB429F8A1E6B_Struct" w:val="§ 60;2;Struktur:60;CheckSums:-1;eNV_9159AD55388F47BBB138DB429F8A1E6B_1@@2"/>
    <w:docVar w:name="eNV_916B7154C29647FF885F6D32C8F7BC56_Struct" w:val="Nummer 2;2;Struktur:-1/-1/2;CheckSums:-1/-1/-1;eNV_916B7154C29647FF885F6D32C8F7BC56_1@@2"/>
    <w:docVar w:name="eNV_917C6CD5C5BD453783FD1721C178B04C" w:val="§ 45"/>
    <w:docVar w:name="eNV_917C6CD5C5BD453783FD1721C178B04C_Struct" w:val="§ 45;2;Struktur:45;CheckSums:-1;eNV_917C6CD5C5BD453783FD1721C178B04C_1@@2"/>
    <w:docVar w:name="eNV_918BA5CB3A454FDB86B7D0DB788EF19C" w:val="Abschnitt 1"/>
    <w:docVar w:name="eNV_918BA5CB3A454FDB86B7D0DB788EF19C_Struct" w:val="Kapitel 9 Abschnitt 1;1;Struktur:-1/-1/9/1;CheckSums:-1/-1/0/-1;eNV_918BA5CB3A454FDB86B7D0DB788EF19C_1@@2"/>
    <w:docVar w:name="eNV_91C4B57F626E4439A84C8EA3D92BD35E_Struct" w:val="Nummer 3;2;Struktur:-1/-1/3;CheckSums:-1/-1/-1;eNV_91C4B57F626E4439A84C8EA3D92BD35E_1@@2"/>
    <w:docVar w:name="eNV_920B1FF6E882413397AF3A336AEE9414" w:val="Buchstabe a"/>
    <w:docVar w:name="eNV_920B1FF6E882413397AF3A336AEE9414_Struct" w:val="§ 5 Nummer 1 Buchstabe a;2;Struktur:5/0/1/1;CheckSums:-1/-1/-1/-1;eNV_920B1FF6E882413397AF3A336AEE9414_1@@2"/>
    <w:docVar w:name="eNV_924B3D0AC46249BF8B28A43E19433E19" w:val="Buchstabe b"/>
    <w:docVar w:name="eNV_924B3D0AC46249BF8B28A43E19433E19_Struct" w:val="Artikel 38 Nummer 8 Buchstabe b;6;Struktur:38/0/8/2;CheckSums:0/-646078646/-1923743315/-1;eNV_924B3D0AC46249BF8B28A43E19433E19_1@@2"/>
    <w:docVar w:name="eNV_925E2FC1F174497C9E5E7A06ED0A4CBC_Struct" w:val="Nummer 1;2;Struktur:-1/-1/1;CheckSums:-1/-1/-1;eNV_925E2FC1F174497C9E5E7A06ED0A4CBC_1@@2"/>
    <w:docVar w:name="eNV_927D64EDB7FF4E15A6411167F70D6B26_Struct" w:val="Absatz 5;2;Struktur:-1/5;CheckSums:-1/-1;eNV_927D64EDB7FF4E15A6411167F70D6B26_1@@2"/>
    <w:docVar w:name="eNV_92892EAD414A437AB296FB18685E8810_Struct" w:val="§ 25;2;Struktur:25;CheckSums:-1;eNV_92892EAD414A437AB296FB18685E8810_1@@2"/>
    <w:docVar w:name="eNV_92ABC1B6BA5144549BDCBDF0E6693725_Struct" w:val="Absatz 3;2;Struktur:-1/3;CheckSums:-1/-1;eNV_92ABC1B6BA5144549BDCBDF0E6693725_1@@2"/>
    <w:docVar w:name="eNV_92B066E0D29A460FA6CFBFC5746453C2" w:val="§ 10"/>
    <w:docVar w:name="eNV_92B066E0D29A460FA6CFBFC5746453C2_Struct" w:val="§ 10;2;Struktur:10;CheckSums:-1;eNV_92B066E0D29A460FA6CFBFC5746453C2_1@@2"/>
    <w:docVar w:name="eNV_92B8ED53EE1D404A961D57528E7B524A_Struct" w:val="Buchstabe a;2;Struktur:-1/-1/-1/1;CheckSums:-1/-1/-1/-1;eNV_92B8ED53EE1D404A961D57528E7B524A_1@@2"/>
    <w:docVar w:name="eNV_92CB5E52A5BE46BF969FD0A78BEE30F7" w:val="Nummer 10"/>
    <w:docVar w:name="eNV_92CB5E52A5BE46BF969FD0A78BEE30F7_Struct" w:val="Artikel 38 Nummer 10;6;Struktur:38/0/10;CheckSums:0/236965602/-1;eNV_92CB5E52A5BE46BF969FD0A78BEE30F7_1@@2"/>
    <w:docVar w:name="eNV_92D299C15E824F8C8272A540B327E694_Struct" w:val="Nummer 1;2;Struktur:-1/-1/1;CheckSums:-1/-1/-1;eNV_92D299C15E824F8C8272A540B327E694_1@@2"/>
    <w:docVar w:name="eNV_92DBF9B54A0E4E9FAF9B8C9AE1EFB043_Struct" w:val="Buchstabe b;2;Struktur:-1/-1/-1/2;CheckSums:-1/-1/-1/-1;eNV_92DBF9B54A0E4E9FAF9B8C9AE1EFB043_1@@2"/>
    <w:docVar w:name="eNV_9319975B8F4C47D6927B1E25C5F99DE0_Struct" w:val="Nummer 4;2;Struktur:-1/-1/4;CheckSums:-1/-1/-1;eNV_9319975B8F4C47D6927B1E25C5F99DE0_1@@2"/>
    <w:docVar w:name="eNV_932FBCD27844425DBB46AC722417CD8F" w:val="§ 12"/>
    <w:docVar w:name="eNV_932FBCD27844425DBB46AC722417CD8F_Struct" w:val="§ 12;2;Struktur:12;CheckSums:-1;eNV_932FBCD27844425DBB46AC722417CD8F_1@@2"/>
    <w:docVar w:name="eNV_93319BDDCDE1401CAA14C88E39C8BD10" w:val="Nummer 1"/>
    <w:docVar w:name="eNV_93319BDDCDE1401CAA14C88E39C8BD10_Struct" w:val="§ 41 Nummer 1;2;Struktur:41/0/1;CheckSums:-1/-1/-1;eNV_93319BDDCDE1401CAA14C88E39C8BD10_1@@2"/>
    <w:docVar w:name="eNV_933B60BBA2054A749204BD671C72895A_Struct" w:val="Absatz 4;2;Struktur:-1/4;CheckSums:-1/-1;eNV_933B60BBA2054A749204BD671C72895A_1@@2"/>
    <w:docVar w:name="eNV_934BC0B1B45C46A0B137CA2334BF69C2_Struct" w:val="Artikel 49 Nummer 1 Buchstabe b;6;Struktur:49/0/1/2;CheckSums:0/-1623504502/365892944/-1;eNV_934BC0B1B45C46A0B137CA2334BF69C2_1@@2"/>
    <w:docVar w:name="eNV_935FAA269E6B41B6AAA09EB316A3F32B_Struct" w:val="Absatz 1;2;Struktur:-1/1;CheckSums:-1/-1;eNV_935FAA269E6B41B6AAA09EB316A3F32B_1@@2"/>
    <w:docVar w:name="eNV_937DE0D1E35C46AC901F4C23F38A0B6C" w:val="Nummer 3"/>
    <w:docVar w:name="eNV_937DE0D1E35C46AC901F4C23F38A0B6C_Struct" w:val="Artikel 36 Nummer 3;6;Struktur:36/0/3;CheckSums:0/1670042739/-1;eNV_937DE0D1E35C46AC901F4C23F38A0B6C_1@@2"/>
    <w:docVar w:name="eNV_93B9E74C6C38477AB3467BD7A35933C1_Struct" w:val="Buchstabe d;2;Struktur:-1/-1/-1/4;CheckSums:-1/-1/-1/-1;eNV_93B9E74C6C38477AB3467BD7A35933C1_1@@2"/>
    <w:docVar w:name="eNV_93CC101401DC44009441B1C6C4F6C68E_Struct" w:val="Nummer 10;2;Struktur:-1/-1/10;CheckSums:-1/-1/-1;eNV_93CC101401DC44009441B1C6C4F6C68E_1@@2"/>
    <w:docVar w:name="eNV_93FB587CDC9A4EBEB2888505BC9D5758_Struct" w:val="Absatz 4;2;Struktur:-1/4;CheckSums:-1/-1;eNV_93FB587CDC9A4EBEB2888505BC9D5758_1@@2"/>
    <w:docVar w:name="eNV_942CAD78C06843368E8ED4A718F73F2B_Struct" w:val="§ 48 Nummer 5;2;Struktur:48/0/5;CheckSums:-1/-1/-1;eNV_942CAD78C06843368E8ED4A718F73F2B_1@@2"/>
    <w:docVar w:name="eNV_944045FFF2F5456A8B843229D1A10A67_Struct" w:val="Absatz 5;2;Struktur:-1/5;CheckSums:-1/-1;eNV_944045FFF2F5456A8B843229D1A10A67_1@@2"/>
    <w:docVar w:name="eNV_94606EF04A2041528B71FAD7079E72CD" w:val="§ 18"/>
    <w:docVar w:name="eNV_94606EF04A2041528B71FAD7079E72CD_Struct" w:val="§ 18;2;Struktur:18;CheckSums:-1;eNV_94606EF04A2041528B71FAD7079E72CD_1@@2"/>
    <w:docVar w:name="eNV_946519744890413CBA6DA486577A8DA4_Struct" w:val="Buchstabe a;2;Struktur:-1/-1/-1/1;CheckSums:-1/-1/-1/-1;eNV_946519744890413CBA6DA486577A8DA4_1@@2"/>
    <w:docVar w:name="eNV_94749766F5854FFCB65E54FB4443C617_Struct" w:val="Absatz 1;2;Struktur:-1/1;CheckSums:-1/-1;eNV_94749766F5854FFCB65E54FB4443C617_1@@2"/>
    <w:docVar w:name="eNV_947C4F52DFE4482AA28E0B73D534168E_Struct" w:val="Absatz 3;2;Struktur:-1/3;CheckSums:-1/-1;eNV_947C4F52DFE4482AA28E0B73D534168E_1@@2"/>
    <w:docVar w:name="eNV_949BBC8314AA45EFBA842ECD071F8234_Struct" w:val="Doppelbuchstabe bb;2;Struktur:-1/-1/-1/-1/2;CheckSums:-1/-1/-1/-1/-1;eNV_949BBC8314AA45EFBA842ECD071F8234_1@@2"/>
    <w:docVar w:name="eNV_94A795337941447EA918CA7C1827B326_Struct" w:val="§ 56 Nummer 1 Buchstabe b;2;Struktur:56/0/1/2;CheckSums:-1/-1/-1/-1;eNV_94A795337941447EA918CA7C1827B326_1@@2"/>
    <w:docVar w:name="eNV_94C896492CE14735955D5D19DD77D0CB" w:val="Nummer 5"/>
    <w:docVar w:name="eNV_94C896492CE14735955D5D19DD77D0CB_Struct" w:val="§ 33 Nummer 5;2;Struktur:33/0/5;CheckSums:-1/-1/-1;eNV_94C896492CE14735955D5D19DD77D0CB_1@@2"/>
    <w:docVar w:name="eNV_94D72971BEBF44099CCD00A272CB7294_Struct" w:val="Absatz 7;2;Struktur:-1/7;CheckSums:-1/-1;eNV_94D72971BEBF44099CCD00A272CB7294_1@@2"/>
    <w:docVar w:name="eNV_95077F9BBECA487D8730811B8FC6CB3C_Struct" w:val="Absatz 6;2;Struktur:-1/6;CheckSums:-1/-1;eNV_95077F9BBECA487D8730811B8FC6CB3C_1@@2"/>
    <w:docVar w:name="eNV_950E7D6EFBB643279E6C82C902BB6F0B_Struct" w:val="Nummer 1;2;Struktur:-1/-1/1;CheckSums:-1/-1/-1;eNV_950E7D6EFBB643279E6C82C902BB6F0B_1@@2"/>
    <w:docVar w:name="eNV_9513755976F648CB8799895FC71BA85D_Struct" w:val="Artikel 38 Nummer 1;6;Struktur:38/0/1;CheckSums:0/-599603386/-1;eNV_9513755976F648CB8799895FC71BA85D_1@@2"/>
    <w:docVar w:name="eNV_95385C72E4334DF48886697B9D92149A" w:val="Abschnitt 1"/>
    <w:docVar w:name="eNV_95385C72E4334DF48886697B9D92149A_Struct" w:val="Kapitel 5 Abschnitt 1;1;Struktur:-1/-1/5/1;CheckSums:-1/-1/-1/-1;eNV_95385C72E4334DF48886697B9D92149A_1@@2"/>
    <w:docVar w:name="eNV_953F4E774CDD45A484FA7866C05A85B7_Struct" w:val="Absatz 2;2;Struktur:-1/2;CheckSums:-1/-1;eNV_953F4E774CDD45A484FA7866C05A85B7_1@@2"/>
    <w:docVar w:name="eNV_953FD069D07D47A8AE90A3717D345F59_Struct" w:val="Absatz 2;2;Struktur:-1/2;CheckSums:-1/-1;eNV_953FD069D07D47A8AE90A3717D345F59_1@@2"/>
    <w:docVar w:name="eNV_95532A128CFE42A6963E7BB9ABAD774D" w:val="Nummer 1"/>
    <w:docVar w:name="eNV_95532A128CFE42A6963E7BB9ABAD774D_Struct" w:val="Artikel 14 Nummer 1;6;Struktur:14/0/1;CheckSums:0/1959265422/-1;eNV_95532A128CFE42A6963E7BB9ABAD774D_1@@2"/>
    <w:docVar w:name="eNV_957B82C7BB6A4FC9AE7601D1FE6C8844" w:val="§ 47"/>
    <w:docVar w:name="eNV_957B82C7BB6A4FC9AE7601D1FE6C8844_Struct" w:val="§ 47;2;Struktur:47;CheckSums:-1;eNV_957B82C7BB6A4FC9AE7601D1FE6C8844_1@@2"/>
    <w:docVar w:name="eNV_957FEE48B686431DBDE994C8C3ECE0BD" w:val="Absatz 32"/>
    <w:docVar w:name="eNV_957FEE48B686431DBDE994C8C3ECE0BD_Struct" w:val="Artikel 57 Absatz 32;6;Struktur:57/32;CheckSums:0/-1;eNV_957FEE48B686431DBDE994C8C3ECE0BD_1@@2"/>
    <w:docVar w:name="eNV_9598BA29C4C04D89938B2807A602F813_Struct" w:val="Nummer 2;2;Struktur:-1/-1/2;CheckSums:-1/-1/-1;eNV_9598BA29C4C04D89938B2807A602F813_1@@2"/>
    <w:docVar w:name="eNV_95A784623D92430D8836AE9D122949CE" w:val="Nummer 4"/>
    <w:docVar w:name="eNV_95A784623D92430D8836AE9D122949CE_Struct" w:val="Artikel 19 Nummer 4;6;Struktur:19/0/4;CheckSums:0/1871059163/-1;eNV_95A784623D92430D8836AE9D122949CE_1@@2"/>
    <w:docVar w:name="eNV_95B1B9073F6246D987C1553DC36603BB_Struct" w:val="Nummer 5;2;Struktur:-1/-1/5;CheckSums:-1/-1/-1;eNV_95B1B9073F6246D987C1553DC36603BB_1@@2"/>
    <w:docVar w:name="eNV_962CA6EC821244C5A99D1B53F2AB2C3A_Struct" w:val="§ 14 Nummer 3;2;Struktur:14/0/3;CheckSums:-1/-1/-1;eNV_962CA6EC821244C5A99D1B53F2AB2C3A_1@@2"/>
    <w:docVar w:name="eNV_9647173712AF41ABBF0606B9A76DEE4A_Struct" w:val="Nummer 1;2;Struktur:-1/-1/1;CheckSums:-1/-1/-1;eNV_9647173712AF41ABBF0606B9A76DEE4A_1@@2"/>
    <w:docVar w:name="eNV_965502DC759C4D1BB79F1D8007DBCAE2_Struct" w:val="Nummer 5;2;Struktur:-1/-1/5;CheckSums:-1/-1/-1;eNV_965502DC759C4D1BB79F1D8007DBCAE2_1@@2"/>
    <w:docVar w:name="eNV_965D1E098F124B77A244EA1A706AF907_Struct" w:val="§ 33 Nummer 8;2;Struktur:33/0/8;CheckSums:-1/-1/-1;eNV_965D1E098F124B77A244EA1A706AF907_1@@2"/>
    <w:docVar w:name="eNV_96642269D4A1488D88A9DB1EB73B2106_Struct" w:val="Doppelbuchstabe bb;2;Struktur:-1/-1/-1/-1/2;CheckSums:-1/-1/-1/-1/-1;eNV_96642269D4A1488D88A9DB1EB73B2106_1@@2"/>
    <w:docVar w:name="eNV_9673B663F08D42F0AD3963DAD47BC438_Struct" w:val="Nummer 3;2;Struktur:-1/-1/3;CheckSums:-1/-1/-1;eNV_9673B663F08D42F0AD3963DAD47BC438_1@@2"/>
    <w:docVar w:name="eNV_9675BDF27B944979B55330A8F04E82BA_Struct" w:val="Nummer 1;2;Struktur:-1/-1/1;CheckSums:-1/-1/-1;eNV_9675BDF27B944979B55330A8F04E82BA_1@@2"/>
    <w:docVar w:name="eNV_9687814E403C43888F596199AAC76830_Struct" w:val="Buchstabe c;2;Struktur:-1/-1/-1/3;CheckSums:-1/-1/-1/-1;eNV_9687814E403C43888F596199AAC76830_1@@2"/>
    <w:docVar w:name="eNV_96A7168FAF8F47CC9B1D632B431FD949_Struct" w:val="Buchstabe a;2;Struktur:-1/-1/-1/1;CheckSums:-1/-1/-1/-1;eNV_96A7168FAF8F47CC9B1D632B431FD949_1@@2"/>
    <w:docVar w:name="eNV_96EE178F6E9E4F01818987BF05366FAF_Struct" w:val="Nummer 6;2;Struktur:-1/-1/6;CheckSums:-1/-1/-1;eNV_96EE178F6E9E4F01818987BF05366FAF_1@@2"/>
    <w:docVar w:name="eNV_96F895886E63430EB091643999EE1268" w:val="Nummer 1"/>
    <w:docVar w:name="eNV_96F895886E63430EB091643999EE1268_Struct" w:val="Artikel 39 Nummer 1;6;Struktur:39/0/1;CheckSums:0/445441340/-1;eNV_96F895886E63430EB091643999EE1268_1@@2"/>
    <w:docVar w:name="eNV_96FD8E997503423F826FB9255D9F35EB_Struct" w:val="Absatz 2;2;Struktur:-1/2;CheckSums:-1/-1;eNV_96FD8E997503423F826FB9255D9F35EB_1@@2"/>
    <w:docVar w:name="eNV_971057FD75C9495F9521215ADD9483E2_Struct" w:val="Absatz 2;2;Struktur:-1/2;CheckSums:-1/-1;eNV_971057FD75C9495F9521215ADD9483E2_1@@2"/>
    <w:docVar w:name="eNV_9723C05D92D94A89A79B27AF44B07730_Struct" w:val="Absatz 2;2;Struktur:-1/2;CheckSums:-1/-1;eNV_9723C05D92D94A89A79B27AF44B07730_1@@2"/>
    <w:docVar w:name="eNV_97283B3646F84499B88DD9AAF796BDD7_Struct" w:val="Absatz 4;2;Struktur:-1/4;CheckSums:-1/-1;eNV_97283B3646F84499B88DD9AAF796BDD7_1@@2"/>
    <w:docVar w:name="eNV_972A2F6C2FCE4E8E915229E027047B27_Struct" w:val="Absatz 1;2;Struktur:-1/1;CheckSums:-1/-1;eNV_972A2F6C2FCE4E8E915229E027047B27_1@@2"/>
    <w:docVar w:name="eNV_973903A5EF7844ECBBE3A949E7E9A3F4_Struct" w:val="Absatz 1;2;Struktur:-1/1;CheckSums:-1/-1;eNV_973903A5EF7844ECBBE3A949E7E9A3F4_1@@2"/>
    <w:docVar w:name="eNV_97441FAA81EB4957ACDE67B1BC2E8E04_Struct" w:val="Buchstabe c;2;Struktur:-1/-1/-1/3;CheckSums:-1/-1/-1/-1;eNV_97441FAA81EB4957ACDE67B1BC2E8E04_1@@2"/>
    <w:docVar w:name="eNV_97630E5A4CBA4B4D86C66DD1F53E5D5A" w:val="Nummer 2"/>
    <w:docVar w:name="eNV_97630E5A4CBA4B4D86C66DD1F53E5D5A_Struct" w:val="Artikel 14 Nummer 2;6;Struktur:14/0/2;CheckSums:0/1959265422/-1;eNV_97630E5A4CBA4B4D86C66DD1F53E5D5A_1@@2"/>
    <w:docVar w:name="eNV_97667A8CBBCA43958A095F5939438C68_Struct" w:val="Absatz 2;2;Struktur:-1/2;CheckSums:-1/-1;eNV_97667A8CBBCA43958A095F5939438C68_1@@2"/>
    <w:docVar w:name="eNV_977CAF46F4404DA49B4722BF74383B89_Struct" w:val="Nummer 5;2;Struktur:-1/-1/5;CheckSums:-1/-1/-1;eNV_977CAF46F4404DA49B4722BF74383B89_1@@2"/>
    <w:docVar w:name="eNV_97896BA069E64D35AF6B968E52B9249A_Struct" w:val="Artikel 34 Nummer 8;6;Struktur:34/0/8;CheckSums:0/-2010240251/-1;eNV_97896BA069E64D35AF6B968E52B9249A_1@@2"/>
    <w:docVar w:name="eNV_9792488705174B42B64FDAE9B2681110_Struct" w:val="Absatz 2;2;Struktur:-1/2;CheckSums:-1/-1;eNV_9792488705174B42B64FDAE9B2681110_1@@2"/>
    <w:docVar w:name="eNV_97965189744F454985CE2A9775D616AC_Struct" w:val="Buchstabe c;2;Struktur:-1/-1/-1/3;CheckSums:-1/-1/-1/-1;eNV_97965189744F454985CE2A9775D616AC_1@@2"/>
    <w:docVar w:name="eNV_9797BD4976364BDE92DC86BC4FEA6480_Struct" w:val="Nummer 1;2;Struktur:-1/-1/1;CheckSums:-1/-1/-1;eNV_9797BD4976364BDE92DC86BC4FEA6480_1@@2"/>
    <w:docVar w:name="eNV_97A4986374114DE3953BE45B1FD11B99_Struct" w:val="§ 10 Nummer 3;2;Struktur:10/0/3;CheckSums:-1/-1/-1;eNV_97A4986374114DE3953BE45B1FD11B99_1@@2"/>
    <w:docVar w:name="eNV_97A5AE73BF6744C4A670B372D0A34B42" w:val="Doppelbuchstabe aa"/>
    <w:docVar w:name="eNV_97A5AE73BF6744C4A670B372D0A34B42_Struct" w:val="§ 11 Nummer 5 Buchstabe b Doppelbuchstabe aa;2;Struktur:11/0/5/2/1;CheckSums:-1/-1/-1/-1/-1;eNV_97A5AE73BF6744C4A670B372D0A34B42_1@@2"/>
    <w:docVar w:name="eNV_97B344373A2A4AB5B5A7279AD1D6F61E_Struct" w:val="Artikel 49 Nummer 1;6;Struktur:49/0/1;CheckSums:0/-1623504502/-1;eNV_97B344373A2A4AB5B5A7279AD1D6F61E_1@@2"/>
    <w:docVar w:name="eNV_97B4778403C74742A9852C19BE119F9B_Struct" w:val="Artikel 33 Nummer 6 Buchstabe b;6;Struktur:33/0/6/2;CheckSums:0/1670042739/-227526403/-1;eNV_97B4778403C74742A9852C19BE119F9B_1@@2"/>
    <w:docVar w:name="eNV_97CEB57AC71D45D6B1FA5AB281822986" w:val="Artikel 36"/>
    <w:docVar w:name="eNV_97CEB57AC71D45D6B1FA5AB281822986_Struct" w:val="Artikel 36;6;Struktur:36;CheckSums:-1;eNV_97CEB57AC71D45D6B1FA5AB281822986_1@@2"/>
    <w:docVar w:name="eNV_97DBB32A20FC4D8C9502CC94EB3CF39E_Struct" w:val="§ 32 Nummer 3 Buchstabe c;2;Struktur:32/0/3/3;CheckSums:-1/-1/-1/-1;eNV_97DBB32A20FC4D8C9502CC94EB3CF39E_1@@2"/>
    <w:docVar w:name="eNV_97DF24A7FD774D1D9D8A66AA82E2E715_Struct" w:val="Absatz 3;2;Struktur:-1/3;CheckSums:-1/-1;eNV_97DF24A7FD774D1D9D8A66AA82E2E715_1@@2"/>
    <w:docVar w:name="eNV_97E9953964C54B16BCD2E608E84E4C9C_Struct" w:val="Buchstabe a;2;Struktur:-1/-1/-1/1;CheckSums:-1/-1/-1/-1;eNV_97E9953964C54B16BCD2E608E84E4C9C_1@@2"/>
    <w:docVar w:name="eNV_97F97E06AB2D4219AF83DA4030F085DC" w:val="Artikel 4"/>
    <w:docVar w:name="eNV_97F97E06AB2D4219AF83DA4030F085DC_Struct" w:val="Artikel 4;6;Struktur:4;CheckSums:-1;eNV_97F97E06AB2D4219AF83DA4030F085DC_1@@2"/>
    <w:docVar w:name="eNV_980254517DCB44CA99518714BAEC34DD_Struct" w:val="Absatz 3;2;Struktur:-1/3;CheckSums:-1/-1;eNV_980254517DCB44CA99518714BAEC34DD_1@@2"/>
    <w:docVar w:name="eNV_98049389711E42AA8AA35174201E64BD_Struct" w:val="Buchstabe b;2;Struktur:-1/-1/-1/2;CheckSums:-1/-1/-1/-1;eNV_98049389711E42AA8AA35174201E64BD_1@@2"/>
    <w:docVar w:name="eNV_9810401571434857A16D3A807874AFDF_Struct" w:val="Buchstabe c;2;Struktur:-1/-1/-1/3;CheckSums:-1/-1/-1/-1;eNV_9810401571434857A16D3A807874AFDF_1@@2"/>
    <w:docVar w:name="eNV_982481C2E69645F79B0599F5B0EA0377" w:val="§ 102"/>
    <w:docVar w:name="eNV_982481C2E69645F79B0599F5B0EA0377_Struct" w:val="§ 102;2;Struktur:102;CheckSums:-1;eNV_982481C2E69645F79B0599F5B0EA0377_1@@2"/>
    <w:docVar w:name="eNV_9826BF1E643F4A52B9F9DCBE10B5C8FD" w:val="Nummer 4"/>
    <w:docVar w:name="eNV_9826BF1E643F4A52B9F9DCBE10B5C8FD_Struct" w:val="§ 31 Nummer 4;2;Struktur:31/0/4;CheckSums:-1/-1/-1;eNV_9826BF1E643F4A52B9F9DCBE10B5C8FD_1@@2"/>
    <w:docVar w:name="eNV_982F4315FA5A439ABD4EF98FC9BCD496_Struct" w:val="Artikel 28 Nummer 2;6;Struktur:28/0/2;CheckSums:0/1032388637/-1;eNV_982F4315FA5A439ABD4EF98FC9BCD496_1@@2"/>
    <w:docVar w:name="eNV_9837550406F543AC8CFCADD4FF6A5793_Struct" w:val="Nummer 9;2;Struktur:-1/-1/9;CheckSums:-1/-1/-1;eNV_9837550406F543AC8CFCADD4FF6A5793_1@@2"/>
    <w:docVar w:name="eNV_9860D877C9AA45DE95EFC87872040270" w:val="§ 32"/>
    <w:docVar w:name="eNV_9860D877C9AA45DE95EFC87872040270_Struct" w:val="§ 32;2;Struktur:32;CheckSums:-1;eNV_9860D877C9AA45DE95EFC87872040270_1@@2"/>
    <w:docVar w:name="eNV_9869FAC0BEFC4873823F2D565EC363ED" w:val="Nummer 3"/>
    <w:docVar w:name="eNV_9869FAC0BEFC4873823F2D565EC363ED_Struct" w:val="Artikel 35 Nummer 3;6;Struktur:35/0/3;CheckSums:0/1157036254/-1;eNV_9869FAC0BEFC4873823F2D565EC363ED_1@@2"/>
    <w:docVar w:name="eNV_988A0049707D441585CABF18A003B730_Struct" w:val="Buchstabe c;2;Struktur:-1/-1/-1/3;CheckSums:-1/-1/-1/-1;eNV_988A0049707D441585CABF18A003B730_1@@2"/>
    <w:docVar w:name="eNV_98986E2C036D42CBBC87440D14DA0E33_Struct" w:val="Absatz 3;2;Struktur:-1/3;CheckSums:-1/-1;eNV_98986E2C036D42CBBC87440D14DA0E33_1@@2"/>
    <w:docVar w:name="eNV_98D68BCF327942D38DF9308AB67C9B18" w:val="Nummer 6"/>
    <w:docVar w:name="eNV_98D68BCF327942D38DF9308AB67C9B18_Struct" w:val="§ 36 Nummer 6;2;Struktur:36/0/6;CheckSums:-1/-1/-1;eNV_98D68BCF327942D38DF9308AB67C9B18_1@@2"/>
    <w:docVar w:name="eNV_98ED671B40D94DFAB74F16B75C3F6FDB_Struct" w:val="Artikel 27 Nummer 3 Buchstabe b;6;Struktur:27/0/3/2;CheckSums:0/1032388637/-300601006/-1;eNV_98ED671B40D94DFAB74F16B75C3F6FDB_1@@2"/>
    <w:docVar w:name="eNV_99044C28D97F49FD91125C72F20CE3CC_Struct" w:val="§ 3 Nummer 2;2;Struktur:3/0/2;CheckSums:-1/-1/-1;eNV_99044C28D97F49FD91125C72F20CE3CC_1@@2"/>
    <w:docVar w:name="eNV_9917C5431B0947F0A35274A11E8E7559" w:val="Artikel 6"/>
    <w:docVar w:name="eNV_9917C5431B0947F0A35274A11E8E7559_Struct" w:val="Artikel 6;6;Struktur:6;CheckSums:-1;eNV_9917C5431B0947F0A35274A11E8E7559_1@@2"/>
    <w:docVar w:name="eNV_9924C6E556674DCF816D4CC8A525998A_Struct" w:val="Absatz 6;2;Struktur:-1/6;CheckSums:-1/-1;eNV_9924C6E556674DCF816D4CC8A525998A_1@@2"/>
    <w:docVar w:name="eNV_9926C93D03164D3ABCD53F1565FC87C3_Struct" w:val="§ 44 Nummer 4;2;Struktur:44/0/4;CheckSums:-1/-1/-1;eNV_9926C93D03164D3ABCD53F1565FC87C3_1@@2"/>
    <w:docVar w:name="eNV_994ABCE4EB9A4F589CF60A616574CDBA_Struct" w:val="§ 37;2;Struktur:37;CheckSums:-1;eNV_994ABCE4EB9A4F589CF60A616574CDBA_1@@2"/>
    <w:docVar w:name="eNV_9950BB984CCB42359DED22F264F0E3C6_Struct" w:val="§ 13 Nummer 4;2;Struktur:13/0/4;CheckSums:-1/-1/-1;eNV_9950BB984CCB42359DED22F264F0E3C6_1@@2"/>
    <w:docVar w:name="eNV_9952B331BBA14EC3B3204BC257CD39C1_Struct" w:val="Absatz 1;2;Struktur:-1/1;CheckSums:-1/-1;eNV_9952B331BBA14EC3B3204BC257CD39C1_1@@2"/>
    <w:docVar w:name="eNV_995F74313D354AB5918E84A9B910093B_Struct" w:val="Nummer 2;2;Struktur:-1/-1/2;CheckSums:-1/-1/-1;eNV_995F74313D354AB5918E84A9B910093B_1@@2"/>
    <w:docVar w:name="eNV_996D1A979C7140CF820AB6229094F4E0" w:val="Nummer 9"/>
    <w:docVar w:name="eNV_996D1A979C7140CF820AB6229094F4E0_Struct" w:val="Artikel 58 Nummer 9;6;Struktur:58/0/9;CheckSums:0/-1103163721/-1;eNV_996D1A979C7140CF820AB6229094F4E0_1@@2"/>
    <w:docVar w:name="eNV_99722854C3E5427581AAC4AD4E5B281A_Struct" w:val="Buchstabe b;2;Struktur:-1/-1/-1/2;CheckSums:-1/-1/-1/-1;eNV_99722854C3E5427581AAC4AD4E5B281A_1@@2"/>
    <w:docVar w:name="eNV_9981ED1D78F0472B8FDB6017B64FA969_Struct" w:val="Nummer 2;2;Struktur:-1/-1/2;CheckSums:-1/-1/-1;eNV_9981ED1D78F0472B8FDB6017B64FA969_1@@2"/>
    <w:docVar w:name="eNV_99A550364C294F0CA48F8C37879AE6FD" w:val="Abschnitt 3"/>
    <w:docVar w:name="eNV_99A550364C294F0CA48F8C37879AE6FD_Struct" w:val="Kapitel 5 Abschnitt 3;1;Struktur:-1/-1/5/3;CheckSums:-1/-1/-1/-1;eNV_99A550364C294F0CA48F8C37879AE6FD_1@@2"/>
    <w:docVar w:name="eNV_99A82B1BBC05480189AE2268E75E95E3" w:val="§ 96"/>
    <w:docVar w:name="eNV_99A82B1BBC05480189AE2268E75E95E3_Struct" w:val="§ 96;2;Struktur:96;CheckSums:-1;eNV_99A82B1BBC05480189AE2268E75E95E3_1@@2"/>
    <w:docVar w:name="eNV_99AFDAE1D67A4E609EEB3B76919F6AF7_Struct" w:val="§ 33 Nummer 3;2;Struktur:33/0/3;CheckSums:-1/-1/-1;eNV_99AFDAE1D67A4E609EEB3B76919F6AF7_1@@2"/>
    <w:docVar w:name="eNV_99D08CBF592F43DFAB9C0CCF50275A49_Struct" w:val="Nummer 2;2;Struktur:-1/-1/2;CheckSums:-1/-1/-1;eNV_99D08CBF592F43DFAB9C0CCF50275A49_1@@2"/>
    <w:docVar w:name="eNV_99DF025BA58C485184DC30C44B66C6EA_Struct" w:val="Nummer 4;2;Struktur:-1/-1/4;CheckSums:-1/-1/-1;eNV_99DF025BA58C485184DC30C44B66C6EA_1@@2"/>
    <w:docVar w:name="eNV_99E3FE1535E0485F8421E7D5E3194944_Struct" w:val="Absatz 1;2;Struktur:-1/1;CheckSums:-1/-1;eNV_99E3FE1535E0485F8421E7D5E3194944_1@@2"/>
    <w:docVar w:name="eNV_99F67CC880E442EB93EFBF2859C1AFAF_Struct" w:val="§ 25;2;Struktur:25;CheckSums:-1;eNV_99F67CC880E442EB93EFBF2859C1AFAF_1@@2"/>
    <w:docVar w:name="eNV_99F6E031E50A4BA996E990810E6806A6" w:val="Nummer 19"/>
    <w:docVar w:name="eNV_99F6E031E50A4BA996E990810E6806A6_Struct" w:val="§ 14 Nummer 19;2;Struktur:14/0/19;CheckSums:-1/-1/-1;eNV_99F6E031E50A4BA996E990810E6806A6_1@@2"/>
    <w:docVar w:name="eNV_99F7C93F6C214EA1BF76950996FAEC84" w:val="Nummer 3"/>
    <w:docVar w:name="eNV_99F7C93F6C214EA1BF76950996FAEC84_Struct" w:val="§ 17 Nummer 3;2;Struktur:17/0/3;CheckSums:-1/-1/-1;eNV_99F7C93F6C214EA1BF76950996FAEC84_1@@2"/>
    <w:docVar w:name="eNV_9A0140B24D0A4C96BC171BE51947F4F7" w:val="Nummer 12"/>
    <w:docVar w:name="eNV_9A0140B24D0A4C96BC171BE51947F4F7_Struct" w:val="§ 33 Nummer 12;2;Struktur:33/0/12;CheckSums:-1/-1/-1;eNV_9A0140B24D0A4C96BC171BE51947F4F7_1@@2"/>
    <w:docVar w:name="eNV_9A4B189F161C488889329E71102C8D50_Struct" w:val="§ 29;2;Struktur:29;CheckSums:-1;eNV_9A4B189F161C488889329E71102C8D50_1@@2"/>
    <w:docVar w:name="eNV_9A8F4943DC2C4FF3852AC865D79E9500_Struct" w:val="Artikel 45;6;Struktur:45;CheckSums:-1;eNV_9A8F4943DC2C4FF3852AC865D79E9500_1@@2"/>
    <w:docVar w:name="eNV_9AAFDCDDDE874EC39850977A7F3FE239" w:val="Nummer 2"/>
    <w:docVar w:name="eNV_9AAFDCDDDE874EC39850977A7F3FE239_Struct" w:val="Artikel 54 Nummer 2;6;Struktur:54/0/2;CheckSums:0/-1224258000/-1;eNV_9AAFDCDDDE874EC39850977A7F3FE239_1@@2"/>
    <w:docVar w:name="eNV_9AB02B9C6D534FC6841A6F95CA2985DA_Struct" w:val="Absatz 2;2;Struktur:-1/2;CheckSums:-1/-1;eNV_9AB02B9C6D534FC6841A6F95CA2985DA_1@@2"/>
    <w:docVar w:name="eNV_9ACA479EBAF04A3A8F99B027A0D3C543_Struct" w:val="Nummer 2;2;Struktur:-1/-1/2;CheckSums:-1/-1/-1;eNV_9ACA479EBAF04A3A8F99B027A0D3C543_1@@2"/>
    <w:docVar w:name="eNV_9ACF682700454C668A061C54C2ADC2FE_Struct" w:val="Absatz 1;2;Struktur:-1/1;CheckSums:-1/-1;eNV_9ACF682700454C668A061C54C2ADC2FE_1@@2"/>
    <w:docVar w:name="eNV_9AD9518CE7B548498D7E21E085961DBA_Struct" w:val="Absatz 2;2;Struktur:-1/2;CheckSums:-1/-1;eNV_9AD9518CE7B548498D7E21E085961DBA_1@@2"/>
    <w:docVar w:name="eNV_9AD98F5C6EAC4B50A9EDA91557BE3B63_Struct" w:val="Absatz 4;2;Struktur:-1/4;CheckSums:-1/-1;eNV_9AD98F5C6EAC4B50A9EDA91557BE3B63_1@@2"/>
    <w:docVar w:name="eNV_9AE95ED8B0FE4BE1879FC256E3809D9E_Struct" w:val="Nummer 1;2;Struktur:-1/-1/1;CheckSums:-1/-1/-1;eNV_9AE95ED8B0FE4BE1879FC256E3809D9E_1@@2"/>
    <w:docVar w:name="eNV_9B0CB3F431EA4ABAA0EDDDC556860566_Struct" w:val="Absatz 1;2;Struktur:-1/1;CheckSums:-1/-1;eNV_9B0CB3F431EA4ABAA0EDDDC556860566_1@@2"/>
    <w:docVar w:name="eNV_9B16E098416849F3B4BE4F8118AE9FB1_Struct" w:val="Buchstabe a;2;Struktur:-1/-1/-1/1;CheckSums:-1/-1/-1/-1;eNV_9B16E098416849F3B4BE4F8118AE9FB1_1@@2"/>
    <w:docVar w:name="eNV_9B494AE78B394AD4B81D30FE25ADD0A1_Struct" w:val="Nummer 2;2;Struktur:-1/-1/2;CheckSums:-1/-1/-1;eNV_9B494AE78B394AD4B81D30FE25ADD0A1_1@@2"/>
    <w:docVar w:name="eNV_9B5EE256647E4B7792D1BA1A65E4D1B9_Struct" w:val="§ 51 Nummer 3;2;Struktur:51/0/3;CheckSums:-1/-1/-1;eNV_9B5EE256647E4B7792D1BA1A65E4D1B9_1@@2"/>
    <w:docVar w:name="eNV_9B9F7FD76C8C47339A99596838725D33_Struct" w:val="Nummer 8;2;Struktur:-1/-1/8;CheckSums:-1/-1/-1;eNV_9B9F7FD76C8C47339A99596838725D33_1@@2"/>
    <w:docVar w:name="eNV_9BE1BF90F0844B41A54E630DC2D2BB3A_Struct" w:val="Nummer 2;2;Struktur:-1/-1/2;CheckSums:-1/-1/-1;eNV_9BE1BF90F0844B41A54E630DC2D2BB3A_1@@2"/>
    <w:docVar w:name="eNV_9BF46096B9694715877E6B0EC4DAEC56_Struct" w:val="Absatz 4;2;Struktur:-1/4;CheckSums:-1/-1;eNV_9BF46096B9694715877E6B0EC4DAEC56_1@@2"/>
    <w:docVar w:name="eNV_9C1278EED80B4793BA1461D8EE1CE89A" w:val="Nummer 8"/>
    <w:docVar w:name="eNV_9C1278EED80B4793BA1461D8EE1CE89A_Struct" w:val="Artikel 58 Nummer 8;6;Struktur:58/0/8;CheckSums:0/-1103163721/-1;eNV_9C1278EED80B4793BA1461D8EE1CE89A_1@@2"/>
    <w:docVar w:name="eNV_9C1F78E6D8A84F498696018B8820438F_Struct" w:val="Artikel 55 Nummer 17;6;Struktur:55/0/17;CheckSums:0/-1103163721/-1;eNV_9C1F78E6D8A84F498696018B8820438F_1@@2"/>
    <w:docVar w:name="eNV_9C3BF78B7B8A45CFB701B0CBFB964474_Struct" w:val="Absatz 1;2;Struktur:-1/1;CheckSums:-1/-1;eNV_9C3BF78B7B8A45CFB701B0CBFB964474_1@@2"/>
    <w:docVar w:name="eNV_9C3D17381822433F8D1C583AC580189D_Struct" w:val="Buchstabe d;2;Struktur:-1/-1/-1/4;CheckSums:-1/-1/-1/-1;eNV_9C3D17381822433F8D1C583AC580189D_1@@2"/>
    <w:docVar w:name="eNV_9C3E5D3C5CA741D9B5260DBC20D5CFA9_Struct" w:val="Absatz 2;2;Struktur:-1/2;CheckSums:-1/-1;eNV_9C3E5D3C5CA741D9B5260DBC20D5CFA9_1@@2"/>
    <w:docVar w:name="eNV_9C41C9E5B83C4604918B87FFE4894E12_Struct" w:val="Absatz 2;2;Struktur:-1/2;CheckSums:-1/-1;eNV_9C41C9E5B83C4604918B87FFE4894E12_1@@2"/>
    <w:docVar w:name="eNV_9C660C51AE084DAE89AE4410700A4146_Struct" w:val="Nummer 2;2;Struktur:-1/-1/2;CheckSums:-1/-1/-1;eNV_9C660C51AE084DAE89AE4410700A4146_1@@2"/>
    <w:docVar w:name="eNV_9C716F864DB44456AD3A308A96927F97_Struct" w:val="§ 24 Nummer 2;2;Struktur:24/0/2;CheckSums:-1/-1/-1;eNV_9C716F864DB44456AD3A308A96927F97_1@@2"/>
    <w:docVar w:name="eNV_9C92280BAF0944F0895A8B5C253D434D_Struct" w:val="§ 91 Absatz 6;2;Struktur:91/6;CheckSums:-1/-1;eNV_9C92280BAF0944F0895A8B5C253D434D_1@@2"/>
    <w:docVar w:name="eNV_9CB16CA9CBEC4783B4FB07D946D4EBA1_Struct" w:val="Artikel 8 Nummer 3;6;Struktur:8/0/3;CheckSums:0/-992420036/-1;eNV_9CB16CA9CBEC4783B4FB07D946D4EBA1_1@@2"/>
    <w:docVar w:name="eNV_9CDB7EE5C1064DC0ABFD3B222B0730B7" w:val="Nummer 1"/>
    <w:docVar w:name="eNV_9CDB7EE5C1064DC0ABFD3B222B0730B7_Struct" w:val="§ 19 Nummer 1;2;Struktur:19/0/1;CheckSums:-1/-1/-1;eNV_9CDB7EE5C1064DC0ABFD3B222B0730B7_1@@2"/>
    <w:docVar w:name="eNV_9CFD6784397841FF89234E34DE31B238_Struct" w:val="Nummer 1;2;Struktur:-1/-1/1;CheckSums:-1/-1/-1;eNV_9CFD6784397841FF89234E34DE31B238_1@@2"/>
    <w:docVar w:name="eNV_9D177E59BC4E49CDA783F9ABAE1DAC59" w:val="Nummer 6"/>
    <w:docVar w:name="eNV_9D177E59BC4E49CDA783F9ABAE1DAC59_Struct" w:val="Artikel 11 Nummer 6;6;Struktur:11/0/6;CheckSums:0/-992420036/-1;eNV_9D177E59BC4E49CDA783F9ABAE1DAC59_1@@2"/>
    <w:docVar w:name="eNV_9D31614AFEE94FD88A688788F669AC29_Struct" w:val="Nummer 11;2;Struktur:-1/-1/11;CheckSums:-1/-1/-1;eNV_9D31614AFEE94FD88A688788F669AC29_1@@2"/>
    <w:docVar w:name="eNV_9D3327C12A02466AA0FDDBA323F2997B_Struct" w:val="Nummer 2;2;Struktur:-1/-1/2;CheckSums:-1/-1/-1;eNV_9D3327C12A02466AA0FDDBA323F2997B_1@@2"/>
    <w:docVar w:name="eNV_9D3FDE6CAF2C47EDB417774050CA62C6_Struct" w:val="Nummer 3;2;Struktur:-1/-1/3;CheckSums:-1/-1/-1;eNV_9D3FDE6CAF2C47EDB417774050CA62C6_1@@2"/>
    <w:docVar w:name="eNV_9D4DBBF387174FE283BBF9AFE7B77747_Struct" w:val="Absatz 3;2;Struktur:-1/3;CheckSums:-1/-1;eNV_9D4DBBF387174FE283BBF9AFE7B77747_1@@2"/>
    <w:docVar w:name="eNV_9D50A94DEA51435F8918F71CF747B2BC_Struct" w:val="Nummer 2;2;Struktur:-1/-1/2;CheckSums:-1/-1/-1;eNV_9D50A94DEA51435F8918F71CF747B2BC_1@@2"/>
    <w:docVar w:name="eNV_9D56587228CE4346BA90544FB5D34117_Struct" w:val="Buchstabe b;2;Struktur:-1/-1/-1/2;CheckSums:-1/-1/-1/-1;eNV_9D56587228CE4346BA90544FB5D34117_1@@2"/>
    <w:docVar w:name="eNV_9D5EA0E78E394C939C855A8EA7619718_Struct" w:val="Nummer 1;2;Struktur:-1/-1/1;CheckSums:-1/-1/-1;eNV_9D5EA0E78E394C939C855A8EA7619718_1@@2"/>
    <w:docVar w:name="eNV_9D825D5ABEE74EDEB4A341B3A3CFFEAF" w:val="Nummer 3"/>
    <w:docVar w:name="eNV_9D825D5ABEE74EDEB4A341B3A3CFFEAF_Struct" w:val="Artikel 19 Nummer 3;6;Struktur:19/0/3;CheckSums:0/1871059163/-1;eNV_9D825D5ABEE74EDEB4A341B3A3CFFEAF_1@@2"/>
    <w:docVar w:name="eNV_9D82EF789B184EE29E8C3D58A3E5CC5F_Struct" w:val="Absatz 1;2;Struktur:-1/1;CheckSums:-1/-1;eNV_9D82EF789B184EE29E8C3D58A3E5CC5F_1@@2"/>
    <w:docVar w:name="eNV_9DA8C9DB37B44F5AA3AAE39DB9DCC695_Struct" w:val="Nummer 6;2;Struktur:-1/-1/6;CheckSums:-1/-1/-1;eNV_9DA8C9DB37B44F5AA3AAE39DB9DCC695_1@@2"/>
    <w:docVar w:name="eNV_9DE41D1DFDE246E7B954B334166A031E_Struct" w:val="Nummer 7;2;Struktur:-1/-1/7;CheckSums:-1/-1/-1;eNV_9DE41D1DFDE246E7B954B334166A031E_1@@2"/>
    <w:docVar w:name="eNV_9DEE0F2B60C44D818BAAD1EC03240D9F_Struct" w:val="Artikel 5 Nummer 4 Buchstabe b;6;Struktur:5/0/4/2;CheckSums:0/109593420/663697426/-1;eNV_9DEE0F2B60C44D818BAAD1EC03240D9F_1@@2"/>
    <w:docVar w:name="eNV_9E2C75473180407E9E096A6EC2B3F04A_Struct" w:val="Artikel 8 Nummer 3 Buchstabe c Doppelbuchstabe cc;6;Struktur:8/0/3/3/3;CheckSums:0/-992420036/-1765469450/-2033613259/-1;eNV_9E2C75473180407E9E096A6EC2B3F04A_1@@2"/>
    <w:docVar w:name="eNV_9E6CF276249F4942A10786A024CC9D3F_Struct" w:val="Artikel 28 Nummer 5 Buchstabe b Doppelbuchstabe bb Dreifachbuchstabe aaa;6;Struktur:28/0/5/2/2/1;CheckSums:0/860611135/-23134781/-398090892/1053764244/-1;eNV_9E6CF276249F4942A10786A024CC9D3F_1@@2"/>
    <w:docVar w:name="eNV_9E8CD37AB75F4C029B9205D0C33CCFCE_Struct" w:val="Nummer 1;2;Struktur:-1/-1/1;CheckSums:-1/-1/-1;eNV_9E8CD37AB75F4C029B9205D0C33CCFCE_1@@2"/>
    <w:docVar w:name="eNV_9EB22B67A7D04ED0BA91B2A31211F963_Struct" w:val="Nummer 5;2;Struktur:-1/-1/5;CheckSums:-1/-1/-1;eNV_9EB22B67A7D04ED0BA91B2A31211F963_1@@2"/>
    <w:docVar w:name="eNV_9EB3117268974513849AD37B864775AC" w:val="Nummer 1"/>
    <w:docVar w:name="eNV_9EB3117268974513849AD37B864775AC_Struct" w:val="Artikel 35 Nummer 1;6;Struktur:35/0/1;CheckSums:0/1157036254/-1;eNV_9EB3117268974513849AD37B864775AC_1@@2"/>
    <w:docVar w:name="eNV_9EC195218AA147C2AD2A80F4701B1A4C_Struct" w:val="Absatz 5;2;Struktur:-1/5;CheckSums:-1/-1;eNV_9EC195218AA147C2AD2A80F4701B1A4C_1@@2"/>
    <w:docVar w:name="eNV_9EC7BBAAC8A3419FB9DB4B4D0E244A3B_Struct" w:val="Nummer 1;2;Struktur:-1/-1/1;CheckSums:-1/-1/-1;eNV_9EC7BBAAC8A3419FB9DB4B4D0E244A3B_1@@2"/>
    <w:docVar w:name="eNV_9ED4282D78974A389150373B4A2CD153_Struct" w:val="Nummer 1;2;Struktur:-1/-1/1;CheckSums:-1/-1/-1;eNV_9ED4282D78974A389150373B4A2CD153_1@@2"/>
    <w:docVar w:name="eNV_9EF22877FD9848C49F01735724CB393C_Struct" w:val="Buchstabe b;2;Struktur:-1/-1/-1/2;CheckSums:-1/-1/-1/-1;eNV_9EF22877FD9848C49F01735724CB393C_1@@2"/>
    <w:docVar w:name="eNV_9EFEE13161BD48B0B7C6D10C938EA2B5" w:val="Nummer 3"/>
    <w:docVar w:name="eNV_9EFEE13161BD48B0B7C6D10C938EA2B5_Struct" w:val="§ 33 Nummer 3;2;Struktur:33/0/3;CheckSums:-1/-1/-1;eNV_9EFEE13161BD48B0B7C6D10C938EA2B5_1@@2"/>
    <w:docVar w:name="eNV_9F0D29C824924F87836C60AED9D74CB6_Struct" w:val="§ 41 Nummer 2;2;Struktur:41/0/2;CheckSums:-1/-1/-1;eNV_9F0D29C824924F87836C60AED9D74CB6_1@@2"/>
    <w:docVar w:name="eNV_9F1A12F8F8954D039091783FD1B34EA3" w:val="Buchstabe b"/>
    <w:docVar w:name="eNV_9F1A12F8F8954D039091783FD1B34EA3_Struct" w:val="Artikel 27 Nummer 2 Buchstabe b;6;Struktur:27/0/2/2;CheckSums:0/-1895564709/1947805147/-1;eNV_9F1A12F8F8954D039091783FD1B34EA3_1@@2"/>
    <w:docVar w:name="eNV_9F35BC647CA34DB29A0A62F63DD74F9B_Struct" w:val="Absatz 3;2;Struktur:-1/3;CheckSums:-1/-1;eNV_9F35BC647CA34DB29A0A62F63DD74F9B_1@@2"/>
    <w:docVar w:name="eNV_9F37BE90C5594C2B924B2F873093931C_Struct" w:val="§ 38 Nummer 6;2;Struktur:38/0/6;CheckSums:-1/-1/-1;eNV_9F37BE90C5594C2B924B2F873093931C_1@@2"/>
    <w:docVar w:name="eNV_9F4915BCDB48479FA8E36722CAEED87A_Struct" w:val="Nummer 1;2;Struktur:-1/-1/1;CheckSums:-1/-1/-1;eNV_9F4915BCDB48479FA8E36722CAEED87A_1@@2"/>
    <w:docVar w:name="eNV_9F4CCA6D66C84BF2A26F8666BBD7ABBE_Struct" w:val="Nummer 1;2;Struktur:-1/-1/1;CheckSums:-1/-1/-1;eNV_9F4CCA6D66C84BF2A26F8666BBD7ABBE_1@@2"/>
    <w:docVar w:name="eNV_9F4DFFF9D6F64C25AEA1F99433705763" w:val="Buchstabe b"/>
    <w:docVar w:name="eNV_9F4DFFF9D6F64C25AEA1F99433705763_Struct" w:val="§ 12 Nummer 5 Buchstabe b;2;Struktur:12/0/5/2;CheckSums:-1/-1/-1/-1;eNV_9F4DFFF9D6F64C25AEA1F99433705763_1@@2"/>
    <w:docVar w:name="eNV_9F587AE3D8EB4E3AA4A2699E70A61D68_Struct" w:val="Nummer 12;2;Struktur:-1/-1/12;CheckSums:-1/-1/-1;eNV_9F587AE3D8EB4E3AA4A2699E70A61D68_1@@2"/>
    <w:docVar w:name="eNV_9F62628B92354E58959B4035266AD11C_Struct" w:val="Nummer 5;2;Struktur:-1/-1/5;CheckSums:-1/-1/-1;eNV_9F62628B92354E58959B4035266AD11C_1@@2"/>
    <w:docVar w:name="eNV_9F6E1094FF6C4E929BF185646457037B_Struct" w:val="Buchstabe a;2;Struktur:-1/-1/-1/1;CheckSums:-1/-1/-1/-1;eNV_9F6E1094FF6C4E929BF185646457037B_1@@2"/>
    <w:docVar w:name="eNV_9F76820C0F164963AC2475DA07A48E54_Struct" w:val="Doppelbuchstabe cc;2;Struktur:-1/-1/-1/-1/3;CheckSums:-1/-1/-1/-1/-1;eNV_9F76820C0F164963AC2475DA07A48E54_1@@2"/>
    <w:docVar w:name="eNV_9F78F7113F674F6A88E519BDB600D34A" w:val="Nummer 2"/>
    <w:docVar w:name="eNV_9F78F7113F674F6A88E519BDB600D34A_Struct" w:val="§ 31 Nummer 2;2;Struktur:31/0/2;CheckSums:-1/-1/-1;eNV_9F78F7113F674F6A88E519BDB600D34A_1@@2"/>
    <w:docVar w:name="eNV_9F8D9E74779D44DF8676A29D4EE228E3_Struct" w:val="Buchstabe a;2;Struktur:-1/-1/-1/1;CheckSums:-1/-1/-1/-1;eNV_9F8D9E74779D44DF8676A29D4EE228E3_1@@2"/>
    <w:docVar w:name="eNV_9FACAF29D0E3446080AE9CB14EF38C4B" w:val="Buchstabe a"/>
    <w:docVar w:name="eNV_9FACAF29D0E3446080AE9CB14EF38C4B_Struct" w:val="Artikel 33 Nummer 12 Buchstabe a;6;Struktur:33/0/12/1;CheckSums:0/-1719044329/-1531387626/-1;eNV_9FACAF29D0E3446080AE9CB14EF38C4B_1@@2"/>
    <w:docVar w:name="eNV_9FC75ACAAEA24852BA7CE3A7BEF1F613_Struct" w:val="Absatz 3;2;Struktur:-1/3;CheckSums:-1/-1;eNV_9FC75ACAAEA24852BA7CE3A7BEF1F613_1@@2"/>
    <w:docVar w:name="eNV_9FCC4B98894045D292EFFC906E8E3660_Struct" w:val="Nummer 6;2;Struktur:-1/-1/6;CheckSums:-1/-1/-1;eNV_9FCC4B98894045D292EFFC906E8E3660_1@@2"/>
    <w:docVar w:name="eNV_9FDC026CE02549FC880014DCCC471760_Struct" w:val="Nummer 1;2;Struktur:-1/-1/1;CheckSums:-1/-1/-1;eNV_9FDC026CE02549FC880014DCCC471760_1@@2"/>
    <w:docVar w:name="eNV_A00EA13CD8094EECB189CA2599656128_Struct" w:val="Nummer 5;2;Struktur:-1/-1/5;CheckSums:-1/-1/-1;eNV_A00EA13CD8094EECB189CA2599656128_1@@2"/>
    <w:docVar w:name="eNV_A00F2BFFF7B748FE92329C169E4727C6_Struct" w:val="Absatz 4;2;Struktur:-1/4;CheckSums:-1/-1;eNV_A00F2BFFF7B748FE92329C169E4727C6_1@@2"/>
    <w:docVar w:name="eNV_A060D22443D742A3BD9F8FCBCB0773A8_Struct" w:val="Absatz 6;2;Struktur:-1/6;CheckSums:-1/-1;eNV_A060D22443D742A3BD9F8FCBCB0773A8_1@@2"/>
    <w:docVar w:name="eNV_A084F095BFE34CCA99AB7281AC396721" w:val="§ 147"/>
    <w:docVar w:name="eNV_A084F095BFE34CCA99AB7281AC396721_Struct" w:val="§ 147;2;Struktur:147;CheckSums:-1;eNV_A084F095BFE34CCA99AB7281AC396721_1@@2"/>
    <w:docVar w:name="eNV_A091F3151DE9428CBA2E5A8981349A51_Struct" w:val="Absatz 1;2;Struktur:-1/1;CheckSums:-1/-1;eNV_A091F3151DE9428CBA2E5A8981349A51_1@@2"/>
    <w:docVar w:name="eNV_A098FA7A6A9E432CAF9F066C1089262A_Struct" w:val="Absatz 1;2;Struktur:-1/1;CheckSums:-1/-1;eNV_A098FA7A6A9E432CAF9F066C1089262A_1@@2"/>
    <w:docVar w:name="eNV_A0B2C9BAEB3147F9B8AA55A13CB68B09_Struct" w:val="Absatz 4;2;Struktur:-1/4;CheckSums:-1/-1;eNV_A0B2C9BAEB3147F9B8AA55A13CB68B09_1@@2"/>
    <w:docVar w:name="eNV_A0C484B360DA49BFAF24208090074C03_Struct" w:val="Absatz 2;2;Struktur:-1/2;CheckSums:-1/-1;eNV_A0C484B360DA49BFAF24208090074C03_1@@2"/>
    <w:docVar w:name="eNV_A0D198062B074F54B164E15BE557E245_Struct" w:val="§ 94;2;Struktur:94;CheckSums:-1;eNV_A0D198062B074F54B164E15BE557E245_1@@2"/>
    <w:docVar w:name="eNV_A0DFEAD592B242C68BA02A67FA4FCEAA" w:val="Nummer 11"/>
    <w:docVar w:name="eNV_A0DFEAD592B242C68BA02A67FA4FCEAA_Struct" w:val="Artikel 14 Nummer 11;6;Struktur:14/0/11;CheckSums:0/1959265422/-1;eNV_A0DFEAD592B242C68BA02A67FA4FCEAA_1@@2"/>
    <w:docVar w:name="eNV_A10BE6E2647048089F710307599F9835_Struct" w:val="Nummer 2;2;Struktur:-1/-1/2;CheckSums:-1/-1/-1;eNV_A10BE6E2647048089F710307599F9835_1@@2"/>
    <w:docVar w:name="eNV_A115ABA6156D445C8E54BDF5168C8E76_Struct" w:val="Buchstabe a;2;Struktur:-1/-1/-1/1;CheckSums:-1/-1/-1/-1;eNV_A115ABA6156D445C8E54BDF5168C8E76_1@@2"/>
    <w:docVar w:name="eNV_A1252D1CEF1D4B3383B82E4C8C9C9FB6" w:val="Buchstabe b"/>
    <w:docVar w:name="eNV_A1252D1CEF1D4B3383B82E4C8C9C9FB6_Struct" w:val="§ 27 Nummer 5 Buchstabe b;2;Struktur:27/0/5/2;CheckSums:-1/-1/-1/-1;eNV_A1252D1CEF1D4B3383B82E4C8C9C9FB6_1@@2"/>
    <w:docVar w:name="eNV_A138BA45643A49C4A01F010CC95DE6C1" w:val="Buchstabe b"/>
    <w:docVar w:name="eNV_A138BA45643A49C4A01F010CC95DE6C1_Struct" w:val="§ 38 Nummer 3 Buchstabe b;2;Struktur:38/0/3/2;CheckSums:-1/-1/-1/-1;eNV_A138BA45643A49C4A01F010CC95DE6C1_1@@2"/>
    <w:docVar w:name="eNV_A1392D68B0D04EE797101D3C15146BD6_Struct" w:val="Absatz 4;2;Struktur:-1/4;CheckSums:-1/-1;eNV_A1392D68B0D04EE797101D3C15146BD6_1@@2"/>
    <w:docVar w:name="eNV_A143CC7379934D82ADCABB7491699A8A_Struct" w:val="Nummer 1;2;Struktur:-1/-1/1;CheckSums:-1/-1/-1;eNV_A143CC7379934D82ADCABB7491699A8A_1@@2"/>
    <w:docVar w:name="eNV_A14DBB1B0A0D4F5FA5636727FC33D78D_Struct" w:val="Buchstabe a;2;Struktur:-1/-1/-1/1;CheckSums:-1/-1/-1/-1;eNV_A14DBB1B0A0D4F5FA5636727FC33D78D_1@@2"/>
    <w:docVar w:name="eNV_A17B54CE6E9449218BAEE0C35071CD86_Struct" w:val="§ 38 Nummer 4;2;Struktur:38/0/4;CheckSums:-1/-1/-1;eNV_A17B54CE6E9449218BAEE0C35071CD86_1@@2"/>
    <w:docVar w:name="eNV_A1A2FE71884243B18F409A04BA1AD518_Struct" w:val="Buchstabe c;2;Struktur:-1/-1/-1/3;CheckSums:-1/-1/-1/-1;eNV_A1A2FE71884243B18F409A04BA1AD518_1@@2"/>
    <w:docVar w:name="eNV_A1BBFADF3D0C45438C563C31216E1C56_Struct" w:val="Nummer 8;2;Struktur:-1/-1/8;CheckSums:-1/-1/-1;eNV_A1BBFADF3D0C45438C563C31216E1C56_1@@2"/>
    <w:docVar w:name="eNV_A1CC9B30FCA143E6B5432504AB8208FA" w:val="Nummer 3"/>
    <w:docVar w:name="eNV_A1CC9B30FCA143E6B5432504AB8208FA_Struct" w:val="Artikel 34 Nummer 3;6;Struktur:34/0/3;CheckSums:0/-777906151/-1;eNV_A1CC9B30FCA143E6B5432504AB8208FA_1@@2"/>
    <w:docVar w:name="eNV_A1E93CADD0D24D14A602E70FD87E3AD0_Struct" w:val="Nummer 1;2;Struktur:-1/-1/1;CheckSums:-1/-1/-1;eNV_A1E93CADD0D24D14A602E70FD87E3AD0_1@@2"/>
    <w:docVar w:name="eNV_A1F1454FAF5246ECB19D2069D4E90756_Struct" w:val="Nummer 2;2;Struktur:-1/-1/2;CheckSums:-1/-1/-1;eNV_A1F1454FAF5246ECB19D2069D4E90756_1@@2"/>
    <w:docVar w:name="eNV_A211A388AA0C4A6A8D29D7D813DC8EF8_Struct" w:val="§ 49;2;Struktur:49;CheckSums:-1;eNV_A211A388AA0C4A6A8D29D7D813DC8EF8_1@@2"/>
    <w:docVar w:name="eNV_A221E830BAE848F4AF7F1BC598779C36" w:val="Buchstabe a"/>
    <w:docVar w:name="eNV_A221E830BAE848F4AF7F1BC598779C36_Struct" w:val="§ 28 Nummer 2 Buchstabe a;2;Struktur:28/0/2/1;CheckSums:-1/-1/-1/-1;eNV_A221E830BAE848F4AF7F1BC598779C36_1@@2"/>
    <w:docVar w:name="eNV_A22DA43A8AF249EEB9CAD59AB1155DA5_Struct" w:val="Buchstabe a;2;Struktur:-1/-1/-1/1;CheckSums:-1/-1/-1/-1;eNV_A22DA43A8AF249EEB9CAD59AB1155DA5_1@@2"/>
    <w:docVar w:name="eNV_A2723E4120D84C7BA13D13D4C9DF4B18_Struct" w:val="Nummer 1;2;Struktur:-1/-1/1;CheckSums:-1/-1/-1;eNV_A2723E4120D84C7BA13D13D4C9DF4B18_1@@2"/>
    <w:docVar w:name="eNV_A27EE26786DB4A2497B1AA303FE19F46_Struct" w:val="§ 50;2;Struktur:50;CheckSums:-1;eNV_A27EE26786DB4A2497B1AA303FE19F46_1@@2"/>
    <w:docVar w:name="eNV_A2825B3C93524EB6B299C7F5EEB77280_Struct" w:val="Buchstabe a;2;Struktur:-1/-1/-1/1;CheckSums:-1/-1/-1/-1;eNV_A2825B3C93524EB6B299C7F5EEB77280_1@@2"/>
    <w:docVar w:name="eNV_A292C45F6097426EBC95176FAD99BDF5_Struct" w:val="Nummer 10;2;Struktur:-1/-1/10;CheckSums:-1/-1/-1;eNV_A292C45F6097426EBC95176FAD99BDF5_1@@2"/>
    <w:docVar w:name="eNV_A2CFDE62CC8C4181B5A4B2C26D1CC5AE_Struct" w:val="Absatz 1;2;Struktur:-1/1;CheckSums:-1/-1;eNV_A2CFDE62CC8C4181B5A4B2C26D1CC5AE_1@@2"/>
    <w:docVar w:name="eNV_A2DC7A150692443BA217D2AC4A4312C2" w:val="§ 57"/>
    <w:docVar w:name="eNV_A2DC7A150692443BA217D2AC4A4312C2_Struct" w:val="§ 57;2;Struktur:57;CheckSums:-1;eNV_A2DC7A150692443BA217D2AC4A4312C2_1@@2"/>
    <w:docVar w:name="eNV_A2EF8EE4BB234C2AA672DEE780AC7986_Struct" w:val="Absatz 4;2;Struktur:-1/4;CheckSums:-1/-1;eNV_A2EF8EE4BB234C2AA672DEE780AC7986_1@@2"/>
    <w:docVar w:name="eNV_A311DEAB6F4C48839C51681BD39ACCAF_Struct" w:val="Absatz 2;2;Struktur:-1/2;CheckSums:-1/-1;eNV_A311DEAB6F4C48839C51681BD39ACCAF_1@@2"/>
    <w:docVar w:name="eNV_A3184036D771493BBA59D0E6762B2D87_Struct" w:val="Absatz 2;2;Struktur:-1/2;CheckSums:-1/-1;eNV_A3184036D771493BBA59D0E6762B2D87_1@@2"/>
    <w:docVar w:name="eNV_A31C46C5E32E4853973222441BFA5736_Struct" w:val="Artikel 43 Nummer 6 Buchstabe a;6;Struktur:43/0/6/1;CheckSums:0/272960265/-2133928198/-1;eNV_A31C46C5E32E4853973222441BFA5736_1@@2"/>
    <w:docVar w:name="eNV_A3276573EF3C43BC9601819CD7C0E09B" w:val="§ 119"/>
    <w:docVar w:name="eNV_A3276573EF3C43BC9601819CD7C0E09B_Struct" w:val="§ 119;2;Struktur:119;CheckSums:-1;eNV_A3276573EF3C43BC9601819CD7C0E09B_1@@2"/>
    <w:docVar w:name="eNV_A39C8B24F43B4898B4AB0307D5D9A5D8_Struct" w:val="Doppelbuchstabe aa;2;Struktur:-1/-1/-1/-1/1;CheckSums:-1/-1/-1/-1/-1;eNV_A39C8B24F43B4898B4AB0307D5D9A5D8_1@@2"/>
    <w:docVar w:name="eNV_A3A8454C44534BBF806573F829C77B18_Struct" w:val="§ 23;2;Struktur:23;CheckSums:-1;eNV_A3A8454C44534BBF806573F829C77B18_1@@2"/>
    <w:docVar w:name="eNV_A3A9CA4AB1154A0FAF9AC5BA9C8568A7" w:val="Artikel 23"/>
    <w:docVar w:name="eNV_A3A9CA4AB1154A0FAF9AC5BA9C8568A7_Struct" w:val="Artikel 23;6;Struktur:23;CheckSums:-1;eNV_A3A9CA4AB1154A0FAF9AC5BA9C8568A7_1@@2"/>
    <w:docVar w:name="eNV_A3B4C79E5DE942C19EA838D5DC68320A_Struct" w:val="Absatz 9;2;Struktur:-1/9;CheckSums:-1/-1;eNV_A3B4C79E5DE942C19EA838D5DC68320A_1@@2"/>
    <w:docVar w:name="eNV_A3DBBC1179D447EC8A0A5BC8ADABC08B_Struct" w:val="Nummer 5;2;Struktur:-1/-1/5;CheckSums:-1/-1/-1;eNV_A3DBBC1179D447EC8A0A5BC8ADABC08B_1@@2"/>
    <w:docVar w:name="eNV_A3E4F992B31348BAAA05F5024E0A375F_Struct" w:val="Absatz 3;2;Struktur:-1/3;CheckSums:-1/-1;eNV_A3E4F992B31348BAAA05F5024E0A375F_1@@2"/>
    <w:docVar w:name="eNV_A3F59C6CCC2E4D27BD7CB209EC02ACB9_Struct" w:val="Buchstabe a;2;Struktur:-1/-1/-1/1;CheckSums:-1/-1/-1/-1;eNV_A3F59C6CCC2E4D27BD7CB209EC02ACB9_1@@2"/>
    <w:docVar w:name="eNV_A408BFD3D20F4B609AF4AAEABAC3B174_Struct" w:val="Nummer 2;2;Struktur:-1/-1/2;CheckSums:-1/-1/-1;eNV_A408BFD3D20F4B609AF4AAEABAC3B174_1@@2"/>
    <w:docVar w:name="eNV_A4209ACFE4A54668833A4498D9631D78_Struct" w:val="Absatz 1;2;Struktur:-1/1;CheckSums:-1/-1;eNV_A4209ACFE4A54668833A4498D9631D78_1@@2"/>
    <w:docVar w:name="eNV_A42F09F2D9734484A2C1B0912B9E09E4_Struct" w:val="Nummer 4;2;Struktur:-1/-1/4;CheckSums:-1/-1/-1;eNV_A42F09F2D9734484A2C1B0912B9E09E4_1@@2"/>
    <w:docVar w:name="eNV_A43272A1A5904D00932BDBD63C2F9A50_Struct" w:val="Nummer 2;2;Struktur:-1/-1/2;CheckSums:-1/-1/-1;eNV_A43272A1A5904D00932BDBD63C2F9A50_1@@2"/>
    <w:docVar w:name="eNV_A43DCA2A461A4B0B9A509DE7BFB804B3_Struct" w:val="Artikel 9 Nummer 3 Buchstabe c;6;Struktur:9/0/3/3;CheckSums:0/573159006/1947805147/-1;eNV_A43DCA2A461A4B0B9A509DE7BFB804B3_1@@2"/>
    <w:docVar w:name="eNV_A448B365494B4341B8D55F5564EB023A_Struct" w:val="Absatz 2;2;Struktur:-1/2;CheckSums:-1/-1;eNV_A448B365494B4341B8D55F5564EB023A_1@@2"/>
    <w:docVar w:name="eNV_A459F700AFC44A28AA4C6660F2CE8E45_Struct" w:val="Buchstabe a;2;Struktur:-1/-1/-1/1;CheckSums:-1/-1/-1/-1;eNV_A459F700AFC44A28AA4C6660F2CE8E45_1@@2"/>
    <w:docVar w:name="eNV_A472ED2CFC8C4772BA26F75751D372C0_Struct" w:val="Nummer 1;2;Struktur:-1/-1/1;CheckSums:-1/-1/-1;eNV_A472ED2CFC8C4772BA26F75751D372C0_1@@2"/>
    <w:docVar w:name="eNV_A477A2D5ABE244C28B95E4720A92E6AA_Struct" w:val="Nummer 3;2;Struktur:-1/-1/3;CheckSums:-1/-1/-1;eNV_A477A2D5ABE244C28B95E4720A92E6AA_1@@2"/>
    <w:docVar w:name="eNV_A49EBA002A9F44DFAC12D770ABCEEF3C_Struct" w:val="Nummer 5;2;Struktur:-1/-1/5;CheckSums:-1/-1/-1;eNV_A49EBA002A9F44DFAC12D770ABCEEF3C_1@@2"/>
    <w:docVar w:name="eNV_A4B808B2440E436F9115128F3EB45ACD_Struct" w:val="Nummer 4;2;Struktur:-1/-1/4;CheckSums:-1/-1/-1;eNV_A4B808B2440E436F9115128F3EB45ACD_1@@2"/>
    <w:docVar w:name="eNV_A4CDE5CBBBAA426DBD16C873CD4634EB_Struct" w:val="Nummer 1;2;Struktur:-1/-1/1;CheckSums:-1/-1/-1;eNV_A4CDE5CBBBAA426DBD16C873CD4634EB_1@@2"/>
    <w:docVar w:name="eNV_A4E59EAC7AAD4852A1F868E483AEED82" w:val="Artikel 40"/>
    <w:docVar w:name="eNV_A4E59EAC7AAD4852A1F868E483AEED82_Struct" w:val="Artikel 40;6;Struktur:40;CheckSums:-1;eNV_A4E59EAC7AAD4852A1F868E483AEED82_1@@2"/>
    <w:docVar w:name="eNV_A50B591423E54A6A8D32E87DE8B4006D_Struct" w:val="Nummer 7;2;Struktur:-1/-1/7;CheckSums:-1/-1/-1;eNV_A50B591423E54A6A8D32E87DE8B4006D_1@@2"/>
    <w:docVar w:name="eNV_A5520AAB750941E3B3221ABD046EFF1E_Struct" w:val="Nummer 3;2;Struktur:-1/-1/3;CheckSums:-1/-1/-1;eNV_A5520AAB750941E3B3221ABD046EFF1E_1@@2"/>
    <w:docVar w:name="eNV_A5531E1F04E74594A1B64B4068C56289" w:val="Artikel 22"/>
    <w:docVar w:name="eNV_A5531E1F04E74594A1B64B4068C56289_Struct" w:val="Artikel 22;6;Struktur:22;CheckSums:-1;eNV_A5531E1F04E74594A1B64B4068C56289_1@@2"/>
    <w:docVar w:name="eNV_A55537DB19FB49E883100623E098358F_Struct" w:val="Nummer 3;2;Struktur:-1/-1/3;CheckSums:-1/-1/-1;eNV_A55537DB19FB49E883100623E098358F_1@@2"/>
    <w:docVar w:name="eNV_A5612FC8655E4AA4B158AF68C301EAFC_Struct" w:val="Nummer 4;2;Struktur:-1/-1/4;CheckSums:-1/-1/-1;eNV_A5612FC8655E4AA4B158AF68C301EAFC_1@@2"/>
    <w:docVar w:name="eNV_A569ECBD6C3E441182C55583B37530D8_Struct" w:val="Absatz 2;2;Struktur:-1/2;CheckSums:-1/-1;eNV_A569ECBD6C3E441182C55583B37530D8_1@@2"/>
    <w:docVar w:name="eNV_A5767F4862A444DEA3F3307B7DC0D87A" w:val="§ 136"/>
    <w:docVar w:name="eNV_A5767F4862A444DEA3F3307B7DC0D87A_Struct" w:val="§ 136;2;Struktur:136;CheckSums:-1;eNV_A5767F4862A444DEA3F3307B7DC0D87A_1@@2"/>
    <w:docVar w:name="eNV_A58086B5781E469CABCFA45CC94642E8_Struct" w:val="Buchstabe b;2;Struktur:-1/-1/-1/2;CheckSums:-1/-1/-1/-1;eNV_A58086B5781E469CABCFA45CC94642E8_1@@2"/>
    <w:docVar w:name="eNV_A58E66969EB04B90943782A398ED2DAC_Struct" w:val="Artikel 34 Nummer 1 Buchstabe a Doppelbuchstabe aa;6;Struktur:34/0/1/1/1;CheckSums:0/-2010240251/1120378884/-628512938/-1;eNV_A58E66969EB04B90943782A398ED2DAC_1@@2"/>
    <w:docVar w:name="eNV_A59380BE59A349198B15FAE8AFF3DC54_Struct" w:val="Nummer 4;2;Struktur:-1/-1/4;CheckSums:-1/-1/-1;eNV_A59380BE59A349198B15FAE8AFF3DC54_1@@2"/>
    <w:docVar w:name="eNV_A5A92CD641274A7EBF054A57AF8EA0FB_Struct" w:val="Nummer 3;2;Struktur:-1/-1/3;CheckSums:-1/-1/-1;eNV_A5A92CD641274A7EBF054A57AF8EA0FB_1@@2"/>
    <w:docVar w:name="eNV_A5C4EF61803840B9BC023359CD11F8E5_Struct" w:val="Nummer 2;2;Struktur:-1/-1/2;CheckSums:-1/-1/-1;eNV_A5C4EF61803840B9BC023359CD11F8E5_1@@2"/>
    <w:docVar w:name="eNV_A5D4A0F7F3DF46F2AABA1DF846D4C613_Struct" w:val="Nummer 5;2;Struktur:-1/-1/5;CheckSums:-1/-1/-1;eNV_A5D4A0F7F3DF46F2AABA1DF846D4C613_1@@2"/>
    <w:docVar w:name="eNV_A5E90E98B552452AAB5BA8A9ADFBD740_Struct" w:val="Nummer 2;2;Struktur:-1/-1/2;CheckSums:-1/-1/-1;eNV_A5E90E98B552452AAB5BA8A9ADFBD740_1@@2"/>
    <w:docVar w:name="eNV_A5FF5FE2EEE145ED8F45F964422089C7_Struct" w:val="Absatz 5;2;Struktur:-1/5;CheckSums:-1/-1;eNV_A5FF5FE2EEE145ED8F45F964422089C7_1@@2"/>
    <w:docVar w:name="eNV_A611AAFB6DCA4126B1E9F9BBEAE68820_Struct" w:val="§ 13 Nummer 5 Buchstabe c;2;Struktur:13/0/5/3;CheckSums:-1/-1/-1/-1;eNV_A611AAFB6DCA4126B1E9F9BBEAE68820_1@@2"/>
    <w:docVar w:name="eNV_A63F823DA7A04CC184A33C8F60D608AA_Struct" w:val="Absatz 2;2;Struktur:-1/2;CheckSums:-1/-1;eNV_A63F823DA7A04CC184A33C8F60D608AA_1@@2"/>
    <w:docVar w:name="eNV_A64673FDFDB04BA9B41FA8921854AE6C_Struct" w:val="Absatz 2;2;Struktur:-1/2;CheckSums:-1/-1;eNV_A64673FDFDB04BA9B41FA8921854AE6C_1@@2"/>
    <w:docVar w:name="eNV_A64F5A5D08A148FA8A6AF4E8B7066182" w:val="Buchstabe a"/>
    <w:docVar w:name="eNV_A64F5A5D08A148FA8A6AF4E8B7066182_Struct" w:val="Artikel 12 Nummer 5 Buchstabe a;6;Struktur:12/0/5/1;CheckSums:0/573159006/-261199815/-1;eNV_A64F5A5D08A148FA8A6AF4E8B7066182_1@@2"/>
    <w:docVar w:name="eNV_A669F5B87C6041FBA7E2E945959BC056_Struct" w:val="Absatz 2;2;Struktur:-1/2;CheckSums:-1/-1;eNV_A669F5B87C6041FBA7E2E945959BC056_1@@2"/>
    <w:docVar w:name="eNV_A685F5F250A54B45B3855D1E0194970D" w:val="Buchstabe c"/>
    <w:docVar w:name="eNV_A685F5F250A54B45B3855D1E0194970D_Struct" w:val="Artikel 12 Nummer 1 Buchstabe c;6;Struktur:12/0/1/3;CheckSums:0/573159006/-935299044/-1;eNV_A685F5F250A54B45B3855D1E0194970D_1@@2"/>
    <w:docVar w:name="eNV_A69DD21C4123487A9F444532D6CD123E_Struct" w:val="Nummer 1;2;Struktur:-1/-1/1;CheckSums:-1/-1/-1;eNV_A69DD21C4123487A9F444532D6CD123E_1@@2"/>
    <w:docVar w:name="eNV_A6ACB4F0F8F342AAAEA1EABAFCA95FF6" w:val="Artikel 56"/>
    <w:docVar w:name="eNV_A6ACB4F0F8F342AAAEA1EABAFCA95FF6_Struct" w:val="Artikel 56;6;Struktur:56;CheckSums:-1;eNV_A6ACB4F0F8F342AAAEA1EABAFCA95FF6_1@@2"/>
    <w:docVar w:name="eNV_A6C159B7DBD34027BE687FE1DBC3B6E1_Struct" w:val="Nummer 2;2;Struktur:-1/-1/2;CheckSums:-1/-1/-1;eNV_A6C159B7DBD34027BE687FE1DBC3B6E1_1@@2"/>
    <w:docVar w:name="eNV_A6D0AA976E354DE3B7DC674410CFFD55_Struct" w:val="Absatz 4;2;Struktur:-1/4;CheckSums:-1/-1;eNV_A6D0AA976E354DE3B7DC674410CFFD55_1@@2"/>
    <w:docVar w:name="eNV_A6E21FB61DD5428983482C9B55D8CE68_Struct" w:val="Buchstabe b;2;Struktur:-1/-1/-1/2;CheckSums:-1/-1/-1/-1;eNV_A6E21FB61DD5428983482C9B55D8CE68_1@@2"/>
    <w:docVar w:name="eNV_A6E5658214B04AD08C9E2F6479C54892_Struct" w:val="Absatz 3;2;Struktur:-1/3;CheckSums:-1/-1;eNV_A6E5658214B04AD08C9E2F6479C54892_1@@2"/>
    <w:docVar w:name="eNV_A6E5EB984AF14AAC821B9357628FB02B_Struct" w:val="Absatz 2;2;Struktur:-1/2;CheckSums:-1/-1;eNV_A6E5EB984AF14AAC821B9357628FB02B_1@@2"/>
    <w:docVar w:name="eNV_A6F0C4368D97469388DBC9AD412D8D2C_Struct" w:val="Absatz 1;2;Struktur:-1/1;CheckSums:-1/-1;eNV_A6F0C4368D97469388DBC9AD412D8D2C_1@@2"/>
    <w:docVar w:name="eNV_A6F26916B00E420EBE625501E1E23EE3_Struct" w:val="Absatz 3;2;Struktur:-1/3;CheckSums:-1/-1;eNV_A6F26916B00E420EBE625501E1E23EE3_1@@2"/>
    <w:docVar w:name="eNV_A6F81BD3F0154869BAB5E6DA54837788_Struct" w:val="Absatz 3;2;Struktur:-1/3;CheckSums:-1/-1;eNV_A6F81BD3F0154869BAB5E6DA54837788_1@@2"/>
    <w:docVar w:name="eNV_A71256FB687E4F4EA1EF3D32BC0B5783_Struct" w:val="Nummer 2;2;Struktur:-1/-1/2;CheckSums:-1/-1/-1;eNV_A71256FB687E4F4EA1EF3D32BC0B5783_1@@2"/>
    <w:docVar w:name="eNV_A736CDD3E1FB489FAADB8B0193AC45C1_Struct" w:val="Nummer 1;2;Struktur:-1/-1/1;CheckSums:-1/-1/-1;eNV_A736CDD3E1FB489FAADB8B0193AC45C1_1@@2"/>
    <w:docVar w:name="eNV_A74F16F4BD734AB58BB23F09C84615E3" w:val="Buchstabe b"/>
    <w:docVar w:name="eNV_A74F16F4BD734AB58BB23F09C84615E3_Struct" w:val="§ 5 Nummer 1 Buchstabe b;2;Struktur:5/0/1/2;CheckSums:-1/-1/-1/-1;eNV_A74F16F4BD734AB58BB23F09C84615E3_1@@2"/>
    <w:docVar w:name="eNV_A75591472BD94BBB97A7062321B009EA_Struct" w:val="Nummer 4;2;Struktur:-1/-1/4;CheckSums:-1/-1/-1;eNV_A75591472BD94BBB97A7062321B009EA_1@@2"/>
    <w:docVar w:name="eNV_A761C342E37A4956A2E64D7C6B35198B_Struct" w:val="Artikel 43 Nummer 4;6;Struktur:43/0/4;CheckSums:0/-929086846/-1;eNV_A761C342E37A4956A2E64D7C6B35198B_1@@2"/>
    <w:docVar w:name="eNV_A787DC6C0E35434FB72733B50F01D736_Struct" w:val="Absatz 6;2;Struktur:-1/6;CheckSums:-1/-1;eNV_A787DC6C0E35434FB72733B50F01D736_1@@2"/>
    <w:docVar w:name="eNV_A78D9A9C488542959828FC2E3CA66202" w:val="Artikel 15"/>
    <w:docVar w:name="eNV_A78D9A9C488542959828FC2E3CA66202_Struct" w:val="Artikel 15;6;Struktur:15;CheckSums:-1;eNV_A78D9A9C488542959828FC2E3CA66202_1@@2"/>
    <w:docVar w:name="eNV_A78FB33309C8463784DA4752D4B0F214" w:val="§ 133"/>
    <w:docVar w:name="eNV_A78FB33309C8463784DA4752D4B0F214_Struct" w:val="§ 133;2;Struktur:133;CheckSums:-1;eNV_A78FB33309C8463784DA4752D4B0F214_1@@2"/>
    <w:docVar w:name="eNV_A7B2FB1670814D83ADD50497CB79E8ED_Struct" w:val="Nummer 21;2;Struktur:-1/-1/21;CheckSums:-1/-1/-1;eNV_A7B2FB1670814D83ADD50497CB79E8ED_1@@2"/>
    <w:docVar w:name="eNV_A7BB0B26F0C1407780763AA5455839BB_Struct" w:val="Buchstabe a;2;Struktur:-1/-1/-1/1;CheckSums:-1/-1/-1/-1;eNV_A7BB0B26F0C1407780763AA5455839BB_1@@2"/>
    <w:docVar w:name="eNV_A7C0B745B4F840FAACF595AB67FF2FCE_Struct" w:val="Nummer 1;2;Struktur:-1/-1/1;CheckSums:-1/-1/-1;eNV_A7C0B745B4F840FAACF595AB67FF2FCE_1@@2"/>
    <w:docVar w:name="eNV_A7E0D684341B4308A158A9207331D126_Struct" w:val="Absatz 6;2;Struktur:-1/6;CheckSums:-1/-1;eNV_A7E0D684341B4308A158A9207331D126_1@@2"/>
    <w:docVar w:name="eNV_A7E36B4A06D54B01966428DE4A71AE28_Struct" w:val="Nummer 4;2;Struktur:-1/-1/4;CheckSums:-1/-1/-1;eNV_A7E36B4A06D54B01966428DE4A71AE28_1@@2"/>
    <w:docVar w:name="eNV_A8418FF7A8AB41B9A286861AC1232EF6" w:val="§ 79"/>
    <w:docVar w:name="eNV_A8418FF7A8AB41B9A286861AC1232EF6_Struct" w:val="§ 79;2;Struktur:79;CheckSums:-1;eNV_A8418FF7A8AB41B9A286861AC1232EF6_1@@2"/>
    <w:docVar w:name="eNV_A87BDCB480C74CCC91D3B2EC30C4AD2C_Struct" w:val="Nummer 8;2;Struktur:-1/-1/8;CheckSums:-1/-1/-1;eNV_A87BDCB480C74CCC91D3B2EC30C4AD2C_1@@2"/>
    <w:docVar w:name="eNV_A883F0517D07461C953808BC3875F4FA" w:val="Nummer 9"/>
    <w:docVar w:name="eNV_A883F0517D07461C953808BC3875F4FA_Struct" w:val="§ 14 Nummer 9;2;Struktur:14/0/9;CheckSums:-1/-1/-1;eNV_A883F0517D07461C953808BC3875F4FA_1@@2"/>
    <w:docVar w:name="eNV_A8843B14F5674F94A3F0D54A4FD2A534_Struct" w:val="Absatz 1;2;Struktur:-1/1;CheckSums:-1/-1;eNV_A8843B14F5674F94A3F0D54A4FD2A534_1@@2"/>
    <w:docVar w:name="eNV_A88B2DD0FF224358BFDCB16F22B107AB_Struct" w:val="Nummer 1;2;Struktur:-1/-1/1;CheckSums:-1/-1/-1;eNV_A88B2DD0FF224358BFDCB16F22B107AB_1@@2"/>
    <w:docVar w:name="eNV_A891B1C7D49242068C7780E4617E6FEA_Struct" w:val="Nummer 2;2;Struktur:-1/-1/2;CheckSums:-1/-1/-1;eNV_A891B1C7D49242068C7780E4617E6FEA_1@@2"/>
    <w:docVar w:name="eNV_A895CB80C5EF4F498AB770A5833E6246_Struct" w:val="Buchstabe c;2;Struktur:-1/-1/-1/3;CheckSums:-1/-1/-1/-1;eNV_A895CB80C5EF4F498AB770A5833E6246_1@@2"/>
    <w:docVar w:name="eNV_A89CFB05CEC4485BA5105B35AC09EB58" w:val="Buchstabe a"/>
    <w:docVar w:name="eNV_A89CFB05CEC4485BA5105B35AC09EB58_Struct" w:val="Artikel 27 Nummer 2 Buchstabe a;6;Struktur:27/0/2/1;CheckSums:0/-1895564709/1947805147/-1;eNV_A89CFB05CEC4485BA5105B35AC09EB58_1@@2"/>
    <w:docVar w:name="eNV_A8AFEAB15ED54018A9D82B8740621FAA_Struct" w:val="Buchstabe a;2;Struktur:-1/-1/-1/1;CheckSums:-1/-1/-1/-1;eNV_A8AFEAB15ED54018A9D82B8740621FAA_1@@2"/>
    <w:docVar w:name="eNV_A8B46FCCCBC64481B374B8A7AC026708_Struct" w:val="Nummer 1;2;Struktur:-1/-1/1;CheckSums:-1/-1/-1;eNV_A8B46FCCCBC64481B374B8A7AC026708_1@@2"/>
    <w:docVar w:name="eNV_A8F7D123A1B54E52986A1AE70FAFF6B8" w:val="Artikel 43"/>
    <w:docVar w:name="eNV_A8F7D123A1B54E52986A1AE70FAFF6B8_Struct" w:val="Artikel 43;6;Struktur:43;CheckSums:-1;eNV_A8F7D123A1B54E52986A1AE70FAFF6B8_1@@2"/>
    <w:docVar w:name="eNV_A9122737C8AE4263BC9BC9024A54A7C4_Struct" w:val="Absatz 2;2;Struktur:-1/2;CheckSums:-1/-1;eNV_A9122737C8AE4263BC9BC9024A54A7C4_1@@2"/>
    <w:docVar w:name="eNV_A914A85A850243518D4A7843BCB7D38C_Struct" w:val="Nummer 3;2;Struktur:-1/-1/3;CheckSums:-1/-1/-1;eNV_A914A85A850243518D4A7843BCB7D38C_1@@2"/>
    <w:docVar w:name="eNV_A91B7401E67F4DEA9E3EEE3E58CB0C73_Struct" w:val="Nummer 1;2;Struktur:-1/-1/1;CheckSums:-1/-1/-1;eNV_A91B7401E67F4DEA9E3EEE3E58CB0C73_1@@2"/>
    <w:docVar w:name="eNV_A93C41D726A04D6E81E0306C0208D559_Struct" w:val="Absatz 1;2;Struktur:-1/1;CheckSums:-1/-1;eNV_A93C41D726A04D6E81E0306C0208D559_1@@2"/>
    <w:docVar w:name="eNV_A9436342C3F449A9A18CB3E32717EA84" w:val="§ 149"/>
    <w:docVar w:name="eNV_A9436342C3F449A9A18CB3E32717EA84_Struct" w:val="§ 149;2;Struktur:149;CheckSums:-1;eNV_A9436342C3F449A9A18CB3E32717EA84_1@@2"/>
    <w:docVar w:name="eNV_A948F640E1D34058AB69B5CCA03DDC2D_Struct" w:val="Absatz 2;2;Struktur:-1/2;CheckSums:-1/-1;eNV_A948F640E1D34058AB69B5CCA03DDC2D_1@@2"/>
    <w:docVar w:name="eNV_A97A43F0CEC54942A4BAB1DD3B99B159" w:val="§ 66"/>
    <w:docVar w:name="eNV_A97A43F0CEC54942A4BAB1DD3B99B159_Struct" w:val="§ 66;2;Struktur:66;CheckSums:-1;eNV_A97A43F0CEC54942A4BAB1DD3B99B159_1@@2"/>
    <w:docVar w:name="eNV_A98E129429624BB08A0CE0EC48130240_Struct" w:val="§ 14 Nummer 5;2;Struktur:14/0/5;CheckSums:-1/-1/-1;eNV_A98E129429624BB08A0CE0EC48130240_1@@2"/>
    <w:docVar w:name="eNV_A9B53EE1577A46CAB6E0A86980E63E6E_Struct" w:val="§ 36 Nummer 1 Buchstabe b;2;Struktur:36/0/1/2;CheckSums:-1/-1/-1/-1;eNV_A9B53EE1577A46CAB6E0A86980E63E6E_1@@2"/>
    <w:docVar w:name="eNV_A9DCEB2FD4314C1A8025DAA5BBECD197" w:val="Nummer 2"/>
    <w:docVar w:name="eNV_A9DCEB2FD4314C1A8025DAA5BBECD197_Struct" w:val="§ 28 Nummer 2;2;Struktur:28/0/2;CheckSums:-1/-1/-1;eNV_A9DCEB2FD4314C1A8025DAA5BBECD197_1@@2"/>
    <w:docVar w:name="eNV_A9E68661559E44AB8A4E813FFB447E50" w:val="Buchstabe a"/>
    <w:docVar w:name="eNV_A9E68661559E44AB8A4E813FFB447E50_Struct" w:val="§ 55 Nummer 2 Buchstabe a;2;Struktur:55/0/2/1;CheckSums:-1/-1/-1/-1;eNV_A9E68661559E44AB8A4E813FFB447E50_1@@2"/>
    <w:docVar w:name="eNV_A9EC9E99F51A47FE937322A01BC6EA97_Struct" w:val="§ 58 Nummer 1;2;Struktur:58/0/1;CheckSums:-1/-1/-1;eNV_A9EC9E99F51A47FE937322A01BC6EA97_1@@2"/>
    <w:docVar w:name="eNV_AA0F9E01749C493D82647D116E5A252D_Struct" w:val="Nummer 2;2;Struktur:-1/-1/2;CheckSums:-1/-1/-1;eNV_AA0F9E01749C493D82647D116E5A252D_1@@2"/>
    <w:docVar w:name="eNV_AA184E99907C483E86CF422653710507" w:val="Nummer 20"/>
    <w:docVar w:name="eNV_AA184E99907C483E86CF422653710507_Struct" w:val="§ 14 Nummer 20;2;Struktur:14/0/20;CheckSums:-1/-1/-1;eNV_AA184E99907C483E86CF422653710507_1@@2"/>
    <w:docVar w:name="eNV_AA3C1A69F0FE486FB13586BB04F20C68_Struct" w:val="Buchstabe c;2;Struktur:-1/-1/-1/3;CheckSums:-1/-1/-1/-1;eNV_AA3C1A69F0FE486FB13586BB04F20C68_1@@2"/>
    <w:docVar w:name="eNV_AA3F28A3F73E4EA4A685183C758E8CB6_Struct" w:val="Buchstabe a;2;Struktur:-1/-1/-1/1;CheckSums:-1/-1/-1/-1;eNV_AA3F28A3F73E4EA4A685183C758E8CB6_1@@2"/>
    <w:docVar w:name="eNV_AA520CC8650844E0BAB56DB2AABC77D2_Struct" w:val="§ 36 Nummer 1 Buchstabe a;2;Struktur:36/0/1/1;CheckSums:-1/-1/-1/-1;eNV_AA520CC8650844E0BAB56DB2AABC77D2_1@@2"/>
    <w:docVar w:name="eNV_AA6DA3C5293449AB8F5B8662E43D9B5E_Struct" w:val="Nummer 2;2;Struktur:-1/-1/2;CheckSums:-1/-1/-1;eNV_AA6DA3C5293449AB8F5B8662E43D9B5E_1@@2"/>
    <w:docVar w:name="eNV_AA773F27A9D64EAC97C0856B70E6E993_Struct" w:val="Nummer 1;2;Struktur:-1/-1/1;CheckSums:-1/-1/-1;eNV_AA773F27A9D64EAC97C0856B70E6E993_1@@2"/>
    <w:docVar w:name="eNV_AA7CA232FD304407AE491A5A0E0A5676_Struct" w:val="Absatz 2;2;Struktur:-1/2;CheckSums:-1/-1;eNV_AA7CA232FD304407AE491A5A0E0A5676_1@@2"/>
    <w:docVar w:name="eNV_AAA1ED2E98D84E80B5BB3C6FFE91C7AA_Struct" w:val="Nummer 2;2;Struktur:-1/-1/2;CheckSums:-1/-1/-1;eNV_AAA1ED2E98D84E80B5BB3C6FFE91C7AA_1@@2"/>
    <w:docVar w:name="eNV_AAB18E05CFC546B09117AE4FCC6397E6_Struct" w:val="Nummer 7;2;Struktur:-1/-1/7;CheckSums:-1/-1/-1;eNV_AAB18E05CFC546B09117AE4FCC6397E6_1@@2"/>
    <w:docVar w:name="eNV_AABF8B184803462CB4DDA5732E1CAABD_Struct" w:val="Absatz 1;2;Struktur:-1/1;CheckSums:-1/-1;eNV_AABF8B184803462CB4DDA5732E1CAABD_1@@2"/>
    <w:docVar w:name="eNV_AAE6C834740A4653B6273E2E1BCE1617_Struct" w:val="§ 45;2;Struktur:45;CheckSums:-1;eNV_AAE6C834740A4653B6273E2E1BCE1617_1@@2"/>
    <w:docVar w:name="eNV_AAF4E10239554E6897C409F173EDB537" w:val="Absatz 29"/>
    <w:docVar w:name="eNV_AAF4E10239554E6897C409F173EDB537_Struct" w:val="Artikel 57 Absatz 29;6;Struktur:57/29;CheckSums:0/-1;eNV_AAF4E10239554E6897C409F173EDB537_1@@2"/>
    <w:docVar w:name="eNV_AB23A2EFE0444325B963AC04735F7941_Struct" w:val="Absatz 2;2;Struktur:-1/2;CheckSums:-1/-1;eNV_AB23A2EFE0444325B963AC04735F7941_1@@2"/>
    <w:docVar w:name="eNV_AB3C521F0D8C4D158DE34762425A17C7_Struct" w:val="Absatz 2;2;Struktur:-1/2;CheckSums:-1/-1;eNV_AB3C521F0D8C4D158DE34762425A17C7_1@@2"/>
    <w:docVar w:name="eNV_AB56426F79454AD29E81014C490C7AFF" w:val="Artikel 44"/>
    <w:docVar w:name="eNV_AB56426F79454AD29E81014C490C7AFF_Struct" w:val="Artikel 44;6;Struktur:44;CheckSums:-1;eNV_AB56426F79454AD29E81014C490C7AFF_1@@2"/>
    <w:docVar w:name="eNV_AB801B7E8B5E42D5A330BBE048C0B2C5_Struct" w:val="Absatz 3;2;Struktur:-1/3;CheckSums:-1/-1;eNV_AB801B7E8B5E42D5A330BBE048C0B2C5_1@@2"/>
    <w:docVar w:name="eNV_ABA1A2CA53E641D8810A538F44B262CD" w:val="Artikel 41"/>
    <w:docVar w:name="eNV_ABA1A2CA53E641D8810A538F44B262CD_Struct" w:val="Artikel 41;6;Struktur:41;CheckSums:-1;eNV_ABA1A2CA53E641D8810A538F44B262CD_1@@2"/>
    <w:docVar w:name="eNV_ABAC867DF6474B07BCCD61CC4B08904E_Struct" w:val="Absatz 2;2;Struktur:-1/2;CheckSums:-1/-1;eNV_ABAC867DF6474B07BCCD61CC4B08904E_1@@2"/>
    <w:docVar w:name="eNV_ABE18EE6A51C46E588E613222CCE3BA7_Struct" w:val="Nummer 6;2;Struktur:-1/-1/6;CheckSums:-1/-1/-1;eNV_ABE18EE6A51C46E588E613222CCE3BA7_1@@2"/>
    <w:docVar w:name="eNV_ABEEFA675B1B4E2E8641ECB4AEE73BC0_Struct" w:val="Nummer 4;2;Struktur:-1/-1/4;CheckSums:-1/-1/-1;eNV_ABEEFA675B1B4E2E8641ECB4AEE73BC0_1@@2"/>
    <w:docVar w:name="eNV_ABF2E016391B4EFFBAF8DC0DE24964EF_Struct" w:val="Nummer 1;2;Struktur:-1/-1/1;CheckSums:-1/-1/-1;eNV_ABF2E016391B4EFFBAF8DC0DE24964EF_1@@2"/>
    <w:docVar w:name="eNV_ABFC31DB3B70485291463F6E7C5AA1EE_Struct" w:val="Artikel 43 Nummer 1 Buchstabe f;6;Struktur:43/0/1/6;CheckSums:0/272960265/596036417/-1;eNV_ABFC31DB3B70485291463F6E7C5AA1EE_1@@2"/>
    <w:docVar w:name="eNV_AC2B4D34B8414009887CA3BA211445B7_Struct" w:val="Absatz 3;2;Struktur:-1/3;CheckSums:-1/-1;eNV_AC2B4D34B8414009887CA3BA211445B7_1@@2"/>
    <w:docVar w:name="eNV_AC3DCBEBF8194F4389B678F30062D0D3_Struct" w:val="Absatz 1;2;Struktur:-1/1;CheckSums:-1/-1;eNV_AC3DCBEBF8194F4389B678F30062D0D3_1@@2"/>
    <w:docVar w:name="eNV_AC562A4696AE4B949B33FC85F187517D_Struct" w:val="Nummer 4;2;Struktur:-1/-1/4;CheckSums:-1/-1/-1;eNV_AC562A4696AE4B949B33FC85F187517D_1@@2"/>
    <w:docVar w:name="eNV_AC60927A8B854B64A2A8E09C8924FEB0_Struct" w:val="Nummer 1;2;Struktur:-1/-1/1;CheckSums:-1/-1/-1;eNV_AC60927A8B854B64A2A8E09C8924FEB0_1@@2"/>
    <w:docVar w:name="eNV_AC63BD843C6C4BF08579A16F61EBF0ED" w:val="Nummer 8"/>
    <w:docVar w:name="eNV_AC63BD843C6C4BF08579A16F61EBF0ED_Struct" w:val="Artikel 33 Nummer 8;6;Struktur:33/0/8;CheckSums:0/-1719044329/-1;eNV_AC63BD843C6C4BF08579A16F61EBF0ED_1@@2"/>
    <w:docVar w:name="eNV_AC651C2AFF9C48BFB01CA535BC53E400" w:val="Nummer 5"/>
    <w:docVar w:name="eNV_AC651C2AFF9C48BFB01CA535BC53E400_Struct" w:val="§ 46 Nummer 5;2;Struktur:46/0/5;CheckSums:-1/-1/-1;eNV_AC651C2AFF9C48BFB01CA535BC53E400_1@@2"/>
    <w:docVar w:name="eNV_AC924AE2AFE74BDE8B924CE8983B148A_Struct" w:val="Absatz 1;2;Struktur:-1/1;CheckSums:-1/-1;eNV_AC924AE2AFE74BDE8B924CE8983B148A_1@@2"/>
    <w:docVar w:name="eNV_AC95AA04BB5C4CB2BD3F36F8F7102BEB" w:val="Absatz 3"/>
    <w:docVar w:name="eNV_AC95AA04BB5C4CB2BD3F36F8F7102BEB_Struct" w:val="Artikel 57 Absatz 3;6;Struktur:57/3;CheckSums:0/-1;eNV_AC95AA04BB5C4CB2BD3F36F8F7102BEB_1@@2"/>
    <w:docVar w:name="eNV_AC9EBB76EB74475494852894CF29B5E1_Struct" w:val="Nummer 1;2;Struktur:-1/-1/1;CheckSums:-1/-1/-1;eNV_AC9EBB76EB74475494852894CF29B5E1_1@@2"/>
    <w:docVar w:name="eNV_ACAAEF84318148A6BC49E29FD007E97B_Struct" w:val="Absatz 1;2;Struktur:-1/1;CheckSums:-1/-1;eNV_ACAAEF84318148A6BC49E29FD007E97B_1@@2"/>
    <w:docVar w:name="eNV_ACDCF43BF2C64BF69380C383EC5C17A5" w:val="Nummer 10"/>
    <w:docVar w:name="eNV_ACDCF43BF2C64BF69380C383EC5C17A5_Struct" w:val="Artikel 31 Nummer 10;6;Struktur:31/0/10;CheckSums:0/860611135/-1;eNV_ACDCF43BF2C64BF69380C383EC5C17A5_1@@2"/>
    <w:docVar w:name="eNV_ACEFE9AAB1C943689367A6AA0DD1390E" w:val="Nummer 15"/>
    <w:docVar w:name="eNV_ACEFE9AAB1C943689367A6AA0DD1390E_Struct" w:val="Artikel 33 Nummer 15;6;Struktur:33/0/15;CheckSums:0/-1719044329/-1;eNV_ACEFE9AAB1C943689367A6AA0DD1390E_1@@2"/>
    <w:docVar w:name="eNV_AD0A0A3A32C048FDBAD3923154B7EB41_Struct" w:val="Nummer 1;2;Struktur:-1/-1/1;CheckSums:-1/-1/-1;eNV_AD0A0A3A32C048FDBAD3923154B7EB41_1@@2"/>
    <w:docVar w:name="eNV_AD0F363E5E804CF6A50ADE4F6D8A0AC9_Struct" w:val="§ 55 Nummer 5;2;Struktur:55/0/5;CheckSums:-1/-1/-1;eNV_AD0F363E5E804CF6A50ADE4F6D8A0AC9_1@@2"/>
    <w:docVar w:name="eNV_AD2610A8F199425EA6DAF021E58F534F" w:val="Abschnitt 3"/>
    <w:docVar w:name="eNV_AD2610A8F199425EA6DAF021E58F534F_Struct" w:val="Kapitel 7 Abschnitt 3;1;Struktur:-1/-1/7/3;CheckSums:-1/-1/-1/-1;eNV_AD2610A8F199425EA6DAF021E58F534F_1@@2"/>
    <w:docVar w:name="eNV_AD35F2B70A3F457685A9B7A908AD5AFB_Struct" w:val="§ 117;2;Struktur:117;CheckSums:-1;eNV_AD35F2B70A3F457685A9B7A908AD5AFB_1@@2"/>
    <w:docVar w:name="eNV_AD744482B6794C1C884F191783D13727_Struct" w:val="Absatz 2;2;Struktur:-1/2;CheckSums:-1/-1;eNV_AD744482B6794C1C884F191783D13727_1@@2"/>
    <w:docVar w:name="eNV_AD7450BBC6274DAE8CF0BA25A0C16894" w:val="Artikel 37"/>
    <w:docVar w:name="eNV_AD7450BBC6274DAE8CF0BA25A0C16894_Struct" w:val="Artikel 37;6;Struktur:37;CheckSums:-1;eNV_AD7450BBC6274DAE8CF0BA25A0C16894_1@@2"/>
    <w:docVar w:name="eNV_AD81AA14DF474848AA995DCD32F97B23" w:val="Nummer 2"/>
    <w:docVar w:name="eNV_AD81AA14DF474848AA995DCD32F97B23_Struct" w:val="Artikel 42 Nummer 2;6;Struktur:42/0/2;CheckSums:0/-1674688736/-1;eNV_AD81AA14DF474848AA995DCD32F97B23_1@@2"/>
    <w:docVar w:name="eNV_AD9269092B81458B8FD17532DFB162F6_Struct" w:val="Absatz 1;2;Struktur:-1/1;CheckSums:-1/-1;eNV_AD9269092B81458B8FD17532DFB162F6_1@@2"/>
    <w:docVar w:name="eNV_ADAA07D0879140C4B0328B5D3E91267E_Struct" w:val="§ 115 Absatz 1 Nummer 2;2;Struktur:115/1/2;CheckSums:-1/-1/-1;eNV_ADAA07D0879140C4B0328B5D3E91267E_1@@2"/>
    <w:docVar w:name="eNV_ADC8A2C008224AE181DFDA407EEEABDA" w:val="§ 124"/>
    <w:docVar w:name="eNV_ADC8A2C008224AE181DFDA407EEEABDA_Struct" w:val="§ 124;2;Struktur:124;CheckSums:-1;eNV_ADC8A2C008224AE181DFDA407EEEABDA_1@@2"/>
    <w:docVar w:name="eNV_ADD58D7991944DF4BFAAA3A338B49DC1_Struct" w:val="Buchstabe a;2;Struktur:-1/-1/-1/1;CheckSums:-1/-1/-1/-1;eNV_ADD58D7991944DF4BFAAA3A338B49DC1_1@@2"/>
    <w:docVar w:name="eNV_ADDDFFAF755A4138B7D0531A680A8126_Struct" w:val="Absatz 2;2;Struktur:-1/2;CheckSums:-1/-1;eNV_ADDDFFAF755A4138B7D0531A680A8126_1@@2"/>
    <w:docVar w:name="eNV_ADFDB69ECF6B403BB204090FB8A31159" w:val="Nummer 2"/>
    <w:docVar w:name="eNV_ADFDB69ECF6B403BB204090FB8A31159_Struct" w:val="§ 45 Nummer 2;2;Struktur:45/0/2;CheckSums:-1/-1/-1;eNV_ADFDB69ECF6B403BB204090FB8A31159_1@@2"/>
    <w:docVar w:name="eNV_ADFFEF14AADD40D191BC33FC767CDA0C_Struct" w:val="Nummer 1;2;Struktur:-1/-1/1;CheckSums:-1/-1/-1;eNV_ADFFEF14AADD40D191BC33FC767CDA0C_1@@2"/>
    <w:docVar w:name="eNV_AE04D030B1F842169530D7CC77FE3842_Struct" w:val="Nummer 7;2;Struktur:-1/-1/7;CheckSums:-1/-1/-1;eNV_AE04D030B1F842169530D7CC77FE3842_1@@2"/>
    <w:docVar w:name="eNV_AE12C249AE53438CB74D15B252B92A9B_Struct" w:val="Nummer 1;2;Struktur:-1/-1/1;CheckSums:-1/-1/-1;eNV_AE12C249AE53438CB74D15B252B92A9B_1@@2"/>
    <w:docVar w:name="eNV_AE24EDAC046947B7A929CC4F3462EDCB_Struct" w:val="Nummer 3;2;Struktur:-1/-1/3;CheckSums:-1/-1/-1;eNV_AE24EDAC046947B7A929CC4F3462EDCB_1@@2"/>
    <w:docVar w:name="eNV_AE339BEC09BD4662AA6E5637F2E52723_Struct" w:val="Kapitel 2 Abschnitt 2 Unterabschnitt 1;1;Struktur:-1/-1/2/2/1;CheckSums:-1/-1/0/0/-1;eNV_AE339BEC09BD4662AA6E5637F2E52723_1@@2"/>
    <w:docVar w:name="eNV_AE4693D79E9C4018A53BE98D409E6A41_Struct" w:val="Buchstabe a;2;Struktur:-1/-1/-1/1;CheckSums:-1/-1/-1/-1;eNV_AE4693D79E9C4018A53BE98D409E6A41_1@@2"/>
    <w:docVar w:name="eNV_AE51837335BF4E5FB9C4C878627F50D0" w:val="Buchstabe b"/>
    <w:docVar w:name="eNV_AE51837335BF4E5FB9C4C878627F50D0_Struct" w:val="§ 31 Nummer 3 Buchstabe b;2;Struktur:31/0/3/2;CheckSums:-1/-1/-1/-1;eNV_AE51837335BF4E5FB9C4C878627F50D0_1@@2"/>
    <w:docVar w:name="eNV_AE5A6E729BE04732A4773D65BD8D52ED_Struct" w:val="Nummer 2;2;Struktur:-1/-1/2;CheckSums:-1/-1/-1;eNV_AE5A6E729BE04732A4773D65BD8D52ED_1@@2"/>
    <w:docVar w:name="eNV_AE7CE0E5ED774A2A988A7ED0102375D8" w:val="Nummer 14"/>
    <w:docVar w:name="eNV_AE7CE0E5ED774A2A988A7ED0102375D8_Struct" w:val="Artikel 58 Nummer 14;6;Struktur:58/0/14;CheckSums:0/-1103163721/-1;eNV_AE7CE0E5ED774A2A988A7ED0102375D8_1@@2"/>
    <w:docVar w:name="eNV_AE858BC1C60F4BD597A189323F194514_Struct" w:val="Nummer 2;2;Struktur:-1/-1/2;CheckSums:-1/-1/-1;eNV_AE858BC1C60F4BD597A189323F194514_1@@2"/>
    <w:docVar w:name="eNV_AE870782C0084891A6E239EF60747DCB_Struct" w:val="Absatz 2;2;Struktur:-1/2;CheckSums:-1/-1;eNV_AE870782C0084891A6E239EF60747DCB_1@@2"/>
    <w:docVar w:name="eNV_AE97F0605501400384AFCE7A6E7763AF_Struct" w:val="Absatz 5;2;Struktur:-1/5;CheckSums:-1/-1;eNV_AE97F0605501400384AFCE7A6E7763AF_1@@2"/>
    <w:docVar w:name="eNV_AE9C4CBC264C47DF8AF73A4BCD6E1450_Struct" w:val="Buchstabe c;2;Struktur:-1/-1/-1/3;CheckSums:-1/-1/-1/-1;eNV_AE9C4CBC264C47DF8AF73A4BCD6E1450_1@@2"/>
    <w:docVar w:name="eNV_AEC7CEFE5AAC4ECA8B234D44BD6D5130_Struct" w:val="Nummer 2;2;Struktur:-1/-1/2;CheckSums:-1/-1/-1;eNV_AEC7CEFE5AAC4ECA8B234D44BD6D5130_1@@2"/>
    <w:docVar w:name="eNV_AEE60443A53348DEA5E02F10B2AD23A9" w:val="Nummer 4"/>
    <w:docVar w:name="eNV_AEE60443A53348DEA5E02F10B2AD23A9_Struct" w:val="Artikel 30 Nummer 4;6;Struktur:30/0/4;CheckSums:0/1032388637/-1;eNV_AEE60443A53348DEA5E02F10B2AD23A9_1@@2"/>
    <w:docVar w:name="eNV_AEF3543B243E4CC2865B1F03976DE0FD" w:val="Nummer 4"/>
    <w:docVar w:name="eNV_AEF3543B243E4CC2865B1F03976DE0FD_Struct" w:val="Artikel 58 Nummer 4;6;Struktur:58/0/4;CheckSums:0/-1103163721/-1;eNV_AEF3543B243E4CC2865B1F03976DE0FD_1@@2"/>
    <w:docVar w:name="eNV_AEF898935E7D4E229107B681D6290739" w:val="Doppelbuchstabe aa"/>
    <w:docVar w:name="eNV_AEF898935E7D4E229107B681D6290739_Struct" w:val="Artikel 8 Nummer 4 Buchstabe a Doppelbuchstabe aa;6;Struktur:8/0/4/1/1;CheckSums:0/109593420/663697426/1540468919/-1;eNV_AEF898935E7D4E229107B681D6290739_1@@2"/>
    <w:docVar w:name="eNV_AEFFCB0F104A4ED3BC24181CC72BC9B0_Struct" w:val="Artikel 35 Nummer 9;6;Struktur:35/0/9;CheckSums:0/236965602/-1;eNV_AEFFCB0F104A4ED3BC24181CC72BC9B0_1@@2"/>
    <w:docVar w:name="eNV_AF01217B0E5C4BC4A6D4845F650A2A11_Struct" w:val="Absatz 2;2;Struktur:-1/2;CheckSums:-1/-1;eNV_AF01217B0E5C4BC4A6D4845F650A2A11_1@@2"/>
    <w:docVar w:name="eNV_AF06C2A0581E46CC89B1A5A3F6ACDE17_Struct" w:val="Nummer 3;2;Struktur:-1/-1/3;CheckSums:-1/-1/-1;eNV_AF06C2A0581E46CC89B1A5A3F6ACDE17_1@@2"/>
    <w:docVar w:name="eNV_AF27710A531F459AAFD09981AA945351" w:val="Artikel 57"/>
    <w:docVar w:name="eNV_AF27710A531F459AAFD09981AA945351_Struct" w:val="Artikel 57;6;Struktur:57;CheckSums:-1;eNV_AF27710A531F459AAFD09981AA945351_1@@2"/>
    <w:docVar w:name="eNV_AF71A45D320745B6AF6B6BC68EC72614_Struct" w:val="Nummer 3;2;Struktur:-1/-1/3;CheckSums:-1/-1/-1;eNV_AF71A45D320745B6AF6B6BC68EC72614_1@@2"/>
    <w:docVar w:name="eNV_AF7AD7B89EDB479A876E5FAAAFCA1C17_Struct" w:val="Artikel 8 Nummer 1 Buchstabe e;6;Struktur:8/0/1/5;CheckSums:0/-992420036/1272783988/-1;eNV_AF7AD7B89EDB479A876E5FAAAFCA1C17_1@@2"/>
    <w:docVar w:name="eNV_AF8685137B6241978C764069D6BB1C62_Struct" w:val="Buchstabe c;2;Struktur:-1/-1/-1/3;CheckSums:-1/-1/-1/-1;eNV_AF8685137B6241978C764069D6BB1C62_1@@2"/>
    <w:docVar w:name="eNV_AF87916D81C94F5CA79A2F00C97DABA8_Struct" w:val="Absatz 1;2;Struktur:-1/1;CheckSums:-1/-1;eNV_AF87916D81C94F5CA79A2F00C97DABA8_1@@2"/>
    <w:docVar w:name="eNV_AF88953CC2B64BF79A5E8F4345117364_Struct" w:val="Nummer 3;2;Struktur:-1/-1/3;CheckSums:-1/-1/-1;eNV_AF88953CC2B64BF79A5E8F4345117364_1@@2"/>
    <w:docVar w:name="eNV_AF98D9276FC94B53B4217F8DDC981B11_Struct" w:val="Nummer 1;2;Struktur:-1/-1/1;CheckSums:-1/-1/-1;eNV_AF98D9276FC94B53B4217F8DDC981B11_1@@2"/>
    <w:docVar w:name="eNV_AFB052EB7CF74B138A2CE4A250CE7447_Struct" w:val="Absatz 1;2;Struktur:-1/1;CheckSums:-1/-1;eNV_AFB052EB7CF74B138A2CE4A250CE7447_1@@2"/>
    <w:docVar w:name="eNV_AFCBFEBD7DCD4D728D67E14A42B70C3C_Struct" w:val="Nummer 4;2;Struktur:-1/-1/4;CheckSums:-1/-1/-1;eNV_AFCBFEBD7DCD4D728D67E14A42B70C3C_1@@2"/>
    <w:docVar w:name="eNV_AFFACA3B30ED467CB368ED169C80FF0E_Struct" w:val="Buchstabe c;2;Struktur:-1/-1/-1/3;CheckSums:-1/-1/-1/-1;eNV_AFFACA3B30ED467CB368ED169C80FF0E_1@@2"/>
    <w:docVar w:name="eNV_B01FAB8D3C6B4DA998E07A441288AC79_Struct" w:val="Absatz 1;2;Struktur:-1/1;CheckSums:-1/-1;eNV_B01FAB8D3C6B4DA998E07A441288AC79_1@@2"/>
    <w:docVar w:name="eNV_B065EE8244A24C75A85F1B2764DFCC5E_Struct" w:val="Nummer 2;2;Struktur:-1/-1/2;CheckSums:-1/-1/-1;eNV_B065EE8244A24C75A85F1B2764DFCC5E_1@@2"/>
    <w:docVar w:name="eNV_B07D82DD7DBC439B9857DE65D4769D9E_Struct" w:val="Absatz 1;2;Struktur:-1/1;CheckSums:-1/-1;eNV_B07D82DD7DBC439B9857DE65D4769D9E_1@@2"/>
    <w:docVar w:name="eNV_B09007C159F641D1B3DEE0558724B6EC_Struct" w:val="Absatz 3;2;Struktur:-1/3;CheckSums:-1/-1;eNV_B09007C159F641D1B3DEE0558724B6EC_1@@2"/>
    <w:docVar w:name="eNV_B0961EEBB870409BA7F175088AB98406" w:val="Nummer 9"/>
    <w:docVar w:name="eNV_B0961EEBB870409BA7F175088AB98406_Struct" w:val="Artikel 29 Nummer 9;6;Struktur:29/0/9;CheckSums:0/-1595884346/-1;eNV_B0961EEBB870409BA7F175088AB98406_1@@2"/>
    <w:docVar w:name="eNV_B0AA6BC00FAC4074A3CC45625770EA0A_Struct" w:val="Absatz 2;2;Struktur:-1/2;CheckSums:-1/-1;eNV_B0AA6BC00FAC4074A3CC45625770EA0A_1@@2"/>
    <w:docVar w:name="eNV_B0B1F7ADA03E499FA0AC17B754470B51_Struct" w:val="Buchstabe c;2;Struktur:-1/-1/-1/3;CheckSums:-1/-1/-1/-1;eNV_B0B1F7ADA03E499FA0AC17B754470B51_1@@2"/>
    <w:docVar w:name="eNV_B0C68606AD67485CABB1A7F2AA9122C9_Struct" w:val="§ 38 Nummer 13;2;Struktur:38/0/13;CheckSums:-1/-1/-1;eNV_B0C68606AD67485CABB1A7F2AA9122C9_1@@2"/>
    <w:docVar w:name="eNV_B0E24284F5D34B5D8C254A85257EEFDF_Struct" w:val="Buchstabe c;2;Struktur:-1/-1/-1/3;CheckSums:-1/-1/-1/-1;eNV_B0E24284F5D34B5D8C254A85257EEFDF_1@@2"/>
    <w:docVar w:name="eNV_B0FC95429F9042FA87300876A104E85A_Struct" w:val="Nummer 4;2;Struktur:-1/-1/4;CheckSums:-1/-1/-1;eNV_B0FC95429F9042FA87300876A104E85A_1@@2"/>
    <w:docVar w:name="eNV_B0FE815DDF744E7DB787B844269232FB" w:val="Nummer 2"/>
    <w:docVar w:name="eNV_B0FE815DDF744E7DB787B844269232FB_Struct" w:val="§ 12 Nummer 2;2;Struktur:12/0/2;CheckSums:-1/-1/-1;eNV_B0FE815DDF744E7DB787B844269232FB_1@@2"/>
    <w:docVar w:name="eNV_B1068EC2BE074C14969999A74462D163_Struct" w:val="Buchstabe b;2;Struktur:-1/-1/-1/2;CheckSums:-1/-1/-1/-1;eNV_B1068EC2BE074C14969999A74462D163_1@@2"/>
    <w:docVar w:name="eNV_B1193C73B8CD4447870665063AD18422_Struct" w:val="Absatz 1;2;Struktur:-1/1;CheckSums:-1/-1;eNV_B1193C73B8CD4447870665063AD18422_1@@2"/>
    <w:docVar w:name="eNV_B12776D32A27441196BF746DB588BCC8_Struct" w:val="Absatz 2;2;Struktur:-1/2;CheckSums:-1/-1;eNV_B12776D32A27441196BF746DB588BCC8_1@@2"/>
    <w:docVar w:name="eNV_B1338BDC1FC1496A821E7771279CD912" w:val="§ 51"/>
    <w:docVar w:name="eNV_B1338BDC1FC1496A821E7771279CD912_Struct" w:val="§ 51;2;Struktur:51;CheckSums:-1;eNV_B1338BDC1FC1496A821E7771279CD912_1@@2"/>
    <w:docVar w:name="eNV_B13B56CABCEE491CBF190CD7482B3657_Struct" w:val="Nummer 2;2;Struktur:-1/-1/2;CheckSums:-1/-1/-1;eNV_B13B56CABCEE491CBF190CD7482B3657_1@@2"/>
    <w:docVar w:name="eNV_B15906080BE346F2A58A2D49C06BFCE1_Struct" w:val="Nummer 2;2;Struktur:-1/-1/2;CheckSums:-1/-1/-1;eNV_B15906080BE346F2A58A2D49C06BFCE1_1@@2"/>
    <w:docVar w:name="eNV_B163694A9DF6484AA7E214D2E6921128_Struct" w:val="Nummer 1;2;Struktur:-1/-1/1;CheckSums:-1/-1/-1;eNV_B163694A9DF6484AA7E214D2E6921128_1@@2"/>
    <w:docVar w:name="eNV_B164FE9ECD9346AE9E2D178F604B2D3A_Struct" w:val="Nummer 6;2;Struktur:-1/-1/6;CheckSums:-1/-1/-1;eNV_B164FE9ECD9346AE9E2D178F604B2D3A_1@@2"/>
    <w:docVar w:name="eNV_B1693173774E43839058087D98F98AA4_Struct" w:val="§ 27;2;Struktur:27;CheckSums:-1;eNV_B1693173774E43839058087D98F98AA4_1@@2"/>
    <w:docVar w:name="eNV_B171525F70464A2096BEFD7CE7483A64_Struct" w:val="Doppelbuchstabe bb;2;Struktur:-1/-1/-1/-1/2;CheckSums:-1/-1/-1/-1/-1;eNV_B171525F70464A2096BEFD7CE7483A64_1@@2"/>
    <w:docVar w:name="eNV_B17F4E8E3CA9434CA2BAFBABFDD269A4_Struct" w:val="Artikel 36 Nummer 3 Buchstabe b;6;Struktur:36/0/3/2;CheckSums:0/-646078646/1272783988/-1;eNV_B17F4E8E3CA9434CA2BAFBABFDD269A4_1@@2"/>
    <w:docVar w:name="eNV_B1DB497441214B96A064CC7057A945D1_Struct" w:val="Artikel 42 Nummer 1 Buchstabe a;6;Struktur:42/0/1/1;CheckSums:0/-1481577232/1705579204/-1;eNV_B1DB497441214B96A064CC7057A945D1_1@@2"/>
    <w:docVar w:name="eNV_B1E34A8FA5BD4FF49D387A1997467E24_Struct" w:val="Nummer 1;2;Struktur:-1/-1/1;CheckSums:-1/-1/-1;eNV_B1E34A8FA5BD4FF49D387A1997467E24_1@@2"/>
    <w:docVar w:name="eNV_B20C553E4A3D4E33A7528D36C90782E6_Struct" w:val="Absatz 3;2;Struktur:-1/3;CheckSums:-1/-1;eNV_B20C553E4A3D4E33A7528D36C90782E6_1@@2"/>
    <w:docVar w:name="eNV_B211D0A12FA94DA8AAE4040510096749" w:val="§ 30"/>
    <w:docVar w:name="eNV_B211D0A12FA94DA8AAE4040510096749_Struct" w:val="§ 30;2;Struktur:30;CheckSums:-1;eNV_B211D0A12FA94DA8AAE4040510096749_1@@2"/>
    <w:docVar w:name="eNV_B231E2AE6E1F470483F4C1F151F6694F_Struct" w:val="Nummer 5;2;Struktur:-1/-1/5;CheckSums:-1/-1/-1;eNV_B231E2AE6E1F470483F4C1F151F6694F_1@@2"/>
    <w:docVar w:name="eNV_B23E6C8DFDB24826979C70C510D55406_Struct" w:val="Nummer 7;2;Struktur:-1/-1/7;CheckSums:-1/-1/-1;eNV_B23E6C8DFDB24826979C70C510D55406_1@@2"/>
    <w:docVar w:name="eNV_B2706915A82148B5AA519D017F435F7B" w:val="§ 60"/>
    <w:docVar w:name="eNV_B2706915A82148B5AA519D017F435F7B_Struct" w:val="§ 60;2;Struktur:60;CheckSums:-1;eNV_B2706915A82148B5AA519D017F435F7B_1@@2"/>
    <w:docVar w:name="eNV_B2917E48ED2A43DBB8B8FA5F4F73DF94_Struct" w:val="Nummer 2;2;Struktur:-1/-1/2;CheckSums:-1/-1/-1;eNV_B2917E48ED2A43DBB8B8FA5F4F73DF94_1@@2"/>
    <w:docVar w:name="eNV_B29E23D9D2E14DA1ADEADC020B775882_Struct" w:val="Absatz 1;2;Struktur:-1/1;CheckSums:-1/-1;eNV_B29E23D9D2E14DA1ADEADC020B775882_1@@2"/>
    <w:docVar w:name="eNV_B2A7FF9330C7460AB33339A934F411D1_Struct" w:val="Nummer 3;2;Struktur:-1/-1/3;CheckSums:-1/-1/-1;eNV_B2A7FF9330C7460AB33339A934F411D1_1@@2"/>
    <w:docVar w:name="eNV_B2E779F2B4E8405A833E290881E815F8_Struct" w:val="Absatz 2;2;Struktur:-1/2;CheckSums:-1/-1;eNV_B2E779F2B4E8405A833E290881E815F8_1@@2"/>
    <w:docVar w:name="eNV_B2EE143454614E68A8340286B3501510" w:val="Nummer 1"/>
    <w:docVar w:name="eNV_B2EE143454614E68A8340286B3501510_Struct" w:val="§ 37 Nummer 1;2;Struktur:37/0/1;CheckSums:-1/-1/-1;eNV_B2EE143454614E68A8340286B3501510_1@@2"/>
    <w:docVar w:name="eNV_B2F364EE741B4522923C834ADF20AB3F" w:val="§ 17"/>
    <w:docVar w:name="eNV_B2F364EE741B4522923C834ADF20AB3F_Struct" w:val="§ 17;2;Struktur:17;CheckSums:-1;eNV_B2F364EE741B4522923C834ADF20AB3F_1@@2"/>
    <w:docVar w:name="eNV_B30C9F6D96BD44F98AF131FB4935FB8F" w:val="§ 148"/>
    <w:docVar w:name="eNV_B30C9F6D96BD44F98AF131FB4935FB8F_Struct" w:val="§ 148;2;Struktur:148;CheckSums:-1;eNV_B30C9F6D96BD44F98AF131FB4935FB8F_1@@2"/>
    <w:docVar w:name="eNV_B32184E0A5E848DD9BBAA00584042B2F_Struct" w:val="Nummer 1;2;Struktur:-1/-1/1;CheckSums:-1/-1/-1;eNV_B32184E0A5E848DD9BBAA00584042B2F_1@@2"/>
    <w:docVar w:name="eNV_B33513344F714F37B9CA7D97735CF43A_Struct" w:val="§ 33 Nummer 4 Buchstabe a;2;Struktur:33/0/4/1;CheckSums:-1/-1/-1/-1;eNV_B33513344F714F37B9CA7D97735CF43A_1@@2"/>
    <w:docVar w:name="eNV_B346551396804ADAA5EB54F64FCF9D01_Struct" w:val="Nummer 3;2;Struktur:-1/-1/3;CheckSums:-1/-1/-1;eNV_B346551396804ADAA5EB54F64FCF9D01_1@@2"/>
    <w:docVar w:name="eNV_B3A145E27E9B44428A2F082AC066FDD5" w:val="§ 27"/>
    <w:docVar w:name="eNV_B3A145E27E9B44428A2F082AC066FDD5_Struct" w:val="§ 27;2;Struktur:27;CheckSums:-1;eNV_B3A145E27E9B44428A2F082AC066FDD5_1@@2"/>
    <w:docVar w:name="eNV_B3C4C911E07A4F31AD615A973281A949_Struct" w:val="Nummer 3;2;Struktur:-1/-1/3;CheckSums:-1/-1/-1;eNV_B3C4C911E07A4F31AD615A973281A949_1@@2"/>
    <w:docVar w:name="eNV_B3D855CD4EFD4325A98BD987A870C7E7_Struct" w:val="Artikel 24 Nummer 1 Buchstabe b;6;Struktur:24/0/1/2;CheckSums:0/-408255947/1586573867/-1;eNV_B3D855CD4EFD4325A98BD987A870C7E7_1@@2"/>
    <w:docVar w:name="eNV_B3DA0C14F9864937A21782718D79FEEC_Struct" w:val="Absatz 4;2;Struktur:-1/4;CheckSums:-1/-1;eNV_B3DA0C14F9864937A21782718D79FEEC_1@@2"/>
    <w:docVar w:name="eNV_B3DE0A5F3CBC472C80763B369A359B5B" w:val="Buchstabe b"/>
    <w:docVar w:name="eNV_B3DE0A5F3CBC472C80763B369A359B5B_Struct" w:val="Artikel 31 Nummer 2 Buchstabe b;6;Struktur:31/0/2/2;CheckSums:0/860611135/1635877150/-1;eNV_B3DE0A5F3CBC472C80763B369A359B5B_1@@2"/>
    <w:docVar w:name="eNV_B3E883D6866A4E15B9BF761E0CEB79F3_Struct" w:val="Absatz 3;2;Struktur:-1/3;CheckSums:-1/-1;eNV_B3E883D6866A4E15B9BF761E0CEB79F3_1@@2"/>
    <w:docVar w:name="eNV_B403ABD33E424E0B833A1A01A39C9637" w:val="Kapitel 2"/>
    <w:docVar w:name="eNV_B403ABD33E424E0B833A1A01A39C9637_Struct" w:val="Kapitel 2;1;Struktur:-1/-1/2;CheckSums:-1/-1/-1;eNV_B403ABD33E424E0B833A1A01A39C9637_1@@2"/>
    <w:docVar w:name="eNV_B4156B92A53F43B7A96EF5A8BA5D29AD" w:val="Nummer 2"/>
    <w:docVar w:name="eNV_B4156B92A53F43B7A96EF5A8BA5D29AD_Struct" w:val="Artikel 18 Nummer 2;6;Struktur:18/0/2;CheckSums:0/-1085321922/-1;eNV_B4156B92A53F43B7A96EF5A8BA5D29AD_1@@2"/>
    <w:docVar w:name="eNV_B42360620F814EEDB64E3295B276C121_Struct" w:val="Nummer 2;2;Struktur:-1/-1/2;CheckSums:-1/-1/-1;eNV_B42360620F814EEDB64E3295B276C121_1@@2"/>
    <w:docVar w:name="eNV_B43595A6D01F41D5934110EF607217E1_Struct" w:val="Buchstabe c;2;Struktur:-1/-1/-1/3;CheckSums:-1/-1/-1/-1;eNV_B43595A6D01F41D5934110EF607217E1_1@@2"/>
    <w:docVar w:name="eNV_B44977F152E14B50B0D985BAD005A628_Struct" w:val="Artikel 35 Nummer 1;6;Struktur:35/0/1;CheckSums:0/236965602/-1;eNV_B44977F152E14B50B0D985BAD005A628_1@@2"/>
    <w:docVar w:name="eNV_B455B2EFA827450795DA707637D3C7CC_Struct" w:val="Nummer 1;2;Struktur:-1/-1/1;CheckSums:-1/-1/-1;eNV_B455B2EFA827450795DA707637D3C7CC_1@@2"/>
    <w:docVar w:name="eNV_B46A2BC9693347F0BE4DAAAEE08E249A_Struct" w:val="Buchstabe a;2;Struktur:-1/-1/-1/1;CheckSums:-1/-1/-1/-1;eNV_B46A2BC9693347F0BE4DAAAEE08E249A_1@@2"/>
    <w:docVar w:name="eNV_B4934E295FCA4E629B239E04A0E9CFF4_Struct" w:val="Absatz 2;2;Struktur:-1/2;CheckSums:-1/-1;eNV_B4934E295FCA4E629B239E04A0E9CFF4_1@@2"/>
    <w:docVar w:name="eNV_B4A5462FB3C04FBEB38F22B46B60EF4B_Struct" w:val="Nummer 4;2;Struktur:-1/-1/4;CheckSums:-1/-1/-1;eNV_B4A5462FB3C04FBEB38F22B46B60EF4B_1@@2"/>
    <w:docVar w:name="eNV_B4C159A52FC4412496B0FE6E46629950_Struct" w:val="Buchstabe b;2;Struktur:-1/-1/-1/2;CheckSums:-1/-1/-1/-1;eNV_B4C159A52FC4412496B0FE6E46629950_1@@2"/>
    <w:docVar w:name="eNV_B4CABDB45FC745A3A3E9FC1A5364E490_Struct" w:val="Nummer 2;2;Struktur:-1/-1/2;CheckSums:-1/-1/-1;eNV_B4CABDB45FC745A3A3E9FC1A5364E490_1@@2"/>
    <w:docVar w:name="eNV_B4D10CF49AB04CCBA4B0082C7D5C70EE_Struct" w:val="Absatz 4;2;Struktur:-1/4;CheckSums:-1/-1;eNV_B4D10CF49AB04CCBA4B0082C7D5C70EE_1@@2"/>
    <w:docVar w:name="eNV_B4D5EA20DAAB4BEC90DD154D8EBED630_Struct" w:val="Artikel 9 Nummer 5;6;Struktur:9/0/5;CheckSums:0/573159006/-1;eNV_B4D5EA20DAAB4BEC90DD154D8EBED630_1@@2"/>
    <w:docVar w:name="eNV_B4EAE574A2C149EC94522BEDBC20B45B_Struct" w:val="Artikel 47 Nummer 3;6;Struktur:47/0/3;CheckSums:0/189751545/-1;eNV_B4EAE574A2C149EC94522BEDBC20B45B_1@@2"/>
    <w:docVar w:name="eNV_B4F27681EC204BE1ABA78C83A2E736D9" w:val="Nummer 2"/>
    <w:docVar w:name="eNV_B4F27681EC204BE1ABA78C83A2E736D9_Struct" w:val="§ 36 Nummer 2;2;Struktur:36/0/2;CheckSums:-1/-1/-1;eNV_B4F27681EC204BE1ABA78C83A2E736D9_1@@2"/>
    <w:docVar w:name="eNV_B4F4CDF640704AD583C66E7A9814CC94_Struct" w:val="§ 67;2;Struktur:67;CheckSums:-1;eNV_B4F4CDF640704AD583C66E7A9814CC94_1@@2"/>
    <w:docVar w:name="eNV_B50A7A31CAF44C1A99B04656634724E3" w:val="Kapitel 8"/>
    <w:docVar w:name="eNV_B50A7A31CAF44C1A99B04656634724E3_Struct" w:val="Kapitel 8;1;Struktur:-1/-1/8;CheckSums:-1/-1/-1;eNV_B50A7A31CAF44C1A99B04656634724E3_1@@2"/>
    <w:docVar w:name="eNV_B55E488C71114666B7AFE142C718AA14_Struct" w:val="Buchstabe d;2;Struktur:-1/-1/-1/4;CheckSums:-1/-1/-1/-1;eNV_B55E488C71114666B7AFE142C718AA14_1@@2"/>
    <w:docVar w:name="eNV_B56300BE510C43658CCA477CA54338CB_Struct" w:val="§ 43 Absatz 2 Nummer 3;2;Struktur:43/2/3;CheckSums:-1/-1/-1;eNV_B56300BE510C43658CCA477CA54338CB_1@@2"/>
    <w:docVar w:name="eNV_B59ED71CB2324B29ABFB66559E11445E_Struct" w:val="Kapitel 18 Abschnitt 2;1;Struktur:-1/-1/18/2;CheckSums:-1/-1/0/-1;eNV_B59ED71CB2324B29ABFB66559E11445E_1@@2"/>
    <w:docVar w:name="eNV_B5B354D5FE734E72B91BA72AE9B8DEFC_Struct" w:val="Absatz 2;2;Struktur:-1/2;CheckSums:-1/-1;eNV_B5B354D5FE734E72B91BA72AE9B8DEFC_1@@2"/>
    <w:docVar w:name="eNV_B5B528634AC840CE95AA686B0531EBB8_Struct" w:val="Kapitel 23 Abschnitt 6;1;Struktur:-1/-1/23/6;CheckSums:-1/-1/0/-1;eNV_B5B528634AC840CE95AA686B0531EBB8_1@@2"/>
    <w:docVar w:name="eNV_B5B54DE7681F4F1098FD11E496A69938_Struct" w:val="Nummer 1;2;Struktur:-1/-1/1;CheckSums:-1/-1/-1;eNV_B5B54DE7681F4F1098FD11E496A69938_1@@2"/>
    <w:docVar w:name="eNV_B5C0191E144245F2B11EDD3DC8E70B45" w:val="Buchstabe b"/>
    <w:docVar w:name="eNV_B5C0191E144245F2B11EDD3DC8E70B45_Struct" w:val="Artikel 36 Nummer 8 Buchstabe b;6;Struktur:36/0/8/2;CheckSums:0/1670042739/790643071/-1;eNV_B5C0191E144245F2B11EDD3DC8E70B45_1@@2"/>
    <w:docVar w:name="eNV_B5D48B92E1F241C2B5E3A0C70A8840F1_Struct" w:val="Artikel 8 Nummer 5;6;Struktur:8/0/5;CheckSums:0/-992420036/-1;eNV_B5D48B92E1F241C2B5E3A0C70A8840F1_1@@2"/>
    <w:docVar w:name="eNV_B5EC0A5410154D86AD5C3FF76423EE5A_Struct" w:val="Absatz 1;2;Struktur:-1/1;CheckSums:-1/-1;eNV_B5EC0A5410154D86AD5C3FF76423EE5A_1@@2"/>
    <w:docVar w:name="eNV_B61524160CD341C3B12A668DB27A3CA4_Struct" w:val="Absatz 5;2;Struktur:-1/5;CheckSums:-1/-1;eNV_B61524160CD341C3B12A668DB27A3CA4_1@@2"/>
    <w:docVar w:name="eNV_B6196CD70A154BAA9ED05EA8D766FB25_Struct" w:val="Artikel 53 Nummer 2;6;Struktur:53/0/2;CheckSums:0/-1802743717/-1;eNV_B6196CD70A154BAA9ED05EA8D766FB25_1@@2"/>
    <w:docVar w:name="eNV_B659E52200894446B738D2CDC1866694_Struct" w:val="Absatz 1;2;Struktur:-1/1;CheckSums:-1/-1;eNV_B659E52200894446B738D2CDC1866694_1@@2"/>
    <w:docVar w:name="eNV_B69304AA21EF4F4599A74B86BB53C3A4_Struct" w:val="Nummer 1;2;Struktur:-1/-1/1;CheckSums:-1/-1/-1;eNV_B69304AA21EF4F4599A74B86BB53C3A4_1@@2"/>
    <w:docVar w:name="eNV_B69767CB66ED43FCB59105481DF081B6_Struct" w:val="§ 49;2;Struktur:49;CheckSums:-1;eNV_B69767CB66ED43FCB59105481DF081B6_1@@2"/>
    <w:docVar w:name="eNV_B69F54788F384C36B224C152CE84EBF3_Struct" w:val="Absatz 1;2;Struktur:-1/1;CheckSums:-1/-1;eNV_B69F54788F384C36B224C152CE84EBF3_1@@2"/>
    <w:docVar w:name="eNV_B6B4E65B1E4549FC83505B97AA22C6BF_Struct" w:val="Nummer 4;2;Struktur:-1/-1/4;CheckSums:-1/-1/-1;eNV_B6B4E65B1E4549FC83505B97AA22C6BF_1@@2"/>
    <w:docVar w:name="eNV_B6BAF1E6D5364FC7992DF4F931DED94A_Struct" w:val="Nummer 2;2;Struktur:-1/-1/2;CheckSums:-1/-1/-1;eNV_B6BAF1E6D5364FC7992DF4F931DED94A_1@@2"/>
    <w:docVar w:name="eNV_B6C4367F4DE743C2B62926B0798D8D25" w:val="Artikel 35"/>
    <w:docVar w:name="eNV_B6C4367F4DE743C2B62926B0798D8D25_Struct" w:val="Artikel 35;6;Struktur:35;CheckSums:-1;eNV_B6C4367F4DE743C2B62926B0798D8D25_1@@2"/>
    <w:docVar w:name="eNV_B6C52863D9B3495C85E623FD8959EAEB_Struct" w:val="Absatz 1;2;Struktur:-1/1;CheckSums:-1/-1;eNV_B6C52863D9B3495C85E623FD8959EAEB_1@@2"/>
    <w:docVar w:name="eNV_B6EF5572D0324A1A87DF5C3E83D9FC75_Struct" w:val="Absatz 5;2;Struktur:-1/5;CheckSums:-1/-1;eNV_B6EF5572D0324A1A87DF5C3E83D9FC75_1@@2"/>
    <w:docVar w:name="eNV_B6EF5867D2B446AF93D05F0D9DF89937_Struct" w:val="Nummer 2;2;Struktur:-1/-1/2;CheckSums:-1/-1/-1;eNV_B6EF5867D2B446AF93D05F0D9DF89937_1@@2"/>
    <w:docVar w:name="eNV_B714873279D243F6B6E79126E0BD6C63_Struct" w:val="Absatz 5;2;Struktur:-1/5;CheckSums:-1/-1;eNV_B714873279D243F6B6E79126E0BD6C63_1@@2"/>
    <w:docVar w:name="eNV_B716E6F189F1454E840DF099B131C052_Struct" w:val="Buchstabe a;2;Struktur:-1/-1/-1/1;CheckSums:-1/-1/-1/-1;eNV_B716E6F189F1454E840DF099B131C052_1@@2"/>
    <w:docVar w:name="eNV_B7350A801F924515B3DD8114602B2BB6_Struct" w:val="Doppelbuchstabe aa;2;Struktur:-1/-1/-1/-1/1;CheckSums:-1/-1/-1/-1/-1;eNV_B7350A801F924515B3DD8114602B2BB6_1@@2"/>
    <w:docVar w:name="eNV_B73F5A1F841C4595881105E6CEBC8C62_Struct" w:val="Artikel 9 Nummer 2;6;Struktur:9/0/2;CheckSums:0/573159006/-1;eNV_B73F5A1F841C4595881105E6CEBC8C62_1@@2"/>
    <w:docVar w:name="eNV_B761DBC6A29C4AE3A63555B0B7F7117C_Struct" w:val="Artikel 34 Nummer 11;6;Struktur:34/0/11;CheckSums:0/1670042739/-1;eNV_B761DBC6A29C4AE3A63555B0B7F7117C_1@@2"/>
    <w:docVar w:name="eNV_B798319660A241988A2F856E9A1BDC9B_Struct" w:val="Absatz 3;2;Struktur:-1/3;CheckSums:-1/-1;eNV_B798319660A241988A2F856E9A1BDC9B_1@@2"/>
    <w:docVar w:name="eNV_B7AFD64122C7418CA4608293EC18235D_Struct" w:val="Nummer 1;2;Struktur:-1/-1/1;CheckSums:-1/-1/-1;eNV_B7AFD64122C7418CA4608293EC18235D_1@@2"/>
    <w:docVar w:name="eNV_B7B92360CE784768960A9A07FB284151_Struct" w:val="Dreifachbuchstabe bbb;2;Struktur:-1/-1/-1/-1/-1/2;CheckSums:-1/-1/-1/-1/-1/-1;eNV_B7B92360CE784768960A9A07FB284151_1@@2"/>
    <w:docVar w:name="eNV_B7BC1D3DBB3D4AC8A4A4E7D512ADEEA9_Struct" w:val="Nummer 3;2;Struktur:-1/-1/3;CheckSums:-1/-1/-1;eNV_B7BC1D3DBB3D4AC8A4A4E7D512ADEEA9_1@@2"/>
    <w:docVar w:name="eNV_B7E791BEE9224BCC8FC9255AF8A7F8A6" w:val="Nummer 14"/>
    <w:docVar w:name="eNV_B7E791BEE9224BCC8FC9255AF8A7F8A6_Struct" w:val="§ 14 Nummer 14;2;Struktur:14/0/14;CheckSums:-1/-1/-1;eNV_B7E791BEE9224BCC8FC9255AF8A7F8A6_1@@2"/>
    <w:docVar w:name="eNV_B82AC6BF586C4EBCB4B48D3772F5DA5C_Struct" w:val="Nummer 1;2;Struktur:-1/-1/1;CheckSums:-1/-1/-1;eNV_B82AC6BF586C4EBCB4B48D3772F5DA5C_1@@2"/>
    <w:docVar w:name="eNV_B83E2A8E9FE443899A96DC7CEC32B6DB_Struct" w:val="Absatz 1;2;Struktur:-1/1;CheckSums:-1/-1;eNV_B83E2A8E9FE443899A96DC7CEC32B6DB_1@@2"/>
    <w:docVar w:name="eNV_B84548D863F242B7A47FC62524B28C6E_Struct" w:val="Nummer 4;2;Struktur:-1/-1/4;CheckSums:-1/-1/-1;eNV_B84548D863F242B7A47FC62524B28C6E_1@@2"/>
    <w:docVar w:name="eNV_B85E7320EEDC4A8DB9A09D575E83C25E" w:val="Buchstabe c"/>
    <w:docVar w:name="eNV_B85E7320EEDC4A8DB9A09D575E83C25E_Struct" w:val="§ 26 Nummer 2 Buchstabe c;2;Struktur:26/0/2/3;CheckSums:-1/-1/-1/-1;eNV_B85E7320EEDC4A8DB9A09D575E83C25E_1@@2"/>
    <w:docVar w:name="eNV_B88C5B5D8A994E76A8EC477AC73AB032_Struct" w:val="Nummer 2;2;Struktur:-1/-1/2;CheckSums:-1/-1/-1;eNV_B88C5B5D8A994E76A8EC477AC73AB032_1@@2"/>
    <w:docVar w:name="eNV_B88F55DDB6FD4F9B8C03831A8082D4B8" w:val="Nummer 4"/>
    <w:docVar w:name="eNV_B88F55DDB6FD4F9B8C03831A8082D4B8_Struct" w:val="Artikel 37 Nummer 4;6;Struktur:37/0/4;CheckSums:0/-2010240251/-1;eNV_B88F55DDB6FD4F9B8C03831A8082D4B8_1@@2"/>
    <w:docVar w:name="eNV_B8A931FC648949B885141794127FD70B_Struct" w:val="Buchstabe c;2;Struktur:-1/-1/-1/3;CheckSums:-1/-1/-1/-1;eNV_B8A931FC648949B885141794127FD70B_1@@2"/>
    <w:docVar w:name="eNV_B8AAD89806E748EFA4CF18A9E13D39D3_Struct" w:val="Absatz 5;2;Struktur:-1/5;CheckSums:-1/-1;eNV_B8AAD89806E748EFA4CF18A9E13D39D3_1@@2"/>
    <w:docVar w:name="eNV_B8B496A279854820B8FA4168A7F62E32_Struct" w:val="Nummer 4;2;Struktur:-1/-1/4;CheckSums:-1/-1/-1;eNV_B8B496A279854820B8FA4168A7F62E32_1@@2"/>
    <w:docVar w:name="eNV_B8B82CE4511543EAA9B7FE852EC946D6_Struct" w:val="Nummer 2;2;Struktur:-1/-1/2;CheckSums:-1/-1/-1;eNV_B8B82CE4511543EAA9B7FE852EC946D6_1@@2"/>
    <w:docVar w:name="eNV_B8BFFE044182435DA247FE2DB24B14E0" w:val="Nummer 10"/>
    <w:docVar w:name="eNV_B8BFFE044182435DA247FE2DB24B14E0_Struct" w:val="Artikel 58 Nummer 10;6;Struktur:58/0/10;CheckSums:0/-1103163721/-1;eNV_B8BFFE044182435DA247FE2DB24B14E0_1@@2"/>
    <w:docVar w:name="eNV_B8D0FBE73E294192B01F5F7560961533" w:val="Nummer 5"/>
    <w:docVar w:name="eNV_B8D0FBE73E294192B01F5F7560961533_Struct" w:val="Artikel 30 Nummer 5;6;Struktur:30/0/5;CheckSums:0/1032388637/-1;eNV_B8D0FBE73E294192B01F5F7560961533_1@@2"/>
    <w:docVar w:name="eNV_B8D2C9F45FCF495C8B62FEFBBC815762_Struct" w:val="Nummer 8;2;Struktur:-1/-1/8;CheckSums:-1/-1/-1;eNV_B8D2C9F45FCF495C8B62FEFBBC815762_1@@2"/>
    <w:docVar w:name="eNV_B8D617CF98EA4D49A86CA6D81BF508C0_Struct" w:val="Nummer 2;2;Struktur:-1/-1/2;CheckSums:-1/-1/-1;eNV_B8D617CF98EA4D49A86CA6D81BF508C0_1@@2"/>
    <w:docVar w:name="eNV_B8FF3291085A47859B5803B88C6F4186_Struct" w:val="§ 48 Nummer 6;2;Struktur:48/0/6;CheckSums:-1/-1/-1;eNV_B8FF3291085A47859B5803B88C6F4186_1@@2"/>
    <w:docVar w:name="eNV_B9023BBB5A2B463290D544187EE1F2E1_Struct" w:val="Artikel 35 Nummer 6 Buchstabe b;6;Struktur:35/0/6/2;CheckSums:0/236965602/148174301/-1;eNV_B9023BBB5A2B463290D544187EE1F2E1_1@@2"/>
    <w:docVar w:name="eNV_B90B6839AC254033B92C26B4C89E0EDF_Struct" w:val="Nummer 1;2;Struktur:-1/-1/1;CheckSums:-1/-1/-1;eNV_B90B6839AC254033B92C26B4C89E0EDF_1@@2"/>
    <w:docVar w:name="eNV_B91175B229C44AACB4EF10E6FB56F670_Struct" w:val="Nummer 2;2;Struktur:-1/-1/2;CheckSums:-1/-1/-1;eNV_B91175B229C44AACB4EF10E6FB56F670_1@@2"/>
    <w:docVar w:name="eNV_B91EE32DC63E403899158040D5DF6B88_Struct" w:val="§ 48 Nummer 7;2;Struktur:48/0/7;CheckSums:-1/-1/-1;eNV_B91EE32DC63E403899158040D5DF6B88_1@@2"/>
    <w:docVar w:name="eNV_B92B79107E21486D96F4EFF781D15377_Struct" w:val="Absatz 7;2;Struktur:-1/7;CheckSums:-1/-1;eNV_B92B79107E21486D96F4EFF781D15377_1@@2"/>
    <w:docVar w:name="eNV_B93C21342756424AB5B47540AF927453_Struct" w:val="Absatz 4;2;Struktur:-1/4;CheckSums:-1/-1;eNV_B93C21342756424AB5B47540AF927453_1@@2"/>
    <w:docVar w:name="eNV_B94D5E9742744D50AF0FD2A685489C5D_Struct" w:val="Nummer 3;2;Struktur:-1/-1/3;CheckSums:-1/-1/-1;eNV_B94D5E9742744D50AF0FD2A685489C5D_1@@2"/>
    <w:docVar w:name="eNV_B9C4E97F90D74355B6D0E6C5016463D4_Struct" w:val="Nummer 2;2;Struktur:-1/-1/2;CheckSums:-1/-1/-1;eNV_B9C4E97F90D74355B6D0E6C5016463D4_1@@2"/>
    <w:docVar w:name="eNV_B9C670166F1442A294B3AE7F8B055605_Struct" w:val="Nummer 4;2;Struktur:-1/-1/4;CheckSums:-1/-1/-1;eNV_B9C670166F1442A294B3AE7F8B055605_1@@2"/>
    <w:docVar w:name="eNV_B9E8205F8BEA4F0F85683D6FAE2F48D8" w:val="§ 107"/>
    <w:docVar w:name="eNV_B9E8205F8BEA4F0F85683D6FAE2F48D8_Struct" w:val="§ 107;2;Struktur:107;CheckSums:-1;eNV_B9E8205F8BEA4F0F85683D6FAE2F48D8_1@@2"/>
    <w:docVar w:name="eNV_BA138E593CBE41348EE8F7F567E6C58A_Struct" w:val="Buchstabe b;2;Struktur:-1/-1/-1/2;CheckSums:-1/-1/-1/-1;eNV_BA138E593CBE41348EE8F7F567E6C58A_1@@2"/>
    <w:docVar w:name="eNV_BA33B92A80204B2D9BDB5AF091752A91_Struct" w:val="Absatz 1;2;Struktur:-1/1;CheckSums:-1/-1;eNV_BA33B92A80204B2D9BDB5AF091752A91_1@@2"/>
    <w:docVar w:name="eNV_BA51B981C9A04C3E8422E061762C9053_Struct" w:val="Nummer 2;2;Struktur:-1/-1/2;CheckSums:-1/-1/-1;eNV_BA51B981C9A04C3E8422E061762C9053_1@@2"/>
    <w:docVar w:name="eNV_BA711F139BF94E06A959F0DF22CBB32A" w:val="Nummer 2"/>
    <w:docVar w:name="eNV_BA711F139BF94E06A959F0DF22CBB32A_Struct" w:val="§ 41 Nummer 2;2;Struktur:41/0/2;CheckSums:-1/-1/-1;eNV_BA711F139BF94E06A959F0DF22CBB32A_1@@2"/>
    <w:docVar w:name="eNV_BA7AA320626B481CAE76577113F5370E_Struct" w:val="Buchstabe b;2;Struktur:-1/-1/-1/2;CheckSums:-1/-1/-1/-1;eNV_BA7AA320626B481CAE76577113F5370E_1@@2"/>
    <w:docVar w:name="eNV_BA7B7295DA594CDEBD0A7743FF7A9470" w:val="Absatz 8"/>
    <w:docVar w:name="eNV_BA7B7295DA594CDEBD0A7743FF7A9470_Struct" w:val="Artikel 57 Absatz 8;6;Struktur:57/8;CheckSums:0/-1;eNV_BA7B7295DA594CDEBD0A7743FF7A9470_1@@2"/>
    <w:docVar w:name="eNV_BA888B75B93549F0AC5E75A8CB9622ED_Struct" w:val="Absatz 2;2;Struktur:-1/2;CheckSums:-1/-1;eNV_BA888B75B93549F0AC5E75A8CB9622ED_1@@2"/>
    <w:docVar w:name="eNV_BA8ADDF30745447F9B801CD9F2C1F64B_Struct" w:val="Buchstabe f;2;Struktur:-1/-1/-1/6;CheckSums:-1/-1/-1/-1;eNV_BA8ADDF30745447F9B801CD9F2C1F64B_1@@2"/>
    <w:docVar w:name="eNV_BA8DBF8DBA3C40068171244CA0CA2E20_Struct" w:val="Buchstabe b;2;Struktur:-1/-1/-1/2;CheckSums:-1/-1/-1/-1;eNV_BA8DBF8DBA3C40068171244CA0CA2E20_1@@2"/>
    <w:docVar w:name="eNV_BA9FD14DC1F4413CB3EC8ABA4F723371" w:val="Nummer 1"/>
    <w:docVar w:name="eNV_BA9FD14DC1F4413CB3EC8ABA4F723371_Struct" w:val="§ 10 Nummer 1;2;Struktur:10/0/1;CheckSums:-1/-1/-1;eNV_BA9FD14DC1F4413CB3EC8ABA4F723371_1@@2"/>
    <w:docVar w:name="eNV_BAFDBE6B533D4083A08C7899FF46B1C3_Struct" w:val="Nummer 2;2;Struktur:-1/-1/2;CheckSums:-1/-1/-1;eNV_BAFDBE6B533D4083A08C7899FF46B1C3_1@@2"/>
    <w:docVar w:name="eNV_BB0944E0618E40E2802CE056C0359399_Struct" w:val="Buchstabe d;2;Struktur:-1/-1/-1/4;CheckSums:-1/-1/-1/-1;eNV_BB0944E0618E40E2802CE056C0359399_1@@2"/>
    <w:docVar w:name="eNV_BB09E9BC153043C3A0AEAF5A1FF496D1_Struct" w:val="Absatz 3;2;Struktur:-1/3;CheckSums:-1/-1;eNV_BB09E9BC153043C3A0AEAF5A1FF496D1_1@@2"/>
    <w:docVar w:name="eNV_BB3B954FC5F24C62A76D7E6A47A50D71_Struct" w:val="Nummer 3;2;Struktur:-1/-1/3;CheckSums:-1/-1/-1;eNV_BB3B954FC5F24C62A76D7E6A47A50D71_1@@2"/>
    <w:docVar w:name="eNV_BB4877536EB04E2D80896DE55ECE22B7_Struct" w:val="§ 79;2;Struktur:79;CheckSums:-1;eNV_BB4877536EB04E2D80896DE55ECE22B7_1@@2"/>
    <w:docVar w:name="eNV_BB66AE14973040DDABFA8E5368D95241_Struct" w:val="Absatz 2;2;Struktur:-1/2;CheckSums:-1/-1;eNV_BB66AE14973040DDABFA8E5368D95241_1@@2"/>
    <w:docVar w:name="eNV_BB90F2496F8E460C9BD6627EAFDCCAAD_Struct" w:val="Buchstabe e;2;Struktur:-1/-1/-1/5;CheckSums:-1/-1/-1/-1;eNV_BB90F2496F8E460C9BD6627EAFDCCAAD_1@@2"/>
    <w:docVar w:name="eNV_BBBD78159FBA4DDB9582C4CC730A3E85_Struct" w:val="§ 116 Absatz 2 Nummer 2 Buchstabe a;2;Struktur:116/2/2/1;CheckSums:-1/-1/-1/-1;eNV_BBBD78159FBA4DDB9582C4CC730A3E85_1@@2"/>
    <w:docVar w:name="eNV_BBBFADB88AE54775B21D408C7AA51604_Struct" w:val="Artikel 28 Nummer 5;6;Struktur:28/0/5;CheckSums:0/-467029097/-1;eNV_BBBFADB88AE54775B21D408C7AA51604_1@@2"/>
    <w:docVar w:name="eNV_BBC0D24677B94020ADE4D5CD9F9025A3_Struct" w:val="Buchstabe a;2;Struktur:-1/-1/-1/1;CheckSums:-1/-1/-1/-1;eNV_BBC0D24677B94020ADE4D5CD9F9025A3_1@@2"/>
    <w:docVar w:name="eNV_BBDA614350E646A8A334B8BE8CCBE71B_Struct" w:val="Doppelbuchstabe bb;2;Struktur:-1/-1/-1/-1/2;CheckSums:-1/-1/-1/-1/-1;eNV_BBDA614350E646A8A334B8BE8CCBE71B_1@@2"/>
    <w:docVar w:name="eNV_BBEE6E6F03A24DCBABCC6E586361FBC2" w:val="Nummer 2"/>
    <w:docVar w:name="eNV_BBEE6E6F03A24DCBABCC6E586361FBC2_Struct" w:val="Artikel 43 Nummer 2;6;Struktur:43/0/2;CheckSums:0/306505367/-1;eNV_BBEE6E6F03A24DCBABCC6E586361FBC2_1@@2"/>
    <w:docVar w:name="eNV_BC18C2C25AFD43BAA0C6CC9A566C362D_Struct" w:val="Doppelbuchstabe aa;2;Struktur:-1/-1/-1/-1/1;CheckSums:-1/-1/-1/-1/-1;eNV_BC18C2C25AFD43BAA0C6CC9A566C362D_1@@2"/>
    <w:docVar w:name="eNV_BC2D56775BBB458184DF5912BA8FB4EE_Struct" w:val="Absatz 4;2;Struktur:-1/4;CheckSums:-1/-1;eNV_BC2D56775BBB458184DF5912BA8FB4EE_1@@2"/>
    <w:docVar w:name="eNV_BC42930294754733B49D15B191527164_Struct" w:val="Buchstabe b;2;Struktur:-1/-1/-1/2;CheckSums:-1/-1/-1/-1;eNV_BC42930294754733B49D15B191527164_1@@2"/>
    <w:docVar w:name="eNV_BC70B4627AC4469DBD25E94D4A8CA920_Struct" w:val="Nummer 1;2;Struktur:-1/-1/1;CheckSums:-1/-1/-1;eNV_BC70B4627AC4469DBD25E94D4A8CA920_1@@2"/>
    <w:docVar w:name="eNV_BC998158F626416F894089C28B15FBEC_Struct" w:val="Artikel 28 Nummer 5 Buchstabe b;6;Struktur:28/0/5/2;CheckSums:0/-467029097/-23134781/-1;eNV_BC998158F626416F894089C28B15FBEC_1@@2"/>
    <w:docVar w:name="eNV_BCF0B1B4728D4B5CB4EE504461022AA2_Struct" w:val="Nummer 2;2;Struktur:-1/-1/2;CheckSums:-1/-1/-1;eNV_BCF0B1B4728D4B5CB4EE504461022AA2_1@@2"/>
    <w:docVar w:name="eNV_BD04654D977F4B8BA16351977EA93FF5_Struct" w:val="§ 10 Nummer 4 Buchstabe a;2;Struktur:10/0/4/1;CheckSums:-1/-1/-1/-1;eNV_BD04654D977F4B8BA16351977EA93FF5_1@@2"/>
    <w:docVar w:name="eNV_BD0E0391DD9F430795E2D59B7B5E2ECC_Struct" w:val="Nummer 2;2;Struktur:-1/-1/2;CheckSums:-1/-1/-1;eNV_BD0E0391DD9F430795E2D59B7B5E2ECC_1@@2"/>
    <w:docVar w:name="eNV_BD3F65DBCFBA46FCBEF77C33152DB4B5_Struct" w:val="Artikel 8 Nummer 1 Buchstabe b;6;Struktur:8/0/1/2;CheckSums:0/-992420036/1272783988/-1;eNV_BD3F65DBCFBA46FCBEF77C33152DB4B5_1@@2"/>
    <w:docVar w:name="eNV_BD592036D1CB4CC780F5FA03DF9D59DC" w:val="Nummer 8"/>
    <w:docVar w:name="eNV_BD592036D1CB4CC780F5FA03DF9D59DC_Struct" w:val="§ 31 Nummer 8;2;Struktur:31/0/8;CheckSums:-1/-1/-1;eNV_BD592036D1CB4CC780F5FA03DF9D59DC_1@@2"/>
    <w:docVar w:name="eNV_BD7478D808DC40A6ACDCA7E58D15FB20_Struct" w:val="§ 39 Nummer 1 Buchstabe a Doppelbuchstabe aa;2;Struktur:39/0/1/1/1;CheckSums:-1/-1/-1/-1/-1;eNV_BD7478D808DC40A6ACDCA7E58D15FB20_1@@2"/>
    <w:docVar w:name="eNV_BD753A4DEACA434493B88AE4C49F9774_Struct" w:val="Absatz 1;2;Struktur:-1/1;CheckSums:-1/-1;eNV_BD753A4DEACA434493B88AE4C49F9774_1@@2"/>
    <w:docVar w:name="eNV_BD7F908D0C534B53B8476223B3832771_Struct" w:val="Absatz 1;2;Struktur:-1/1;CheckSums:-1/-1;eNV_BD7F908D0C534B53B8476223B3832771_1@@2"/>
    <w:docVar w:name="eNV_BD952C1874F7494B861AB65AEE3F6973_Struct" w:val="Buchstabe a;2;Struktur:-1/-1/-1/1;CheckSums:-1/-1/-1/-1;eNV_BD952C1874F7494B861AB65AEE3F6973_1@@2"/>
    <w:docVar w:name="eNV_BDBBDBD8F98F4868852FCFF09BE97225_Struct" w:val="Absatz 3;2;Struktur:-1/3;CheckSums:-1/-1;eNV_BDBBDBD8F98F4868852FCFF09BE97225_1@@2"/>
    <w:docVar w:name="eNV_BDEAE4A18D074A54B45E6DB49677FAA1_Struct" w:val="Absatz 1;2;Struktur:-1/1;CheckSums:-1/-1;eNV_BDEAE4A18D074A54B45E6DB49677FAA1_1@@2"/>
    <w:docVar w:name="eNV_BE0AADCC504E46A3B99EB00C7CEDBD9F_Struct" w:val="Nummer 3;2;Struktur:-1/-1/3;CheckSums:-1/-1/-1;eNV_BE0AADCC504E46A3B99EB00C7CEDBD9F_1@@2"/>
    <w:docVar w:name="eNV_BE13F1437EB14A44946D592E6ED595E3" w:val="Buchstabe b"/>
    <w:docVar w:name="eNV_BE13F1437EB14A44946D592E6ED595E3_Struct" w:val="§ 12 Nummer 1 Buchstabe b;2;Struktur:12/0/1/2;CheckSums:-1/-1/-1/-1;eNV_BE13F1437EB14A44946D592E6ED595E3_1@@2"/>
    <w:docVar w:name="eNV_BE2654DC358B459392BBA3FF15FEA3E8_Struct" w:val="Nummer 2;2;Struktur:-1/-1/2;CheckSums:-1/-1/-1;eNV_BE2654DC358B459392BBA3FF15FEA3E8_1@@2"/>
    <w:docVar w:name="eNV_BE2F397874754E0797AF76BCD2E73681" w:val="Doppelbuchstabe aa"/>
    <w:docVar w:name="eNV_BE2F397874754E0797AF76BCD2E73681_Struct" w:val="§ 38 Nummer 1 Buchstabe b Doppelbuchstabe aa;2;Struktur:38/0/1/2/1;CheckSums:-1/-1/-1/-1/-1;eNV_BE2F397874754E0797AF76BCD2E73681_1@@2"/>
    <w:docVar w:name="eNV_BE423A3D0FE2464490DF6049899286C1_Struct" w:val="Nummer 5;2;Struktur:-1/-1/5;CheckSums:-1/-1/-1;eNV_BE423A3D0FE2464490DF6049899286C1_1@@2"/>
    <w:docVar w:name="eNV_BE718BB7C495456B9C460CE82906DDB3_Struct" w:val="Absatz 4;2;Struktur:-1/4;CheckSums:-1/-1;eNV_BE718BB7C495456B9C460CE82906DDB3_1@@2"/>
    <w:docVar w:name="eNV_BE99537BF47A4CA88F061D6C87D92A59_Struct" w:val="§ 116 Absatz 2 Nummer 2 Buchstabe g;2;Struktur:116/2/2/7;CheckSums:-1/-1/-1/-1;eNV_BE99537BF47A4CA88F061D6C87D92A59_1@@2"/>
    <w:docVar w:name="eNV_BEA2B54F3B874E0F879ABF08DC061476_Struct" w:val="Nummer 6;2;Struktur:-1/-1/6;CheckSums:-1/-1/-1;eNV_BEA2B54F3B874E0F879ABF08DC061476_1@@2"/>
    <w:docVar w:name="eNV_BEAF0268BEAD4711B1F90EE326019762_Struct" w:val="Buchstabe d;2;Struktur:-1/-1/-1/4;CheckSums:-1/-1/-1/-1;eNV_BEAF0268BEAD4711B1F90EE326019762_1@@2"/>
    <w:docVar w:name="eNV_BEB4A4045B0A489DB46F7BD5E8CB2FAC" w:val="Artikel 51"/>
    <w:docVar w:name="eNV_BEB4A4045B0A489DB46F7BD5E8CB2FAC_Struct" w:val="Artikel 51;6;Struktur:51;CheckSums:-1;eNV_BEB4A4045B0A489DB46F7BD5E8CB2FAC_1@@2"/>
    <w:docVar w:name="eNV_BEC7423F642C41CE9D610045967C1CFF" w:val="Artikel 3"/>
    <w:docVar w:name="eNV_BEC7423F642C41CE9D610045967C1CFF_Struct" w:val="Artikel 3;6;Struktur:3;CheckSums:-1;eNV_BEC7423F642C41CE9D610045967C1CFF_1@@2"/>
    <w:docVar w:name="eNV_BED867E0BC93444AB8BA3FF082ACFCC2_Struct" w:val="Nummer 2;2;Struktur:-1/-1/2;CheckSums:-1/-1/-1;eNV_BED867E0BC93444AB8BA3FF082ACFCC2_1@@2"/>
    <w:docVar w:name="eNV_BEDC312A26134C2ABAAF684CCDD90BD5" w:val="Absatz 30"/>
    <w:docVar w:name="eNV_BEDC312A26134C2ABAAF684CCDD90BD5_Struct" w:val="Artikel 57 Absatz 30;6;Struktur:57/30;CheckSums:0/-1;eNV_BEDC312A26134C2ABAAF684CCDD90BD5_1@@2"/>
    <w:docVar w:name="eNV_BEE8BC56C0F44400921AC87868CCB5BC_Struct" w:val="§ 103;2;Struktur:103;CheckSums:-1;eNV_BEE8BC56C0F44400921AC87868CCB5BC_1@@2"/>
    <w:docVar w:name="eNV_BEFB5D17B758401D928DDC1E3170F4C2_Struct" w:val="§ 33 Nummer 4;2;Struktur:33/0/4;CheckSums:-1/-1/-1;eNV_BEFB5D17B758401D928DDC1E3170F4C2_1@@2"/>
    <w:docVar w:name="eNV_BF0F894A198D41399C3C2DE9042764D8_Struct" w:val="Nummer 4;2;Struktur:-1/-1/4;CheckSums:-1/-1/-1;eNV_BF0F894A198D41399C3C2DE9042764D8_1@@2"/>
    <w:docVar w:name="eNV_BF3BF141D5764B75A40972D34EB06978_Struct" w:val="Nummer 2;2;Struktur:-1/-1/2;CheckSums:-1/-1/-1;eNV_BF3BF141D5764B75A40972D34EB06978_1@@2"/>
    <w:docVar w:name="eNV_BF3D6B54425D4F509F9322ACCB2FA397_Struct" w:val="Nummer 1;2;Struktur:-1/-1/1;CheckSums:-1/-1/-1;eNV_BF3D6B54425D4F509F9322ACCB2FA397_1@@2"/>
    <w:docVar w:name="eNV_BF4AD111674B4A52AA2A25C3A74B0997_Struct" w:val="Nummer 2;2;Struktur:-1/-1/2;CheckSums:-1/-1/-1;eNV_BF4AD111674B4A52AA2A25C3A74B0997_1@@2"/>
    <w:docVar w:name="eNV_BF4B106D09BE44BBAF561FA39030F20F" w:val="Nummer 8"/>
    <w:docVar w:name="eNV_BF4B106D09BE44BBAF561FA39030F20F_Struct" w:val="Artikel 29 Nummer 8;6;Struktur:29/0/8;CheckSums:0/-1595884346/-1;eNV_BF4B106D09BE44BBAF561FA39030F20F_1@@2"/>
    <w:docVar w:name="eNV_BF548E9DAEFA4D35B317BCE7F26181F1_Struct" w:val="Nummer 1;2;Struktur:-1/-1/1;CheckSums:-1/-1/-1;eNV_BF548E9DAEFA4D35B317BCE7F26181F1_1@@2"/>
    <w:docVar w:name="eNV_BF664BB88E604B7EAF75B6ED05E533DC_Struct" w:val="Artikel 43 Nummer 3 Buchstabe b;6;Struktur:43/0/3/2;CheckSums:0/272960265/-1877809534/-1;eNV_BF664BB88E604B7EAF75B6ED05E533DC_1@@2"/>
    <w:docVar w:name="eNV_BF71D0D98ED74FF492ED613A401142F1_Struct" w:val="Absatz 2;2;Struktur:-1/2;CheckSums:-1/-1;eNV_BF71D0D98ED74FF492ED613A401142F1_1@@2"/>
    <w:docVar w:name="eNV_BF7F6728B601461BAE63842FC11FA004_Struct" w:val="Absatz 1;2;Struktur:-1/1;CheckSums:-1/-1;eNV_BF7F6728B601461BAE63842FC11FA004_1@@2"/>
    <w:docVar w:name="eNV_BF83ADC214174B51B2E06F21BCA4D1E7_Struct" w:val="Absatz 4;2;Struktur:-1/4;CheckSums:-1/-1;eNV_BF83ADC214174B51B2E06F21BCA4D1E7_1@@2"/>
    <w:docVar w:name="eNV_BF8D7F9DE2324BFC8D87B13518E8C4E4" w:val="Nummer 2"/>
    <w:docVar w:name="eNV_BF8D7F9DE2324BFC8D87B13518E8C4E4_Struct" w:val="Artikel 6 Nummer 2;6;Struktur:6/0/2;CheckSums:0/503695293/-1;eNV_BF8D7F9DE2324BFC8D87B13518E8C4E4_1@@2"/>
    <w:docVar w:name="eNV_BF913F9E87FB4E8E8AEE103E4380FF19_Struct" w:val="§ 21 Nummer 1;2;Struktur:21/0/1;CheckSums:-1/-1/-1;eNV_BF913F9E87FB4E8E8AEE103E4380FF19_1@@2"/>
    <w:docVar w:name="eNV_BFB8DCAB426D4AE39D4CDA05DE0C2889_Struct" w:val="Nummer 2;2;Struktur:-1/-1/2;CheckSums:-1/-1/-1;eNV_BFB8DCAB426D4AE39D4CDA05DE0C2889_1@@2"/>
    <w:docVar w:name="eNV_C0114B9498CB41E882D60C9BC22017C5" w:val="Buchstabe a"/>
    <w:docVar w:name="eNV_C0114B9498CB41E882D60C9BC22017C5_Struct" w:val="Artikel 8 Nummer 1 Buchstabe a;6;Struktur:8/0/1/1;CheckSums:0/109593420/445988506/-1;eNV_C0114B9498CB41E882D60C9BC22017C5_1@@2"/>
    <w:docVar w:name="eNV_C01436C042B44568B35A5063383480D3_Struct" w:val="Absatz 3;2;Struktur:-1/3;CheckSums:-1/-1;eNV_C01436C042B44568B35A5063383480D3_1@@2"/>
    <w:docVar w:name="eNV_C0269B01F2FF40C58DAD40245718C911_Struct" w:val="Absatz 6;2;Struktur:-1/6;CheckSums:-1/-1;eNV_C0269B01F2FF40C58DAD40245718C911_1@@2"/>
    <w:docVar w:name="eNV_C02F30CB19AF44EDBCD8B6CF12B75EBA_Struct" w:val="Absatz 1;2;Struktur:-1/1;CheckSums:-1/-1;eNV_C02F30CB19AF44EDBCD8B6CF12B75EBA_1@@2"/>
    <w:docVar w:name="eNV_C03C246F611A471AA838730A13338CBB_Struct" w:val="§ 70;2;Struktur:70;CheckSums:-1;eNV_C03C246F611A471AA838730A13338CBB_1@@2"/>
    <w:docVar w:name="eNV_C0523A817583431B9282DDA64540D5F7_Struct" w:val="§ 14 Nummer 6 Buchstabe c;2;Struktur:14/0/6/3;CheckSums:-1/-1/-1/-1;eNV_C0523A817583431B9282DDA64540D5F7_1@@2"/>
    <w:docVar w:name="eNV_C07B6522BF104510A4EBBA4C9F885562" w:val="Doppelbuchstabe bb"/>
    <w:docVar w:name="eNV_C07B6522BF104510A4EBBA4C9F885562_Struct" w:val="Artikel 8 Nummer 4 Buchstabe a Doppelbuchstabe bb;6;Struktur:8/0/4/1/2;CheckSums:0/109593420/663697426/1540468919/-1;eNV_C07B6522BF104510A4EBBA4C9F885562_1@@2"/>
    <w:docVar w:name="eNV_C08705B7F64D4556914D4E36CE017576" w:val="Artikel 21"/>
    <w:docVar w:name="eNV_C08705B7F64D4556914D4E36CE017576_Struct" w:val="Artikel 21;6;Struktur:21;CheckSums:-1;eNV_C08705B7F64D4556914D4E36CE017576_1@@2"/>
    <w:docVar w:name="eNV_C0990E98737A4E199396FF5BAF72B4EF" w:val="Nummer 2"/>
    <w:docVar w:name="eNV_C0990E98737A4E199396FF5BAF72B4EF_Struct" w:val="Artikel 22 Nummer 2;6;Struktur:22/0/2;CheckSums:0/1711634395/-1;eNV_C0990E98737A4E199396FF5BAF72B4EF_1@@2"/>
    <w:docVar w:name="eNV_C0A711661AFE4471B4073C1543B855F9_Struct" w:val="Artikel 11 Nummer 4;6;Struktur:11/0/4;CheckSums:0/1959265422/-1;eNV_C0A711661AFE4471B4073C1543B855F9_1@@2"/>
    <w:docVar w:name="eNV_C0BC832209CE4844B4C19F98C80619FE_Struct" w:val="Absatz 5;2;Struktur:-1/5;CheckSums:-1/-1;eNV_C0BC832209CE4844B4C19F98C80619FE_1@@2"/>
    <w:docVar w:name="eNV_C0CF675AE3864E9C91AD9DBB8EDDF412_Struct" w:val="Absatz 1;2;Struktur:-1/1;CheckSums:-1/-1;eNV_C0CF675AE3864E9C91AD9DBB8EDDF412_1@@2"/>
    <w:docVar w:name="eNV_C136570A2F0A4C16A1A852F90BBBDDE1_Struct" w:val="Nummer 5;2;Struktur:-1/-1/5;CheckSums:-1/-1/-1;eNV_C136570A2F0A4C16A1A852F90BBBDDE1_1@@2"/>
    <w:docVar w:name="eNV_C153FD15D55D4184A8A9391221FEC089" w:val="§ 91"/>
    <w:docVar w:name="eNV_C153FD15D55D4184A8A9391221FEC089_Struct" w:val="§ 91;2;Struktur:91;CheckSums:-1;eNV_C153FD15D55D4184A8A9391221FEC089_1@@2"/>
    <w:docVar w:name="eNV_C157547087CE4DFF8AE9A4DD29FA8459_Struct" w:val="Nummer 1;2;Struktur:-1/-1/1;CheckSums:-1/-1/-1;eNV_C157547087CE4DFF8AE9A4DD29FA8459_1@@2"/>
    <w:docVar w:name="eNV_C16929A708004409A9B4940292F37D90" w:val="Buchstabe c"/>
    <w:docVar w:name="eNV_C16929A708004409A9B4940292F37D90_Struct" w:val="§ 12 Nummer 6 Buchstabe c;2;Struktur:12/0/6/3;CheckSums:-1/-1/-1/-1;eNV_C16929A708004409A9B4940292F37D90_1@@2"/>
    <w:docVar w:name="eNV_C1758CCC356848A38B5815229FF0DF2C_Struct" w:val="Absatz 1;2;Struktur:-1/1;CheckSums:-1/-1;eNV_C1758CCC356848A38B5815229FF0DF2C_1@@2"/>
    <w:docVar w:name="eNV_C17CB05EA6F0431DB230C318807B2BEB_Struct" w:val="Absatz 5;2;Struktur:-1/5;CheckSums:-1/-1;eNV_C17CB05EA6F0431DB230C318807B2BEB_1@@2"/>
    <w:docVar w:name="eNV_C1A95F7719D14119824A46EEE0154DA0" w:val="Absatz 20"/>
    <w:docVar w:name="eNV_C1A95F7719D14119824A46EEE0154DA0_Struct" w:val="Artikel 57 Absatz 20;6;Struktur:57/20;CheckSums:0/-1;eNV_C1A95F7719D14119824A46EEE0154DA0_1@@2"/>
    <w:docVar w:name="eNV_C1C0C8BA74604761A19475ED73AAE955_Struct" w:val="Absatz 4;2;Struktur:-1/4;CheckSums:-1/-1;eNV_C1C0C8BA74604761A19475ED73AAE955_1@@2"/>
    <w:docVar w:name="eNV_C1DA85420818457EAC2616FEED98CF2E_Struct" w:val="§ 43 Nummer 1;2;Struktur:43/0/1;CheckSums:-1/-1/-1;eNV_C1DA85420818457EAC2616FEED98CF2E_1@@2"/>
    <w:docVar w:name="eNV_C1E948F5CD5E4507AD8C23AF259AA6E9" w:val="Artikel 18"/>
    <w:docVar w:name="eNV_C1E948F5CD5E4507AD8C23AF259AA6E9_Struct" w:val="Artikel 18;6;Struktur:18;CheckSums:-1;eNV_C1E948F5CD5E4507AD8C23AF259AA6E9_1@@2"/>
    <w:docVar w:name="eNV_C2046089CBC34EB5A495CB703B0278FA_Struct" w:val="§ 54 Absatz 5;2;Struktur:54/5;CheckSums:-1/-1;eNV_C2046089CBC34EB5A495CB703B0278FA_1@@2"/>
    <w:docVar w:name="eNV_C20EB1744DFC4E578A0B37A611128E86_Struct" w:val="§ 38 Nummer 8 Buchstabe a;2;Struktur:38/0/8/1;CheckSums:-1/-1/-1/-1;eNV_C20EB1744DFC4E578A0B37A611128E86_1@@2"/>
    <w:docVar w:name="eNV_C21276E83D834198AF997BB88FBAACAF_Struct" w:val="Absatz 8;2;Struktur:-1/8;CheckSums:-1/-1;eNV_C21276E83D834198AF997BB88FBAACAF_1@@2"/>
    <w:docVar w:name="eNV_C235D812D4FC4631B31650F4774A3382_Struct" w:val="§ 7 Nummer 1 Buchstabe a;2;Struktur:7/0/1/1;CheckSums:-1/-1/-1/-1;eNV_C235D812D4FC4631B31650F4774A3382_1@@2"/>
    <w:docVar w:name="eNV_C29BFB8925A04B9E9E768EFFDB2E0154" w:val="Nummer 2"/>
    <w:docVar w:name="eNV_C29BFB8925A04B9E9E768EFFDB2E0154_Struct" w:val="§ 39 Nummer 2;2;Struktur:39/0/2;CheckSums:-1/-1/-1;eNV_C29BFB8925A04B9E9E768EFFDB2E0154_1@@2"/>
    <w:docVar w:name="eNV_C2AC152C66B046EDBEEA3B2D9688E95F_Struct" w:val="§ 47 Nummer 1 Buchstabe a;2;Struktur:47/0/1/1;CheckSums:-1/-1/-1/-1;eNV_C2AC152C66B046EDBEEA3B2D9688E95F_1@@2"/>
    <w:docVar w:name="eNV_C2AE696F149B4BBFAD0427C82CFC14BE_Struct" w:val="Artikel 9 Nummer 1;6;Struktur:9/0/1;CheckSums:0/573159006/-1;eNV_C2AE696F149B4BBFAD0427C82CFC14BE_1@@2"/>
    <w:docVar w:name="eNV_C2AF32442690409F958C509A47E6F408_Struct" w:val="Nummer 2;2;Struktur:-1/-1/2;CheckSums:-1/-1/-1;eNV_C2AF32442690409F958C509A47E6F408_1@@2"/>
    <w:docVar w:name="eNV_C2DD2C47D2F244EC95990140708BF233_Struct" w:val="Nummer 3;2;Struktur:-1/-1/3;CheckSums:-1/-1/-1;eNV_C2DD2C47D2F244EC95990140708BF233_1@@2"/>
    <w:docVar w:name="eNV_C2E8F9D866EF4A26AC87DB8EE78F0063" w:val="§ 118"/>
    <w:docVar w:name="eNV_C2E8F9D866EF4A26AC87DB8EE78F0063_Struct" w:val="§ 118;2;Struktur:118;CheckSums:-1;eNV_C2E8F9D866EF4A26AC87DB8EE78F0063_1@@2"/>
    <w:docVar w:name="eNV_C2F0EB0F0A124CAB833D80856B2A20E6_Struct" w:val="Buchstabe c;2;Struktur:-1/-1/-1/3;CheckSums:-1/-1/-1/-1;eNV_C2F0EB0F0A124CAB833D80856B2A20E6_1@@2"/>
    <w:docVar w:name="eNV_C331B8987A2D4B558F93DF21FC3A0022" w:val="Nummer 1"/>
    <w:docVar w:name="eNV_C331B8987A2D4B558F93DF21FC3A0022_Struct" w:val="Artikel 36 Nummer 1;6;Struktur:36/0/1;CheckSums:0/1670042739/-1;eNV_C331B8987A2D4B558F93DF21FC3A0022_1@@2"/>
    <w:docVar w:name="eNV_C3359A308A7F43AB92A801FE87216A0E_Struct" w:val="Nummer 3;2;Struktur:-1/-1/3;CheckSums:-1/-1/-1;eNV_C3359A308A7F43AB92A801FE87216A0E_1@@2"/>
    <w:docVar w:name="eNV_C3448CAA982043199D76CE2AD100C49E_Struct" w:val="Nummer 6;2;Struktur:-1/-1/6;CheckSums:-1/-1/-1;eNV_C3448CAA982043199D76CE2AD100C49E_1@@2"/>
    <w:docVar w:name="eNV_C35AE044B3F44632BD6BFABAE5088B4D_Struct" w:val="Absatz 2;2;Struktur:-1/2;CheckSums:-1/-1;eNV_C35AE044B3F44632BD6BFABAE5088B4D_1@@2"/>
    <w:docVar w:name="eNV_C3A07B0145AE4A948FE0324AEFBEA25E_Struct" w:val="Buchstabe b;2;Struktur:-1/-1/-1/2;CheckSums:-1/-1/-1/-1;eNV_C3A07B0145AE4A948FE0324AEFBEA25E_1@@2"/>
    <w:docVar w:name="eNV_C3E27A963AC3445BBEE2D07602A4253A_Struct" w:val="Artikel 35 Nummer 6;6;Struktur:35/0/6;CheckSums:0/236965602/-1;eNV_C3E27A963AC3445BBEE2D07602A4253A_1@@2"/>
    <w:docVar w:name="eNV_C4036CE7A45B45A3B65DBA18D63110E4_Struct" w:val="Nummer 2;2;Struktur:-1/-1/2;CheckSums:-1/-1/-1;eNV_C4036CE7A45B45A3B65DBA18D63110E4_1@@2"/>
    <w:docVar w:name="eNV_C4093CACA1584D1A8779296369DF7522_Struct" w:val="Absatz 7;2;Struktur:-1/7;CheckSums:-1/-1;eNV_C4093CACA1584D1A8779296369DF7522_1@@2"/>
    <w:docVar w:name="eNV_C418B14DF1A74CEBB87826E0F631A9DB_Struct" w:val="Nummer 1;2;Struktur:-1/-1/1;CheckSums:-1/-1/-1;eNV_C418B14DF1A74CEBB87826E0F631A9DB_1@@2"/>
    <w:docVar w:name="eNV_C426D3D0CDA344E19326E46B347C15C1_Struct" w:val="Nummer 2;2;Struktur:-1/-1/2;CheckSums:-1/-1/-1;eNV_C426D3D0CDA344E19326E46B347C15C1_1@@2"/>
    <w:docVar w:name="eNV_C448E5132ADA4761BBDF3401AAE6EF36_Struct" w:val="Absatz 4;2;Struktur:-1/4;CheckSums:-1/-1;eNV_C448E5132ADA4761BBDF3401AAE6EF36_1@@2"/>
    <w:docVar w:name="eNV_C46395DE3B6647ABAC7F5425405C2085" w:val="Nummer 4"/>
    <w:docVar w:name="eNV_C46395DE3B6647ABAC7F5425405C2085_Struct" w:val="§ 29 Nummer 4;2;Struktur:29/0/4;CheckSums:-1/-1/-1;eNV_C46395DE3B6647ABAC7F5425405C2085_1@@2"/>
    <w:docVar w:name="eNV_C466B46137384E31883B72B8E5EBDB3A_Struct" w:val="Nummer 6;2;Struktur:-1/-1/6;CheckSums:-1/-1/-1;eNV_C466B46137384E31883B72B8E5EBDB3A_1@@2"/>
    <w:docVar w:name="eNV_C4A2D0D9BC6B412D915F83BF8459C091_Struct" w:val="§ 40;2;Struktur:40;CheckSums:-1;eNV_C4A2D0D9BC6B412D915F83BF8459C091_1@@2"/>
    <w:docVar w:name="eNV_C4A2DA3EBE2040D4A363AB665AFD2DBA_Struct" w:val="Absatz 5;2;Struktur:-1/5;CheckSums:-1/-1;eNV_C4A2DA3EBE2040D4A363AB665AFD2DBA_1@@2"/>
    <w:docVar w:name="eNV_C4B0760B833845D29274C7BFC2C666AB_Struct" w:val="§ 13 Nummer 2;2;Struktur:13/0/2;CheckSums:-1/-1/-1;eNV_C4B0760B833845D29274C7BFC2C666AB_1@@2"/>
    <w:docVar w:name="eNV_C4D758B395234F6991B3A0E22CA91BFD_Struct" w:val="Artikel 33 Nummer 10 Buchstabe c;6;Struktur:33/0/10/3;CheckSums:0/-1152344584/82936517/-1;eNV_C4D758B395234F6991B3A0E22CA91BFD_1@@2"/>
    <w:docVar w:name="eNV_C4D9A64417DA4B26901D86B6AC916EFF_Struct" w:val="Buchstabe c;2;Struktur:-1/-1/-1/3;CheckSums:-1/-1/-1/-1;eNV_C4D9A64417DA4B26901D86B6AC916EFF_1@@2"/>
    <w:docVar w:name="eNV_C4E0DB0226EF4087BC105C25676E6CDB_Struct" w:val="Absatz 2;2;Struktur:-1/2;CheckSums:-1/-1;eNV_C4E0DB0226EF4087BC105C25676E6CDB_1@@2"/>
    <w:docVar w:name="eNV_C4F871C651D4413DB6A8A77428F3F3DA_Struct" w:val="Nummer 2;2;Struktur:-1/-1/2;CheckSums:-1/-1/-1;eNV_C4F871C651D4413DB6A8A77428F3F3DA_1@@2"/>
    <w:docVar w:name="eNV_C4FF0C3D53A840D7A0931F69FBCE5EB8_Struct" w:val="Artikel 43 Nummer 1 Buchstabe c;6;Struktur:43/0/1/3;CheckSums:0/272960265/596036417/-1;eNV_C4FF0C3D53A840D7A0931F69FBCE5EB8_1@@2"/>
    <w:docVar w:name="eNV_C5347E44EF4444C0A87EEAC31F8C5946" w:val="Nummer 14"/>
    <w:docVar w:name="eNV_C5347E44EF4444C0A87EEAC31F8C5946_Struct" w:val="Artikel 36 Nummer 14;6;Struktur:36/0/14;CheckSums:0/1670042739/-1;eNV_C5347E44EF4444C0A87EEAC31F8C5946_1@@2"/>
    <w:docVar w:name="eNV_C5545ABA0EF14136984D8170E8B79CF6_Struct" w:val="Absatz 3;2;Struktur:-1/3;CheckSums:-1/-1;eNV_C5545ABA0EF14136984D8170E8B79CF6_1@@2"/>
    <w:docVar w:name="eNV_C55574862B694866A82F24C08639AA98" w:val="Nummer 16"/>
    <w:docVar w:name="eNV_C55574862B694866A82F24C08639AA98_Struct" w:val="Artikel 33 Nummer 16;6;Struktur:33/0/16;CheckSums:0/-1719044329/-1;eNV_C55574862B694866A82F24C08639AA98_1@@2"/>
    <w:docVar w:name="eNV_C55763113B7B44E3BBCEDE48A7EF1AE5_Struct" w:val="§ 32 Nummer 3 Buchstabe b;2;Struktur:32/0/3/2;CheckSums:-1/-1/-1/-1;eNV_C55763113B7B44E3BBCEDE48A7EF1AE5_1@@2"/>
    <w:docVar w:name="eNV_C55F4204081E48418124ADEEA4B8BB44_Struct" w:val="Absatz 3;2;Struktur:-1/3;CheckSums:-1/-1;eNV_C55F4204081E48418124ADEEA4B8BB44_1@@2"/>
    <w:docVar w:name="eNV_C566E91057D34651B4B464F94E494507_Struct" w:val="Absatz 37;2;Struktur:-1/37;CheckSums:-1/-1;eNV_C566E91057D34651B4B464F94E494507_1@@2"/>
    <w:docVar w:name="eNV_C575384CFE5A4C21A0709744FBDF4CC3_Struct" w:val="Nummer 3;2;Struktur:-1/-1/3;CheckSums:-1/-1/-1;eNV_C575384CFE5A4C21A0709744FBDF4CC3_1@@2"/>
    <w:docVar w:name="eNV_C58696C7832A4BE98EAABAC6F496154C" w:val="Buchstabe f"/>
    <w:docVar w:name="eNV_C58696C7832A4BE98EAABAC6F496154C_Struct" w:val="Artikel 36 Nummer 8 Buchstabe f;6;Struktur:36/0/8/6;CheckSums:0/1670042739/790643071/-1;eNV_C58696C7832A4BE98EAABAC6F496154C_1@@2"/>
    <w:docVar w:name="eNV_C58F5C0BFA664DCD8DA69D1DC4CC215C_Struct" w:val="Absatz 4;2;Struktur:-1/4;CheckSums:-1/-1;eNV_C58F5C0BFA664DCD8DA69D1DC4CC215C_1@@2"/>
    <w:docVar w:name="eNV_C591E73366424A97BC7E86ECD45BB91E_Struct" w:val="Absatz 2;2;Struktur:-1/2;CheckSums:-1/-1;eNV_C591E73366424A97BC7E86ECD45BB91E_1@@2"/>
    <w:docVar w:name="eNV_C5A2FFA1987447C3A3740AC89CDDE930_Struct" w:val="Nummer 4;2;Struktur:-1/-1/4;CheckSums:-1/-1/-1;eNV_C5A2FFA1987447C3A3740AC89CDDE930_1@@2"/>
    <w:docVar w:name="eNV_C5BF54BF82D343A193B4FB0F69FEEC96_Struct" w:val="Nummer 2;2;Struktur:-1/-1/2;CheckSums:-1/-1/-1;eNV_C5BF54BF82D343A193B4FB0F69FEEC96_1@@2"/>
    <w:docVar w:name="eNV_C5BFA16D44F4480BA114C9C7A79138C2_Struct" w:val="Nummer 5;2;Struktur:-1/-1/5;CheckSums:-1/-1/-1;eNV_C5BFA16D44F4480BA114C9C7A79138C2_1@@2"/>
    <w:docVar w:name="eNV_C5C9801D5EAA4FAD81A50170E1024652_Struct" w:val="Nummer 5;2;Struktur:-1/-1/5;CheckSums:-1/-1/-1;eNV_C5C9801D5EAA4FAD81A50170E1024652_1@@2"/>
    <w:docVar w:name="eNV_C5CBACF42E6B460097127A9E15526A99_Struct" w:val="Nummer 1;2;Struktur:-1/-1/1;CheckSums:-1/-1/-1;eNV_C5CBACF42E6B460097127A9E15526A99_1@@2"/>
    <w:docVar w:name="eNV_C5F92255A57F4886BAF9A803B5829AC9_Struct" w:val="Absatz 2;2;Struktur:-1/2;CheckSums:-1/-1;eNV_C5F92255A57F4886BAF9A803B5829AC9_1@@2"/>
    <w:docVar w:name="eNV_C618B5DD665A4040B755F5F5D7D1DD47_Struct" w:val="Absatz 4;2;Struktur:-1/4;CheckSums:-1/-1;eNV_C618B5DD665A4040B755F5F5D7D1DD47_1@@2"/>
    <w:docVar w:name="eNV_C61C7EBE3CA1453CAA866B73D85C8081_Struct" w:val="Nummer 3;2;Struktur:-1/-1/3;CheckSums:-1/-1/-1;eNV_C61C7EBE3CA1453CAA866B73D85C8081_1@@2"/>
    <w:docVar w:name="eNV_C625FECB533C44BCA61B5AD0C9008106_Struct" w:val="Buchstabe b;2;Struktur:-1/-1/-1/2;CheckSums:-1/-1/-1/-1;eNV_C625FECB533C44BCA61B5AD0C9008106_1@@2"/>
    <w:docVar w:name="eNV_C6361D92168840A3BF1A8643004F695B_Struct" w:val="Absatz 3;2;Struktur:-1/3;CheckSums:-1/-1;eNV_C6361D92168840A3BF1A8643004F695B_1@@2"/>
    <w:docVar w:name="eNV_C645BF1209454C2EB462AF3AD8018EE2_Struct" w:val="Nummer 1;2;Struktur:-1/-1/1;CheckSums:-1/-1/-1;eNV_C645BF1209454C2EB462AF3AD8018EE2_1@@2"/>
    <w:docVar w:name="eNV_C6715B5BBDD24E589731A0B0425E6786_Struct" w:val="Nummer 9;2;Struktur:-1/-1/9;CheckSums:-1/-1/-1;eNV_C6715B5BBDD24E589731A0B0425E6786_1@@2"/>
    <w:docVar w:name="eNV_C67820F74BB4406C9BD55BDFE358C9C1_Struct" w:val="§ 33 Nummer 3 Buchstabe b;2;Struktur:33/0/3/2;CheckSums:-1/-1/-1/-1;eNV_C67820F74BB4406C9BD55BDFE358C9C1_1@@2"/>
    <w:docVar w:name="eNV_C69CE70428684125B4C545FCE341D41F_Struct" w:val="Nummer 4;2;Struktur:-1/-1/4;CheckSums:-1/-1/-1;eNV_C69CE70428684125B4C545FCE341D41F_1@@2"/>
    <w:docVar w:name="eNV_C6BE8E61694E42EBB123090C275BD83B_Struct" w:val="Nummer 1;2;Struktur:-1/-1/1;CheckSums:-1/-1/-1;eNV_C6BE8E61694E42EBB123090C275BD83B_1@@2"/>
    <w:docVar w:name="eNV_C6DEE7426868442391EAEA54D92C605E_Struct" w:val="Nummer 3;2;Struktur:-1/-1/3;CheckSums:-1/-1/-1;eNV_C6DEE7426868442391EAEA54D92C605E_1@@2"/>
    <w:docVar w:name="eNV_C6F96AF191B9418BA749CE8654EDBAB3" w:val="Buchstabe a"/>
    <w:docVar w:name="eNV_C6F96AF191B9418BA749CE8654EDBAB3_Struct" w:val="§ 38 Nummer 3 Buchstabe a;2;Struktur:38/0/3/1;CheckSums:-1/-1/-1/-1;eNV_C6F96AF191B9418BA749CE8654EDBAB3_1@@2"/>
    <w:docVar w:name="eNV_C719229A4E8340458EED31F0B25C7003_Struct" w:val="Absatz 1;2;Struktur:-1/1;CheckSums:-1/-1;eNV_C719229A4E8340458EED31F0B25C7003_1@@2"/>
    <w:docVar w:name="eNV_C72921BC2030478E82F10DC1C75FCDCA_Struct" w:val="Absatz 2;2;Struktur:-1/2;CheckSums:-1/-1;eNV_C72921BC2030478E82F10DC1C75FCDCA_1@@2"/>
    <w:docVar w:name="eNV_C72D5FB03D95492CBE537CECDFB00B17_Struct" w:val="Nummer 3;2;Struktur:-1/-1/3;CheckSums:-1/-1/-1;eNV_C72D5FB03D95492CBE537CECDFB00B17_1@@2"/>
    <w:docVar w:name="eNV_C74205F84C3245BA8F5E0D5C0586B792_Struct" w:val="Absatz 2;2;Struktur:-1/2;CheckSums:-1/-1;eNV_C74205F84C3245BA8F5E0D5C0586B792_1@@2"/>
    <w:docVar w:name="eNV_C756BDC3A738430298FB926F3E8B326D" w:val="§ 3"/>
    <w:docVar w:name="eNV_C756BDC3A738430298FB926F3E8B326D_Struct" w:val="§ 3;2;Struktur:3;CheckSums:-1;eNV_C756BDC3A738430298FB926F3E8B326D_1@@2"/>
    <w:docVar w:name="eNV_C75785EACCEF4AC9A862186EF2044A48_Struct" w:val="§ 43 Absatz 5;2;Struktur:43/5;CheckSums:-1/-1;eNV_C75785EACCEF4AC9A862186EF2044A48_1@@2"/>
    <w:docVar w:name="eNV_C7662207FDA84AFCAE93345FAD2D0168_Struct" w:val="Artikel 43 Nummer 1 Buchstabe d;6;Struktur:43/0/1/4;CheckSums:0/-929086846/596036417/-1;eNV_C7662207FDA84AFCAE93345FAD2D0168_1@@2"/>
    <w:docVar w:name="eNV_C768017505C1433BBA1B319D790A4126" w:val="Artikel 32"/>
    <w:docVar w:name="eNV_C768017505C1433BBA1B319D790A4126_Struct" w:val="Artikel 32;6;Struktur:32;CheckSums:-1;eNV_C768017505C1433BBA1B319D790A4126_1@@2"/>
    <w:docVar w:name="eNV_C76A9871FA914A47A3963B14DFEE458C_Struct" w:val="Nummer 2;2;Struktur:-1/-1/2;CheckSums:-1/-1/-1;eNV_C76A9871FA914A47A3963B14DFEE458C_1@@2"/>
    <w:docVar w:name="eNV_C774F96BC28D44A28364A3874C5C1581" w:val="Nummer 1"/>
    <w:docVar w:name="eNV_C774F96BC28D44A28364A3874C5C1581_Struct" w:val="Artikel 22 Nummer 1;6;Struktur:22/0/1;CheckSums:0/1711634395/-1;eNV_C774F96BC28D44A28364A3874C5C1581_1@@2"/>
    <w:docVar w:name="eNV_C78D2E86DD6348F2AFA511E20D2F04B9_Struct" w:val="Absatz 5;2;Struktur:-1/5;CheckSums:-1/-1;eNV_C78D2E86DD6348F2AFA511E20D2F04B9_1@@2"/>
    <w:docVar w:name="eNV_C791E791813D464F9E143F598F1F882E_Struct" w:val="Buchstabe b;2;Struktur:-1/-1/-1/2;CheckSums:-1/-1/-1/-1;eNV_C791E791813D464F9E143F598F1F882E_1@@2"/>
    <w:docVar w:name="eNV_C794B2BF48C14B5AAC39C68AAEB76BD9_Struct" w:val="Artikel 2 Nummer 5;6;Struktur:2/0/5;CheckSums:0/293020461/-1;eNV_C794B2BF48C14B5AAC39C68AAEB76BD9_1@@2"/>
    <w:docVar w:name="eNV_C799737E30B8489980519E59DB24CB69_Struct" w:val="Absatz 3;2;Struktur:-1/3;CheckSums:-1/-1;eNV_C799737E30B8489980519E59DB24CB69_1@@2"/>
    <w:docVar w:name="eNV_C7C3986291914CCABF4A46B95B425F74" w:val="Absatz 16"/>
    <w:docVar w:name="eNV_C7C3986291914CCABF4A46B95B425F74_Struct" w:val="Artikel 57 Absatz 16;6;Struktur:57/16;CheckSums:0/-1;eNV_C7C3986291914CCABF4A46B95B425F74_1@@2"/>
    <w:docVar w:name="eNV_C7DD13A95556493C9495CAD2CEB5C101_Struct" w:val="Absatz 1;2;Struktur:-1/1;CheckSums:-1/-1;eNV_C7DD13A95556493C9495CAD2CEB5C101_1@@2"/>
    <w:docVar w:name="eNV_C7F3ACDDA00441D59436AA41029F7FC6_Struct" w:val="Absatz 3;2;Struktur:-1/3;CheckSums:-1/-1;eNV_C7F3ACDDA00441D59436AA41029F7FC6_1@@2"/>
    <w:docVar w:name="eNV_C817C09FB5014356BACD963969F1599C_Struct" w:val="Absatz 1;2;Struktur:-1/1;CheckSums:-1/-1;eNV_C817C09FB5014356BACD963969F1599C_1@@2"/>
    <w:docVar w:name="eNV_C81D5327CC714953B89A418C09BC35D3_Struct" w:val="§ 13 Nummer 1;2;Struktur:13/0/1;CheckSums:-1/-1/-1;eNV_C81D5327CC714953B89A418C09BC35D3_1@@2"/>
    <w:docVar w:name="eNV_C8227389E95D4E47ABD49E9C8B9AB795_Struct" w:val="§ 7 Nummer 5;2;Struktur:7/0/5;CheckSums:-1/-1/-1;eNV_C8227389E95D4E47ABD49E9C8B9AB795_1@@2"/>
    <w:docVar w:name="eNV_C833AD9248EE4552953FF4249AEF4C14_Struct" w:val="Absatz 2;2;Struktur:-1/2;CheckSums:-1/-1;eNV_C833AD9248EE4552953FF4249AEF4C14_1@@2"/>
    <w:docVar w:name="eNV_C8403903C7984F46B06DF2EA24BD9CBF_Struct" w:val="Nummer 5;2;Struktur:-1/-1/5;CheckSums:-1/-1/-1;eNV_C8403903C7984F46B06DF2EA24BD9CBF_1@@2"/>
    <w:docVar w:name="eNV_C8592ED18408472DA7577FD7CEA124AA_Struct" w:val="Absatz 6;2;Struktur:-1/6;CheckSums:-1/-1;eNV_C8592ED18408472DA7577FD7CEA124AA_1@@2"/>
    <w:docVar w:name="eNV_C87B42DDC52D4C16A407C99F1646152A_Struct" w:val="Absatz 2;2;Struktur:-1/2;CheckSums:-1/-1;eNV_C87B42DDC52D4C16A407C99F1646152A_1@@2"/>
    <w:docVar w:name="eNV_C8897ABD6BED434F888E5CDDA09000C3" w:val="§ 6"/>
    <w:docVar w:name="eNV_C8897ABD6BED434F888E5CDDA09000C3_Struct" w:val="§ 6;2;Struktur:6;CheckSums:-1;eNV_C8897ABD6BED434F888E5CDDA09000C3_1@@2"/>
    <w:docVar w:name="eNV_C88FF92B404E43C69FC457D22C8E2F90_Struct" w:val="§ 13 Nummer 5 Buchstabe b;2;Struktur:13/0/5/2;CheckSums:-1/-1/-1/-1;eNV_C88FF92B404E43C69FC457D22C8E2F90_1@@2"/>
    <w:docVar w:name="eNV_C89CF43D62AC4823BCBDE6F8222ED4D1" w:val="§ 134"/>
    <w:docVar w:name="eNV_C89CF43D62AC4823BCBDE6F8222ED4D1_Struct" w:val="§ 134;2;Struktur:134;CheckSums:-1;eNV_C89CF43D62AC4823BCBDE6F8222ED4D1_1@@2"/>
    <w:docVar w:name="eNV_C8C7C1F6E1EF4586BDD0056572DE6A65_Struct" w:val="Buchstabe a;2;Struktur:-1/-1/-1/1;CheckSums:-1/-1/-1/-1;eNV_C8C7C1F6E1EF4586BDD0056572DE6A65_1@@2"/>
    <w:docVar w:name="eNV_C8D8859A9F154F678BAFEE6910B2B44C_Struct" w:val="Artikel 28 Nummer 1 Buchstabe b;6;Struktur:28/0/1/2;CheckSums:0/1032388637/762734304/-1;eNV_C8D8859A9F154F678BAFEE6910B2B44C_1@@2"/>
    <w:docVar w:name="eNV_C8FBAA3B545B40F685A39EDCCC9A3C19_Struct" w:val="Absatz 1;2;Struktur:-1/1;CheckSums:-1/-1;eNV_C8FBAA3B545B40F685A39EDCCC9A3C19_1@@2"/>
    <w:docVar w:name="eNV_C90EF700FA844233ADD9B478E9DC5E56_Struct" w:val="Nummer 2;2;Struktur:-1/-1/2;CheckSums:-1/-1/-1;eNV_C90EF700FA844233ADD9B478E9DC5E56_1@@2"/>
    <w:docVar w:name="eNV_C9174883097443338E2D7F3BA0582D9E_Struct" w:val="Absatz 2;2;Struktur:-1/2;CheckSums:-1/-1;eNV_C9174883097443338E2D7F3BA0582D9E_1@@2"/>
    <w:docVar w:name="eNV_C923E21A9EA047A38C8C1730644DD54A_Struct" w:val="Nummer 12;2;Struktur:-1/-1/12;CheckSums:-1/-1/-1;eNV_C923E21A9EA047A38C8C1730644DD54A_1@@2"/>
    <w:docVar w:name="eNV_C952DFEBD62D48B3B453CEBB2A863158" w:val="§ 99"/>
    <w:docVar w:name="eNV_C952DFEBD62D48B3B453CEBB2A863158_Struct" w:val="§ 99;2;Struktur:99;CheckSums:-1;eNV_C952DFEBD62D48B3B453CEBB2A863158_1@@2"/>
    <w:docVar w:name="eNV_C963B0688AA5400B89A338C4A3D03084_Struct" w:val="Absatz 11;2;Struktur:-1/11;CheckSums:-1/-1;eNV_C963B0688AA5400B89A338C4A3D03084_1@@2"/>
    <w:docVar w:name="eNV_C96CBBEDBC464D758A1BC46478E66E02_Struct" w:val="Nummer 2;2;Struktur:-1/-1/2;CheckSums:-1/-1/-1;eNV_C96CBBEDBC464D758A1BC46478E66E02_1@@2"/>
    <w:docVar w:name="eNV_C96DA43A53BC48B896C8870650196475" w:val="Kapitel 23"/>
    <w:docVar w:name="eNV_C96DA43A53BC48B896C8870650196475_Struct" w:val="Kapitel 23;1;Struktur:-1/-1/23;CheckSums:-1/-1/-1;eNV_C96DA43A53BC48B896C8870650196475_1@@2"/>
    <w:docVar w:name="eNV_C97A43B542B04A9EBB32110B4496FD09_Struct" w:val="Absatz 2;2;Struktur:-1/2;CheckSums:-1/-1;eNV_C97A43B542B04A9EBB32110B4496FD09_1@@2"/>
    <w:docVar w:name="eNV_C9AA92DEB5DA4F3990ABDCC31FA2D206_Struct" w:val="§ 7 Nummer 2;2;Struktur:7/0/2;CheckSums:-1/-1/-1;eNV_C9AA92DEB5DA4F3990ABDCC31FA2D206_1@@2"/>
    <w:docVar w:name="eNV_C9B9042E03AB46F28807F3A35176E02F_Struct" w:val="Absatz 1;2;Struktur:-1/1;CheckSums:-1/-1;eNV_C9B9042E03AB46F28807F3A35176E02F_1@@2"/>
    <w:docVar w:name="eNV_C9BBCA45B7FC4877A53E692B96A9B2C7_Struct" w:val="Artikel 8 Nummer 5 Buchstabe a;6;Struktur:8/0/5/1;CheckSums:0/-992420036/714886961/-1;eNV_C9BBCA45B7FC4877A53E692B96A9B2C7_1@@2"/>
    <w:docVar w:name="eNV_C9E73FB31713467D92BF35A256E0F3BC_Struct" w:val="Buchstabe a;2;Struktur:-1/-1/-1/1;CheckSums:-1/-1/-1/-1;eNV_C9E73FB31713467D92BF35A256E0F3BC_1@@2"/>
    <w:docVar w:name="eNV_C9F288CE10994D7096C9B3140EB2EA44_Struct" w:val="Nummer 6;2;Struktur:-1/-1/6;CheckSums:-1/-1/-1;eNV_C9F288CE10994D7096C9B3140EB2EA44_1@@2"/>
    <w:docVar w:name="eNV_C9FFA9467F3F46E1A9561AFC16A4F86E_Struct" w:val="Absatz 2;2;Struktur:-1/2;CheckSums:-1/-1;eNV_C9FFA9467F3F46E1A9561AFC16A4F86E_1@@2"/>
    <w:docVar w:name="eNV_CA1789409CA94576A159D9E80EC7217D_Struct" w:val="Absatz 2;2;Struktur:-1/2;CheckSums:-1/-1;eNV_CA1789409CA94576A159D9E80EC7217D_1@@2"/>
    <w:docVar w:name="eNV_CA2623808312417D8D6B800B7129715E" w:val="Nummer 1"/>
    <w:docVar w:name="eNV_CA2623808312417D8D6B800B7129715E_Struct" w:val="Artikel 43 Nummer 1;6;Struktur:43/0/1;CheckSums:0/306505367/-1;eNV_CA2623808312417D8D6B800B7129715E_1@@2"/>
    <w:docVar w:name="eNV_CA3283F12C1B4AABA42CDA0FBBE872FF_Struct" w:val="Nummer 2;2;Struktur:-1/-1/2;CheckSums:-1/-1/-1;eNV_CA3283F12C1B4AABA42CDA0FBBE872FF_1@@2"/>
    <w:docVar w:name="eNV_CA59B8DB42AB4613A5A2CC22B590E7D8" w:val="Unterabschnitt 2"/>
    <w:docVar w:name="eNV_CA59B8DB42AB4613A5A2CC22B590E7D8_Struct" w:val="Kapitel 2 Abschnitt 2 Unterabschnitt 2;1;Struktur:-1/-1/2/2/2;CheckSums:-1/-1/-1/-1/-1;eNV_CA59B8DB42AB4613A5A2CC22B590E7D8_1@@2"/>
    <w:docVar w:name="eNV_CA5C5691D9E84D2BA89806E43A03C27E" w:val="Nummer 5"/>
    <w:docVar w:name="eNV_CA5C5691D9E84D2BA89806E43A03C27E_Struct" w:val="§ 14 Nummer 5;2;Struktur:14/0/5;CheckSums:-1/-1/-1;eNV_CA5C5691D9E84D2BA89806E43A03C27E_1@@2"/>
    <w:docVar w:name="eNV_CA99E374D26647E98A7E724BAE97DC3B_Struct" w:val="Nummer 6;2;Struktur:-1/-1/6;CheckSums:-1/-1/-1;eNV_CA99E374D26647E98A7E724BAE97DC3B_1@@2"/>
    <w:docVar w:name="eNV_CA9D248157464AF798F34AB99F9F3B11" w:val="Buchstabe b"/>
    <w:docVar w:name="eNV_CA9D248157464AF798F34AB99F9F3B11_Struct" w:val="§ 30 Nummer 1 Buchstabe b;2;Struktur:30/0/1/2;CheckSums:-1/-1/-1/-1;eNV_CA9D248157464AF798F34AB99F9F3B11_1@@2"/>
    <w:docVar w:name="eNV_CABA264EE8634149B7F33E0925D2A2C0_Struct" w:val="Nummer 2;2;Struktur:-1/-1/2;CheckSums:-1/-1/-1;eNV_CABA264EE8634149B7F33E0925D2A2C0_1@@2"/>
    <w:docVar w:name="eNV_CAD15392F8C149CDAC69BFC310DEBCFC_Struct" w:val="Nummer 10;2;Struktur:-1/-1/10;CheckSums:-1/-1/-1;eNV_CAD15392F8C149CDAC69BFC310DEBCFC_1@@2"/>
    <w:docVar w:name="eNV_CAD7C1984EF74ECF9AB8939BF7303A03_Struct" w:val="Nummer 2;2;Struktur:-1/-1/2;CheckSums:-1/-1/-1;eNV_CAD7C1984EF74ECF9AB8939BF7303A03_1@@2"/>
    <w:docVar w:name="eNV_CAD9F3D49C7A48D493CCCF9EFA70EA55_Struct" w:val="Absatz 8;2;Struktur:-1/8;CheckSums:-1/-1;eNV_CAD9F3D49C7A48D493CCCF9EFA70EA55_1@@2"/>
    <w:docVar w:name="eNV_CB05AA3E332F4DD6ACAB8FA7C6A1D910_Struct" w:val="Absatz 2;2;Struktur:-1/2;CheckSums:-1/-1;eNV_CB05AA3E332F4DD6ACAB8FA7C6A1D910_1@@2"/>
    <w:docVar w:name="eNV_CB142565E9F34047B1B18A5F108CEBD8_Struct" w:val="Absatz 2;2;Struktur:-1/2;CheckSums:-1/-1;eNV_CB142565E9F34047B1B18A5F108CEBD8_1@@2"/>
    <w:docVar w:name="eNV_CB836C1494464ADC9F38D595B5B19587" w:val="Doppelbuchstabe bb"/>
    <w:docVar w:name="eNV_CB836C1494464ADC9F38D595B5B19587_Struct" w:val="§ 11 Nummer 5 Buchstabe a Doppelbuchstabe bb;2;Struktur:11/0/5/1/2;CheckSums:-1/-1/-1/-1/-1;eNV_CB836C1494464ADC9F38D595B5B19587_1@@2"/>
    <w:docVar w:name="eNV_CB8723CA0DCF46DB89BA9BD6F801B75E_Struct" w:val="Absatz 1;2;Struktur:-1/1;CheckSums:-1/-1;eNV_CB8723CA0DCF46DB89BA9BD6F801B75E_1@@2"/>
    <w:docVar w:name="eNV_CB87D9FEA04240CB942E0C62EBEB6499_Struct" w:val="Nummer 2;2;Struktur:-1/-1/2;CheckSums:-1/-1/-1;eNV_CB87D9FEA04240CB942E0C62EBEB6499_1@@2"/>
    <w:docVar w:name="eNV_CBAF667F4F0D4DC380D237426089DCB2_Struct" w:val="Nummer 1;2;Struktur:-1/-1/1;CheckSums:-1/-1/-1;eNV_CBAF667F4F0D4DC380D237426089DCB2_1@@2"/>
    <w:docVar w:name="eNV_CBD055AC73C44FEFBCFCEFCAB07E58D4_Struct" w:val="Nummer 1;2;Struktur:-1/-1/1;CheckSums:-1/-1/-1;eNV_CBD055AC73C44FEFBCFCEFCAB07E58D4_1@@2"/>
    <w:docVar w:name="eNV_CBD5976F7F9544889A38470EBFA9F7F1_Struct" w:val="Absatz 2;2;Struktur:-1/2;CheckSums:-1/-1;eNV_CBD5976F7F9544889A38470EBFA9F7F1_1@@2"/>
    <w:docVar w:name="eNV_CBE1A7C291FA4A00B23FCBB56DC3E7C1_Struct" w:val="Absatz 1;2;Struktur:-1/1;CheckSums:-1/-1;eNV_CBE1A7C291FA4A00B23FCBB56DC3E7C1_1@@2"/>
    <w:docVar w:name="eNV_CBE365BABAFD49C398685046FFC0CA7D_Struct" w:val="Absatz 5;2;Struktur:-1/5;CheckSums:-1/-1;eNV_CBE365BABAFD49C398685046FFC0CA7D_1@@2"/>
    <w:docVar w:name="eNV_CBE89249A906492FA53F39DED82435A2_Struct" w:val="Artikel 8 Nummer 5 Buchstabe a Doppelbuchstabe bb;6;Struktur:8/0/5/1/2;CheckSums:0/-992420036/714886961/1411170483/-1;eNV_CBE89249A906492FA53F39DED82435A2_1@@2"/>
    <w:docVar w:name="eNV_CBEB2B99DC6A4F20949F6F83FAC422E7_Struct" w:val="Doppelbuchstabe aa;2;Struktur:-1/-1/-1/-1/1;CheckSums:-1/-1/-1/-1/-1;eNV_CBEB2B99DC6A4F20949F6F83FAC422E7_1@@2"/>
    <w:docVar w:name="eNV_CBEE56BD664D4BBD8B47463994B9AE02_Struct" w:val="Absatz 1;2;Struktur:-1/1;CheckSums:-1/-1;eNV_CBEE56BD664D4BBD8B47463994B9AE02_1@@2"/>
    <w:docVar w:name="eNV_CBEFD0CAAEDD4E1494C69E4FA91BA07B_Struct" w:val="Nummer 3;2;Struktur:-1/-1/3;CheckSums:-1/-1/-1;eNV_CBEFD0CAAEDD4E1494C69E4FA91BA07B_1@@2"/>
    <w:docVar w:name="eNV_CBF676C7DE93469EB0BECA072C242120_Struct" w:val="§ 13 Nummer 5 Buchstabe a Doppelbuchstabe bb;2;Struktur:13/0/5/1/2;CheckSums:-1/-1/-1/-1/-1;eNV_CBF676C7DE93469EB0BECA072C242120_1@@2"/>
    <w:docVar w:name="eNV_CBFEBA49B0DD410B9B91DC581B61A472_Struct" w:val="Absatz 2;2;Struktur:-1/2;CheckSums:-1/-1;eNV_CBFEBA49B0DD410B9B91DC581B61A472_1@@2"/>
    <w:docVar w:name="eNV_CC18D465F8B848D7A8C63967938F4C17_Struct" w:val="Nummer 1;2;Struktur:-1/-1/1;CheckSums:-1/-1/-1;eNV_CC18D465F8B848D7A8C63967938F4C17_1@@2"/>
    <w:docVar w:name="eNV_CC27AEB9449646EE802BDCE32F2594D9_Struct" w:val="Nummer 2;2;Struktur:-1/-1/2;CheckSums:-1/-1/-1;eNV_CC27AEB9449646EE802BDCE32F2594D9_1@@2"/>
    <w:docVar w:name="eNV_CC4238DA47F6476DA712E59A2F60F25B_Struct" w:val="Nummer 6;2;Struktur:-1/-1/6;CheckSums:-1/-1/-1;eNV_CC4238DA47F6476DA712E59A2F60F25B_1@@2"/>
    <w:docVar w:name="eNV_CC5CC38CF4E648EBB55C3E41B6423643_Struct" w:val="Absatz 1;2;Struktur:-1/1;CheckSums:-1/-1;eNV_CC5CC38CF4E648EBB55C3E41B6423643_1@@2"/>
    <w:docVar w:name="eNV_CC631212FC7F4152ACEC46630428E22F_Struct" w:val="§ 13 Nummer 21;2;Struktur:13/0/21;CheckSums:-1/-1/-1;eNV_CC631212FC7F4152ACEC46630428E22F_1@@2"/>
    <w:docVar w:name="eNV_CC7C8A7D43A14074ADFEE8AE7EA0A1BB_Struct" w:val="Absatz 2;2;Struktur:-1/2;CheckSums:-1/-1;eNV_CC7C8A7D43A14074ADFEE8AE7EA0A1BB_1@@2"/>
    <w:docVar w:name="eNV_CC8A3AA36BD3406783F3D3446772CF47_Struct" w:val="Absatz 2;2;Struktur:-1/2;CheckSums:-1/-1;eNV_CC8A3AA36BD3406783F3D3446772CF47_1@@2"/>
    <w:docVar w:name="eNV_CC9ABA48841840298A0B33B673B6A9AB_Struct" w:val="Buchstabe a;2;Struktur:-1/-1/-1/1;CheckSums:-1/-1/-1/-1;eNV_CC9ABA48841840298A0B33B673B6A9AB_1@@2"/>
    <w:docVar w:name="eNV_CCD5339DEC954B45A22A036241CDCF2F_Struct" w:val="Absatz 2;2;Struktur:-1/2;CheckSums:-1/-1;eNV_CCD5339DEC954B45A22A036241CDCF2F_1@@2"/>
    <w:docVar w:name="eNV_CCE53CEDF1FD474B86C7FDD628709EC7_Struct" w:val="Absatz 1;2;Struktur:-1/1;CheckSums:-1/-1;eNV_CCE53CEDF1FD474B86C7FDD628709EC7_1@@2"/>
    <w:docVar w:name="eNV_CCEDD7BD24944FF3835ED97375F970F4_Struct" w:val="Absatz 4;2;Struktur:-1/4;CheckSums:-1/-1;eNV_CCEDD7BD24944FF3835ED97375F970F4_1@@2"/>
    <w:docVar w:name="eNV_CD32BCB3AF6D41129ECFBAA0D350FC2B_Struct" w:val="Buchstabe b;2;Struktur:-1/-1/-1/2;CheckSums:-1/-1/-1/-1;eNV_CD32BCB3AF6D41129ECFBAA0D350FC2B_1@@2"/>
    <w:docVar w:name="eNV_CD36CED6E2354CE4972C06D3832DD5B0" w:val="Kapitel 14"/>
    <w:docVar w:name="eNV_CD36CED6E2354CE4972C06D3832DD5B0_Struct" w:val="Kapitel 14;1;Struktur:-1/-1/14;CheckSums:-1/-1/-1;eNV_CD36CED6E2354CE4972C06D3832DD5B0_1@@2"/>
    <w:docVar w:name="eNV_CD41AF0A4438410C98C07B2AC0661A9D_Struct" w:val="Absatz 2;2;Struktur:-1/2;CheckSums:-1/-1;eNV_CD41AF0A4438410C98C07B2AC0661A9D_1@@2"/>
    <w:docVar w:name="eNV_CD82E2284C5946A08AC3DE3FBECC30EA_Struct" w:val="Nummer 2;2;Struktur:-1/-1/2;CheckSums:-1/-1/-1;eNV_CD82E2284C5946A08AC3DE3FBECC30EA_1@@2"/>
    <w:docVar w:name="eNV_CD9F71FB61EF4DAC8B63E1DD327879A0" w:val="§ 83"/>
    <w:docVar w:name="eNV_CD9F71FB61EF4DAC8B63E1DD327879A0_Struct" w:val="§ 83;2;Struktur:83;CheckSums:-1;eNV_CD9F71FB61EF4DAC8B63E1DD327879A0_1@@2"/>
    <w:docVar w:name="eNV_CDC918DF618E46E287ACF3A1B872E7F1" w:val="Abschnitt 4"/>
    <w:docVar w:name="eNV_CDC918DF618E46E287ACF3A1B872E7F1_Struct" w:val="Kapitel 23 Abschnitt 4;1;Struktur:-1/-1/23/4;CheckSums:-1/-1/0/-1;eNV_CDC918DF618E46E287ACF3A1B872E7F1_1@@2"/>
    <w:docVar w:name="eNV_CDDAF7DE67234F37A1BA0F5355E58448_Struct" w:val="Absatz 3;2;Struktur:-1/3;CheckSums:-1/-1;eNV_CDDAF7DE67234F37A1BA0F5355E58448_1@@2"/>
    <w:docVar w:name="eNV_CDDC494F37704B6AB92F91DA795FB186_Struct" w:val="§ 14 Nummer 4;2;Struktur:14/0/4;CheckSums:-1/-1/-1;eNV_CDDC494F37704B6AB92F91DA795FB186_1@@2"/>
    <w:docVar w:name="eNV_CDF25E21673D45C8925BA5BD4CE8547E" w:val="Nummer 2"/>
    <w:docVar w:name="eNV_CDF25E21673D45C8925BA5BD4CE8547E_Struct" w:val="§ 26 Nummer 2;2;Struktur:26/0/2;CheckSums:-1/-1/-1;eNV_CDF25E21673D45C8925BA5BD4CE8547E_1@@2"/>
    <w:docVar w:name="eNV_CE0D6A2BCA544296B097C5D12C330790" w:val="Buchstabe a"/>
    <w:docVar w:name="eNV_CE0D6A2BCA544296B097C5D12C330790_Struct" w:val="§ 34 Nummer 1 Buchstabe a;2;Struktur:34/0/1/1;CheckSums:-1/-1/-1/-1;eNV_CE0D6A2BCA544296B097C5D12C330790_1@@2"/>
    <w:docVar w:name="eNV_CE34D704B853499FB60385F566F832EF_Struct" w:val="Nummer 2;2;Struktur:-1/-1/2;CheckSums:-1/-1/-1;eNV_CE34D704B853499FB60385F566F832EF_1@@2"/>
    <w:docVar w:name="eNV_CE384DD9A0F4499BBD88BEEB89D57CC6_Struct" w:val="Nummer 4;2;Struktur:-1/-1/4;CheckSums:-1/-1/-1;eNV_CE384DD9A0F4499BBD88BEEB89D57CC6_1@@2"/>
    <w:docVar w:name="eNV_CE80BF34AE2D4945A1B30C5AC48635CE_Struct" w:val="§ 56 Nummer 3;2;Struktur:56/0/3;CheckSums:-1/-1/-1;eNV_CE80BF34AE2D4945A1B30C5AC48635CE_1@@2"/>
    <w:docVar w:name="eNV_CE8875B2321C4A53B4A507981991B25C" w:val="Nummer 3"/>
    <w:docVar w:name="eNV_CE8875B2321C4A53B4A507981991B25C_Struct" w:val="Artikel 22 Nummer 3;6;Struktur:22/0/3;CheckSums:0/1711634395/-1;eNV_CE8875B2321C4A53B4A507981991B25C_1@@2"/>
    <w:docVar w:name="eNV_CE9A68DF35124E50A9E1E4401F7FC619_Struct" w:val="Nummer 2;2;Struktur:-1/-1/2;CheckSums:-1/-1/-1;eNV_CE9A68DF35124E50A9E1E4401F7FC619_1@@2"/>
    <w:docVar w:name="eNV_CEA62D932BAA4FA7951A941954F7B69B_Struct" w:val="Absatz 6;2;Struktur:-1/6;CheckSums:-1/-1;eNV_CEA62D932BAA4FA7951A941954F7B69B_1@@2"/>
    <w:docVar w:name="eNV_CEA799048139426499391ED799FF7198_Struct" w:val="Nummer 1;2;Struktur:-1/-1/1;CheckSums:-1/-1/-1;eNV_CEA799048139426499391ED799FF7198_1@@2"/>
    <w:docVar w:name="eNV_CEBC94DCC5B2413D9ABF92F2AF02E743_Struct" w:val="Artikel 49 Nummer 2;6;Struktur:49/0/2;CheckSums:0/-1623504502/-1;eNV_CEBC94DCC5B2413D9ABF92F2AF02E743_1@@2"/>
    <w:docVar w:name="eNV_CEC82142FE3C4CD3A8B6E6584449C101_Struct" w:val="§ 14 Nummer 2;2;Struktur:14/0/2;CheckSums:-1/-1/-1;eNV_CEC82142FE3C4CD3A8B6E6584449C101_1@@2"/>
    <w:docVar w:name="eNV_CECB6970DE8E4918B791D29C48602E5D" w:val="Nummer 2"/>
    <w:docVar w:name="eNV_CECB6970DE8E4918B791D29C48602E5D_Struct" w:val="§ 49 Nummer 2;2;Struktur:49/0/2;CheckSums:-1/-1/-1;eNV_CECB6970DE8E4918B791D29C48602E5D_1@@2"/>
    <w:docVar w:name="eNV_CEE5A31382B6496BB275F32C7482586E_Struct" w:val="Nummer 8;2;Struktur:-1/-1/8;CheckSums:-1/-1/-1;eNV_CEE5A31382B6496BB275F32C7482586E_1@@2"/>
    <w:docVar w:name="eNV_CEFBA88F1CD0415CBB6DD2E7B1614346_Struct" w:val="Nummer 6;2;Struktur:-1/-1/6;CheckSums:-1/-1/-1;eNV_CEFBA88F1CD0415CBB6DD2E7B1614346_1@@2"/>
    <w:docVar w:name="eNV_CF666C87FA0E43A8921C6A133CF72874_Struct" w:val="Absatz 2;2;Struktur:-1/2;CheckSums:-1/-1;eNV_CF666C87FA0E43A8921C6A133CF72874_1@@2"/>
    <w:docVar w:name="eNV_CF851A8929EA46C1B3EEF82A19CED32A_Struct" w:val="Nummer 1;2;Struktur:-1/-1/1;CheckSums:-1/-1/-1;eNV_CF851A8929EA46C1B3EEF82A19CED32A_1@@2"/>
    <w:docVar w:name="eNV_CF85C851E2434D2A8E180895836C0769_Struct" w:val="Absatz 4;2;Struktur:-1/4;CheckSums:-1/-1;eNV_CF85C851E2434D2A8E180895836C0769_1@@2"/>
    <w:docVar w:name="eNV_CF8629D8FE974939AC10A676D50C404F" w:val="Nummer 2"/>
    <w:docVar w:name="eNV_CF8629D8FE974939AC10A676D50C404F_Struct" w:val="§ 8 Nummer 2;2;Struktur:8/0/2;CheckSums:-1/-1/-1;eNV_CF8629D8FE974939AC10A676D50C404F_1@@2"/>
    <w:docVar w:name="eNV_CFAD400329BF4D65959B9BE91FB65E5D_Struct" w:val="Absatz 1;2;Struktur:-1/1;CheckSums:-1/-1;eNV_CFAD400329BF4D65959B9BE91FB65E5D_1@@2"/>
    <w:docVar w:name="eNV_CFB47E3E481D4D4390315ECEADF11FF6_Struct" w:val="Buchstabe b;2;Struktur:-1/-1/-1/2;CheckSums:-1/-1/-1/-1;eNV_CFB47E3E481D4D4390315ECEADF11FF6_1@@2"/>
    <w:docVar w:name="eNV_CFB8D355D1DF494A9A3F0D8B142BAB3B" w:val="Buchstabe b"/>
    <w:docVar w:name="eNV_CFB8D355D1DF494A9A3F0D8B142BAB3B_Struct" w:val="Artikel 11 Nummer 3 Buchstabe b;6;Struktur:11/0/3/2;CheckSums:0/-992420036/-1765469450/-1;eNV_CFB8D355D1DF494A9A3F0D8B142BAB3B_1@@2"/>
    <w:docVar w:name="eNV_CFE2942BF1E647C28667725A66F62526_Struct" w:val="Nummer 1;2;Struktur:-1/-1/1;CheckSums:-1/-1/-1;eNV_CFE2942BF1E647C28667725A66F62526_1@@2"/>
    <w:docVar w:name="eNV_CFFE90F1398B4E43BDB098E1F59C59B4" w:val="Absatz 17"/>
    <w:docVar w:name="eNV_CFFE90F1398B4E43BDB098E1F59C59B4_Struct" w:val="Artikel 57 Absatz 17;6;Struktur:57/17;CheckSums:0/-1;eNV_CFFE90F1398B4E43BDB098E1F59C59B4_1@@2"/>
    <w:docVar w:name="eNV_D002C62B5F94488A8BC9D5898D302109" w:val="Nummer 7"/>
    <w:docVar w:name="eNV_D002C62B5F94488A8BC9D5898D302109_Struct" w:val="Artikel 12 Nummer 7;6;Struktur:12/0/7;CheckSums:0/573159006/-1;eNV_D002C62B5F94488A8BC9D5898D302109_1@@2"/>
    <w:docVar w:name="eNV_D0045CE2EE66453B9BD2EC959C65C7F1_Struct" w:val="Nummer 4;2;Struktur:-1/-1/4;CheckSums:-1/-1/-1;eNV_D0045CE2EE66453B9BD2EC959C65C7F1_1@@2"/>
    <w:docVar w:name="eNV_D00D8A9D0D574E2896C1098F25934212" w:val="Nummer 8"/>
    <w:docVar w:name="eNV_D00D8A9D0D574E2896C1098F25934212_Struct" w:val="§ 36 Nummer 8;2;Struktur:36/0/8;CheckSums:-1/-1/-1;eNV_D00D8A9D0D574E2896C1098F25934212_1@@2"/>
    <w:docVar w:name="eNV_D00FF7CE605D4959B48D671F8541D5EC_Struct" w:val="Buchstabe a;2;Struktur:-1/-1/-1/1;CheckSums:-1/-1/-1/-1;eNV_D00FF7CE605D4959B48D671F8541D5EC_1@@2"/>
    <w:docVar w:name="eNV_D01785224D8C43D1B4F72022DC8F7F45_Struct" w:val="Nummer 1;2;Struktur:-1/-1/1;CheckSums:-1/-1/-1;eNV_D01785224D8C43D1B4F72022DC8F7F45_1@@2"/>
    <w:docVar w:name="eNV_D02403AE93BE4FD1804DE26F91C8AD8B_Struct" w:val="Nummer 1;2;Struktur:-1/-1/1;CheckSums:-1/-1/-1;eNV_D02403AE93BE4FD1804DE26F91C8AD8B_1@@2"/>
    <w:docVar w:name="eNV_D055B1392B7744D0B6F850D7562ED171_Struct" w:val="Buchstabe b;2;Struktur:-1/-1/-1/2;CheckSums:-1/-1/-1/-1;eNV_D055B1392B7744D0B6F850D7562ED171_1@@2"/>
    <w:docVar w:name="eNV_D061FA6365204B1EB0B4C3E9CA1C771C" w:val="Abschnitt 7"/>
    <w:docVar w:name="eNV_D061FA6365204B1EB0B4C3E9CA1C771C_Struct" w:val="Kapitel 23 Abschnitt 7;1;Struktur:-1/-1/23/7;CheckSums:-1/-1/0/-1;eNV_D061FA6365204B1EB0B4C3E9CA1C771C_1@@2"/>
    <w:docVar w:name="eNV_D09BC7DB7ABF429295BA65941AC84BED" w:val="Nummer 1"/>
    <w:docVar w:name="eNV_D09BC7DB7ABF429295BA65941AC84BED_Struct" w:val="§ 56 Nummer 1;2;Struktur:56/0/1;CheckSums:-1/-1/-1;eNV_D09BC7DB7ABF429295BA65941AC84BED_1@@2"/>
    <w:docVar w:name="eNV_D0BDF1DCA1A64ADCBC3AC3EF1E73A7B9_Struct" w:val="Artikel 54 Absatz 24;6;Struktur:54/24;CheckSums:0/-1;eNV_D0BDF1DCA1A64ADCBC3AC3EF1E73A7B9_1@@2"/>
    <w:docVar w:name="eNV_D0EF1FAD315E46578E1A9CB099E6D0E7" w:val="Doppelbuchstabe cc"/>
    <w:docVar w:name="eNV_D0EF1FAD315E46578E1A9CB099E6D0E7_Struct" w:val="§ 8 Nummer 4 Buchstabe b Doppelbuchstabe cc;2;Struktur:8/0/4/2/3;CheckSums:-1/-1/-1/-1/-1;eNV_D0EF1FAD315E46578E1A9CB099E6D0E7_1@@2"/>
    <w:docVar w:name="eNV_D0F1C1212D3140A6B686714221DFF52B_Struct" w:val="Kapitel 4 Abschnitt 1 Unterabschnitt 2;1;Struktur:-1/-1/4/1/2;CheckSums:-1/-1/0/0/-1;eNV_D0F1C1212D3140A6B686714221DFF52B_1@@2"/>
    <w:docVar w:name="eNV_D0FCE1C1A5B84CAD9FAA70F1A53BA5D6_Struct" w:val="Nummer 4;2;Struktur:-1/-1/4;CheckSums:-1/-1/-1;eNV_D0FCE1C1A5B84CAD9FAA70F1A53BA5D6_1@@2"/>
    <w:docVar w:name="eNV_D10122CC2A1D4C32BF3BE38C9F7D0F02_Struct" w:val="Nummer 3;2;Struktur:-1/-1/3;CheckSums:-1/-1/-1;eNV_D10122CC2A1D4C32BF3BE38C9F7D0F02_1@@2"/>
    <w:docVar w:name="eNV_D10B9A7225364615A028105B39AE3D81_Struct" w:val="Nummer 9;2;Struktur:-1/-1/9;CheckSums:-1/-1/-1;eNV_D10B9A7225364615A028105B39AE3D81_1@@2"/>
    <w:docVar w:name="eNV_D13CE4B90B7C45CB9678438758BEA8A8" w:val="Nummer 9"/>
    <w:docVar w:name="eNV_D13CE4B90B7C45CB9678438758BEA8A8_Struct" w:val="Artikel 31 Nummer 9;6;Struktur:31/0/9;CheckSums:0/860611135/-1;eNV_D13CE4B90B7C45CB9678438758BEA8A8_1@@2"/>
    <w:docVar w:name="eNV_D13EE413E0C442ECB8565889C8C130C9" w:val="Buchstabe b"/>
    <w:docVar w:name="eNV_D13EE413E0C442ECB8565889C8C130C9_Struct" w:val="Artikel 11 Nummer 2 Buchstabe b;6;Struktur:11/0/2/2;CheckSums:0/-992420036/2128748202/-1;eNV_D13EE413E0C442ECB8565889C8C130C9_1@@2"/>
    <w:docVar w:name="eNV_D15BDED72AA84F5DBBAD3BA38D4B85A3" w:val="§ 49"/>
    <w:docVar w:name="eNV_D15BDED72AA84F5DBBAD3BA38D4B85A3_Struct" w:val="§ 49;2;Struktur:49;CheckSums:-1;eNV_D15BDED72AA84F5DBBAD3BA38D4B85A3_1@@2"/>
    <w:docVar w:name="eNV_D16DBCA5DA714CB7939C6F009D27536D_Struct" w:val="§ 116 Absatz 2 Nummer 2 Buchstabe h;2;Struktur:116/2/2/8;CheckSums:-1/-1/-1/-1;eNV_D16DBCA5DA714CB7939C6F009D27536D_1@@2"/>
    <w:docVar w:name="eNV_D16E3FD285ED4084AF671306C4BBCC25" w:val="Buchstabe e"/>
    <w:docVar w:name="eNV_D16E3FD285ED4084AF671306C4BBCC25_Struct" w:val="§ 12 Nummer 1 Buchstabe e;2;Struktur:12/0/1/5;CheckSums:-1/-1/-1/-1;eNV_D16E3FD285ED4084AF671306C4BBCC25_1@@2"/>
    <w:docVar w:name="eNV_D1A735E1DF06426A867AA867EFD1C077" w:val="Nummer 17"/>
    <w:docVar w:name="eNV_D1A735E1DF06426A867AA867EFD1C077_Struct" w:val="Artikel 58 Nummer 17;6;Struktur:58/0/17;CheckSums:0/-1103163721/-1;eNV_D1A735E1DF06426A867AA867EFD1C077_1@@2"/>
    <w:docVar w:name="eNV_D20A32A0A9E24B10BD82AACA2F35A65E" w:val="Nummer 12"/>
    <w:docVar w:name="eNV_D20A32A0A9E24B10BD82AACA2F35A65E_Struct" w:val="§ 36 Nummer 12;2;Struktur:36/0/12;CheckSums:-1/-1/-1;eNV_D20A32A0A9E24B10BD82AACA2F35A65E_1@@2"/>
    <w:docVar w:name="eNV_D235D468CDEF48688AF8AD6CE40B869E_Struct" w:val="Buchstabe a;2;Struktur:-1/-1/-1/1;CheckSums:-1/-1/-1/-1;eNV_D235D468CDEF48688AF8AD6CE40B869E_1@@2"/>
    <w:docVar w:name="eNV_D2444C012EA34E7D95BDA2AAFBFCCDD1_Struct" w:val="Absatz 1;2;Struktur:-1/1;CheckSums:-1/-1;eNV_D2444C012EA34E7D95BDA2AAFBFCCDD1_1@@2"/>
    <w:docVar w:name="eNV_D258E2913C24478BBB4CC4DCA3BE7803_Struct" w:val="Buchstabe e;2;Struktur:-1/-1/-1/5;CheckSums:-1/-1/-1/-1;eNV_D258E2913C24478BBB4CC4DCA3BE7803_1@@2"/>
    <w:docVar w:name="eNV_D27DB34D22C7426BACD384773B5BC840_Struct" w:val="Absatz 3;2;Struktur:-1/3;CheckSums:-1/-1;eNV_D27DB34D22C7426BACD384773B5BC840_1@@2"/>
    <w:docVar w:name="eNV_D28B63EC6DFE4BB49BBB85E678368AFB_Struct" w:val="Absatz 3;2;Struktur:-1/3;CheckSums:-1/-1;eNV_D28B63EC6DFE4BB49BBB85E678368AFB_1@@2"/>
    <w:docVar w:name="eNV_D2BC0471630B4DA4A0CFD93949442BE3_Struct" w:val="Doppelbuchstabe aa;2;Struktur:-1/-1/-1/-1/1;CheckSums:-1/-1/-1/-1/-1;eNV_D2BC0471630B4DA4A0CFD93949442BE3_1@@2"/>
    <w:docVar w:name="eNV_D2C4DB113C2A49B98BBB62E294B4D51F_Struct" w:val="Nummer 1;2;Struktur:-1/-1/1;CheckSums:-1/-1/-1;eNV_D2C4DB113C2A49B98BBB62E294B4D51F_1@@2"/>
    <w:docVar w:name="eNV_D2CFEBB80CEE44828335414852709D0E_Struct" w:val="Dreifachbuchstabe bbb;2;Struktur:-1/-1/-1/-1/-1/2;CheckSums:-1/-1/-1/-1/-1/-1;eNV_D2CFEBB80CEE44828335414852709D0E_1@@2"/>
    <w:docVar w:name="eNV_D2F5A2ABD3944436B6BE57B906EF2D21_Struct" w:val="Absatz 4;2;Struktur:-1/4;CheckSums:-1/-1;eNV_D2F5A2ABD3944436B6BE57B906EF2D21_1@@2"/>
    <w:docVar w:name="eNV_D302DD6C528F49F5989729AD67E83B6B" w:val="§ 114"/>
    <w:docVar w:name="eNV_D302DD6C528F49F5989729AD67E83B6B_Struct" w:val="§ 114;2;Struktur:114;CheckSums:-1;eNV_D302DD6C528F49F5989729AD67E83B6B_1@@2"/>
    <w:docVar w:name="eNV_D311B40FE2384644BDA7970195EC9BA2" w:val="§ 50"/>
    <w:docVar w:name="eNV_D311B40FE2384644BDA7970195EC9BA2_Struct" w:val="§ 50;2;Struktur:50;CheckSums:-1;eNV_D311B40FE2384644BDA7970195EC9BA2_1@@2"/>
    <w:docVar w:name="eNV_D3177B190F6C4DA3943579D60F4ABD46_Struct" w:val="Absatz 4;2;Struktur:-1/4;CheckSums:-1/-1;eNV_D3177B190F6C4DA3943579D60F4ABD46_1@@2"/>
    <w:docVar w:name="eNV_D31DADF2AABA4309B404489D1DD01865_Struct" w:val="Absatz 1;2;Struktur:-1/1;CheckSums:-1/-1;eNV_D31DADF2AABA4309B404489D1DD01865_1@@2"/>
    <w:docVar w:name="eNV_D3244B3E83334E74AC5845FFD77D3A0D_Struct" w:val="Buchstabe a;2;Struktur:-1/-1/-1/1;CheckSums:-1/-1/-1/-1;eNV_D3244B3E83334E74AC5845FFD77D3A0D_1@@2"/>
    <w:docVar w:name="eNV_D36A9DEA371A4D6794D0E9B24CDBA2B4" w:val="Nummer 1"/>
    <w:docVar w:name="eNV_D36A9DEA371A4D6794D0E9B24CDBA2B4_Struct" w:val="§ 45 Nummer 1;2;Struktur:45/0/1;CheckSums:-1/-1/-1;eNV_D36A9DEA371A4D6794D0E9B24CDBA2B4_1@@2"/>
    <w:docVar w:name="eNV_D37D5C59FA3E47FFBBCC3CE2B3D6341D" w:val="Buchstabe a"/>
    <w:docVar w:name="eNV_D37D5C59FA3E47FFBBCC3CE2B3D6341D_Struct" w:val="§ 38 Nummer 8 Buchstabe a;2;Struktur:38/0/8/1;CheckSums:-1/-1/-1/-1;eNV_D37D5C59FA3E47FFBBCC3CE2B3D6341D_1@@2"/>
    <w:docVar w:name="eNV_D39CDEF8EBA749FE82D1A62A057B9925_Struct" w:val="Nummer 7;2;Struktur:-1/-1/7;CheckSums:-1/-1/-1;eNV_D39CDEF8EBA749FE82D1A62A057B9925_1@@2"/>
    <w:docVar w:name="eNV_D3B5DCAD28954FB98CF45627CB3461AD" w:val="§ 21"/>
    <w:docVar w:name="eNV_D3B5DCAD28954FB98CF45627CB3461AD_Struct" w:val="§ 21;2;Struktur:21;CheckSums:-1;eNV_D3B5DCAD28954FB98CF45627CB3461AD_1@@2"/>
    <w:docVar w:name="eNV_D3DA72C269CB4F56B215422F8E728A96" w:val="Nummer 1"/>
    <w:docVar w:name="eNV_D3DA72C269CB4F56B215422F8E728A96_Struct" w:val="§ 11 Nummer 1;2;Struktur:11/0/1;CheckSums:-1/-1/-1;eNV_D3DA72C269CB4F56B215422F8E728A96_1@@2"/>
    <w:docVar w:name="eNV_D3E735B885DF4719B2D6A55F4CECD3E0" w:val="§ 125"/>
    <w:docVar w:name="eNV_D3E735B885DF4719B2D6A55F4CECD3E0_Struct" w:val="§ 125;2;Struktur:125;CheckSums:-1;eNV_D3E735B885DF4719B2D6A55F4CECD3E0_1@@2"/>
    <w:docVar w:name="eNV_D40BD2C1D53E419593D0E8A2DFDC854C_Struct" w:val="Nummer 4;2;Struktur:-1/-1/4;CheckSums:-1/-1/-1;eNV_D40BD2C1D53E419593D0E8A2DFDC854C_1@@2"/>
    <w:docVar w:name="eNV_D42B10BAC08B4B12B92D489245251F12_Struct" w:val="§ 37 Absatz 2;2;Struktur:37/2;CheckSums:-1/-1;eNV_D42B10BAC08B4B12B92D489245251F12_1@@2"/>
    <w:docVar w:name="eNV_D448D7ECC0554681B32336EF1858BBAB_Struct" w:val="Artikel 35 Nummer 1 Buchstabe b;6;Struktur:35/0/1/2;CheckSums:0/236965602/-1810164271/-1;eNV_D448D7ECC0554681B32336EF1858BBAB_1@@2"/>
    <w:docVar w:name="eNV_D453C7925B99406FB4CE5E19773E8728" w:val="Abschnitt 5"/>
    <w:docVar w:name="eNV_D453C7925B99406FB4CE5E19773E8728_Struct" w:val="Kapitel 23 Abschnitt 5;1;Struktur:-1/-1/23/5;CheckSums:-1/-1/0/-1;eNV_D453C7925B99406FB4CE5E19773E8728_1@@2"/>
    <w:docVar w:name="eNV_D47CF0DC5744400A8CDD78B85C53C8ED_Struct" w:val="Buchstabe a;2;Struktur:-1/-1/-1/1;CheckSums:-1/-1/-1/-1;eNV_D47CF0DC5744400A8CDD78B85C53C8ED_1@@2"/>
    <w:docVar w:name="eNV_D49294501193478586366B61C844F200_Struct" w:val="Artikel 21 Nummer 2;6;Struktur:21/0/2;CheckSums:0/1392918254/-1;eNV_D49294501193478586366B61C844F200_1@@2"/>
    <w:docVar w:name="eNV_D49FA64BBF6844849C3AD900E5874E08_Struct" w:val="§ 16 Nummer 5;2;Struktur:16/0/5;CheckSums:-1/-1/-1;eNV_D49FA64BBF6844849C3AD900E5874E08_1@@2"/>
    <w:docVar w:name="eNV_D4BB7D1ED7A74F52961B01A03585D763_Struct" w:val="Absatz 3;2;Struktur:-1/3;CheckSums:-1/-1;eNV_D4BB7D1ED7A74F52961B01A03585D763_1@@2"/>
    <w:docVar w:name="eNV_D4C27AC4CCB5463FB614CFC41628BA26" w:val="Absatz 11"/>
    <w:docVar w:name="eNV_D4C27AC4CCB5463FB614CFC41628BA26_Struct" w:val="Artikel 57 Absatz 11;6;Struktur:57/11;CheckSums:0/-1;eNV_D4C27AC4CCB5463FB614CFC41628BA26_1@@2"/>
    <w:docVar w:name="eNV_D4CB9CBAFDF64A87A5CEEDBC1F35FC21" w:val="Nummer 3"/>
    <w:docVar w:name="eNV_D4CB9CBAFDF64A87A5CEEDBC1F35FC21_Struct" w:val="§ 8 Nummer 3;2;Struktur:8/0/3;CheckSums:-1/-1/-1;eNV_D4CB9CBAFDF64A87A5CEEDBC1F35FC21_1@@2"/>
    <w:docVar w:name="eNV_D4E1E416A89F45ABA9CAB2D383BE486D_Struct" w:val="Nummer 5;2;Struktur:-1/-1/5;CheckSums:-1/-1/-1;eNV_D4E1E416A89F45ABA9CAB2D383BE486D_1@@2"/>
    <w:docVar w:name="eNV_D52932C40E8E4A5CA2421B95DE733CC7" w:val="Absatz 35"/>
    <w:docVar w:name="eNV_D52932C40E8E4A5CA2421B95DE733CC7_Struct" w:val="Artikel 57 Absatz 35;6;Struktur:57/35;CheckSums:0/-1;eNV_D52932C40E8E4A5CA2421B95DE733CC7_1@@2"/>
    <w:docVar w:name="eNV_D55C33565A284B948E7B881EC704B3D3_Struct" w:val="Nummer 1;2;Struktur:-1/-1/1;CheckSums:-1/-1/-1;eNV_D55C33565A284B948E7B881EC704B3D3_1@@2"/>
    <w:docVar w:name="eNV_D56460B5B75B4F9FA7F6FAF6F78C015B_Struct" w:val="Absatz 1;2;Struktur:-1/1;CheckSums:-1/-1;eNV_D56460B5B75B4F9FA7F6FAF6F78C015B_1@@2"/>
    <w:docVar w:name="eNV_D5728CCA60E54EF8BF7182D5D591C22D_Struct" w:val="Buchstabe f;2;Struktur:-1/-1/-1/6;CheckSums:-1/-1/-1/-1;eNV_D5728CCA60E54EF8BF7182D5D591C22D_1@@2"/>
    <w:docVar w:name="eNV_D575E29E4EA14C09A28303F07C6502F7_Struct" w:val="Nummer 3;2;Struktur:-1/-1/3;CheckSums:-1/-1/-1;eNV_D575E29E4EA14C09A28303F07C6502F7_1@@2"/>
    <w:docVar w:name="eNV_D5A42ADA536741DF904613B08FEC17A9_Struct" w:val="Absatz 1;2;Struktur:-1/1;CheckSums:-1/-1;eNV_D5A42ADA536741DF904613B08FEC17A9_1@@2"/>
    <w:docVar w:name="eNV_D5A8782877C54BDDBB33CB060B4015BE_Struct" w:val="Nummer 2;2;Struktur:-1/-1/2;CheckSums:-1/-1/-1;eNV_D5A8782877C54BDDBB33CB060B4015BE_1@@2"/>
    <w:docVar w:name="eNV_D5BC9BA199D6406783E23BCE65CC578E_Struct" w:val="Dreifachbuchstabe bbb;2;Struktur:-1/-1/-1/-1/-1/2;CheckSums:-1/-1/-1/-1/-1/-1;eNV_D5BC9BA199D6406783E23BCE65CC578E_1@@2"/>
    <w:docVar w:name="eNV_D5CB028B884C4611ACA8759F2D0D0729_Struct" w:val="Artikel 9 Nummer 4;6;Struktur:9/0/4;CheckSums:0/573159006/-1;eNV_D5CB028B884C4611ACA8759F2D0D0729_1@@2"/>
    <w:docVar w:name="eNV_D5CB69EDA6A94A3EAB443D8A32EADFD9" w:val="§ 77"/>
    <w:docVar w:name="eNV_D5CB69EDA6A94A3EAB443D8A32EADFD9_Struct" w:val="§ 77;2;Struktur:77;CheckSums:-1;eNV_D5CB69EDA6A94A3EAB443D8A32EADFD9_1@@2"/>
    <w:docVar w:name="eNV_D5DD8F7EF41B4D90AC9932B81DA5E654" w:val="§ 132"/>
    <w:docVar w:name="eNV_D5DD8F7EF41B4D90AC9932B81DA5E654_Struct" w:val="§ 132;2;Struktur:132;CheckSums:-1;eNV_D5DD8F7EF41B4D90AC9932B81DA5E654_1@@2"/>
    <w:docVar w:name="eNV_D5F52DB8E92240E58718D6EEA88D2D5D_Struct" w:val="Absatz 1;2;Struktur:-1/1;CheckSums:-1/-1;eNV_D5F52DB8E92240E58718D6EEA88D2D5D_1@@2"/>
    <w:docVar w:name="eNV_D61BC686C86D40E085BF1338D4EAB9A1" w:val="§ 40"/>
    <w:docVar w:name="eNV_D61BC686C86D40E085BF1338D4EAB9A1_Struct" w:val="§ 40;2;Struktur:40;CheckSums:-1;eNV_D61BC686C86D40E085BF1338D4EAB9A1_1@@2"/>
    <w:docVar w:name="eNV_D61CC2810B754258A305FB31C815CE1A_Struct" w:val="§ 40 Nummer 1 Buchstabe b;2;Struktur:40/0/1/2;CheckSums:-1/-1/-1/-1;eNV_D61CC2810B754258A305FB31C815CE1A_1@@2"/>
    <w:docVar w:name="eNV_D6369C7304DE4A6CA53D52D30C32D718_Struct" w:val="Buchstabe a;2;Struktur:-1/-1/-1/1;CheckSums:-1/-1/-1/-1;eNV_D6369C7304DE4A6CA53D52D30C32D718_1@@2"/>
    <w:docVar w:name="eNV_D63D21FCF2D04F788454CCCD3E57AC47" w:val="Buchstabe a"/>
    <w:docVar w:name="eNV_D63D21FCF2D04F788454CCCD3E57AC47_Struct" w:val="Artikel 54 Nummer 1 Buchstabe a;6;Struktur:54/0/1/1;CheckSums:0/-1224258000/-1690778107/-1;eNV_D63D21FCF2D04F788454CCCD3E57AC47_1@@2"/>
    <w:docVar w:name="eNV_D6694DF2CAC848CC8CEED3443931A2F4_Struct" w:val="Artikel 11 Nummer 3;6;Struktur:11/0/3;CheckSums:0/1959265422/-1;eNV_D6694DF2CAC848CC8CEED3443931A2F4_1@@2"/>
    <w:docVar w:name="eNV_D6701720DCBB4409A2CFE89B8D56D384_Struct" w:val="Nummer 3;2;Struktur:-1/-1/3;CheckSums:-1/-1/-1;eNV_D6701720DCBB4409A2CFE89B8D56D384_1@@2"/>
    <w:docVar w:name="eNV_D67D62069CD84A7A9D4BDFCEA520A0B1_Struct" w:val="Absatz 1;2;Struktur:-1/1;CheckSums:-1/-1;eNV_D67D62069CD84A7A9D4BDFCEA520A0B1_1@@2"/>
    <w:docVar w:name="eNV_D693EEAECAC344B69A663CF087E19791_Struct" w:val="Artikel 51 Nummer 4;6;Struktur:51/0/4;CheckSums:0/541090011/-1;eNV_D693EEAECAC344B69A663CF087E19791_1@@2"/>
    <w:docVar w:name="eNV_D6EA763BD9254B97ABEA9D82D5B45F2A_Struct" w:val="Artikel 28 Nummer 2;6;Struktur:28/0/2;CheckSums:0/-467029097/-1;eNV_D6EA763BD9254B97ABEA9D82D5B45F2A_1@@2"/>
    <w:docVar w:name="eNV_D6EB78128E7C46C99D9C0BA83F071D73_Struct" w:val="Absatz 1;2;Struktur:-1/1;CheckSums:-1/-1;eNV_D6EB78128E7C46C99D9C0BA83F071D73_1@@2"/>
    <w:docVar w:name="eNV_D6F381626A5D4F91BBFDEC23AFDCDFC0" w:val="§ 37"/>
    <w:docVar w:name="eNV_D6F381626A5D4F91BBFDEC23AFDCDFC0_Struct" w:val="§ 37;2;Struktur:37;CheckSums:-1;eNV_D6F381626A5D4F91BBFDEC23AFDCDFC0_1@@2"/>
    <w:docVar w:name="eNV_D725422DE0904BC68B0BF28CC87631F7_Struct" w:val="§ 44 Nummer 7;2;Struktur:44/0/7;CheckSums:-1/-1/-1;eNV_D725422DE0904BC68B0BF28CC87631F7_1@@2"/>
    <w:docVar w:name="eNV_D7936757FC134CBB96FFFF7AAF61C92C_Struct" w:val="Nummer 2;2;Struktur:-1/-1/2;CheckSums:-1/-1/-1;eNV_D7936757FC134CBB96FFFF7AAF61C92C_1@@2"/>
    <w:docVar w:name="eNV_D794EF8A5E4F47CABAB7A994628B0168_Struct" w:val="Artikel 7 Nummer 1;6;Struktur:7/0/1;CheckSums:0/1461837345/-1;eNV_D794EF8A5E4F47CABAB7A994628B0168_1@@2"/>
    <w:docVar w:name="eNV_D799FABA183C456D82B45DF6DC0F086B_Struct" w:val="Absatz 4;2;Struktur:-1/4;CheckSums:-1/-1;eNV_D799FABA183C456D82B45DF6DC0F086B_1@@2"/>
    <w:docVar w:name="eNV_D79A2FAF3DBF4D0E97B40996DEFDB468_Struct" w:val="Absatz 8;2;Struktur:-1/8;CheckSums:-1/-1;eNV_D79A2FAF3DBF4D0E97B40996DEFDB468_1@@2"/>
    <w:docVar w:name="eNV_D7C81DABB85F4115A2AB01494DBC6433_Struct" w:val="Absatz 2;2;Struktur:-1/2;CheckSums:-1/-1;eNV_D7C81DABB85F4115A2AB01494DBC6433_1@@2"/>
    <w:docVar w:name="eNV_D7E3ED2D628948F6BAD1A77DEDD3A3DE_Struct" w:val="§ 31 Nummer 4;2;Struktur:31/0/4;CheckSums:-1/-1/-1;eNV_D7E3ED2D628948F6BAD1A77DEDD3A3DE_1@@2"/>
    <w:docVar w:name="eNV_D7FA2A263B224CA5A7647B7964BF0D3D" w:val="§ 128"/>
    <w:docVar w:name="eNV_D7FA2A263B224CA5A7647B7964BF0D3D_Struct" w:val="§ 128;2;Struktur:128;CheckSums:-1;eNV_D7FA2A263B224CA5A7647B7964BF0D3D_1@@2"/>
    <w:docVar w:name="eNV_D7FFBA8B4DE14CF692BD2D9732BDA8F2_Struct" w:val="Nummer 7;2;Struktur:-1/-1/7;CheckSums:-1/-1/-1;eNV_D7FFBA8B4DE14CF692BD2D9732BDA8F2_1@@2"/>
    <w:docVar w:name="eNV_D80A24ED5AAB4B089B3EF0BE7A086D7F_Struct" w:val="Artikel 35 Nummer 9 Buchstabe a;6;Struktur:35/0/9/1;CheckSums:0/236965602/-1923743315/-1;eNV_D80A24ED5AAB4B089B3EF0BE7A086D7F_1@@2"/>
    <w:docVar w:name="eNV_D81440AB0A954A428BDAAB53AB2BF43B_Struct" w:val="Buchstabe a;2;Struktur:-1/-1/-1/1;CheckSums:-1/-1/-1/-1;eNV_D81440AB0A954A428BDAAB53AB2BF43B_1@@2"/>
    <w:docVar w:name="eNV_D822BCE6F18F43CD89E2BF11C4FE32CD" w:val="§ 127"/>
    <w:docVar w:name="eNV_D822BCE6F18F43CD89E2BF11C4FE32CD_Struct" w:val="§ 127;2;Struktur:127;CheckSums:-1;eNV_D822BCE6F18F43CD89E2BF11C4FE32CD_1@@2"/>
    <w:docVar w:name="eNV_D84AF3C92101411F94B894BE96B49790_Struct" w:val="Absatz 2;2;Struktur:-1/2;CheckSums:-1/-1;eNV_D84AF3C92101411F94B894BE96B49790_1@@2"/>
    <w:docVar w:name="eNV_D84FD5CFC92F48EEA49BEE0032CC3460_Struct" w:val="Absatz 7;2;Struktur:-1/7;CheckSums:-1/-1;eNV_D84FD5CFC92F48EEA49BEE0032CC3460_1@@2"/>
    <w:docVar w:name="eNV_D874A0F2E62C49E08477D74CFA676E17_Struct" w:val="Absatz 2;2;Struktur:-1/2;CheckSums:-1/-1;eNV_D874A0F2E62C49E08477D74CFA676E17_1@@2"/>
    <w:docVar w:name="eNV_D87686E47F3F48F4AC2D81217CA62F8A_Struct" w:val="Buchstabe b;2;Struktur:-1/-1/-1/2;CheckSums:-1/-1/-1/-1;eNV_D87686E47F3F48F4AC2D81217CA62F8A_1@@2"/>
    <w:docVar w:name="eNV_D879E672696B45B1ADA8920CC98CA0A5_Struct" w:val="Absatz 1;2;Struktur:-1/1;CheckSums:-1/-1;eNV_D879E672696B45B1ADA8920CC98CA0A5_1@@2"/>
    <w:docVar w:name="eNV_D88467FD0A4648C89971591E6515CF51_Struct" w:val="Nummer 4;2;Struktur:-1/-1/4;CheckSums:-1/-1/-1;eNV_D88467FD0A4648C89971591E6515CF51_1@@2"/>
    <w:docVar w:name="eNV_D88F2CF686E541A0AD0AEF4E5F0BE648_Struct" w:val="Nummer 4;2;Struktur:-1/-1/4;CheckSums:-1/-1/-1;eNV_D88F2CF686E541A0AD0AEF4E5F0BE648_1@@2"/>
    <w:docVar w:name="eNV_D89BB677016B4AFEA040D47E8368E4CF_Struct" w:val="Absatz 2;2;Struktur:-1/2;CheckSums:-1/-1;eNV_D89BB677016B4AFEA040D47E8368E4CF_1@@2"/>
    <w:docVar w:name="eNV_D8A17B9EB6754F07819A765B15EF0CD0_Struct" w:val="Artikel 53 Nummer 2 Buchstabe b;6;Struktur:53/0/2/2;CheckSums:0/-1802743717/1344031714/-1;eNV_D8A17B9EB6754F07819A765B15EF0CD0_1@@2"/>
    <w:docVar w:name="eNV_D8A7DD293D2F4B3DA5A115803875E4CF_Struct" w:val="§ 59;2;Struktur:59;CheckSums:-1;eNV_D8A7DD293D2F4B3DA5A115803875E4CF_1@@2"/>
    <w:docVar w:name="eNV_D8B1703FCDF347E5ADCF1C947988427C_Struct" w:val="Absatz 3;2;Struktur:-1/3;CheckSums:-1/-1;eNV_D8B1703FCDF347E5ADCF1C947988427C_1@@2"/>
    <w:docVar w:name="eNV_D8BE644042834A8B893D182F36A51504_Struct" w:val="Artikel 23 Nummer 2;6;Struktur:23/0/2;CheckSums:0/-1895564709/-1;eNV_D8BE644042834A8B893D182F36A51504_1@@2"/>
    <w:docVar w:name="eNV_D8C5C73ED3124619BFAA622CB9E4651A_Struct" w:val="Nummer 3;2;Struktur:-1/-1/3;CheckSums:-1/-1/-1;eNV_D8C5C73ED3124619BFAA622CB9E4651A_1@@2"/>
    <w:docVar w:name="eNV_D8DB89A4F67A48D79CB3CDD22BC01F40_Struct" w:val="§ 111;2;Struktur:111;CheckSums:-1;eNV_D8DB89A4F67A48D79CB3CDD22BC01F40_1@@2"/>
    <w:docVar w:name="eNV_D8E8D4FD696C45C0B122D3316AB942D1_Struct" w:val="Nummer 2;2;Struktur:-1/-1/2;CheckSums:-1/-1/-1;eNV_D8E8D4FD696C45C0B122D3316AB942D1_1@@2"/>
    <w:docVar w:name="eNV_D91BC4B4E6134C159716A586F5CD1A3F_Struct" w:val="Nummer 3;2;Struktur:-1/-1/3;CheckSums:-1/-1/-1;eNV_D91BC4B4E6134C159716A586F5CD1A3F_1@@2"/>
    <w:docVar w:name="eNV_D929F8A9DB874EC3A48FF6273AB6588E" w:val="§ 139"/>
    <w:docVar w:name="eNV_D929F8A9DB874EC3A48FF6273AB6588E_Struct" w:val="§ 139;2;Struktur:139;CheckSums:-1;eNV_D929F8A9DB874EC3A48FF6273AB6588E_1@@2"/>
    <w:docVar w:name="eNV_D97713050FA34E3ABD08D0C70F8D87B0_Struct" w:val="Nummer 3;2;Struktur:-1/-1/3;CheckSums:-1/-1/-1;eNV_D97713050FA34E3ABD08D0C70F8D87B0_1@@2"/>
    <w:docVar w:name="eNV_D980E4BFBA474769BF3CA456E8980140" w:val="Absatz 33"/>
    <w:docVar w:name="eNV_D980E4BFBA474769BF3CA456E8980140_Struct" w:val="Artikel 57 Absatz 33;6;Struktur:57/33;CheckSums:0/-1;eNV_D980E4BFBA474769BF3CA456E8980140_1@@2"/>
    <w:docVar w:name="eNV_D9AB59CA891C418CAA02B5A10DF236D8_Struct" w:val="Buchstabe a;2;Struktur:-1/-1/-1/1;CheckSums:-1/-1/-1/-1;eNV_D9AB59CA891C418CAA02B5A10DF236D8_1@@2"/>
    <w:docVar w:name="eNV_D9CD81AC53C24A0BAE731A0E54A2735A_Struct" w:val="Absatz 1;2;Struktur:-1/1;CheckSums:-1/-1;eNV_D9CD81AC53C24A0BAE731A0E54A2735A_1@@2"/>
    <w:docVar w:name="eNV_D9FB39C575814CAC8D479088C32BC0D0_Struct" w:val="Absatz 2;2;Struktur:-1/2;CheckSums:-1/-1;eNV_D9FB39C575814CAC8D479088C32BC0D0_1@@2"/>
    <w:docVar w:name="eNV_DA0ED98115C94482BCD2DDF48EB9A26E_Struct" w:val="Buchstabe a;2;Struktur:-1/-1/-1/1;CheckSums:-1/-1/-1/-1;eNV_DA0ED98115C94482BCD2DDF48EB9A26E_1@@2"/>
    <w:docVar w:name="eNV_DA1A4207918F48C6AF76C8DDAA0BBBD3_Struct" w:val="Absatz 2;2;Struktur:-1/2;CheckSums:-1/-1;eNV_DA1A4207918F48C6AF76C8DDAA0BBBD3_1@@2"/>
    <w:docVar w:name="eNV_DA2A99212B224FCA8B3F1360FFC0E5D7_Struct" w:val="Nummer 3;2;Struktur:-1/-1/3;CheckSums:-1/-1/-1;eNV_DA2A99212B224FCA8B3F1360FFC0E5D7_1@@2"/>
    <w:docVar w:name="eNV_DA46D55C8C104C33B1C4BA6F9B8E9990_Struct" w:val="§ 115 Absatz 1 Nummer 1;2;Struktur:115/1/1;CheckSums:-1/-1/-1;eNV_DA46D55C8C104C33B1C4BA6F9B8E9990_1@@2"/>
    <w:docVar w:name="eNV_DA6210E4847A4403B9A4371C18BB80B8_Struct" w:val="Absatz 4;2;Struktur:-1/4;CheckSums:-1/-1;eNV_DA6210E4847A4403B9A4371C18BB80B8_1@@2"/>
    <w:docVar w:name="eNV_DA630487E6D248948AA64DEB08522F54" w:val="§ 140"/>
    <w:docVar w:name="eNV_DA630487E6D248948AA64DEB08522F54_Struct" w:val="§ 140;2;Struktur:140;CheckSums:-1;eNV_DA630487E6D248948AA64DEB08522F54_1@@2"/>
    <w:docVar w:name="eNV_DA7885D6905E4B21A484E730413A41F1" w:val="Nummer 1"/>
    <w:docVar w:name="eNV_DA7885D6905E4B21A484E730413A41F1_Struct" w:val="§ 42 Nummer 1;2;Struktur:42/0/1;CheckSums:-1/-1/-1;eNV_DA7885D6905E4B21A484E730413A41F1_1@@2"/>
    <w:docVar w:name="eNV_DA7BCBBC9DB84D80961E58C8AB0BDA56_Struct" w:val="Absatz 3;2;Struktur:-1/3;CheckSums:-1/-1;eNV_DA7BCBBC9DB84D80961E58C8AB0BDA56_1@@2"/>
    <w:docVar w:name="eNV_DA82B26C17214B8C81A85ECDAFBD59D9" w:val="Nummer 7"/>
    <w:docVar w:name="eNV_DA82B26C17214B8C81A85ECDAFBD59D9_Struct" w:val="Artikel 34 Nummer 7;6;Struktur:34/0/7;CheckSums:0/113265073/-1;eNV_DA82B26C17214B8C81A85ECDAFBD59D9_1@@2"/>
    <w:docVar w:name="eNV_DA94BB41AC384E85BF79832E832C7F39_Struct" w:val="Nummer 1;2;Struktur:-1/-1/1;CheckSums:-1/-1/-1;eNV_DA94BB41AC384E85BF79832E832C7F39_1@@2"/>
    <w:docVar w:name="eNV_DAB33652AEF94680B9038D154C48A4FD_Struct" w:val="Absatz 8;2;Struktur:-1/8;CheckSums:-1/-1;eNV_DAB33652AEF94680B9038D154C48A4FD_1@@2"/>
    <w:docVar w:name="eNV_DAC23EB17C7740AE8B1511706238A2C8_Struct" w:val="Nummer 1;2;Struktur:-1/-1/1;CheckSums:-1/-1/-1;eNV_DAC23EB17C7740AE8B1511706238A2C8_1@@2"/>
    <w:docVar w:name="eNV_DAD83A298E77434D9C323A8CECE025A2_Struct" w:val="Absatz 6;2;Struktur:-1/6;CheckSums:-1/-1;eNV_DAD83A298E77434D9C323A8CECE025A2_1@@2"/>
    <w:docVar w:name="eNV_DAEC816181164C4E8589617618A21CAF" w:val="Nummer 3"/>
    <w:docVar w:name="eNV_DAEC816181164C4E8589617618A21CAF_Struct" w:val="Artikel 43 Nummer 3;6;Struktur:43/0/3;CheckSums:0/306505367/-1;eNV_DAEC816181164C4E8589617618A21CAF_1@@2"/>
    <w:docVar w:name="eNV_DAFCBDE4EB814781966472A5B0D8A8B3" w:val="§ 126"/>
    <w:docVar w:name="eNV_DAFCBDE4EB814781966472A5B0D8A8B3_Struct" w:val="§ 126;2;Struktur:126;CheckSums:-1;eNV_DAFCBDE4EB814781966472A5B0D8A8B3_1@@2"/>
    <w:docVar w:name="eNV_DB166872B4A144F6A34DA5D229882DFA" w:val="Nummer 4"/>
    <w:docVar w:name="eNV_DB166872B4A144F6A34DA5D229882DFA_Struct" w:val="§ 36 Nummer 4;2;Struktur:36/0/4;CheckSums:-1/-1/-1;eNV_DB166872B4A144F6A34DA5D229882DFA_1@@2"/>
    <w:docVar w:name="eNV_DB3153E103884E7F9C08D96DBF2B5F5C" w:val="Abschnitt 1"/>
    <w:docVar w:name="eNV_DB3153E103884E7F9C08D96DBF2B5F5C_Struct" w:val="Kapitel 23 Abschnitt 1;1;Struktur:-1/-1/23/1;CheckSums:-1/-1/-1/-1;eNV_DB3153E103884E7F9C08D96DBF2B5F5C_1@@2"/>
    <w:docVar w:name="eNV_DC02BA24F8E949938E98C3DDB3E578D6_Struct" w:val="Nummer 9;2;Struktur:-1/-1/9;CheckSums:-1/-1/-1;eNV_DC02BA24F8E949938E98C3DDB3E578D6_1@@2"/>
    <w:docVar w:name="eNV_DC3A21529E524BC08FE9F6DABEABC799" w:val="Nummer 2"/>
    <w:docVar w:name="eNV_DC3A21529E524BC08FE9F6DABEABC799_Struct" w:val="Artikel 9 Nummer 2;6;Struktur:9/0/2;CheckSums:0/-1378748579/-1;eNV_DC3A21529E524BC08FE9F6DABEABC799_1@@2"/>
    <w:docVar w:name="eNV_DC46C3B1E24644599C8BC0D407419442_Struct" w:val="Absatz 4;2;Struktur:-1/4;CheckSums:-1/-1;eNV_DC46C3B1E24644599C8BC0D407419442_1@@2"/>
    <w:docVar w:name="eNV_DC906B74919F421EBFA752941C4ED854" w:val="Buchstabe b"/>
    <w:docVar w:name="eNV_DC906B74919F421EBFA752941C4ED854_Struct" w:val="§ 26 Nummer 2 Buchstabe b;2;Struktur:26/0/2/2;CheckSums:-1/-1/-1/-1;eNV_DC906B74919F421EBFA752941C4ED854_1@@2"/>
    <w:docVar w:name="eNV_DC9C186805404EAC8A88F098E15B7212_Struct" w:val="§ 47 Nummer 2;2;Struktur:47/0/2;CheckSums:-1/-1/-1;eNV_DC9C186805404EAC8A88F098E15B7212_1@@2"/>
    <w:docVar w:name="eNV_DCB05A6D0E84492ABFA21C26B44043F8_Struct" w:val="Nummer 1;2;Struktur:-1/-1/1;CheckSums:-1/-1/-1;eNV_DCB05A6D0E84492ABFA21C26B44043F8_1@@2"/>
    <w:docVar w:name="eNV_DCD0D84611924E69A6189C7D2BD9E563_Struct" w:val="Absatz 2;2;Struktur:-1/2;CheckSums:-1/-1;eNV_DCD0D84611924E69A6189C7D2BD9E563_1@@2"/>
    <w:docVar w:name="eNV_DCD90DADD7C4449580865EAFFA5FB33D" w:val="Buchstabe b"/>
    <w:docVar w:name="eNV_DCD90DADD7C4449580865EAFFA5FB33D_Struct" w:val="§ 36 Nummer 5 Buchstabe b;2;Struktur:36/0/5/2;CheckSums:-1/-1/-1/-1;eNV_DCD90DADD7C4449580865EAFFA5FB33D_1@@2"/>
    <w:docVar w:name="eNV_DCDE671263244380B9C21ED553D45C01_Struct" w:val="Absatz 7;2;Struktur:-1/7;CheckSums:-1/-1;eNV_DCDE671263244380B9C21ED553D45C01_1@@2"/>
    <w:docVar w:name="eNV_DD43D3B770354544823189A1582821A2" w:val="Buchstabe c"/>
    <w:docVar w:name="eNV_DD43D3B770354544823189A1582821A2_Struct" w:val="Artikel 27 Nummer 2 Buchstabe c;6;Struktur:27/0/2/3;CheckSums:0/-1895564709/1947805147/-1;eNV_DD43D3B770354544823189A1582821A2_1@@2"/>
    <w:docVar w:name="eNV_DD4514EBCE744562BE075E05F4A054F8_Struct" w:val="Nummer 5;2;Struktur:-1/-1/5;CheckSums:-1/-1/-1;eNV_DD4514EBCE744562BE075E05F4A054F8_1@@2"/>
    <w:docVar w:name="eNV_DD4A43F769134A42952FA0522C3C8E69_Struct" w:val="Nummer 2;2;Struktur:-1/-1/2;CheckSums:-1/-1/-1;eNV_DD4A43F769134A42952FA0522C3C8E69_1@@2"/>
    <w:docVar w:name="eNV_DD67B07A33844527A8A49F8E18D59C3E_Struct" w:val="Nummer 2;2;Struktur:-1/-1/2;CheckSums:-1/-1/-1;eNV_DD67B07A33844527A8A49F8E18D59C3E_1@@2"/>
    <w:docVar w:name="eNV_DD8EA1A059554C2D95361ED1F3319F21" w:val="Nummer 3"/>
    <w:docVar w:name="eNV_DD8EA1A059554C2D95361ED1F3319F21_Struct" w:val="Artikel 39 Nummer 3;6;Struktur:39/0/3;CheckSums:0/445441340/-1;eNV_DD8EA1A059554C2D95361ED1F3319F21_1@@2"/>
    <w:docVar w:name="eNV_DDA419582F5B421183C4D6B6717F179E_Struct" w:val="Nummer 6;2;Struktur:-1/-1/6;CheckSums:-1/-1/-1;eNV_DDA419582F5B421183C4D6B6717F179E_1@@2"/>
    <w:docVar w:name="eNV_DDCDD223A60F472AB53AE0DA18C7EA6A_Struct" w:val="Absatz 3;2;Struktur:-1/3;CheckSums:-1/-1;eNV_DDCDD223A60F472AB53AE0DA18C7EA6A_1@@2"/>
    <w:docVar w:name="eNV_DE5B847482D144449C3B0FD6541A4E1B_Struct" w:val="Artikel 24 Nummer 1;6;Struktur:24/0/1;CheckSums:0/-408255947/-1;eNV_DE5B847482D144449C3B0FD6541A4E1B_1@@2"/>
    <w:docVar w:name="eNV_DE6C98D57D634C0BB236EA06033E8CC3_Struct" w:val="§ 97 Absatz 2;2;Struktur:97/2;CheckSums:-1/-1;eNV_DE6C98D57D634C0BB236EA06033E8CC3_1@@2"/>
    <w:docVar w:name="eNV_DE71E7C542204E909BDFF8FA4193F6A4_Struct" w:val="Absatz 2;2;Struktur:-1/2;CheckSums:-1/-1;eNV_DE71E7C542204E909BDFF8FA4193F6A4_1@@2"/>
    <w:docVar w:name="eNV_DEAB778EA0D34C65A08A24B2A4BF880E_Struct" w:val="Buchstabe e;2;Struktur:-1/-1/-1/5;CheckSums:-1/-1/-1/-1;eNV_DEAB778EA0D34C65A08A24B2A4BF880E_1@@2"/>
    <w:docVar w:name="eNV_DEDD0BD3B1254B2F8BD1F182ABA84EC2_Struct" w:val="Doppelbuchstabe aa;2;Struktur:-1/-1/-1/-1/1;CheckSums:-1/-1/-1/-1/-1;eNV_DEDD0BD3B1254B2F8BD1F182ABA84EC2_1@@2"/>
    <w:docVar w:name="eNV_DEDE2C6BFEA64A99952E16BC4B0266F6_Struct" w:val="Nummer 3;2;Struktur:-1/-1/3;CheckSums:-1/-1/-1;eNV_DEDE2C6BFEA64A99952E16BC4B0266F6_1@@2"/>
    <w:docVar w:name="eNV_DEEECF7FCA11474B8286C635C7FBD837" w:val="Nummer 5"/>
    <w:docVar w:name="eNV_DEEECF7FCA11474B8286C635C7FBD837_Struct" w:val="§ 27 Nummer 5;2;Struktur:27/0/5;CheckSums:-1/-1/-1;eNV_DEEECF7FCA11474B8286C635C7FBD837_1@@2"/>
    <w:docVar w:name="eNV_DEF3D3B0BD964CC49256AA061B3E2788_Struct" w:val="Buchstabe a;2;Struktur:-1/-1/-1/1;CheckSums:-1/-1/-1/-1;eNV_DEF3D3B0BD964CC49256AA061B3E2788_1@@2"/>
    <w:docVar w:name="eNV_DEFCD21584D24EE89CD5493A54E6EAD2_Struct" w:val="Absatz 3;2;Struktur:-1/3;CheckSums:-1/-1;eNV_DEFCD21584D24EE89CD5493A54E6EAD2_1@@2"/>
    <w:docVar w:name="eNV_DF0D2BF6AB944E87B9A0F02A0024C0A8_Struct" w:val="Absatz 1;2;Struktur:-1/1;CheckSums:-1/-1;eNV_DF0D2BF6AB944E87B9A0F02A0024C0A8_1@@2"/>
    <w:docVar w:name="eNV_DF35678C730F484A8FEAF28B7BC7D579_Struct" w:val="Nummer 1;2;Struktur:-1/-1/1;CheckSums:-1/-1/-1;eNV_DF35678C730F484A8FEAF28B7BC7D579_1@@2"/>
    <w:docVar w:name="eNV_DF43A5F977FB42AC8E9F368F37F2713E_Struct" w:val="Nummer 1;2;Struktur:-1/-1/1;CheckSums:-1/-1/-1;eNV_DF43A5F977FB42AC8E9F368F37F2713E_1@@2"/>
    <w:docVar w:name="eNV_DF75230C464B4A09AF6DB612D977C3AC" w:val="Buchstabe a"/>
    <w:docVar w:name="eNV_DF75230C464B4A09AF6DB612D977C3AC_Struct" w:val="§ 36 Nummer 8 Buchstabe a;2;Struktur:36/0/8/1;CheckSums:-1/-1/-1/-1;eNV_DF75230C464B4A09AF6DB612D977C3AC_1@@2"/>
    <w:docVar w:name="eNV_DF8549D3DA3647B1A0DD8BBFD9156733" w:val="Artikel 39"/>
    <w:docVar w:name="eNV_DF8549D3DA3647B1A0DD8BBFD9156733_Struct" w:val="Artikel 39;6;Struktur:39;CheckSums:-1;eNV_DF8549D3DA3647B1A0DD8BBFD9156733_1@@2"/>
    <w:docVar w:name="eNV_DF902E11BB534F039573EABA076471AD_Struct" w:val="Buchstabe c;2;Struktur:-1/-1/-1/3;CheckSums:-1/-1/-1/-1;eNV_DF902E11BB534F039573EABA076471AD_1@@2"/>
    <w:docVar w:name="eNV_DFA5507CFB404D62A2F4491DBFF5F716_Struct" w:val="Nummer 3;2;Struktur:-1/-1/3;CheckSums:-1/-1/-1;eNV_DFA5507CFB404D62A2F4491DBFF5F716_1@@2"/>
    <w:docVar w:name="eNV_DFBBC546C28F448BAE88587BB4BA0394_Struct" w:val="Nummer 5;2;Struktur:-1/-1/5;CheckSums:-1/-1/-1;eNV_DFBBC546C28F448BAE88587BB4BA0394_1@@2"/>
    <w:docVar w:name="eNV_DFD055A8E4FF41628224B0E9C68DC771_Struct" w:val="Artikel 47 Nummer 2;6;Struktur:47/0/2;CheckSums:0/189751545/-1;eNV_DFD055A8E4FF41628224B0E9C68DC771_1@@2"/>
    <w:docVar w:name="eNV_DFF4B783C0B34AC589399EE85EDF776D" w:val="Nummer 3"/>
    <w:docVar w:name="eNV_DFF4B783C0B34AC589399EE85EDF776D_Struct" w:val="§ 30 Nummer 3;2;Struktur:30/0/3;CheckSums:-1/-1/-1;eNV_DFF4B783C0B34AC589399EE85EDF776D_1@@2"/>
    <w:docVar w:name="eNV_DFF83FD50AF14CB7B87C0A62D763171F" w:val="Buchstabe a"/>
    <w:docVar w:name="eNV_DFF83FD50AF14CB7B87C0A62D763171F_Struct" w:val="Artikel 11 Nummer 2 Buchstabe a;6;Struktur:11/0/2/1;CheckSums:0/-992420036/2128748202/-1;eNV_DFF83FD50AF14CB7B87C0A62D763171F_1@@2"/>
    <w:docVar w:name="eNV_E00968378E5B43C781D0065DAC3B2361_Struct" w:val="Artikel 31 Nummer 1;6;Struktur:31/0/1;CheckSums:0/113265073/-1;eNV_E00968378E5B43C781D0065DAC3B2361_1@@2"/>
    <w:docVar w:name="eNV_E0244A529AAC4CC1BB7900BF910EF105_Struct" w:val="Absatz 1;2;Struktur:-1/1;CheckSums:-1/-1;eNV_E0244A529AAC4CC1BB7900BF910EF105_1@@2"/>
    <w:docVar w:name="eNV_E02B023E83634864AE6FC8C26E5AA535_Struct" w:val="Absatz 3;2;Struktur:-1/3;CheckSums:-1/-1;eNV_E02B023E83634864AE6FC8C26E5AA535_1@@2"/>
    <w:docVar w:name="eNV_E05DA33F28B74AB98EEEFF2398D465D6_Struct" w:val="Absatz 3;2;Struktur:-1/3;CheckSums:-1/-1;eNV_E05DA33F28B74AB98EEEFF2398D465D6_1@@2"/>
    <w:docVar w:name="eNV_E05F8A51D17F48FAAB8FABA6C7D1B5DC_Struct" w:val="Absatz 3;2;Struktur:-1/3;CheckSums:-1/-1;eNV_E05F8A51D17F48FAAB8FABA6C7D1B5DC_1@@2"/>
    <w:docVar w:name="eNV_E05FAF4C11724705BB424F815896C203_Struct" w:val="Absatz 5;2;Struktur:-1/5;CheckSums:-1/-1;eNV_E05FAF4C11724705BB424F815896C203_1@@2"/>
    <w:docVar w:name="eNV_E0786BCEFAF44A588C2F7FC121C1381B" w:val="Absatz 23"/>
    <w:docVar w:name="eNV_E0786BCEFAF44A588C2F7FC121C1381B_Struct" w:val="Artikel 57 Absatz 23;6;Struktur:57/23;CheckSums:0/-1;eNV_E0786BCEFAF44A588C2F7FC121C1381B_1@@2"/>
    <w:docVar w:name="eNV_E0A900C7977F435AA3C042610E9AAE30_Struct" w:val="Nummer 1;2;Struktur:-1/-1/1;CheckSums:-1/-1/-1;eNV_E0A900C7977F435AA3C042610E9AAE30_1@@2"/>
    <w:docVar w:name="eNV_E0B52528F82D41FBB0F5C23D71FDC160" w:val="Nummer 3"/>
    <w:docVar w:name="eNV_E0B52528F82D41FBB0F5C23D71FDC160_Struct" w:val="Artikel 29 Nummer 3;6;Struktur:29/0/3;CheckSums:0/-1595884346/-1;eNV_E0B52528F82D41FBB0F5C23D71FDC160_1@@2"/>
    <w:docVar w:name="eNV_E0DFA34CF37744D7BF27C75DD1BAC4B8_Struct" w:val="Nummer 3;2;Struktur:-1/-1/3;CheckSums:-1/-1/-1;eNV_E0DFA34CF37744D7BF27C75DD1BAC4B8_1@@2"/>
    <w:docVar w:name="eNV_E0E338015E98410C93A42C31206A3958" w:val="Buchstabe b"/>
    <w:docVar w:name="eNV_E0E338015E98410C93A42C31206A3958_Struct" w:val="§ 55 Nummer 2 Buchstabe b;2;Struktur:55/0/2/2;CheckSums:-1/-1/-1/-1;eNV_E0E338015E98410C93A42C31206A3958_1@@2"/>
    <w:docVar w:name="eNV_E10A6B24D3B94CF9834E08EB5AEEBFDC_Struct" w:val="Buchstabe a;2;Struktur:-1/-1/-1/1;CheckSums:-1/-1/-1/-1;eNV_E10A6B24D3B94CF9834E08EB5AEEBFDC_1@@2"/>
    <w:docVar w:name="eNV_E10D87B374AB412B87ABBD93F6FDC1C5_Struct" w:val="Artikel 5 Nummer 4 Buchstabe b Doppelbuchstabe cc;6;Struktur:5/0/4/2/3;CheckSums:0/109593420/663697426/-2033613259/-1;eNV_E10D87B374AB412B87ABBD93F6FDC1C5_1@@2"/>
    <w:docVar w:name="eNV_E12172DC7384474D93CC069F63968102_Struct" w:val="Nummer 1;2;Struktur:-1/-1/1;CheckSums:-1/-1/-1;eNV_E12172DC7384474D93CC069F63968102_1@@2"/>
    <w:docVar w:name="eNV_E1533C7E141C43E3B2265CC1253CE551_Struct" w:val="§ 26 Nummer 1;2;Struktur:26/0/1;CheckSums:-1/-1/-1;eNV_E1533C7E141C43E3B2265CC1253CE551_1@@2"/>
    <w:docVar w:name="eNV_E17EA642C9DE491F917D7C86747BB3CE_Struct" w:val="Absatz 2;2;Struktur:-1/2;CheckSums:-1/-1;eNV_E17EA642C9DE491F917D7C86747BB3CE_1@@2"/>
    <w:docVar w:name="eNV_E1B46635D53E4EB0A0E4A02C72DF71B3_Struct" w:val="Artikel 5 Nummer 4 Buchstabe a;6;Struktur:5/0/4/1;CheckSums:0/109593420/663697426/-1;eNV_E1B46635D53E4EB0A0E4A02C72DF71B3_1@@2"/>
    <w:docVar w:name="eNV_E1BCADE3E70E4F9C838C40DFCB834E66_Struct" w:val="Nummer 1;2;Struktur:-1/-1/1;CheckSums:-1/-1/-1;eNV_E1BCADE3E70E4F9C838C40DFCB834E66_1@@2"/>
    <w:docVar w:name="eNV_E1CF3B40E5DC45C389131A84147CDAE5_Struct" w:val="Nummer 1;2;Struktur:-1/-1/1;CheckSums:-1/-1/-1;eNV_E1CF3B40E5DC45C389131A84147CDAE5_1@@2"/>
    <w:docVar w:name="eNV_E1D82E6A93FD4963B29F69BE34FAC387_Struct" w:val="Absatz 2;2;Struktur:-1/2;CheckSums:-1/-1;eNV_E1D82E6A93FD4963B29F69BE34FAC387_1@@2"/>
    <w:docVar w:name="eNV_E1DC1038D6CC4812825F6203CFE02BA1_Struct" w:val="Absatz 4;2;Struktur:-1/4;CheckSums:-1/-1;eNV_E1DC1038D6CC4812825F6203CFE02BA1_1@@2"/>
    <w:docVar w:name="eNV_E1F5D2F1869243EF9BD0A5277F0ECF85_Struct" w:val="Absatz 2;2;Struktur:-1/2;CheckSums:-1/-1;eNV_E1F5D2F1869243EF9BD0A5277F0ECF85_1@@2"/>
    <w:docVar w:name="eNV_E263906A601C46BEBC0FE434F4545B6B_Struct" w:val="Absatz 1;2;Struktur:-1/1;CheckSums:-1/-1;eNV_E263906A601C46BEBC0FE434F4545B6B_1@@2"/>
    <w:docVar w:name="eNV_E2660BF276C04294863AD498AB8A3763" w:val="Nummer 5"/>
    <w:docVar w:name="eNV_E2660BF276C04294863AD498AB8A3763_Struct" w:val="§ 36 Nummer 5;2;Struktur:36/0/5;CheckSums:-1/-1/-1;eNV_E2660BF276C04294863AD498AB8A3763_1@@2"/>
    <w:docVar w:name="eNV_E272C0F04B9140E299C3856121E9E717_Struct" w:val="Nummer 3;2;Struktur:-1/-1/3;CheckSums:-1/-1/-1;eNV_E272C0F04B9140E299C3856121E9E717_1@@2"/>
    <w:docVar w:name="eNV_E27560788A0E480A8135CB2C3AB15C94_Struct" w:val="Nummer 1;2;Struktur:-1/-1/1;CheckSums:-1/-1/-1;eNV_E27560788A0E480A8135CB2C3AB15C94_1@@2"/>
    <w:docVar w:name="eNV_E28DFFB95F344AEDB4C0928C124B2D94_Struct" w:val="Nummer 1;2;Struktur:-1/-1/1;CheckSums:-1/-1/-1;eNV_E28DFFB95F344AEDB4C0928C124B2D94_1@@2"/>
    <w:docVar w:name="eNV_E29646D2AF7548BA92292F68AF2BDE6D_Struct" w:val="Absatz 2;2;Struktur:-1/2;CheckSums:-1/-1;eNV_E29646D2AF7548BA92292F68AF2BDE6D_1@@2"/>
    <w:docVar w:name="eNV_E2993CAC196546139C13D52D01108CA4" w:val="§ 43"/>
    <w:docVar w:name="eNV_E2993CAC196546139C13D52D01108CA4_Struct" w:val="§ 43;2;Struktur:43;CheckSums:-1;eNV_E2993CAC196546139C13D52D01108CA4_1@@2"/>
    <w:docVar w:name="eNV_E2A0BA48A33D473991E6E25AB85F27C5_Struct" w:val="§ 12 Nummer 2;2;Struktur:12/0/2;CheckSums:-1/-1/-1;eNV_E2A0BA48A33D473991E6E25AB85F27C5_1@@2"/>
    <w:docVar w:name="eNV_E2A3D0674AB94EDFAB5B1A58818A0A81_Struct" w:val="Absatz 2;2;Struktur:-1/2;CheckSums:-1/-1;eNV_E2A3D0674AB94EDFAB5B1A58818A0A81_1@@2"/>
    <w:docVar w:name="eNV_E2B3B9FA86D84597B3F0C24C70E87163_Struct" w:val="Nummer 5;2;Struktur:-1/-1/5;CheckSums:-1/-1/-1;eNV_E2B3B9FA86D84597B3F0C24C70E87163_1@@2"/>
    <w:docVar w:name="eNV_E2D867C1754F452EB967800DDEA00CA2" w:val="§ 67"/>
    <w:docVar w:name="eNV_E2D867C1754F452EB967800DDEA00CA2_Struct" w:val="§ 67;2;Struktur:67;CheckSums:-1;eNV_E2D867C1754F452EB967800DDEA00CA2_1@@2"/>
    <w:docVar w:name="eNV_E2D86F678D154CDC9383061BFA14BA56_Struct" w:val="Nummer 3;2;Struktur:-1/-1/3;CheckSums:-1/-1/-1;eNV_E2D86F678D154CDC9383061BFA14BA56_1@@2"/>
    <w:docVar w:name="eNV_E2D8CDD78D4E4E159807B67BC10CFF25" w:val="Nummer 1"/>
    <w:docVar w:name="eNV_E2D8CDD78D4E4E159807B67BC10CFF25_Struct" w:val="§ 55 Nummer 1;2;Struktur:55/0/1;CheckSums:-1/-1/-1;eNV_E2D8CDD78D4E4E159807B67BC10CFF25_1@@2"/>
    <w:docVar w:name="eNV_E3135CED5835464CAB04DF2B0A1F8E1F_Struct" w:val="Nummer 6;2;Struktur:-1/-1/6;CheckSums:-1/-1/-1;eNV_E3135CED5835464CAB04DF2B0A1F8E1F_1@@2"/>
    <w:docVar w:name="eNV_E33B731EA329452BB9EA9F26869F7CD5_Struct" w:val="Absatz 1;2;Struktur:-1/1;CheckSums:-1/-1;eNV_E33B731EA329452BB9EA9F26869F7CD5_1@@2"/>
    <w:docVar w:name="eNV_E3C4DEB6DFFB400BAF9C965FB8082CDA_Struct" w:val="Absatz 2;2;Struktur:-1/2;CheckSums:-1/-1;eNV_E3C4DEB6DFFB400BAF9C965FB8082CDA_1@@2"/>
    <w:docVar w:name="eNV_E3D9C8CFE0EA4CEFA230FCD459A00A37_Struct" w:val="Nummer 2;2;Struktur:-1/-1/2;CheckSums:-1/-1/-1;eNV_E3D9C8CFE0EA4CEFA230FCD459A00A37_1@@2"/>
    <w:docVar w:name="eNV_E3DF79F84DC5484A81187D0A097A318D_Struct" w:val="Absatz 7;2;Struktur:-1/7;CheckSums:-1/-1;eNV_E3DF79F84DC5484A81187D0A097A318D_1@@2"/>
    <w:docVar w:name="eNV_E3FAD3F66091490CB0F152A1C82C1C06_Struct" w:val="Nummer 2;2;Struktur:-1/-1/2;CheckSums:-1/-1/-1;eNV_E3FAD3F66091490CB0F152A1C82C1C06_1@@2"/>
    <w:docVar w:name="eNV_E4289DC4F3864E4C8D139968F5013955_Struct" w:val="Nummer 2;2;Struktur:-1/-1/2;CheckSums:-1/-1/-1;eNV_E4289DC4F3864E4C8D139968F5013955_1@@2"/>
    <w:docVar w:name="eNV_E43B9802F30449FC93F8F99E0B7FBEF5_Struct" w:val="Nummer 1;2;Struktur:-1/-1/1;CheckSums:-1/-1/-1;eNV_E43B9802F30449FC93F8F99E0B7FBEF5_1@@2"/>
    <w:docVar w:name="eNV_E44D5F91493B4AF49DA6583B4C102ECA_Struct" w:val="Absatz 4;2;Struktur:-1/4;CheckSums:-1/-1;eNV_E44D5F91493B4AF49DA6583B4C102ECA_1@@2"/>
    <w:docVar w:name="eNV_E4792EFA034B4FC48598CAAE86583562_Struct" w:val="Nummer 2;2;Struktur:-1/-1/2;CheckSums:-1/-1/-1;eNV_E4792EFA034B4FC48598CAAE86583562_1@@2"/>
    <w:docVar w:name="eNV_E494210078824E6689D96EC47B66BE1A_Struct" w:val="Absatz 4;2;Struktur:-1/4;CheckSums:-1/-1;eNV_E494210078824E6689D96EC47B66BE1A_1@@2"/>
    <w:docVar w:name="eNV_E49FAC2DA47B47C2B7022AD77D3C0AE6_Struct" w:val="§ 43 Nummer 2;2;Struktur:43/0/2;CheckSums:-1/-1/-1;eNV_E49FAC2DA47B47C2B7022AD77D3C0AE6_1@@2"/>
    <w:docVar w:name="eNV_E4B58E8957B642B1AE617379CDA0D7D6_Struct" w:val="Nummer 3;2;Struktur:-1/-1/3;CheckSums:-1/-1/-1;eNV_E4B58E8957B642B1AE617379CDA0D7D6_1@@2"/>
    <w:docVar w:name="eNV_E4C2430F19E24D3DBEDB6FD4672008DC_Struct" w:val="Absatz 4;2;Struktur:-1/4;CheckSums:-1/-1;eNV_E4C2430F19E24D3DBEDB6FD4672008DC_1@@2"/>
    <w:docVar w:name="eNV_E4EB29A3B0D64A919E76E66ACDA6C4A5_Struct" w:val="Absatz 5;2;Struktur:-1/5;CheckSums:-1/-1;eNV_E4EB29A3B0D64A919E76E66ACDA6C4A5_1@@2"/>
    <w:docVar w:name="eNV_E51B1DB2949F49ED8110A051A474E90E_Struct" w:val="Nummer 2;2;Struktur:-1/-1/2;CheckSums:-1/-1/-1;eNV_E51B1DB2949F49ED8110A051A474E90E_1@@2"/>
    <w:docVar w:name="eNV_E53D67DF0AC54621BDF2B6B3CEC2B64F_Struct" w:val="Kapitel 23 Abschnitt 3;1;Struktur:-1/-1/23/3;CheckSums:-1/-1/-1/-1;eNV_E53D67DF0AC54621BDF2B6B3CEC2B64F_1@@2"/>
    <w:docVar w:name="eNV_E54FB75977674233BBE1624015D1429E" w:val="Nummer 7"/>
    <w:docVar w:name="eNV_E54FB75977674233BBE1624015D1429E_Struct" w:val="Artikel 58 Nummer 7;6;Struktur:58/0/7;CheckSums:0/-1103163721/-1;eNV_E54FB75977674233BBE1624015D1429E_1@@2"/>
    <w:docVar w:name="eNV_E55DEA0271E64EEA95D82C59F187D960_Struct" w:val="Nummer 2;2;Struktur:-1/-1/2;CheckSums:-1/-1/-1;eNV_E55DEA0271E64EEA95D82C59F187D960_1@@2"/>
    <w:docVar w:name="eNV_E571879526944E3B8F1E11F18AE1BEDC" w:val="Abschnitt 2"/>
    <w:docVar w:name="eNV_E571879526944E3B8F1E11F18AE1BEDC_Struct" w:val="Kapitel 7 Abschnitt 2;1;Struktur:-1/-1/7/2;CheckSums:-1/-1/-1/-1;eNV_E571879526944E3B8F1E11F18AE1BEDC_1@@2"/>
    <w:docVar w:name="eNV_E580F36714034590AA3BAB300A7D2B9D_Struct" w:val="Nummer 3;2;Struktur:-1/-1/3;CheckSums:-1/-1/-1;eNV_E580F36714034590AA3BAB300A7D2B9D_1@@2"/>
    <w:docVar w:name="eNV_E58E634290CE49BEA0A0E7E220304582_Struct" w:val="§ 20 Nummer 1;2;Struktur:20/0/1;CheckSums:-1/-1/-1;eNV_E58E634290CE49BEA0A0E7E220304582_1@@2"/>
    <w:docVar w:name="eNV_E5AA3B75D20240608A95174C7C72D2BB_Struct" w:val="§ 25;2;Struktur:25;CheckSums:-1;eNV_E5AA3B75D20240608A95174C7C72D2BB_1@@2"/>
    <w:docVar w:name="eNV_E5DE3CFE7CB34FA08A880BCF5E76B6FA_Struct" w:val="Absatz 2;2;Struktur:-1/2;CheckSums:-1/-1;eNV_E5DE3CFE7CB34FA08A880BCF5E76B6FA_1@@2"/>
    <w:docVar w:name="eNV_E5EDFD6149E7407195B19FA90E86AB88_Struct" w:val="§ 7 Nummer 1 Buchstabe b;2;Struktur:7/0/1/2;CheckSums:-1/-1/-1/-1;eNV_E5EDFD6149E7407195B19FA90E86AB88_1@@2"/>
    <w:docVar w:name="eNV_E6045B7C6DA94B12848386158B4947F5_Struct" w:val="Absatz 4;2;Struktur:-1/4;CheckSums:-1/-1;eNV_E6045B7C6DA94B12848386158B4947F5_1@@2"/>
    <w:docVar w:name="eNV_E618E40F78094DC3AF4B66075A51BB43" w:val="Nummer 6"/>
    <w:docVar w:name="eNV_E618E40F78094DC3AF4B66075A51BB43_Struct" w:val="§ 46 Nummer 6;2;Struktur:46/0/6;CheckSums:-1/-1/-1;eNV_E618E40F78094DC3AF4B66075A51BB43_1@@2"/>
    <w:docVar w:name="eNV_E6233E3CFEC04F9F9DDCB1A04654B40C" w:val="Doppelbuchstabe bb"/>
    <w:docVar w:name="eNV_E6233E3CFEC04F9F9DDCB1A04654B40C_Struct" w:val="Artikel 31 Nummer 4 Buchstabe a Doppelbuchstabe bb;6;Struktur:31/0/4/1/2;CheckSums:0/860611135/-1510704673/2144117499/-1;eNV_E6233E3CFEC04F9F9DDCB1A04654B40C_1@@2"/>
    <w:docVar w:name="eNV_E62DEC3912ED4637AF7336E7921396D6_Struct" w:val="Absatz 1;2;Struktur:-1/1;CheckSums:-1/-1;eNV_E62DEC3912ED4637AF7336E7921396D6_1@@2"/>
    <w:docVar w:name="eNV_E637302B845A464FA2F9A4CD820CAF2E_Struct" w:val="Nummer 1;2;Struktur:-1/-1/1;CheckSums:-1/-1/-1;eNV_E637302B845A464FA2F9A4CD820CAF2E_1@@2"/>
    <w:docVar w:name="eNV_E64E5EC4769342569B302D08DE65AFCF_Struct" w:val="Buchstabe b;2;Struktur:-1/-1/-1/2;CheckSums:-1/-1/-1/-1;eNV_E64E5EC4769342569B302D08DE65AFCF_1@@2"/>
    <w:docVar w:name="eNV_E691389669E0495CB35FF4A2C9FBDC7D_Struct" w:val="Absatz 6;2;Struktur:-1/6;CheckSums:-1/-1;eNV_E691389669E0495CB35FF4A2C9FBDC7D_1@@2"/>
    <w:docVar w:name="eNV_E6AC91F2F61F45F8A179FAF842868BE4_Struct" w:val="Nummer 10;2;Struktur:-1/-1/10;CheckSums:-1/-1/-1;eNV_E6AC91F2F61F45F8A179FAF842868BE4_1@@2"/>
    <w:docVar w:name="eNV_E6B1496B30AC4D1C8CB533D7EBC8A793_Struct" w:val="Absatz 1;2;Struktur:-1/1;CheckSums:-1/-1;eNV_E6B1496B30AC4D1C8CB533D7EBC8A793_1@@2"/>
    <w:docVar w:name="eNV_E6B3A33839274464B6F1034E3325E1ED_Struct" w:val="Absatz 2;2;Struktur:-1/2;CheckSums:-1/-1;eNV_E6B3A33839274464B6F1034E3325E1ED_1@@2"/>
    <w:docVar w:name="eNV_E6C53961F13C4D53B37E65E0181A031E_Struct" w:val="Nummer 1;2;Struktur:-1/-1/1;CheckSums:-1/-1/-1;eNV_E6C53961F13C4D53B37E65E0181A031E_1@@2"/>
    <w:docVar w:name="eNV_E6E786071660439FBF6AE09FD7EF244E_Struct" w:val="Nummer 13;2;Struktur:-1/-1/13;CheckSums:-1/-1/-1;eNV_E6E786071660439FBF6AE09FD7EF244E_1@@2"/>
    <w:docVar w:name="eNV_E70D9076C9AD4A4A80DDA17D96A64CD4_Struct" w:val="Absatz 2;2;Struktur:-1/2;CheckSums:-1/-1;eNV_E70D9076C9AD4A4A80DDA17D96A64CD4_1@@2"/>
    <w:docVar w:name="eNV_E71487FF9C7E4E59AD7F76B0E0BDAD19_Struct" w:val="Artikel 2 Nummer 3;6;Struktur:2/0/3;CheckSums:0/293020461/-1;eNV_E71487FF9C7E4E59AD7F76B0E0BDAD19_1@@2"/>
    <w:docVar w:name="eNV_E719F9E87A124250A95EC552C65133B0_Struct" w:val="Nummer 2;2;Struktur:-1/-1/2;CheckSums:-1/-1/-1;eNV_E719F9E87A124250A95EC552C65133B0_1@@2"/>
    <w:docVar w:name="eNV_E72E1B311E194D0697B39E15F57E6D62" w:val="Nummer 2"/>
    <w:docVar w:name="eNV_E72E1B311E194D0697B39E15F57E6D62_Struct" w:val="§ 25 Nummer 2;2;Struktur:25/0/2;CheckSums:-1/-1/-1;eNV_E72E1B311E194D0697B39E15F57E6D62_1@@2"/>
    <w:docVar w:name="eNV_E733015B27B04B3CAFEBC2BBF6A1D130_Struct" w:val="Buchstabe a;2;Struktur:-1/-1/-1/1;CheckSums:-1/-1/-1/-1;eNV_E733015B27B04B3CAFEBC2BBF6A1D130_1@@2"/>
    <w:docVar w:name="eNV_E75DF1C31C0544E285C2ABCFB72323D6_Struct" w:val="Absatz 3;2;Struktur:-1/3;CheckSums:-1/-1;eNV_E75DF1C31C0544E285C2ABCFB72323D6_1@@2"/>
    <w:docVar w:name="eNV_E765BC2FDB864FCD96F5AD4DE67C36D7_Struct" w:val="Buchstabe a;2;Struktur:-1/-1/-1/1;CheckSums:-1/-1/-1/-1;eNV_E765BC2FDB864FCD96F5AD4DE67C36D7_1@@2"/>
    <w:docVar w:name="eNV_E76C47099C804D838611E0E282C774B4_Struct" w:val="Nummer 2;2;Struktur:-1/-1/2;CheckSums:-1/-1/-1;eNV_E76C47099C804D838611E0E282C774B4_1@@2"/>
    <w:docVar w:name="eNV_E78756451BEF4BA39B408D4B57205C4D_Struct" w:val="§ 25;2;Struktur:25;CheckSums:-1;eNV_E78756451BEF4BA39B408D4B57205C4D_1@@2"/>
    <w:docVar w:name="eNV_E7A18E76D5CE411C8384FF6F979190EF" w:val="Nummer 1"/>
    <w:docVar w:name="eNV_E7A18E76D5CE411C8384FF6F979190EF_Struct" w:val="§ 27 Nummer 1;2;Struktur:27/0/1;CheckSums:-1/-1/-1;eNV_E7A18E76D5CE411C8384FF6F979190EF_1@@2"/>
    <w:docVar w:name="eNV_E7A257D0DDE546F2A3142AC68BB585E5_Struct" w:val="Artikel 43 Nummer 3 Buchstabe d;6;Struktur:43/0/3/4;CheckSums:0/-929086846/-1877809534/-1;eNV_E7A257D0DDE546F2A3142AC68BB585E5_1@@2"/>
    <w:docVar w:name="eNV_E7DA854A0CC344FBAF9DEA9F004D2AFB" w:val="§ 81"/>
    <w:docVar w:name="eNV_E7DA854A0CC344FBAF9DEA9F004D2AFB_Struct" w:val="§ 81;2;Struktur:81;CheckSums:-1;eNV_E7DA854A0CC344FBAF9DEA9F004D2AFB_1@@2"/>
    <w:docVar w:name="eNV_E7E92C4DD7ED4C0A9268900B6B96868A_Struct" w:val="§ 55 Nummer 4;2;Struktur:55/0/4;CheckSums:-1/-1/-1;eNV_E7E92C4DD7ED4C0A9268900B6B96868A_1@@2"/>
    <w:docVar w:name="eNV_E7FAA004403D4079BBC9FE8B90FF4746_Struct" w:val="Buchstabe b;2;Struktur:-1/-1/-1/2;CheckSums:-1/-1/-1/-1;eNV_E7FAA004403D4079BBC9FE8B90FF4746_1@@2"/>
    <w:docVar w:name="eNV_E7FC7BA9D0994B2DB2F8FC2AFEBBE4D4_Struct" w:val="Nummer 3;2;Struktur:-1/-1/3;CheckSums:-1/-1/-1;eNV_E7FC7BA9D0994B2DB2F8FC2AFEBBE4D4_1@@2"/>
    <w:docVar w:name="eNV_E81D92C3B09947FDBFACBA651E4E5E29_Struct" w:val="Artikel 43 Nummer 1 Buchstabe a;6;Struktur:43/0/1/1;CheckSums:0/272960265/596036417/-1;eNV_E81D92C3B09947FDBFACBA651E4E5E29_1@@2"/>
    <w:docVar w:name="eNV_E81DC8DD1B8D43AF9096C1F46FCAD7FA_Struct" w:val="Buchstabe a;2;Struktur:-1/-1/-1/1;CheckSums:-1/-1/-1/-1;eNV_E81DC8DD1B8D43AF9096C1F46FCAD7FA_1@@2"/>
    <w:docVar w:name="eNV_E839E3790AB440369654D3EE2B6D638A_Struct" w:val="Nummer 3;2;Struktur:-1/-1/3;CheckSums:-1/-1/-1;eNV_E839E3790AB440369654D3EE2B6D638A_1@@2"/>
    <w:docVar w:name="eNV_E848F1FDA29E4D678D1D5485535A152A_Struct" w:val="Nummer 2;2;Struktur:-1/-1/2;CheckSums:-1/-1/-1;eNV_E848F1FDA29E4D678D1D5485535A152A_1@@2"/>
    <w:docVar w:name="eNV_E862EB3B707D433DA406D8A9571A9BD4_Struct" w:val="Absatz 3;2;Struktur:-1/3;CheckSums:-1/-1;eNV_E862EB3B707D433DA406D8A9571A9BD4_1@@2"/>
    <w:docVar w:name="eNV_E86DA714F853410B87676FC2BC248125_Struct" w:val="Artikel 36 Nummer 5;6;Struktur:36/0/5;CheckSums:0/-646078646/-1;eNV_E86DA714F853410B87676FC2BC248125_1@@2"/>
    <w:docVar w:name="eNV_E87F08A1A52B408A8507F8370A96B707_Struct" w:val="Absatz 5;2;Struktur:-1/5;CheckSums:-1/-1;eNV_E87F08A1A52B408A8507F8370A96B707_1@@2"/>
    <w:docVar w:name="eNV_E88290AD27274CC18950E440FE1EF067" w:val="Nummer 2"/>
    <w:docVar w:name="eNV_E88290AD27274CC18950E440FE1EF067_Struct" w:val="§ 56 Nummer 2;2;Struktur:56/0/2;CheckSums:-1/-1/-1;eNV_E88290AD27274CC18950E440FE1EF067_1@@2"/>
    <w:docVar w:name="eNV_E88A8DD0BD0B4682AB9F2C78D716CE49_Struct" w:val="Nummer 6;2;Struktur:-1/-1/6;CheckSums:-1/-1/-1;eNV_E88A8DD0BD0B4682AB9F2C78D716CE49_1@@2"/>
    <w:docVar w:name="eNV_E89959F87BDB49BD8699CB58E7268D96_Struct" w:val="Absatz 3;2;Struktur:-1/3;CheckSums:-1/-1;eNV_E89959F87BDB49BD8699CB58E7268D96_1@@2"/>
    <w:docVar w:name="eNV_E8A41B008D004855AD973ACAC268FC2C_Struct" w:val="Artikel 8 Nummer 3 Buchstabe c Doppelbuchstabe bb;6;Struktur:8/0/3/3/2;CheckSums:0/-992420036/-1765469450/-2033613259/-1;eNV_E8A41B008D004855AD973ACAC268FC2C_1@@2"/>
    <w:docVar w:name="eNV_E8BAAFE7E34B44D9A376910B1F21D7BF_Struct" w:val="Nummer 1;2;Struktur:-1/-1/1;CheckSums:-1/-1/-1;eNV_E8BAAFE7E34B44D9A376910B1F21D7BF_1@@2"/>
    <w:docVar w:name="eNV_E8D7E8B8FBE04F04AFF93566D6E577EB_Struct" w:val="Buchstabe a;2;Struktur:-1/-1/-1/1;CheckSums:-1/-1/-1/-1;eNV_E8D7E8B8FBE04F04AFF93566D6E577EB_1@@2"/>
    <w:docVar w:name="eNV_E8D984BA83854232B50B4D29B11E6CD4_Struct" w:val="Artikel 52 Nummer 1 Buchstabe b;6;Struktur:52/0/1/2;CheckSums:0/-1224258000/-423190033/-1;eNV_E8D984BA83854232B50B4D29B11E6CD4_1@@2"/>
    <w:docVar w:name="eNV_E8ED1B4C02824BB1B4C9BA555C26066F_Struct" w:val="Nummer 5;2;Struktur:-1/-1/5;CheckSums:-1/-1/-1;eNV_E8ED1B4C02824BB1B4C9BA555C26066F_1@@2"/>
    <w:docVar w:name="eNV_E90915FC708043A1A03118FE71CD10CE_Struct" w:val="Absatz 1;2;Struktur:-1/1;CheckSums:-1/-1;eNV_E90915FC708043A1A03118FE71CD10CE_1@@2"/>
    <w:docVar w:name="eNV_E92971315D2C48BEBC6DE08D756D01D8_Struct" w:val="Nummer 1;2;Struktur:-1/-1/1;CheckSums:-1/-1/-1;eNV_E92971315D2C48BEBC6DE08D756D01D8_1@@2"/>
    <w:docVar w:name="eNV_E93034D8C74C4A1397973F48E36A7DDF_Struct" w:val="Absatz 1;2;Struktur:-1/1;CheckSums:-1/-1;eNV_E93034D8C74C4A1397973F48E36A7DDF_1@@2"/>
    <w:docVar w:name="eNV_E942F56831E240D996F21741FF4CE6E5" w:val="§ 52"/>
    <w:docVar w:name="eNV_E942F56831E240D996F21741FF4CE6E5_Struct" w:val="§ 52;2;Struktur:52;CheckSums:-1;eNV_E942F56831E240D996F21741FF4CE6E5_1@@2"/>
    <w:docVar w:name="eNV_E966EB268939469F88FC0E3327BE8BB5_Struct" w:val="Absatz 3;2;Struktur:-1/3;CheckSums:-1/-1;eNV_E966EB268939469F88FC0E3327BE8BB5_1@@2"/>
    <w:docVar w:name="eNV_E96A051538A74B29B48902775441A8A2_Struct" w:val="Buchstabe e;2;Struktur:-1/-1/-1/5;CheckSums:-1/-1/-1/-1;eNV_E96A051538A74B29B48902775441A8A2_1@@2"/>
    <w:docVar w:name="eNV_E98B4B44504B4E4DAFC1EE95F0922D6F_Struct" w:val="Artikel 8 Nummer 2;6;Struktur:8/0/2;CheckSums:0/-992420036/-1;eNV_E98B4B44504B4E4DAFC1EE95F0922D6F_1@@2"/>
    <w:docVar w:name="eNV_E9968957092844C19FAE93F990F1E25C_Struct" w:val="Nummer 2;2;Struktur:-1/-1/2;CheckSums:-1/-1/-1;eNV_E9968957092844C19FAE93F990F1E25C_1@@2"/>
    <w:docVar w:name="eNV_E9AA5ED7C677446589E85DA7A17CD952_Struct" w:val="Doppelbuchstabe aa;2;Struktur:-1/-1/-1/-1/1;CheckSums:-1/-1/-1/-1/-1;eNV_E9AA5ED7C677446589E85DA7A17CD952_1@@2"/>
    <w:docVar w:name="eNV_E9B7201D35EC4055814A0E56F2D19F47_Struct" w:val="Absatz 1;2;Struktur:-1/1;CheckSums:-1/-1;eNV_E9B7201D35EC4055814A0E56F2D19F47_1@@2"/>
    <w:docVar w:name="eNV_E9BCFE74226E478B9F6EABDC2BB5E41E_Struct" w:val="Nummer 3;2;Struktur:-1/-1/3;CheckSums:-1/-1/-1;eNV_E9BCFE74226E478B9F6EABDC2BB5E41E_1@@2"/>
    <w:docVar w:name="eNV_E9D2BC7B38E14147B3208484184A2F6F_Struct" w:val="Absatz 1;2;Struktur:-1/1;CheckSums:-1/-1;eNV_E9D2BC7B38E14147B3208484184A2F6F_1@@2"/>
    <w:docVar w:name="eNV_E9E10B1FDB324A2BB7556CA8B172FD5C" w:val="Kapitel 1"/>
    <w:docVar w:name="eNV_E9E10B1FDB324A2BB7556CA8B172FD5C_Struct" w:val="Kapitel 1;1;Struktur:-1/-1/1;CheckSums:-1/-1/-1;eNV_E9E10B1FDB324A2BB7556CA8B172FD5C_1@@2"/>
    <w:docVar w:name="eNV_EA233FBAB50546409CBBACC1D7F22012" w:val="Artikel 13"/>
    <w:docVar w:name="eNV_EA233FBAB50546409CBBACC1D7F22012_Struct" w:val="Artikel 13;6;Struktur:13;CheckSums:-1;eNV_EA233FBAB50546409CBBACC1D7F22012_1@@2"/>
    <w:docVar w:name="eNV_EA2FB8C96E7E4CBCA80B3A1FE1C78165_Struct" w:val="Absatz 2;2;Struktur:-1/2;CheckSums:-1/-1;eNV_EA2FB8C96E7E4CBCA80B3A1FE1C78165_1@@2"/>
    <w:docVar w:name="eNV_EA3CF0E8952045C994254F49577F9D52_Struct" w:val="Absatz 2;2;Struktur:-1/2;CheckSums:-1/-1;eNV_EA3CF0E8952045C994254F49577F9D52_1@@2"/>
    <w:docVar w:name="eNV_EA4F95DD126E47FAB12F4654EC37F98A_Struct" w:val="Nummer 2;2;Struktur:-1/-1/2;CheckSums:-1/-1/-1;eNV_EA4F95DD126E47FAB12F4654EC37F98A_1@@2"/>
    <w:docVar w:name="eNV_EA624235E0C54AA38EBCBE06B5BFF703_Struct" w:val="Absatz 5;2;Struktur:-1/5;CheckSums:-1/-1;eNV_EA624235E0C54AA38EBCBE06B5BFF703_1@@2"/>
    <w:docVar w:name="eNV_EA69B4981FAA40608A00825DE46F7309" w:val="Nummer 7"/>
    <w:docVar w:name="eNV_EA69B4981FAA40608A00825DE46F7309_Struct" w:val="Artikel 36 Nummer 7;6;Struktur:36/0/7;CheckSums:0/1670042739/-1;eNV_EA69B4981FAA40608A00825DE46F7309_1@@2"/>
    <w:docVar w:name="eNV_EA7BA1FC2A7547728038CA5C9F4830D4_Struct" w:val="Absatz 1;2;Struktur:-1/1;CheckSums:-1/-1;eNV_EA7BA1FC2A7547728038CA5C9F4830D4_1@@2"/>
    <w:docVar w:name="eNV_EAA2008661E24BBB9D2093EDCB4D2E1F_Struct" w:val="Absatz 5;2;Struktur:-1/5;CheckSums:-1/-1;eNV_EAA2008661E24BBB9D2093EDCB4D2E1F_1@@2"/>
    <w:docVar w:name="eNV_EAABD40C66DC4351B01B32E0AE422CF9_Struct" w:val="Absatz 4;2;Struktur:-1/4;CheckSums:-1/-1;eNV_EAABD40C66DC4351B01B32E0AE422CF9_1@@2"/>
    <w:docVar w:name="eNV_EAD7AA0231E446D0B4648408EF2B5836_Struct" w:val="Buchstabe a;2;Struktur:-1/-1/-1/1;CheckSums:-1/-1/-1/-1;eNV_EAD7AA0231E446D0B4648408EF2B5836_1@@2"/>
    <w:docVar w:name="eNV_EAD8BC1D88974A5B82BA5FB8CA74DB57_Struct" w:val="Absatz 2;2;Struktur:-1/2;CheckSums:-1/-1;eNV_EAD8BC1D88974A5B82BA5FB8CA74DB57_1@@2"/>
    <w:docVar w:name="eNV_EADA2A836D43448DA84814293E187028" w:val="Nummer 3"/>
    <w:docVar w:name="eNV_EADA2A836D43448DA84814293E187028_Struct" w:val="Artikel 37 Nummer 3;6;Struktur:37/0/3;CheckSums:0/-2010240251/-1;eNV_EADA2A836D43448DA84814293E187028_1@@2"/>
    <w:docVar w:name="eNV_EAEE886C3F5C48D38B6F756BDFD1C58C_Struct" w:val="Nummer 2;2;Struktur:-1/-1/2;CheckSums:-1/-1/-1;eNV_EAEE886C3F5C48D38B6F756BDFD1C58C_1@@2"/>
    <w:docVar w:name="eNV_EAFEA86DA8F7441D8EF2DBC77BD62FC4_Struct" w:val="Absatz 1;2;Struktur:-1/1;CheckSums:-1/-1;eNV_EAFEA86DA8F7441D8EF2DBC77BD62FC4_1@@2"/>
    <w:docVar w:name="eNV_EB0BF128D2A04032A567CC71AF0316E3" w:val="Artikel 31"/>
    <w:docVar w:name="eNV_EB0BF128D2A04032A567CC71AF0316E3_Struct" w:val="Artikel 31;6;Struktur:31;CheckSums:-1;eNV_EB0BF128D2A04032A567CC71AF0316E3_1@@2"/>
    <w:docVar w:name="eNV_EB1C1911EADA4A238AC4FC8165B3142A" w:val="§ 1"/>
    <w:docVar w:name="eNV_EB1C1911EADA4A238AC4FC8165B3142A_Struct" w:val="§ 1;2;Struktur:1;CheckSums:-1;eNV_EB1C1911EADA4A238AC4FC8165B3142A_1@@2"/>
    <w:docVar w:name="eNV_EB4E76243154479AB9012F25E4D9B4BA_Struct" w:val="Buchstabe a;2;Struktur:-1/-1/-1/1;CheckSums:-1/-1/-1/-1;eNV_EB4E76243154479AB9012F25E4D9B4BA_1@@2"/>
    <w:docVar w:name="eNV_EB69532F97024B2386E2B31B97DE80BE_Struct" w:val="Absatz 2;2;Struktur:-1/2;CheckSums:-1/-1;eNV_EB69532F97024B2386E2B31B97DE80BE_1@@2"/>
    <w:docVar w:name="eNV_EB7D77711B6C4EDEB785AC593B841B2B" w:val="Nummer 4"/>
    <w:docVar w:name="eNV_EB7D77711B6C4EDEB785AC593B841B2B_Struct" w:val="§ 8 Nummer 4;2;Struktur:8/0/4;CheckSums:-1/-1/-1;eNV_EB7D77711B6C4EDEB785AC593B841B2B_1@@2"/>
    <w:docVar w:name="eNV_EBC801020260451E88A62E3F37E53660_Struct" w:val="Absatz 2;2;Struktur:-1/2;CheckSums:-1/-1;eNV_EBC801020260451E88A62E3F37E53660_1@@2"/>
    <w:docVar w:name="eNV_EBD5FCC1754549E6A344C7FB53DA4DEB_Struct" w:val="Absatz 5;2;Struktur:-1/5;CheckSums:-1/-1;eNV_EBD5FCC1754549E6A344C7FB53DA4DEB_1@@2"/>
    <w:docVar w:name="eNV_EBFBC76A1C4A4E5BBBEE4AA7F15C6E6F_Struct" w:val="§ 57 Nummer 1 Buchstabe a;2;Struktur:57/0/1/1;CheckSums:-1/-1/-1/-1;eNV_EBFBC76A1C4A4E5BBBEE4AA7F15C6E6F_1@@2"/>
    <w:docVar w:name="eNV_EBFDB758B68B41489E039D09D3FE5078_Struct" w:val="Absatz 2;2;Struktur:-1/2;CheckSums:-1/-1;eNV_EBFDB758B68B41489E039D09D3FE5078_1@@2"/>
    <w:docVar w:name="eNV_EC1439B2B39947F98FAA91DADFB6BD18_Struct" w:val="Absatz 1;2;Struktur:-1/1;CheckSums:-1/-1;eNV_EC1439B2B39947F98FAA91DADFB6BD18_1@@2"/>
    <w:docVar w:name="eNV_EC3F292DB6C44B6B806984B05779140E_Struct" w:val="Absatz 1;2;Struktur:-1/1;CheckSums:-1/-1;eNV_EC3F292DB6C44B6B806984B05779140E_1@@2"/>
    <w:docVar w:name="eNV_EC78DBAB06E94B40B542F03CF3B1AE6B_Struct" w:val="Nummer 2;2;Struktur:-1/-1/2;CheckSums:-1/-1/-1;eNV_EC78DBAB06E94B40B542F03CF3B1AE6B_1@@2"/>
    <w:docVar w:name="eNV_ECA8922431574285901212AB965985E4_Struct" w:val="Nummer 11;2;Struktur:-1/-1/11;CheckSums:-1/-1/-1;eNV_ECA8922431574285901212AB965985E4_1@@2"/>
    <w:docVar w:name="eNV_ECA9F74531F84F778ADC17130A3A490F" w:val="Nummer 2"/>
    <w:docVar w:name="eNV_ECA9F74531F84F778ADC17130A3A490F_Struct" w:val="§ 11 Nummer 2;2;Struktur:11/0/2;CheckSums:-1/-1/-1;eNV_ECA9F74531F84F778ADC17130A3A490F_1@@2"/>
    <w:docVar w:name="eNV_ECBFE035C1E64087B360CD496274AA79_Struct" w:val="§ 14 Nummer 6 Buchstabe a;2;Struktur:14/0/6/1;CheckSums:-1/-1/-1/-1;eNV_ECBFE035C1E64087B360CD496274AA79_1@@2"/>
    <w:docVar w:name="eNV_ECDE0018EA9D4765A68D173535D8278A_Struct" w:val="Nummer 1;2;Struktur:-1/-1/1;CheckSums:-1/-1/-1;eNV_ECDE0018EA9D4765A68D173535D8278A_1@@2"/>
    <w:docVar w:name="eNV_ECE7C2F95FF14EFDBC06AC52B254405C_Struct" w:val="§ 35;2;Struktur:35;CheckSums:-1;eNV_ECE7C2F95FF14EFDBC06AC52B254405C_1@@2"/>
    <w:docVar w:name="eNV_ECEC59BDA3B64A7EBC1935DA58FD4235_Struct" w:val="Nummer 2;2;Struktur:-1/-1/2;CheckSums:-1/-1/-1;eNV_ECEC59BDA3B64A7EBC1935DA58FD4235_1@@2"/>
    <w:docVar w:name="eNV_ECF1239168DC4089B471F9DAAC73FCE4_Struct" w:val="Absatz 7;2;Struktur:-1/7;CheckSums:-1/-1;eNV_ECF1239168DC4089B471F9DAAC73FCE4_1@@2"/>
    <w:docVar w:name="eNV_ED01BEDFA0784663A15E04349E4B4EAD_Struct" w:val="Nummer 3;2;Struktur:-1/-1/3;CheckSums:-1/-1/-1;eNV_ED01BEDFA0784663A15E04349E4B4EAD_1@@2"/>
    <w:docVar w:name="eNV_ED03AAEE206440EE9E6791BC43899DF7" w:val="Buchstabe c"/>
    <w:docVar w:name="eNV_ED03AAEE206440EE9E6791BC43899DF7_Struct" w:val="Artikel 8 Nummer 1 Buchstabe c;6;Struktur:8/0/1/3;CheckSums:0/109593420/445988506/-1;eNV_ED03AAEE206440EE9E6791BC43899DF7_1@@2"/>
    <w:docVar w:name="eNV_ED1C65BEBB0443BA83027F955F9EC904_Struct" w:val="Buchstabe a;2;Struktur:-1/-1/-1/1;CheckSums:-1/-1/-1/-1;eNV_ED1C65BEBB0443BA83027F955F9EC904_1@@2"/>
    <w:docVar w:name="eNV_ED252C3FD77B4AD1AD7BBC0DD019BDC7_Struct" w:val="Absatz 2;2;Struktur:-1/2;CheckSums:-1/-1;eNV_ED252C3FD77B4AD1AD7BBC0DD019BDC7_1@@2"/>
    <w:docVar w:name="eNV_ED544A9C804B4A2897AE74A43E5E4B3D_Struct" w:val="Nummer 5;2;Struktur:-1/-1/5;CheckSums:-1/-1/-1;eNV_ED544A9C804B4A2897AE74A43E5E4B3D_1@@2"/>
    <w:docVar w:name="eNV_ED57816A8AEE46908459F1DD18AD08CA_Struct" w:val="Nummer 2;2;Struktur:-1/-1/2;CheckSums:-1/-1/-1;eNV_ED57816A8AEE46908459F1DD18AD08CA_1@@2"/>
    <w:docVar w:name="eNV_ED58825A5FF04157A7C3A02FFC6F6B52_Struct" w:val="Absatz 1;2;Struktur:-1/1;CheckSums:-1/-1;eNV_ED58825A5FF04157A7C3A02FFC6F6B52_1@@2"/>
    <w:docVar w:name="eNV_ED5BCA90CF534F26B9B965EACB9C90FA_Struct" w:val="Nummer 4;2;Struktur:-1/-1/4;CheckSums:-1/-1/-1;eNV_ED5BCA90CF534F26B9B965EACB9C90FA_1@@2"/>
    <w:docVar w:name="eNV_ED7CD6CCCF17472E9B23F64F2534BD09_Struct" w:val="Absatz 3;2;Struktur:-1/3;CheckSums:-1/-1;eNV_ED7CD6CCCF17472E9B23F64F2534BD09_1@@2"/>
    <w:docVar w:name="eNV_EDBC7F7D52344C06B816EEDF8EF3AF59_Struct" w:val="Absatz 2;2;Struktur:-1/2;CheckSums:-1/-1;eNV_EDBC7F7D52344C06B816EEDF8EF3AF59_1@@2"/>
    <w:docVar w:name="eNV_EDBFC898FE4A4B2193629BF3A5C6457C_Struct" w:val="Nummer 4;2;Struktur:-1/-1/4;CheckSums:-1/-1/-1;eNV_EDBFC898FE4A4B2193629BF3A5C6457C_1@@2"/>
    <w:docVar w:name="eNV_EDF40EB8C3BB46CC82DCE93A864D768C_Struct" w:val="§ 40 Nummer 8 Buchstabe a;2;Struktur:40/0/8/1;CheckSums:-1/-1/-1/-1;eNV_EDF40EB8C3BB46CC82DCE93A864D768C_1@@2"/>
    <w:docVar w:name="eNV_EE03D61E57D44C26A74BBDE0CBCF9E54_Struct" w:val="Absatz 2;2;Struktur:-1/2;CheckSums:-1/-1;eNV_EE03D61E57D44C26A74BBDE0CBCF9E54_1@@2"/>
    <w:docVar w:name="eNV_EE0C8038604D46DCAE63347A689A1E6E_Struct" w:val="Nummer 3;2;Struktur:-1/-1/3;CheckSums:-1/-1/-1;eNV_EE0C8038604D46DCAE63347A689A1E6E_1@@2"/>
    <w:docVar w:name="eNV_EE1094A7B5D34B3DA686E83F6C0BA8C0" w:val="Artikel 53"/>
    <w:docVar w:name="eNV_EE1094A7B5D34B3DA686E83F6C0BA8C0_Struct" w:val="Artikel 53;6;Struktur:53;CheckSums:-1;eNV_EE1094A7B5D34B3DA686E83F6C0BA8C0_1@@2"/>
    <w:docVar w:name="eNV_EE2A1DC6237A4DEEB943C31BC398E000_Struct" w:val="Nummer 5;2;Struktur:-1/-1/5;CheckSums:-1/-1/-1;eNV_EE2A1DC6237A4DEEB943C31BC398E000_1@@2"/>
    <w:docVar w:name="eNV_EE4CC03E8C9A46C4AD64E1FB2F55B22E_Struct" w:val="Nummer 1;2;Struktur:-1/-1/1;CheckSums:-1/-1/-1;eNV_EE4CC03E8C9A46C4AD64E1FB2F55B22E_1@@2"/>
    <w:docVar w:name="eNV_EE66B835D19B45CAA4C0697C292AF2C2_Struct" w:val="Absatz 4;2;Struktur:-1/4;CheckSums:-1/-1;eNV_EE66B835D19B45CAA4C0697C292AF2C2_1@@2"/>
    <w:docVar w:name="eNV_EE7C7A70388B439A988434169B0E63B5" w:val="§ 131"/>
    <w:docVar w:name="eNV_EE7C7A70388B439A988434169B0E63B5_Struct" w:val="§ 131;2;Struktur:131;CheckSums:-1;eNV_EE7C7A70388B439A988434169B0E63B5_1@@2"/>
    <w:docVar w:name="eNV_EE91180FA4A944D586E1ABAD1C83D2C1_Struct" w:val="Absatz 2;2;Struktur:-1/2;CheckSums:-1/-1;eNV_EE91180FA4A944D586E1ABAD1C83D2C1_1@@2"/>
    <w:docVar w:name="eNV_EE9471E9AA8C4DC4A7DB2C3E01160A1C_Struct" w:val="Nummer 4;2;Struktur:-1/-1/4;CheckSums:-1/-1/-1;eNV_EE9471E9AA8C4DC4A7DB2C3E01160A1C_1@@2"/>
    <w:docVar w:name="eNV_EEB3752E20464F95A5E5E4FDC203D60B_Struct" w:val="Nummer 2;2;Struktur:-1/-1/2;CheckSums:-1/-1/-1;eNV_EEB3752E20464F95A5E5E4FDC203D60B_1@@2"/>
    <w:docVar w:name="eNV_EEBCADBF413841FEACD333E00A2882A0" w:val="§ 93"/>
    <w:docVar w:name="eNV_EEBCADBF413841FEACD333E00A2882A0_Struct" w:val="§ 93;2;Struktur:93;CheckSums:-1;eNV_EEBCADBF413841FEACD333E00A2882A0_1@@2"/>
    <w:docVar w:name="eNV_EECFA33B61AF4BEB89AC8431681E108E_Struct" w:val="Artikel 21 Nummer 1;6;Struktur:21/0/1;CheckSums:0/1392918254/-1;eNV_EECFA33B61AF4BEB89AC8431681E108E_1@@2"/>
    <w:docVar w:name="eNV_EF07AFD7D75A4F14B9973307D4DD086D_Struct" w:val="Buchstabe b;2;Struktur:-1/-1/-1/2;CheckSums:-1/-1/-1/-1;eNV_EF07AFD7D75A4F14B9973307D4DD086D_1@@2"/>
    <w:docVar w:name="eNV_EF1401BF5400487DBE22FCBCB840CC77_Struct" w:val="Absatz 2;2;Struktur:-1/2;CheckSums:-1/-1;eNV_EF1401BF5400487DBE22FCBCB840CC77_1@@2"/>
    <w:docVar w:name="eNV_EF1E6606254349A58877ECF4853CA3EB_Struct" w:val="Absatz 2;2;Struktur:-1/2;CheckSums:-1/-1;eNV_EF1E6606254349A58877ECF4853CA3EB_1@@2"/>
    <w:docVar w:name="eNV_EF3849F087AF471FA077B96CAFE0FBB0_Struct" w:val="Artikel 53 Nummer 2 Buchstabe a;6;Struktur:53/0/2/1;CheckSums:0/-1802743717/1344031714/-1;eNV_EF3849F087AF471FA077B96CAFE0FBB0_1@@2"/>
    <w:docVar w:name="eNV_EF5411DDD4B54B6DB61A4D2CA6902379" w:val="Nummer 6"/>
    <w:docVar w:name="eNV_EF5411DDD4B54B6DB61A4D2CA6902379_Struct" w:val="Artikel 31 Nummer 6;6;Struktur:31/0/6;CheckSums:0/860611135/-1;eNV_EF5411DDD4B54B6DB61A4D2CA6902379_1@@2"/>
    <w:docVar w:name="eNV_EF5651860BA44A99A5540BC47676A60D_Struct" w:val="§ 29 Nummer 5;2;Struktur:29/0/5;CheckSums:-1/-1/-1;eNV_EF5651860BA44A99A5540BC47676A60D_1@@2"/>
    <w:docVar w:name="eNV_EF893216DAEC4BCCA41278BD0679C51C_Struct" w:val="Nummer 5;2;Struktur:-1/-1/5;CheckSums:-1/-1/-1;eNV_EF893216DAEC4BCCA41278BD0679C51C_1@@2"/>
    <w:docVar w:name="eNV_EFA8D67FB0A74CC28D7BB9EF0B08639C_Struct" w:val="Nummer 2;2;Struktur:-1/-1/2;CheckSums:-1/-1/-1;eNV_EFA8D67FB0A74CC28D7BB9EF0B08639C_1@@2"/>
    <w:docVar w:name="eNV_EFBC7AA03B3F4FDB9710A45C3616E441_Struct" w:val="Nummer 6;2;Struktur:-1/-1/6;CheckSums:-1/-1/-1;eNV_EFBC7AA03B3F4FDB9710A45C3616E441_1@@2"/>
    <w:docVar w:name="eNV_EFC21B7E67264EFEA4E761E369EF5D85_Struct" w:val="Absatz 3;2;Struktur:-1/3;CheckSums:-1/-1;eNV_EFC21B7E67264EFEA4E761E369EF5D85_1@@2"/>
    <w:docVar w:name="eNV_EFFB7D95F83D4E34AF788D0C1F04CB41_Struct" w:val="Nummer 3;2;Struktur:-1/-1/3;CheckSums:-1/-1/-1;eNV_EFFB7D95F83D4E34AF788D0C1F04CB41_1@@2"/>
    <w:docVar w:name="eNV_F0055B34B9DE4FBAAA0124709B01F340_Struct" w:val="Nummer 3;2;Struktur:-1/-1/3;CheckSums:-1/-1/-1;eNV_F0055B34B9DE4FBAAA0124709B01F340_1@@2"/>
    <w:docVar w:name="eNV_F006260FE70A4C4A8A5E50B073529D55_Struct" w:val="Absatz 6;2;Struktur:-1/6;CheckSums:-1/-1;eNV_F006260FE70A4C4A8A5E50B073529D55_1@@2"/>
    <w:docVar w:name="eNV_F01F11BD88D346F1B10D19D8CF3D086D_Struct" w:val="Nummer 3;2;Struktur:-1/-1/3;CheckSums:-1/-1/-1;eNV_F01F11BD88D346F1B10D19D8CF3D086D_1@@2"/>
    <w:docVar w:name="eNV_F0392B57331641F39B6241B14EF7934A_Struct" w:val="Absatz 2;2;Struktur:-1/2;CheckSums:-1/-1;eNV_F0392B57331641F39B6241B14EF7934A_1@@2"/>
    <w:docVar w:name="eNV_F0695AD4E8744479AEBA28A7475513C7_Struct" w:val="Absatz 1;2;Struktur:-1/1;CheckSums:-1/-1;eNV_F0695AD4E8744479AEBA28A7475513C7_1@@2"/>
    <w:docVar w:name="eNV_F078194AFFE14055BCE00D8894FF65DA_Struct" w:val="§ 12 Nummer 1;2;Struktur:12/0/1;CheckSums:-1/-1/-1;eNV_F078194AFFE14055BCE00D8894FF65DA_1@@2"/>
    <w:docVar w:name="eNV_F0CAC9AC039F431FACC099644578CE07_Struct" w:val="Nummer 8;2;Struktur:-1/-1/8;CheckSums:-1/-1/-1;eNV_F0CAC9AC039F431FACC099644578CE07_1@@2"/>
    <w:docVar w:name="eNV_F0E61D2C7120478FB0D7D4F3B1E9992C_Struct" w:val="§ 72;2;Struktur:72;CheckSums:-1;eNV_F0E61D2C7120478FB0D7D4F3B1E9992C_1@@2"/>
    <w:docVar w:name="eNV_F0E9420B22274676803B3CF2038156C3_Struct" w:val="Buchstabe b;2;Struktur:-1/-1/-1/2;CheckSums:-1/-1/-1/-1;eNV_F0E9420B22274676803B3CF2038156C3_1@@2"/>
    <w:docVar w:name="eNV_F16A1DC02F3C4311ABB8D66D219E09C6_Struct" w:val="Abschnitt 2;1;Struktur:-1/-1/-1/2;CheckSums:-1/-1/-1/-1;eNV_F16A1DC02F3C4311ABB8D66D219E09C6_1@@2"/>
    <w:docVar w:name="eNV_F17756C0C9534D97BE9C14D039150D57_Struct" w:val="Absatz 4;2;Struktur:-1/4;CheckSums:-1/-1;eNV_F17756C0C9534D97BE9C14D039150D57_1@@2"/>
    <w:docVar w:name="eNV_F1905EE252C54FDD8C4F3691C007117A_Struct" w:val="Artikel 40 Nummer 7;6;Struktur:40/0/7;CheckSums:0/-646078646/-1;eNV_F1905EE252C54FDD8C4F3691C007117A_1@@2"/>
    <w:docVar w:name="eNV_F1A0AA7D25F7417C884B9F2DBC768EC3_Struct" w:val="Nummer 3;2;Struktur:-1/-1/3;CheckSums:-1/-1/-1;eNV_F1A0AA7D25F7417C884B9F2DBC768EC3_1@@2"/>
    <w:docVar w:name="eNV_F1DB7A45D9A740ECBB2E1F14AE281958_Struct" w:val="Absatz 1;2;Struktur:-1/1;CheckSums:-1/-1;eNV_F1DB7A45D9A740ECBB2E1F14AE281958_1@@2"/>
    <w:docVar w:name="eNV_F1EF4C5DF521456EB576037E8F97CD5C_Struct" w:val="Nummer 1;2;Struktur:-1/-1/1;CheckSums:-1/-1/-1;eNV_F1EF4C5DF521456EB576037E8F97CD5C_1@@2"/>
    <w:docVar w:name="eNV_F1F3C233E6AC4C3C971C343BEEA384E9_Struct" w:val="Nummer 1;2;Struktur:-1/-1/1;CheckSums:-1/-1/-1;eNV_F1F3C233E6AC4C3C971C343BEEA384E9_1@@2"/>
    <w:docVar w:name="eNV_F2141D2A811444F197D9A4440FE99863_Struct" w:val="Absatz 1;2;Struktur:-1/1;CheckSums:-1/-1;eNV_F2141D2A811444F197D9A4440FE99863_1@@2"/>
    <w:docVar w:name="eNV_F2152947C1844C8382C841870CD38510" w:val="Nummer 4"/>
    <w:docVar w:name="eNV_F2152947C1844C8382C841870CD38510_Struct" w:val="§ 11 Nummer 4;2;Struktur:11/0/4;CheckSums:-1/-1/-1;eNV_F2152947C1844C8382C841870CD38510_1@@2"/>
    <w:docVar w:name="eNV_F215FFCC33EE445EB7B6BB8006A62C43" w:val="Absatz 18"/>
    <w:docVar w:name="eNV_F215FFCC33EE445EB7B6BB8006A62C43_Struct" w:val="Artikel 57 Absatz 18;6;Struktur:57/18;CheckSums:0/-1;eNV_F215FFCC33EE445EB7B6BB8006A62C43_1@@2"/>
    <w:docVar w:name="eNV_F22B25F3C8A844EE856769EC729B1237_Struct" w:val="Absatz 3;2;Struktur:-1/3;CheckSums:-1/-1;eNV_F22B25F3C8A844EE856769EC729B1237_1@@2"/>
    <w:docVar w:name="eNV_F234F01C66404F47AAEF0A29E56E0800_Struct" w:val="Nummer 4;2;Struktur:-1/-1/4;CheckSums:-1/-1/-1;eNV_F234F01C66404F47AAEF0A29E56E0800_1@@2"/>
    <w:docVar w:name="eNV_F23AE6EE81A444A7BB6B6C94FCE3088F" w:val="Nummer 16"/>
    <w:docVar w:name="eNV_F23AE6EE81A444A7BB6B6C94FCE3088F_Struct" w:val="Artikel 58 Nummer 16;6;Struktur:58/0/16;CheckSums:0/-1103163721/-1;eNV_F23AE6EE81A444A7BB6B6C94FCE3088F_1@@2"/>
    <w:docVar w:name="eNV_F26E7F0D3741413B953897545CCDFF35_Struct" w:val="Nummer 4;2;Struktur:-1/-1/4;CheckSums:-1/-1/-1;eNV_F26E7F0D3741413B953897545CCDFF35_1@@2"/>
    <w:docVar w:name="eNV_F2D336C953AD4B0F80CCC7F76302CE5A" w:val="Absatz 10"/>
    <w:docVar w:name="eNV_F2D336C953AD4B0F80CCC7F76302CE5A_Struct" w:val="Artikel 57 Absatz 10;6;Struktur:57/10;CheckSums:0/-1;eNV_F2D336C953AD4B0F80CCC7F76302CE5A_1@@2"/>
    <w:docVar w:name="eNV_F2E9022527EE4D3396ED03A561B72C86_Struct" w:val="§ 16 Nummer 3;2;Struktur:16/0/3;CheckSums:-1/-1/-1;eNV_F2E9022527EE4D3396ED03A561B72C86_1@@2"/>
    <w:docVar w:name="eNV_F2EA078A88A544058EC67EB928ACF22A_Struct" w:val="Nummer 7;2;Struktur:-1/-1/7;CheckSums:-1/-1/-1;eNV_F2EA078A88A544058EC67EB928ACF22A_1@@2"/>
    <w:docVar w:name="eNV_F2F639694FBE4CBA807FB0CCEF322BF7_Struct" w:val="Absatz 4;2;Struktur:-1/4;CheckSums:-1/-1;eNV_F2F639694FBE4CBA807FB0CCEF322BF7_1@@2"/>
    <w:docVar w:name="eNV_F30C84B8665045C883F3545FE3B64C5F_Struct" w:val="Nummer 7;2;Struktur:-1/-1/7;CheckSums:-1/-1/-1;eNV_F30C84B8665045C883F3545FE3B64C5F_1@@2"/>
    <w:docVar w:name="eNV_F3A8DA887D254131A7E2CE733CA5EB55_Struct" w:val="Absatz 2;2;Struktur:-1/2;CheckSums:-1/-1;eNV_F3A8DA887D254131A7E2CE733CA5EB55_1@@2"/>
    <w:docVar w:name="eNV_F3BE7AA381DA40C7BA9B4FE5D88FECFB_Struct" w:val="Absatz 3;2;Struktur:-1/3;CheckSums:-1/-1;eNV_F3BE7AA381DA40C7BA9B4FE5D88FECFB_1@@2"/>
    <w:docVar w:name="eNV_F3CA84CF562D4A65BB72561B80DB660B_Struct" w:val="Nummer 2;2;Struktur:-1/-1/2;CheckSums:-1/-1/-1;eNV_F3CA84CF562D4A65BB72561B80DB660B_1@@2"/>
    <w:docVar w:name="eNV_F3D2846794A94DB7BF779043F156396E" w:val="Buchstabe c"/>
    <w:docVar w:name="eNV_F3D2846794A94DB7BF779043F156396E_Struct" w:val="Artikel 11 Nummer 1 Buchstabe c;6;Struktur:11/0/1/3;CheckSums:0/-992420036/1272783988/-1;eNV_F3D2846794A94DB7BF779043F156396E_1@@2"/>
    <w:docVar w:name="eNV_F3E41563E8294F50A463E0566BD762DE" w:val="§ 117"/>
    <w:docVar w:name="eNV_F3E41563E8294F50A463E0566BD762DE_Struct" w:val="§ 117;2;Struktur:117;CheckSums:-1;eNV_F3E41563E8294F50A463E0566BD762DE_1@@2"/>
    <w:docVar w:name="eNV_F3ED454D97B2484FA0F123F026D7A1D2_Struct" w:val="§ 38 Nummer 13 Buchstabe b;2;Struktur:38/0/13/2;CheckSums:-1/-1/-1/-1;eNV_F3ED454D97B2484FA0F123F026D7A1D2_1@@2"/>
    <w:docVar w:name="eNV_F42171450A6A4F6DB3BA1F8C94F1A810_Struct" w:val="§ 36 Nummer 6 Buchstabe b;2;Struktur:36/0/6/2;CheckSums:-1/-1/-1/-1;eNV_F42171450A6A4F6DB3BA1F8C94F1A810_1@@2"/>
    <w:docVar w:name="eNV_F43927A851A046AAA3FEA6211B66B419" w:val="Nummer 3"/>
    <w:docVar w:name="eNV_F43927A851A046AAA3FEA6211B66B419_Struct" w:val="Artikel 58 Nummer 3;6;Struktur:58/0/3;CheckSums:0/-1103163721/-1;eNV_F43927A851A046AAA3FEA6211B66B419_1@@2"/>
    <w:docVar w:name="eNV_F452F66CA79341B1859885CAB1A40B2F_Struct" w:val="Absatz 2;2;Struktur:-1/2;CheckSums:-1/-1;eNV_F452F66CA79341B1859885CAB1A40B2F_1@@2"/>
    <w:docVar w:name="eNV_F45D976F995648528AB710101C9F97FC" w:val="Nummer 1"/>
    <w:docVar w:name="eNV_F45D976F995648528AB710101C9F97FC_Struct" w:val="Artikel 32 Nummer 1;6;Struktur:32/0/1;CheckSums:0/-1294335343/-1;eNV_F45D976F995648528AB710101C9F97FC_1@@2"/>
    <w:docVar w:name="eNV_F4B88244F7524561B624CF62BBFD0059" w:val="Artikel 47"/>
    <w:docVar w:name="eNV_F4B88244F7524561B624CF62BBFD0059_Struct" w:val="Artikel 47;6;Struktur:47;CheckSums:-1;eNV_F4B88244F7524561B624CF62BBFD0059_1@@2"/>
    <w:docVar w:name="eNV_F4BBD76F2F3E481A8D0CCF63804E972D" w:val="Unterabschnitt 3"/>
    <w:docVar w:name="eNV_F4BBD76F2F3E481A8D0CCF63804E972D_Struct" w:val="Kapitel 2 Abschnitt 2 Unterabschnitt 3;1;Struktur:-1/-1/2/2/3;CheckSums:-1/-1/-1/-1/-1;eNV_F4BBD76F2F3E481A8D0CCF63804E972D_1@@2"/>
    <w:docVar w:name="eNV_F4CAC965D988421E89FA7FAB20E0DF50_Struct" w:val="Nummer 1;2;Struktur:-1/-1/1;CheckSums:-1/-1/-1;eNV_F4CAC965D988421E89FA7FAB20E0DF50_1@@2"/>
    <w:docVar w:name="eNV_F4CC8F6C0CDF4971879E32ACBD0AD7E6_Struct" w:val="Nummer 1;2;Struktur:-1/-1/1;CheckSums:-1/-1/-1;eNV_F4CC8F6C0CDF4971879E32ACBD0AD7E6_1@@2"/>
    <w:docVar w:name="eNV_F4CD88F3DE10455CA5E7BA58E2D11B2C_Struct" w:val="Absatz 1;2;Struktur:-1/1;CheckSums:-1/-1;eNV_F4CD88F3DE10455CA5E7BA58E2D11B2C_1@@2"/>
    <w:docVar w:name="eNV_F4D9B6E9EACC4E21B98AF3FB2A768243_Struct" w:val="Nummer 2;2;Struktur:-1/-1/2;CheckSums:-1/-1/-1;eNV_F4D9B6E9EACC4E21B98AF3FB2A768243_1@@2"/>
    <w:docVar w:name="eNV_F4E420E9FB7C4BD39F39F82153C329A6" w:val="§ 74"/>
    <w:docVar w:name="eNV_F4E420E9FB7C4BD39F39F82153C329A6_Struct" w:val="§ 74;2;Struktur:74;CheckSums:-1;eNV_F4E420E9FB7C4BD39F39F82153C329A6_1@@2"/>
    <w:docVar w:name="eNV_F503709091A440B08876059A109CFE31_Struct" w:val="Buchstabe a;2;Struktur:-1/-1/-1/1;CheckSums:-1/-1/-1/-1;eNV_F503709091A440B08876059A109CFE31_1@@2"/>
    <w:docVar w:name="eNV_F53410F2B8CD4B36AD03A7BED38CDEDB_Struct" w:val="Absatz 3;2;Struktur:-1/3;CheckSums:-1/-1;eNV_F53410F2B8CD4B36AD03A7BED38CDEDB_1@@2"/>
    <w:docVar w:name="eNV_F53C47261ABC40C497B1C4F25949C134_Struct" w:val="Nummer 9;2;Struktur:-1/-1/9;CheckSums:-1/-1/-1;eNV_F53C47261ABC40C497B1C4F25949C134_1@@2"/>
    <w:docVar w:name="eNV_F54C8D283C9144F59F0A63BA11C0C6E3_Struct" w:val="Absatz 9;2;Struktur:-1/9;CheckSums:-1/-1;eNV_F54C8D283C9144F59F0A63BA11C0C6E3_1@@2"/>
    <w:docVar w:name="eNV_F55F03D58A894CA6BF25AB3033676C4E" w:val="Absatz 12"/>
    <w:docVar w:name="eNV_F55F03D58A894CA6BF25AB3033676C4E_Struct" w:val="Artikel 57 Absatz 12;6;Struktur:57/12;CheckSums:0/-1;eNV_F55F03D58A894CA6BF25AB3033676C4E_1@@2"/>
    <w:docVar w:name="eNV_F56255263ED144A9A34A3E881C985C25_Struct" w:val="Absatz 4;2;Struktur:-1/4;CheckSums:-1/-1;eNV_F56255263ED144A9A34A3E881C985C25_1@@2"/>
    <w:docVar w:name="eNV_F56FBC9A015B4CFDB583B7287C15810E" w:val="Nummer 3"/>
    <w:docVar w:name="eNV_F56FBC9A015B4CFDB583B7287C15810E_Struct" w:val="§ 38 Nummer 3;2;Struktur:38/0/3;CheckSums:-1/-1/-1;eNV_F56FBC9A015B4CFDB583B7287C15810E_1@@2"/>
    <w:docVar w:name="eNV_F57FE2C79D024FF9B291DC11B058487A_Struct" w:val="Absatz 2;2;Struktur:-1/2;CheckSums:-1/-1;eNV_F57FE2C79D024FF9B291DC11B058487A_1@@2"/>
    <w:docVar w:name="eNV_F58872D76C5A466DA7104CDE442D0897" w:val="§ 35"/>
    <w:docVar w:name="eNV_F58872D76C5A466DA7104CDE442D0897_Struct" w:val="§ 35;2;Struktur:35;CheckSums:-1;eNV_F58872D76C5A466DA7104CDE442D0897_1@@2"/>
    <w:docVar w:name="eNV_F5A21120BAFF4876A30499622A9166C4" w:val="Buchstabe b"/>
    <w:docVar w:name="eNV_F5A21120BAFF4876A30499622A9166C4_Struct" w:val="Artikel 45 Nummer 1 Buchstabe b;6;Struktur:45/0/1/2;CheckSums:0/-1481577232/1705579204/-1;eNV_F5A21120BAFF4876A30499622A9166C4_1@@2"/>
    <w:docVar w:name="eNV_F5A47946300A4B8AA373BF24A23B19AF_Struct" w:val="Nummer 1;2;Struktur:-1/-1/1;CheckSums:-1/-1/-1;eNV_F5A47946300A4B8AA373BF24A23B19AF_1@@2"/>
    <w:docVar w:name="eNV_F5B4AF1438104FDCB03DBD8EB2FD448D_Struct" w:val="Absatz 3;2;Struktur:-1/3;CheckSums:-1/-1;eNV_F5B4AF1438104FDCB03DBD8EB2FD448D_1@@2"/>
    <w:docVar w:name="eNV_F5D98B3F92BF495195AC4930F3BB3330_Struct" w:val="§ 14 Nummer 5 Buchstabe b;2;Struktur:14/0/5/2;CheckSums:-1/-1/-1/-1;eNV_F5D98B3F92BF495195AC4930F3BB3330_1@@2"/>
    <w:docVar w:name="eNV_F5F59272EA5544DF93E178AE8C5976E7" w:val="Nummer 2"/>
    <w:docVar w:name="eNV_F5F59272EA5544DF93E178AE8C5976E7_Struct" w:val="§ 46 Nummer 2;2;Struktur:46/0/2;CheckSums:-1/-1/-1;eNV_F5F59272EA5544DF93E178AE8C5976E7_1@@2"/>
    <w:docVar w:name="eNV_F6006C70F5F04772B368D35A1C22ED84" w:val="Buchstabe a"/>
    <w:docVar w:name="eNV_F6006C70F5F04772B368D35A1C22ED84_Struct" w:val="Artikel 24 Nummer 1 Buchstabe a;6;Struktur:24/0/1/1;CheckSums:0/1392918254/1540468919/-1;eNV_F6006C70F5F04772B368D35A1C22ED84_1@@2"/>
    <w:docVar w:name="eNV_F60C131EE2B74F5FAA3858D0C2E94080_Struct" w:val="Absatz 1;2;Struktur:-1/1;CheckSums:-1/-1;eNV_F60C131EE2B74F5FAA3858D0C2E94080_1@@2"/>
    <w:docVar w:name="eNV_F60C8C27FF864F48B5FA3BDE73ED1AD9_Struct" w:val="Nummer 2;2;Struktur:-1/-1/2;CheckSums:-1/-1/-1;eNV_F60C8C27FF864F48B5FA3BDE73ED1AD9_1@@2"/>
    <w:docVar w:name="eNV_F6162E62B32C4D2E8744BA960C02D905_Struct" w:val="Nummer 5;2;Struktur:-1/-1/5;CheckSums:-1/-1/-1;eNV_F6162E62B32C4D2E8744BA960C02D905_1@@2"/>
    <w:docVar w:name="eNV_F625CCB6A7FE42249562D1405905412C" w:val="Kapitel 15"/>
    <w:docVar w:name="eNV_F625CCB6A7FE42249562D1405905412C_Struct" w:val="Kapitel 15;1;Struktur:-1/-1/15;CheckSums:-1/-1/-1;eNV_F625CCB6A7FE42249562D1405905412C_1@@2"/>
    <w:docVar w:name="eNV_F63FE5C12E5041AEA3A3155D835D2E3B_Struct" w:val="Buchstabe b;2;Struktur:-1/-1/-1/2;CheckSums:-1/-1/-1/-1;eNV_F63FE5C12E5041AEA3A3155D835D2E3B_1@@2"/>
    <w:docVar w:name="eNV_F66D5AB73BFC43E59FC2FA861688E2F8_Struct" w:val="Nummer 3;2;Struktur:-1/-1/3;CheckSums:-1/-1/-1;eNV_F66D5AB73BFC43E59FC2FA861688E2F8_1@@2"/>
    <w:docVar w:name="eNV_F695E07911C849A4BBDA2AAB97F306DF_Struct" w:val="Abschnitt 2;1;Struktur:-1/-1/-1/2;CheckSums:-1/-1/-1/-1;eNV_F695E07911C849A4BBDA2AAB97F306DF_1@@2"/>
    <w:docVar w:name="eNV_F6986AC9EA234EABA43A319E3B4C2FB2_Struct" w:val="Absatz 5;2;Struktur:-1/5;CheckSums:-1/-1;eNV_F6986AC9EA234EABA43A319E3B4C2FB2_1@@2"/>
    <w:docVar w:name="eNV_F69A5BDDA1304373879C60EB9332EB1C_Struct" w:val="Absatz 3;2;Struktur:-1/3;CheckSums:-1/-1;eNV_F69A5BDDA1304373879C60EB9332EB1C_1@@2"/>
    <w:docVar w:name="eNV_F6C682E9D34A4B8C915D8087FD83C5BA_Struct" w:val="Absatz 3;2;Struktur:-1/3;CheckSums:-1/-1;eNV_F6C682E9D34A4B8C915D8087FD83C5BA_1@@2"/>
    <w:docVar w:name="eNV_F7195EDC45B84AB2AF6BB6CBA8BD9637_Struct" w:val="Absatz 1;2;Struktur:-1/1;CheckSums:-1/-1;eNV_F7195EDC45B84AB2AF6BB6CBA8BD9637_1@@2"/>
    <w:docVar w:name="eNV_F7421DE129B64B3B91959A57F9CEF90D_Struct" w:val="Nummer 1;2;Struktur:-1/-1/1;CheckSums:-1/-1/-1;eNV_F7421DE129B64B3B91959A57F9CEF90D_1@@2"/>
    <w:docVar w:name="eNV_F7A7CB55E2C540619AFE93974473557B_Struct" w:val="Nummer 1;2;Struktur:-1/-1/1;CheckSums:-1/-1/-1;eNV_F7A7CB55E2C540619AFE93974473557B_1@@2"/>
    <w:docVar w:name="eNV_F81894642B744A7EB5C7A7CD63FF2AA7" w:val="Buchstabe a"/>
    <w:docVar w:name="eNV_F81894642B744A7EB5C7A7CD63FF2AA7_Struct" w:val="Artikel 5 Nummer 5 Buchstabe a;6;Struktur:5/0/5/1;CheckSums:0/293020461/663697426/-1;eNV_F81894642B744A7EB5C7A7CD63FF2AA7_1@@2"/>
    <w:docVar w:name="eNV_F8239D30AA5F4B65AACDF8FB0DCD462F" w:val="Buchstabe b"/>
    <w:docVar w:name="eNV_F8239D30AA5F4B65AACDF8FB0DCD462F_Struct" w:val="§ 28 Nummer 2 Buchstabe b;2;Struktur:28/0/2/2;CheckSums:-1/-1/-1/-1;eNV_F8239D30AA5F4B65AACDF8FB0DCD462F_1@@2"/>
    <w:docVar w:name="eNV_F839ED00AF8143E4BAD0AAAE498E4A28_Struct" w:val="Nummer 1;2;Struktur:-1/-1/1;CheckSums:-1/-1/-1;eNV_F839ED00AF8143E4BAD0AAAE498E4A28_1@@2"/>
    <w:docVar w:name="eNV_F83A84C84F904B31A0BAD9BA05D8DC60_Struct" w:val="Buchstabe e;2;Struktur:-1/-1/-1/5;CheckSums:-1/-1/-1/-1;eNV_F83A84C84F904B31A0BAD9BA05D8DC60_1@@2"/>
    <w:docVar w:name="eNV_F8687A11697546979B3A095B939DDF64_Struct" w:val="Nummer 1;2;Struktur:-1/-1/1;CheckSums:-1/-1/-1;eNV_F8687A11697546979B3A095B939DDF64_1@@2"/>
    <w:docVar w:name="eNV_F8CB9CA97B3342BBA9F327ACDCC7AD4E_Struct" w:val="Nummer 1;2;Struktur:-1/-1/1;CheckSums:-1/-1/-1;eNV_F8CB9CA97B3342BBA9F327ACDCC7AD4E_1@@2"/>
    <w:docVar w:name="eNV_F8CDF8FBBA614F10ADE240728EB4F2FC_Struct" w:val="Absatz 3;2;Struktur:-1/3;CheckSums:-1/-1;eNV_F8CDF8FBBA614F10ADE240728EB4F2FC_1@@2"/>
    <w:docVar w:name="eNV_F8E2676D834C4FF0A542E07330B47F71_Struct" w:val="Nummer 4;2;Struktur:-1/-1/4;CheckSums:-1/-1/-1;eNV_F8E2676D834C4FF0A542E07330B47F71_1@@2"/>
    <w:docVar w:name="eNV_F8FAEC750C494410B32D7094AD917358_Struct" w:val="Absatz 3;2;Struktur:-1/3;CheckSums:-1/-1;eNV_F8FAEC750C494410B32D7094AD917358_1@@2"/>
    <w:docVar w:name="eNV_F9131A27954142069C71C9506587A68F" w:val="Nummer 1"/>
    <w:docVar w:name="eNV_F9131A27954142069C71C9506587A68F_Struct" w:val="§ 34 Nummer 1;2;Struktur:34/0/1;CheckSums:-1/-1/-1;eNV_F9131A27954142069C71C9506587A68F_1@@2"/>
    <w:docVar w:name="eNV_F9679ED8468D42DD97CE758F6D9261DE_Struct" w:val="Buchstabe c;2;Struktur:-1/-1/-1/3;CheckSums:-1/-1/-1/-1;eNV_F9679ED8468D42DD97CE758F6D9261DE_1@@2"/>
    <w:docVar w:name="eNV_F96F4D35F6704BDEBDE79546D995B460_Struct" w:val="Doppelbuchstabe cc;2;Struktur:-1/-1/-1/-1/3;CheckSums:-1/-1/-1/-1/-1;eNV_F96F4D35F6704BDEBDE79546D995B460_1@@2"/>
    <w:docVar w:name="eNV_F97C2BFDF37F4F0F8598AFE0191C1F73_Struct" w:val="Nummer 1;2;Struktur:-1/-1/1;CheckSums:-1/-1/-1;eNV_F97C2BFDF37F4F0F8598AFE0191C1F73_1@@2"/>
    <w:docVar w:name="eNV_F984A307C63047AF8445A675B0EB3BBE_Struct" w:val="Nummer 5;2;Struktur:-1/-1/5;CheckSums:-1/-1/-1;eNV_F984A307C63047AF8445A675B0EB3BBE_1@@2"/>
    <w:docVar w:name="eNV_F98F4DE9C1184A299D848FDC7771FCD6_Struct" w:val="Absatz 3;2;Struktur:-1/3;CheckSums:-1/-1;eNV_F98F4DE9C1184A299D848FDC7771FCD6_1@@2"/>
    <w:docVar w:name="eNV_F99A3153A51541158C3B67B009B611A3_Struct" w:val="Artikel 7 Nummer 2;6;Struktur:7/0/2;CheckSums:0/1461837345/-1;eNV_F99A3153A51541158C3B67B009B611A3_1@@2"/>
    <w:docVar w:name="eNV_F9AA567C44E5443382336DFB6545D22D_Struct" w:val="Nummer 1;2;Struktur:-1/-1/1;CheckSums:-1/-1/-1;eNV_F9AA567C44E5443382336DFB6545D22D_1@@2"/>
    <w:docVar w:name="eNV_F9AFA44B77054AC797817772F7DDCA65_Struct" w:val="Absatz 1;2;Struktur:-1/1;CheckSums:-1/-1;eNV_F9AFA44B77054AC797817772F7DDCA65_1@@2"/>
    <w:docVar w:name="eNV_FA190A84AF7D4075ACAACBF7FBD602C6_Struct" w:val="Nummer 4;2;Struktur:-1/-1/4;CheckSums:-1/-1/-1;eNV_FA190A84AF7D4075ACAACBF7FBD602C6_1@@2"/>
    <w:docVar w:name="eNV_FA2F2A8D11054A469316821AB00CE448" w:val="Doppelbuchstabe bb"/>
    <w:docVar w:name="eNV_FA2F2A8D11054A469316821AB00CE448_Struct" w:val="Artikel 38 Nummer 1 Buchstabe b Doppelbuchstabe bb;6;Struktur:38/0/1/2/2;CheckSums:0/-646078646/-1810164271/-2033613259/-1;eNV_FA2F2A8D11054A469316821AB00CE448_1@@2"/>
    <w:docVar w:name="eNV_FA35EC857FE24D6FA04FA5133F2B44D6_Struct" w:val="Absatz 2;2;Struktur:-1/2;CheckSums:-1/-1;eNV_FA35EC857FE24D6FA04FA5133F2B44D6_1@@2"/>
    <w:docVar w:name="eNV_FA3CC2CFFE0A4671A1FEB02EA08A5D53" w:val="Nummer 2"/>
    <w:docVar w:name="eNV_FA3CC2CFFE0A4671A1FEB02EA08A5D53_Struct" w:val="Artikel 32 Nummer 2;6;Struktur:32/0/2;CheckSums:0/-1294335343/-1;eNV_FA3CC2CFFE0A4671A1FEB02EA08A5D53_1@@2"/>
    <w:docVar w:name="eNV_FA8F5D46D79B42C7BB8369DABA3ADBAC" w:val="Nummer 14"/>
    <w:docVar w:name="eNV_FA8F5D46D79B42C7BB8369DABA3ADBAC_Struct" w:val="Artikel 33 Nummer 14;6;Struktur:33/0/14;CheckSums:0/-1719044329/-1;eNV_FA8F5D46D79B42C7BB8369DABA3ADBAC_1@@2"/>
    <w:docVar w:name="eNV_FA9233E027944CA897572C717103ACA7" w:val="Doppelbuchstabe bb"/>
    <w:docVar w:name="eNV_FA9233E027944CA897572C717103ACA7_Struct" w:val="Artikel 11 Nummer 1 Buchstabe b Doppelbuchstabe bb;6;Struktur:11/0/1/2/2;CheckSums:0/-992420036/1272783988/1540468919/-1;eNV_FA9233E027944CA897572C717103ACA7_1@@2"/>
    <w:docVar w:name="eNV_FA9E03F687404E6D98828626B3766DAD_Struct" w:val="Nummer 4;2;Struktur:-1/-1/4;CheckSums:-1/-1/-1;eNV_FA9E03F687404E6D98828626B3766DAD_1@@2"/>
    <w:docVar w:name="eNV_FAC8DF2047A4403F932E44427FA7A11A_Struct" w:val="Absatz 3;2;Struktur:-1/3;CheckSums:-1/-1;eNV_FAC8DF2047A4403F932E44427FA7A11A_1@@2"/>
    <w:docVar w:name="eNV_FACB50AB417C4EDE89C8BECD5FD5F6C0_Struct" w:val="Buchstabe b;2;Struktur:-1/-1/-1/2;CheckSums:-1/-1/-1/-1;eNV_FACB50AB417C4EDE89C8BECD5FD5F6C0_1@@2"/>
    <w:docVar w:name="eNV_FB11ADB979D640D4925DC7642B0694D8_Struct" w:val="Nummer 11;2;Struktur:-1/-1/11;CheckSums:-1/-1/-1;eNV_FB11ADB979D640D4925DC7642B0694D8_1@@2"/>
    <w:docVar w:name="eNV_FB16B1399C7E40E79D6D9E1ACC7438FB_Struct" w:val="Buchstabe a;2;Struktur:-1/-1/-1/1;CheckSums:-1/-1/-1/-1;eNV_FB16B1399C7E40E79D6D9E1ACC7438FB_1@@2"/>
    <w:docVar w:name="eNV_FB2DA09DA0734CC48E6F1D175AE7F4D9" w:val="§ 88"/>
    <w:docVar w:name="eNV_FB2DA09DA0734CC48E6F1D175AE7F4D9_Struct" w:val="§ 88;2;Struktur:88;CheckSums:-1;eNV_FB2DA09DA0734CC48E6F1D175AE7F4D9_1@@2"/>
    <w:docVar w:name="eNV_FB3313D775A043D99C2913C312E7AE72" w:val="Nummer 4"/>
    <w:docVar w:name="eNV_FB3313D775A043D99C2913C312E7AE72_Struct" w:val="§ 12 Nummer 4;2;Struktur:12/0/4;CheckSums:-1/-1/-1;eNV_FB3313D775A043D99C2913C312E7AE72_1@@2"/>
    <w:docVar w:name="eNV_FB532059F8714650908ECD6AEB952798_Struct" w:val="Absatz 1;2;Struktur:-1/1;CheckSums:-1/-1;eNV_FB532059F8714650908ECD6AEB952798_1@@2"/>
    <w:docVar w:name="eNV_FB62217D78024140A78363F6C7886AC9_Struct" w:val="Buchstabe a;2;Struktur:-1/-1/-1/1;CheckSums:-1/-1/-1/-1;eNV_FB62217D78024140A78363F6C7886AC9_1@@2"/>
    <w:docVar w:name="eNV_FB640686343A4F8DBAE917DAFBB8F30B_Struct" w:val="Absatz 3;2;Struktur:-1/3;CheckSums:-1/-1;eNV_FB640686343A4F8DBAE917DAFBB8F30B_1@@2"/>
    <w:docVar w:name="eNV_FB9C83795DCA4697A05919171338CC42_Struct" w:val="Nummer 1;2;Struktur:-1/-1/1;CheckSums:-1/-1/-1;eNV_FB9C83795DCA4697A05919171338CC42_1@@2"/>
    <w:docVar w:name="eNV_FBCC073739084079AD3B75EAB3F5D2F1_Struct" w:val="Artikel 28 Nummer 5 Buchstabe b Doppelbuchstabe bb;6;Struktur:28/0/5/2/2;CheckSums:0/-467029097/-23134781/-398090892/-1;eNV_FBCC073739084079AD3B75EAB3F5D2F1_1@@2"/>
    <w:docVar w:name="eNV_FBE823D9427E445BBBD1181334F95603_Struct" w:val="§ 16 Nummer 4;2;Struktur:16/0/4;CheckSums:-1/-1/-1;eNV_FBE823D9427E445BBBD1181334F95603_1@@2"/>
    <w:docVar w:name="eNV_FC199DD0C6D94B23BB596689F2BB02FC" w:val="§ 26"/>
    <w:docVar w:name="eNV_FC199DD0C6D94B23BB596689F2BB02FC_Struct" w:val="§ 26;2;Struktur:26;CheckSums:-1;eNV_FC199DD0C6D94B23BB596689F2BB02FC_1@@2"/>
    <w:docVar w:name="eNV_FC241B4348534F51BE3E7EDB83EB14E4_Struct" w:val="Buchstabe a;2;Struktur:-1/-1/-1/1;CheckSums:-1/-1/-1/-1;eNV_FC241B4348534F51BE3E7EDB83EB14E4_1@@2"/>
    <w:docVar w:name="eNV_FC513CE4CC734F20A769FB85635EB98B_Struct" w:val="§ 14 Nummer 6;2;Struktur:14/0/6;CheckSums:-1/-1/-1;eNV_FC513CE4CC734F20A769FB85635EB98B_1@@2"/>
    <w:docVar w:name="eNV_FC53C3826B1E46F1AAA867FF5F696ABE_Struct" w:val="Buchstabe d;2;Struktur:-1/-1/-1/4;CheckSums:-1/-1/-1/-1;eNV_FC53C3826B1E46F1AAA867FF5F696ABE_1@@2"/>
    <w:docVar w:name="eNV_FC74AD36AFF14A14BA447CB1A6DF6CBA_Struct" w:val="Nummer 2;2;Struktur:-1/-1/2;CheckSums:-1/-1/-1;eNV_FC74AD36AFF14A14BA447CB1A6DF6CBA_1@@2"/>
    <w:docVar w:name="eNV_FC80DE352DDB4DDF887B76AFA79BE8F4_Struct" w:val="Absatz 2;2;Struktur:-1/2;CheckSums:-1/-1;eNV_FC80DE352DDB4DDF887B76AFA79BE8F4_1@@2"/>
    <w:docVar w:name="eNV_FC8AA22F84744C2789FFA811A8D73BC6_Struct" w:val="Nummer 2;2;Struktur:-1/-1/2;CheckSums:-1/-1/-1;eNV_FC8AA22F84744C2789FFA811A8D73BC6_1@@2"/>
    <w:docVar w:name="eNV_FC90BDCD64CA44009645488D78E6CEA9_Struct" w:val="§ 36 Nummer 1;2;Struktur:36/0/1;CheckSums:-1/-1/-1;eNV_FC90BDCD64CA44009645488D78E6CEA9_1@@2"/>
    <w:docVar w:name="eNV_FC955AE6E0434F0E95CAAEED93E37BD1_Struct" w:val="Nummer 2;2;Struktur:-1/-1/2;CheckSums:-1/-1/-1;eNV_FC955AE6E0434F0E95CAAEED93E37BD1_1@@2"/>
    <w:docVar w:name="eNV_FCA0C1CBFDBA437BB2F869FE71D225FE_Struct" w:val="Absatz 5;2;Struktur:-1/5;CheckSums:-1/-1;eNV_FCA0C1CBFDBA437BB2F869FE71D225FE_1@@2"/>
    <w:docVar w:name="eNV_FCBB7DAE1E9149D1A32716F7C18E67BA_Struct" w:val="Absatz 6;2;Struktur:-1/6;CheckSums:-1/-1;eNV_FCBB7DAE1E9149D1A32716F7C18E67BA_1@@2"/>
    <w:docVar w:name="eNV_FCC41DF7DB614DA6AAA5BA114F1CBCE5_Struct" w:val="Buchstabe c;2;Struktur:-1/-1/-1/3;CheckSums:-1/-1/-1/-1;eNV_FCC41DF7DB614DA6AAA5BA114F1CBCE5_1@@2"/>
    <w:docVar w:name="eNV_FCCB978598E847CA81D2512D8382994B_Struct" w:val="Absatz 2;2;Struktur:-1/2;CheckSums:-1/-1;eNV_FCCB978598E847CA81D2512D8382994B_1@@2"/>
    <w:docVar w:name="eNV_FCFD9AD745CD48BE89EC91A9B6BB74A6_Struct" w:val="Artikel 49 Nummer 2 Buchstabe b;6;Struktur:49/0/2/2;CheckSums:0/-1623504502/743160645/-1;eNV_FCFD9AD745CD48BE89EC91A9B6BB74A6_1@@2"/>
    <w:docVar w:name="eNV_FD027652088D40138CD2A26022880865_Struct" w:val="§ 47 Nummer 2 Buchstabe a;2;Struktur:47/0/2/1;CheckSums:-1/-1/-1/-1;eNV_FD027652088D40138CD2A26022880865_1@@2"/>
    <w:docVar w:name="eNV_FD23F5DEE56340609C57A2CF5DD86A06_Struct" w:val="Absatz 3;2;Struktur:-1/3;CheckSums:-1/-1;eNV_FD23F5DEE56340609C57A2CF5DD86A06_1@@2"/>
    <w:docVar w:name="eNV_FD3671812A744C52A7F4E0A35C555B04_Struct" w:val="Absatz 1;2;Struktur:-1/1;CheckSums:-1/-1;eNV_FD3671812A744C52A7F4E0A35C555B04_1@@2"/>
    <w:docVar w:name="eNV_FD4F03763E32466DA890F684DCE58DB1_Struct" w:val="Nummer 1;2;Struktur:-1/-1/1;CheckSums:-1/-1/-1;eNV_FD4F03763E32466DA890F684DCE58DB1_1@@2"/>
    <w:docVar w:name="eNV_FD7D04CBFB1F47128A4D3643241B2F45_Struct" w:val="Nummer 1;2;Struktur:-1/-1/1;CheckSums:-1/-1/-1;eNV_FD7D04CBFB1F47128A4D3643241B2F45_1@@2"/>
    <w:docVar w:name="eNV_FD7D4BE681C74B94B024C924EFB8E6AF_Struct" w:val="Buchstabe e;2;Struktur:-1/-1/-1/5;CheckSums:-1/-1/-1/-1;eNV_FD7D4BE681C74B94B024C924EFB8E6AF_1@@2"/>
    <w:docVar w:name="eNV_FD7E8237C700405E931EC1D6B46AE8BE_Struct" w:val="Nummer 3;2;Struktur:-1/-1/3;CheckSums:-1/-1/-1;eNV_FD7E8237C700405E931EC1D6B46AE8BE_1@@2"/>
    <w:docVar w:name="eNV_FDAE5F516CFA4CC894BAF1857D32BD85_Struct" w:val="Nummer 4;2;Struktur:-1/-1/4;CheckSums:-1/-1/-1;eNV_FDAE5F516CFA4CC894BAF1857D32BD85_1@@2"/>
    <w:docVar w:name="eNV_FDB370F52CDA44B98ED0A19A43F69746" w:val="§ 23"/>
    <w:docVar w:name="eNV_FDB370F52CDA44B98ED0A19A43F69746_Struct" w:val="§ 23;2;Struktur:23;CheckSums:-1;eNV_FDB370F52CDA44B98ED0A19A43F69746_1@@2"/>
    <w:docVar w:name="eNV_FDC356B6614C47758EA8E3BA0AD59C26_Struct" w:val="Absatz 3;2;Struktur:-1/3;CheckSums:-1/-1;eNV_FDC356B6614C47758EA8E3BA0AD59C26_1@@2"/>
    <w:docVar w:name="eNV_FDC9B5AA96C946ED92545E46C5687E69_Struct" w:val="Absatz 4;2;Struktur:-1/4;CheckSums:-1/-1;eNV_FDC9B5AA96C946ED92545E46C5687E69_1@@2"/>
    <w:docVar w:name="eNV_FDD42F87A9524145AD31C1A8F7B5948F" w:val="Abschnitt 2"/>
    <w:docVar w:name="eNV_FDD42F87A9524145AD31C1A8F7B5948F_Struct" w:val="Kapitel 9 Abschnitt 2;1;Struktur:-1/-1/9/2;CheckSums:-1/-1/0/-1;eNV_FDD42F87A9524145AD31C1A8F7B5948F_1@@2"/>
    <w:docVar w:name="eNV_FDDCD9B96E0A4049BCB8C5C0468E2ACB_Struct" w:val="§ 44 Nummer 6;2;Struktur:44/0/6;CheckSums:-1/-1/-1;eNV_FDDCD9B96E0A4049BCB8C5C0468E2ACB_1@@2"/>
    <w:docVar w:name="eNV_FDEA7ECA010A45A4B7552A5C29D0D6F2_Struct" w:val="Absatz 1;2;Struktur:-1/1;CheckSums:-1/-1;eNV_FDEA7ECA010A45A4B7552A5C29D0D6F2_1@@2"/>
    <w:docVar w:name="eNV_FDFC61680D3C4D25AF038696CE89D4AA_Struct" w:val="Buchstabe f;2;Struktur:-1/-1/-1/6;CheckSums:-1/-1/-1/-1;eNV_FDFC61680D3C4D25AF038696CE89D4AA_1@@2"/>
    <w:docVar w:name="eNV_FDFD8126BD0A4FE1A2C09042345E75E2_Struct" w:val="Nummer 2;2;Struktur:-1/-1/2;CheckSums:-1/-1/-1;eNV_FDFD8126BD0A4FE1A2C09042345E75E2_1@@2"/>
    <w:docVar w:name="eNV_FE0426FDAB4547F4AF890D84898F37A2_Struct" w:val="Nummer 7;2;Struktur:-1/-1/7;CheckSums:-1/-1/-1;eNV_FE0426FDAB4547F4AF890D84898F37A2_1@@2"/>
    <w:docVar w:name="eNV_FE0C3DD2597E4F4A875C4E7734B746A2_Struct" w:val="Absatz 1;2;Struktur:-1/1;CheckSums:-1/-1;eNV_FE0C3DD2597E4F4A875C4E7734B746A2_1@@2"/>
    <w:docVar w:name="eNV_FE0F186F5A214E4793F52C7120CA3AC6_Struct" w:val="Buchstabe b;2;Struktur:-1/-1/-1/2;CheckSums:-1/-1/-1/-1;eNV_FE0F186F5A214E4793F52C7120CA3AC6_1@@2"/>
    <w:docVar w:name="eNV_FE24E2CC63C247F3A9B9943BA6D6B91A_Struct" w:val="§ 40 Nummer 1 Buchstabe a;2;Struktur:40/0/1/1;CheckSums:-1/-1/-1/-1;eNV_FE24E2CC63C247F3A9B9943BA6D6B91A_1@@2"/>
    <w:docVar w:name="eNV_FE8E2793DDE54F0997D6A5533B191A3B_Struct" w:val="Nummer 4;2;Struktur:-1/-1/4;CheckSums:-1/-1/-1;eNV_FE8E2793DDE54F0997D6A5533B191A3B_1@@2"/>
    <w:docVar w:name="eNV_FE95F851FC0141659025B0B97EBFB4E9" w:val="§ 28"/>
    <w:docVar w:name="eNV_FE95F851FC0141659025B0B97EBFB4E9_Struct" w:val="§ 28;2;Struktur:28;CheckSums:-1;eNV_FE95F851FC0141659025B0B97EBFB4E9_1@@2"/>
    <w:docVar w:name="eNV_FEB6A47FA44A4F15AECEDF2A4A62511E_Struct" w:val="Artikel 11 Nummer 9;6;Struktur:11/0/9;CheckSums:0/1959265422/-1;eNV_FEB6A47FA44A4F15AECEDF2A4A62511E_1@@2"/>
    <w:docVar w:name="eNV_FEC12F56B33B49CD8363394806CFB048_Struct" w:val="Artikel 43 Nummer 3 Buchstabe c;6;Struktur:43/0/3/3;CheckSums:0/272960265/-1877809534/-1;eNV_FEC12F56B33B49CD8363394806CFB048_1@@2"/>
    <w:docVar w:name="eNV_FEC3267A7E9347E2ACA2A8379F330BE3_Struct" w:val="Nummer 2;2;Struktur:-1/-1/2;CheckSums:-1/-1/-1;eNV_FEC3267A7E9347E2ACA2A8379F330BE3_1@@2"/>
    <w:docVar w:name="eNV_FECCEB93908A4D209BB507EF3AE9EA42" w:val="Doppelbuchstabe aa"/>
    <w:docVar w:name="eNV_FECCEB93908A4D209BB507EF3AE9EA42_Struct" w:val="Artikel 11 Nummer 5 Buchstabe a Doppelbuchstabe aa;6;Struktur:11/0/5/1/1;CheckSums:0/-992420036/714886961/1411170483/-1;eNV_FECCEB93908A4D209BB507EF3AE9EA42_1@@2"/>
    <w:docVar w:name="eNV_FECE1AF4AD4D4E5298032CA432FF0AA0_Struct" w:val="§ 40 Nummer 4;2;Struktur:40/0/4;CheckSums:-1/-1/-1;eNV_FECE1AF4AD4D4E5298032CA432FF0AA0_1@@2"/>
    <w:docVar w:name="eNV_FED9DA34751F4302A251C894D5FF9F58_Struct" w:val="Absatz 5;2;Struktur:-1/5;CheckSums:-1/-1;eNV_FED9DA34751F4302A251C894D5FF9F58_1@@2"/>
    <w:docVar w:name="eNV_FEDD263F87CF4A3EA1CBA57056ADD477_Struct" w:val="Absatz 3;2;Struktur:-1/3;CheckSums:-1/-1;eNV_FEDD263F87CF4A3EA1CBA57056ADD477_1@@2"/>
    <w:docVar w:name="eNV_FEDF9C7461B04109879FD7FE092CB029_Struct" w:val="Absatz 1;2;Struktur:-1/1;CheckSums:-1/-1;eNV_FEDF9C7461B04109879FD7FE092CB029_1@@2"/>
    <w:docVar w:name="eNV_FEFDFD43AC9B485AB61037C3D4CF1DE7" w:val="Buchstabe b"/>
    <w:docVar w:name="eNV_FEFDFD43AC9B485AB61037C3D4CF1DE7_Struct" w:val="§ 11 Nummer 1 Buchstabe b;2;Struktur:11/0/1/2;CheckSums:-1/-1/-1/-1;eNV_FEFDFD43AC9B485AB61037C3D4CF1DE7_1@@2"/>
    <w:docVar w:name="eNV_FF2153F4E27D4A1CBFDC8E2A0DF27546_Struct" w:val="Nummer 3;2;Struktur:-1/-1/3;CheckSums:-1/-1/-1;eNV_FF2153F4E27D4A1CBFDC8E2A0DF27546_1@@2"/>
    <w:docVar w:name="eNV_FF3BEC43E18D46C8A98CE68DB519984D_Struct" w:val="Absatz 3;2;Struktur:-1/3;CheckSums:-1/-1;eNV_FF3BEC43E18D46C8A98CE68DB519984D_1@@2"/>
    <w:docVar w:name="eNV_FF426CED61564BF2BF2C598B4B43B6F5_Struct" w:val="Nummer 1;2;Struktur:-1/-1/1;CheckSums:-1/-1/-1;eNV_FF426CED61564BF2BF2C598B4B43B6F5_1@@2"/>
    <w:docVar w:name="eNV_FF5FF972A7A04E9E8C9829CB003502DD_Struct" w:val="Buchstabe b;2;Struktur:-1/-1/-1/2;CheckSums:-1/-1/-1/-1;eNV_FF5FF972A7A04E9E8C9829CB003502DD_1@@2"/>
    <w:docVar w:name="eNV_FF65E644E71B499792DB738B64C606A6_Struct" w:val="Buchstabe b;2;Struktur:-1/-1/-1/2;CheckSums:-1/-1/-1/-1;eNV_FF65E644E71B499792DB738B64C606A6_1@@2"/>
    <w:docVar w:name="eNV_FF6BE57A40B64EF2AC023D402B2F8D1D_Struct" w:val="Buchstabe c;2;Struktur:-1/-1/-1/3;CheckSums:-1/-1/-1/-1;eNV_FF6BE57A40B64EF2AC023D402B2F8D1D_1@@2"/>
    <w:docVar w:name="eNV_FF889D0C66444085AD1509ABC5644EAD" w:val="Nummer 7"/>
    <w:docVar w:name="eNV_FF889D0C66444085AD1509ABC5644EAD_Struct" w:val="Artikel 30 Nummer 7;6;Struktur:30/0/7;CheckSums:0/1032388637/-1;eNV_FF889D0C66444085AD1509ABC5644EAD_1@@2"/>
    <w:docVar w:name="eNV_FF8C57FEF0524D298810A408BF647065_Struct" w:val="Absatz 4;2;Struktur:-1/4;CheckSums:-1/-1;eNV_FF8C57FEF0524D298810A408BF647065_1@@2"/>
    <w:docVar w:name="eNV_FFA7BF588BF84219883A19C042BC8139" w:val="Artikel 8"/>
    <w:docVar w:name="eNV_FFA7BF588BF84219883A19C042BC8139_Struct" w:val="Artikel 8;6;Struktur:8;CheckSums:-1;eNV_FFA7BF588BF84219883A19C042BC8139_1@@2"/>
    <w:docVar w:name="eNV_FFB9CFA8A87D4054B3EF00CB5545915A" w:val="Artikel 10"/>
    <w:docVar w:name="eNV_FFB9CFA8A87D4054B3EF00CB5545915A_Struct" w:val="Artikel 10;6;Struktur:10;CheckSums:-1;eNV_FFB9CFA8A87D4054B3EF00CB5545915A_1@@2"/>
    <w:docVar w:name="eNV_FFBAF1FD32DD4CFAA19EEF6B4CCEAEF7" w:val="Abschnitt 2"/>
    <w:docVar w:name="eNV_FFBAF1FD32DD4CFAA19EEF6B4CCEAEF7_Struct" w:val="Kapitel 23 Abschnitt 2;1;Struktur:-1/-1/23/2;CheckSums:-1/-1/0/-1;eNV_FFBAF1FD32DD4CFAA19EEF6B4CCEAEF7_1@@2"/>
    <w:docVar w:name="eNV_FFD847420912471DAB63CCBCE8BB8057_Struct" w:val="Doppelbuchstabe aa;2;Struktur:-1/-1/-1/-1/1;CheckSums:-1/-1/-1/-1/-1;eNV_FFD847420912471DAB63CCBCE8BB8057_1@@2"/>
    <w:docVar w:name="eNV_FFE704A23CD14C33A4ED2724BC12238A_Struct" w:val="Absatz 3;2;Struktur:-1/3;CheckSums:-1/-1;eNV_FFE704A23CD14C33A4ED2724BC12238A_1@@2"/>
    <w:docVar w:name="eNV_FFF1E963B0FF40D281A6FCC74DD8186E_Struct" w:val="Nummer 9;2;Struktur:-1/-1/9;CheckSums:-1/-1/-1;eNV_FFF1E963B0FF40D281A6FCC74DD8186E_1@@2"/>
    <w:docVar w:name="LW_DocType" w:val="AENDER"/>
    <w:docVar w:name="LWCons_Langue" w:val="DE"/>
  </w:docVars>
  <w:rsids>
    <w:rsidRoot w:val="009560B1"/>
    <w:rsid w:val="0000023C"/>
    <w:rsid w:val="0000039D"/>
    <w:rsid w:val="00000862"/>
    <w:rsid w:val="00001853"/>
    <w:rsid w:val="000029DB"/>
    <w:rsid w:val="00002B04"/>
    <w:rsid w:val="00002B45"/>
    <w:rsid w:val="00002D14"/>
    <w:rsid w:val="00002E29"/>
    <w:rsid w:val="00002F49"/>
    <w:rsid w:val="00003226"/>
    <w:rsid w:val="00003FD1"/>
    <w:rsid w:val="000046CA"/>
    <w:rsid w:val="00004780"/>
    <w:rsid w:val="00004FBA"/>
    <w:rsid w:val="0000541D"/>
    <w:rsid w:val="000055FF"/>
    <w:rsid w:val="0000626B"/>
    <w:rsid w:val="000065E0"/>
    <w:rsid w:val="00006D88"/>
    <w:rsid w:val="00007482"/>
    <w:rsid w:val="00007FA9"/>
    <w:rsid w:val="00011F51"/>
    <w:rsid w:val="000130B6"/>
    <w:rsid w:val="000130D1"/>
    <w:rsid w:val="00013358"/>
    <w:rsid w:val="00013466"/>
    <w:rsid w:val="00013571"/>
    <w:rsid w:val="00013AF3"/>
    <w:rsid w:val="00013BFD"/>
    <w:rsid w:val="00013F4B"/>
    <w:rsid w:val="0001454E"/>
    <w:rsid w:val="00014831"/>
    <w:rsid w:val="0001591A"/>
    <w:rsid w:val="00015943"/>
    <w:rsid w:val="00016380"/>
    <w:rsid w:val="00016B24"/>
    <w:rsid w:val="000173F9"/>
    <w:rsid w:val="0001760C"/>
    <w:rsid w:val="00017DB5"/>
    <w:rsid w:val="0002011E"/>
    <w:rsid w:val="000204A2"/>
    <w:rsid w:val="0002095B"/>
    <w:rsid w:val="00020C22"/>
    <w:rsid w:val="0002146C"/>
    <w:rsid w:val="000214E9"/>
    <w:rsid w:val="000217E7"/>
    <w:rsid w:val="00021CF9"/>
    <w:rsid w:val="00021D17"/>
    <w:rsid w:val="00022DAE"/>
    <w:rsid w:val="0002342F"/>
    <w:rsid w:val="00024232"/>
    <w:rsid w:val="00024CB0"/>
    <w:rsid w:val="00024D96"/>
    <w:rsid w:val="0002546B"/>
    <w:rsid w:val="00025898"/>
    <w:rsid w:val="00025CCC"/>
    <w:rsid w:val="00025FB8"/>
    <w:rsid w:val="00027ADC"/>
    <w:rsid w:val="00027E2F"/>
    <w:rsid w:val="000301B1"/>
    <w:rsid w:val="00032A78"/>
    <w:rsid w:val="00033007"/>
    <w:rsid w:val="000336FB"/>
    <w:rsid w:val="00033900"/>
    <w:rsid w:val="00033CA0"/>
    <w:rsid w:val="000349A5"/>
    <w:rsid w:val="00034B3F"/>
    <w:rsid w:val="00034CA9"/>
    <w:rsid w:val="00035B39"/>
    <w:rsid w:val="000365B2"/>
    <w:rsid w:val="00036838"/>
    <w:rsid w:val="00036A6B"/>
    <w:rsid w:val="00037410"/>
    <w:rsid w:val="0003759B"/>
    <w:rsid w:val="00037724"/>
    <w:rsid w:val="000402FA"/>
    <w:rsid w:val="00040C71"/>
    <w:rsid w:val="00040EAB"/>
    <w:rsid w:val="0004173B"/>
    <w:rsid w:val="00041AD0"/>
    <w:rsid w:val="0004278B"/>
    <w:rsid w:val="00042B2A"/>
    <w:rsid w:val="00043094"/>
    <w:rsid w:val="000437F7"/>
    <w:rsid w:val="000438D8"/>
    <w:rsid w:val="0004406A"/>
    <w:rsid w:val="0004432B"/>
    <w:rsid w:val="00044962"/>
    <w:rsid w:val="00044CCC"/>
    <w:rsid w:val="00044EED"/>
    <w:rsid w:val="00044FF0"/>
    <w:rsid w:val="000453D8"/>
    <w:rsid w:val="00045706"/>
    <w:rsid w:val="00045C1C"/>
    <w:rsid w:val="00045C8A"/>
    <w:rsid w:val="00046B9E"/>
    <w:rsid w:val="00047097"/>
    <w:rsid w:val="000479F9"/>
    <w:rsid w:val="00047A8A"/>
    <w:rsid w:val="00047BAC"/>
    <w:rsid w:val="000500CA"/>
    <w:rsid w:val="00050916"/>
    <w:rsid w:val="00050DBE"/>
    <w:rsid w:val="00050E04"/>
    <w:rsid w:val="0005157C"/>
    <w:rsid w:val="000518B8"/>
    <w:rsid w:val="00051BAC"/>
    <w:rsid w:val="00052680"/>
    <w:rsid w:val="000532C7"/>
    <w:rsid w:val="00053358"/>
    <w:rsid w:val="000536E3"/>
    <w:rsid w:val="00054634"/>
    <w:rsid w:val="0005485F"/>
    <w:rsid w:val="00054E7A"/>
    <w:rsid w:val="0005518A"/>
    <w:rsid w:val="000552E5"/>
    <w:rsid w:val="000559A3"/>
    <w:rsid w:val="00055AE2"/>
    <w:rsid w:val="00055C9A"/>
    <w:rsid w:val="00055DB4"/>
    <w:rsid w:val="00056130"/>
    <w:rsid w:val="00056484"/>
    <w:rsid w:val="00056B3F"/>
    <w:rsid w:val="0005720C"/>
    <w:rsid w:val="00057372"/>
    <w:rsid w:val="00057BFB"/>
    <w:rsid w:val="000603A7"/>
    <w:rsid w:val="00060EF2"/>
    <w:rsid w:val="000611FA"/>
    <w:rsid w:val="000616FE"/>
    <w:rsid w:val="00062151"/>
    <w:rsid w:val="00062234"/>
    <w:rsid w:val="0006260E"/>
    <w:rsid w:val="00062916"/>
    <w:rsid w:val="00062B19"/>
    <w:rsid w:val="00062FA5"/>
    <w:rsid w:val="0006338C"/>
    <w:rsid w:val="00063901"/>
    <w:rsid w:val="00063979"/>
    <w:rsid w:val="000640F0"/>
    <w:rsid w:val="00064741"/>
    <w:rsid w:val="000656B7"/>
    <w:rsid w:val="0006582E"/>
    <w:rsid w:val="000659B4"/>
    <w:rsid w:val="00065AE0"/>
    <w:rsid w:val="00065CC8"/>
    <w:rsid w:val="00067830"/>
    <w:rsid w:val="00067A7F"/>
    <w:rsid w:val="0007084A"/>
    <w:rsid w:val="00070CC3"/>
    <w:rsid w:val="00071D02"/>
    <w:rsid w:val="00071E7C"/>
    <w:rsid w:val="000722CB"/>
    <w:rsid w:val="000727FE"/>
    <w:rsid w:val="000728A4"/>
    <w:rsid w:val="000728F5"/>
    <w:rsid w:val="00072BB4"/>
    <w:rsid w:val="00073446"/>
    <w:rsid w:val="0007368A"/>
    <w:rsid w:val="00073BE5"/>
    <w:rsid w:val="00074437"/>
    <w:rsid w:val="00074630"/>
    <w:rsid w:val="00074864"/>
    <w:rsid w:val="00075F2B"/>
    <w:rsid w:val="00076220"/>
    <w:rsid w:val="00076B6C"/>
    <w:rsid w:val="00076D88"/>
    <w:rsid w:val="00076F00"/>
    <w:rsid w:val="00077596"/>
    <w:rsid w:val="0007765B"/>
    <w:rsid w:val="00077E72"/>
    <w:rsid w:val="00080045"/>
    <w:rsid w:val="00080446"/>
    <w:rsid w:val="000807DA"/>
    <w:rsid w:val="00080C24"/>
    <w:rsid w:val="00080C55"/>
    <w:rsid w:val="0008179A"/>
    <w:rsid w:val="00081A2D"/>
    <w:rsid w:val="00083524"/>
    <w:rsid w:val="00083B5F"/>
    <w:rsid w:val="00084252"/>
    <w:rsid w:val="00084A58"/>
    <w:rsid w:val="000853AF"/>
    <w:rsid w:val="00085A6B"/>
    <w:rsid w:val="00085B85"/>
    <w:rsid w:val="00086182"/>
    <w:rsid w:val="000864DB"/>
    <w:rsid w:val="00086CF0"/>
    <w:rsid w:val="00087463"/>
    <w:rsid w:val="000875F5"/>
    <w:rsid w:val="00087724"/>
    <w:rsid w:val="00091043"/>
    <w:rsid w:val="00091926"/>
    <w:rsid w:val="00091981"/>
    <w:rsid w:val="00091A45"/>
    <w:rsid w:val="00091C47"/>
    <w:rsid w:val="00091CF6"/>
    <w:rsid w:val="00091FE6"/>
    <w:rsid w:val="00092183"/>
    <w:rsid w:val="00094143"/>
    <w:rsid w:val="000949DA"/>
    <w:rsid w:val="00094F69"/>
    <w:rsid w:val="0009583D"/>
    <w:rsid w:val="000959E9"/>
    <w:rsid w:val="000968AB"/>
    <w:rsid w:val="00097625"/>
    <w:rsid w:val="00097832"/>
    <w:rsid w:val="00097888"/>
    <w:rsid w:val="000A2C48"/>
    <w:rsid w:val="000A30EF"/>
    <w:rsid w:val="000A3148"/>
    <w:rsid w:val="000A3455"/>
    <w:rsid w:val="000A35C7"/>
    <w:rsid w:val="000A3D38"/>
    <w:rsid w:val="000A4161"/>
    <w:rsid w:val="000A418F"/>
    <w:rsid w:val="000A4417"/>
    <w:rsid w:val="000A462C"/>
    <w:rsid w:val="000A4669"/>
    <w:rsid w:val="000A4DB2"/>
    <w:rsid w:val="000A512E"/>
    <w:rsid w:val="000A53F7"/>
    <w:rsid w:val="000A567E"/>
    <w:rsid w:val="000A57E8"/>
    <w:rsid w:val="000A5A99"/>
    <w:rsid w:val="000A6238"/>
    <w:rsid w:val="000A64A8"/>
    <w:rsid w:val="000A668A"/>
    <w:rsid w:val="000A6958"/>
    <w:rsid w:val="000A7BB3"/>
    <w:rsid w:val="000B0CBE"/>
    <w:rsid w:val="000B1FD7"/>
    <w:rsid w:val="000B2025"/>
    <w:rsid w:val="000B20DF"/>
    <w:rsid w:val="000B2231"/>
    <w:rsid w:val="000B2604"/>
    <w:rsid w:val="000B2A91"/>
    <w:rsid w:val="000B2B3F"/>
    <w:rsid w:val="000B2C4A"/>
    <w:rsid w:val="000B3D42"/>
    <w:rsid w:val="000B3E8F"/>
    <w:rsid w:val="000B4724"/>
    <w:rsid w:val="000B5A3D"/>
    <w:rsid w:val="000B5F2B"/>
    <w:rsid w:val="000B65A1"/>
    <w:rsid w:val="000B6BE4"/>
    <w:rsid w:val="000B70EC"/>
    <w:rsid w:val="000B7566"/>
    <w:rsid w:val="000B78B4"/>
    <w:rsid w:val="000B7C18"/>
    <w:rsid w:val="000B7CDB"/>
    <w:rsid w:val="000B7EEC"/>
    <w:rsid w:val="000C0041"/>
    <w:rsid w:val="000C075A"/>
    <w:rsid w:val="000C084D"/>
    <w:rsid w:val="000C0E77"/>
    <w:rsid w:val="000C1029"/>
    <w:rsid w:val="000C153F"/>
    <w:rsid w:val="000C157D"/>
    <w:rsid w:val="000C1794"/>
    <w:rsid w:val="000C1F99"/>
    <w:rsid w:val="000C200B"/>
    <w:rsid w:val="000C29C1"/>
    <w:rsid w:val="000C37FB"/>
    <w:rsid w:val="000C3D11"/>
    <w:rsid w:val="000C3DB1"/>
    <w:rsid w:val="000C488C"/>
    <w:rsid w:val="000C56AC"/>
    <w:rsid w:val="000C56ED"/>
    <w:rsid w:val="000C60DC"/>
    <w:rsid w:val="000C6658"/>
    <w:rsid w:val="000C7803"/>
    <w:rsid w:val="000D02F2"/>
    <w:rsid w:val="000D1770"/>
    <w:rsid w:val="000D1E36"/>
    <w:rsid w:val="000D202D"/>
    <w:rsid w:val="000D2375"/>
    <w:rsid w:val="000D24EF"/>
    <w:rsid w:val="000D2938"/>
    <w:rsid w:val="000D32CD"/>
    <w:rsid w:val="000D32FD"/>
    <w:rsid w:val="000D3F15"/>
    <w:rsid w:val="000D4603"/>
    <w:rsid w:val="000D470B"/>
    <w:rsid w:val="000D478D"/>
    <w:rsid w:val="000D4CA4"/>
    <w:rsid w:val="000D527D"/>
    <w:rsid w:val="000D59F4"/>
    <w:rsid w:val="000D6803"/>
    <w:rsid w:val="000D69A7"/>
    <w:rsid w:val="000D6ECB"/>
    <w:rsid w:val="000D74F4"/>
    <w:rsid w:val="000D7B30"/>
    <w:rsid w:val="000E0F00"/>
    <w:rsid w:val="000E18E1"/>
    <w:rsid w:val="000E1910"/>
    <w:rsid w:val="000E1950"/>
    <w:rsid w:val="000E1BCB"/>
    <w:rsid w:val="000E1EF9"/>
    <w:rsid w:val="000E1F5C"/>
    <w:rsid w:val="000E2084"/>
    <w:rsid w:val="000E27DF"/>
    <w:rsid w:val="000E2A24"/>
    <w:rsid w:val="000E2B85"/>
    <w:rsid w:val="000E2F57"/>
    <w:rsid w:val="000E310E"/>
    <w:rsid w:val="000E319A"/>
    <w:rsid w:val="000E4242"/>
    <w:rsid w:val="000E44E4"/>
    <w:rsid w:val="000E460C"/>
    <w:rsid w:val="000E4617"/>
    <w:rsid w:val="000E4F02"/>
    <w:rsid w:val="000E4F93"/>
    <w:rsid w:val="000E50F1"/>
    <w:rsid w:val="000E51A5"/>
    <w:rsid w:val="000E5268"/>
    <w:rsid w:val="000E62B5"/>
    <w:rsid w:val="000E6794"/>
    <w:rsid w:val="000E7750"/>
    <w:rsid w:val="000F0117"/>
    <w:rsid w:val="000F13AB"/>
    <w:rsid w:val="000F192F"/>
    <w:rsid w:val="000F1D60"/>
    <w:rsid w:val="000F1ECF"/>
    <w:rsid w:val="000F3C32"/>
    <w:rsid w:val="000F3CAF"/>
    <w:rsid w:val="000F4966"/>
    <w:rsid w:val="000F4A22"/>
    <w:rsid w:val="000F4CB2"/>
    <w:rsid w:val="000F4DCC"/>
    <w:rsid w:val="000F5036"/>
    <w:rsid w:val="000F5076"/>
    <w:rsid w:val="000F527E"/>
    <w:rsid w:val="000F59C6"/>
    <w:rsid w:val="000F5EB0"/>
    <w:rsid w:val="000F61F3"/>
    <w:rsid w:val="000F66F3"/>
    <w:rsid w:val="000F6CBA"/>
    <w:rsid w:val="000F6F9B"/>
    <w:rsid w:val="000F7018"/>
    <w:rsid w:val="000F72B0"/>
    <w:rsid w:val="000F7563"/>
    <w:rsid w:val="0010006A"/>
    <w:rsid w:val="0010069C"/>
    <w:rsid w:val="00100956"/>
    <w:rsid w:val="001015E8"/>
    <w:rsid w:val="00101703"/>
    <w:rsid w:val="0010191B"/>
    <w:rsid w:val="00101E80"/>
    <w:rsid w:val="001025DE"/>
    <w:rsid w:val="00102E8D"/>
    <w:rsid w:val="001033EF"/>
    <w:rsid w:val="0010355C"/>
    <w:rsid w:val="001036D6"/>
    <w:rsid w:val="0010379B"/>
    <w:rsid w:val="001037B5"/>
    <w:rsid w:val="00103872"/>
    <w:rsid w:val="00103DD5"/>
    <w:rsid w:val="001043CD"/>
    <w:rsid w:val="00104CDC"/>
    <w:rsid w:val="00105B02"/>
    <w:rsid w:val="00105B9E"/>
    <w:rsid w:val="00107EBE"/>
    <w:rsid w:val="001104D9"/>
    <w:rsid w:val="00110544"/>
    <w:rsid w:val="001105DB"/>
    <w:rsid w:val="00110603"/>
    <w:rsid w:val="001109EC"/>
    <w:rsid w:val="001114EC"/>
    <w:rsid w:val="00112081"/>
    <w:rsid w:val="00112740"/>
    <w:rsid w:val="00112AE6"/>
    <w:rsid w:val="00113840"/>
    <w:rsid w:val="00113A09"/>
    <w:rsid w:val="00114F91"/>
    <w:rsid w:val="001154F3"/>
    <w:rsid w:val="00115837"/>
    <w:rsid w:val="0011663E"/>
    <w:rsid w:val="00116CF7"/>
    <w:rsid w:val="00116F30"/>
    <w:rsid w:val="00117359"/>
    <w:rsid w:val="00117417"/>
    <w:rsid w:val="001174A2"/>
    <w:rsid w:val="00120874"/>
    <w:rsid w:val="001212C3"/>
    <w:rsid w:val="0012132B"/>
    <w:rsid w:val="00121945"/>
    <w:rsid w:val="00122EF9"/>
    <w:rsid w:val="0012362F"/>
    <w:rsid w:val="001243BA"/>
    <w:rsid w:val="001245E7"/>
    <w:rsid w:val="001245F7"/>
    <w:rsid w:val="00124760"/>
    <w:rsid w:val="00124861"/>
    <w:rsid w:val="00124995"/>
    <w:rsid w:val="00124F9C"/>
    <w:rsid w:val="001252CE"/>
    <w:rsid w:val="001259B6"/>
    <w:rsid w:val="00126209"/>
    <w:rsid w:val="001262DF"/>
    <w:rsid w:val="00126A13"/>
    <w:rsid w:val="00126BA8"/>
    <w:rsid w:val="001275EF"/>
    <w:rsid w:val="00127855"/>
    <w:rsid w:val="00127B3B"/>
    <w:rsid w:val="00127ECD"/>
    <w:rsid w:val="00130006"/>
    <w:rsid w:val="0013180E"/>
    <w:rsid w:val="0013358E"/>
    <w:rsid w:val="001335A5"/>
    <w:rsid w:val="0013360E"/>
    <w:rsid w:val="001336D8"/>
    <w:rsid w:val="00133947"/>
    <w:rsid w:val="00133FDF"/>
    <w:rsid w:val="00134297"/>
    <w:rsid w:val="001342D6"/>
    <w:rsid w:val="001342D7"/>
    <w:rsid w:val="001351A4"/>
    <w:rsid w:val="00135C33"/>
    <w:rsid w:val="00135CCA"/>
    <w:rsid w:val="00135E80"/>
    <w:rsid w:val="00135FD9"/>
    <w:rsid w:val="001360BA"/>
    <w:rsid w:val="00136413"/>
    <w:rsid w:val="00136A91"/>
    <w:rsid w:val="00137237"/>
    <w:rsid w:val="0013735F"/>
    <w:rsid w:val="00137586"/>
    <w:rsid w:val="00137E04"/>
    <w:rsid w:val="0014030D"/>
    <w:rsid w:val="001404EE"/>
    <w:rsid w:val="001406BE"/>
    <w:rsid w:val="00140D8D"/>
    <w:rsid w:val="00141732"/>
    <w:rsid w:val="00141A10"/>
    <w:rsid w:val="00141CDD"/>
    <w:rsid w:val="0014209B"/>
    <w:rsid w:val="0014306F"/>
    <w:rsid w:val="001435B9"/>
    <w:rsid w:val="00143698"/>
    <w:rsid w:val="00143D5C"/>
    <w:rsid w:val="0014462C"/>
    <w:rsid w:val="00144FCC"/>
    <w:rsid w:val="001461A3"/>
    <w:rsid w:val="001467DA"/>
    <w:rsid w:val="0014692A"/>
    <w:rsid w:val="00146C6A"/>
    <w:rsid w:val="001472B4"/>
    <w:rsid w:val="001474FE"/>
    <w:rsid w:val="00147971"/>
    <w:rsid w:val="00147C4B"/>
    <w:rsid w:val="00147DEE"/>
    <w:rsid w:val="00150144"/>
    <w:rsid w:val="00150B18"/>
    <w:rsid w:val="00150BFB"/>
    <w:rsid w:val="00151288"/>
    <w:rsid w:val="0015151C"/>
    <w:rsid w:val="00151A15"/>
    <w:rsid w:val="001523E9"/>
    <w:rsid w:val="001527FE"/>
    <w:rsid w:val="00152D30"/>
    <w:rsid w:val="00153AB7"/>
    <w:rsid w:val="00153F1F"/>
    <w:rsid w:val="001546F2"/>
    <w:rsid w:val="001547B3"/>
    <w:rsid w:val="001547BF"/>
    <w:rsid w:val="00154FC9"/>
    <w:rsid w:val="00155563"/>
    <w:rsid w:val="00155BE8"/>
    <w:rsid w:val="001565CB"/>
    <w:rsid w:val="0015681B"/>
    <w:rsid w:val="00157269"/>
    <w:rsid w:val="00157D1B"/>
    <w:rsid w:val="00157E5A"/>
    <w:rsid w:val="001605F4"/>
    <w:rsid w:val="00160C5A"/>
    <w:rsid w:val="00160E8C"/>
    <w:rsid w:val="00162D02"/>
    <w:rsid w:val="00162E67"/>
    <w:rsid w:val="00163638"/>
    <w:rsid w:val="00163AF7"/>
    <w:rsid w:val="00163B03"/>
    <w:rsid w:val="001643CE"/>
    <w:rsid w:val="00164EAC"/>
    <w:rsid w:val="00165452"/>
    <w:rsid w:val="0016600F"/>
    <w:rsid w:val="00166974"/>
    <w:rsid w:val="00166F47"/>
    <w:rsid w:val="00167081"/>
    <w:rsid w:val="00167109"/>
    <w:rsid w:val="0016792B"/>
    <w:rsid w:val="0016796B"/>
    <w:rsid w:val="00167A21"/>
    <w:rsid w:val="001711E0"/>
    <w:rsid w:val="00171AA9"/>
    <w:rsid w:val="0017252C"/>
    <w:rsid w:val="001732CA"/>
    <w:rsid w:val="00173832"/>
    <w:rsid w:val="00173ACF"/>
    <w:rsid w:val="00174E3B"/>
    <w:rsid w:val="00175600"/>
    <w:rsid w:val="00175C4D"/>
    <w:rsid w:val="00175EC3"/>
    <w:rsid w:val="001763EF"/>
    <w:rsid w:val="00176BE5"/>
    <w:rsid w:val="00176C92"/>
    <w:rsid w:val="0017795A"/>
    <w:rsid w:val="00177A7C"/>
    <w:rsid w:val="00180835"/>
    <w:rsid w:val="00180C3A"/>
    <w:rsid w:val="001818D6"/>
    <w:rsid w:val="00182AEB"/>
    <w:rsid w:val="00182DDA"/>
    <w:rsid w:val="0018317C"/>
    <w:rsid w:val="00183329"/>
    <w:rsid w:val="001834CB"/>
    <w:rsid w:val="00183586"/>
    <w:rsid w:val="00183651"/>
    <w:rsid w:val="001838B3"/>
    <w:rsid w:val="001869FB"/>
    <w:rsid w:val="00186D28"/>
    <w:rsid w:val="001872EC"/>
    <w:rsid w:val="001876AB"/>
    <w:rsid w:val="00187DE2"/>
    <w:rsid w:val="00187E19"/>
    <w:rsid w:val="00187F4B"/>
    <w:rsid w:val="001905AF"/>
    <w:rsid w:val="00190FF7"/>
    <w:rsid w:val="0019162F"/>
    <w:rsid w:val="0019181E"/>
    <w:rsid w:val="00192120"/>
    <w:rsid w:val="00192368"/>
    <w:rsid w:val="00192B81"/>
    <w:rsid w:val="00192E81"/>
    <w:rsid w:val="00193288"/>
    <w:rsid w:val="001932B8"/>
    <w:rsid w:val="00193420"/>
    <w:rsid w:val="00193E36"/>
    <w:rsid w:val="0019428B"/>
    <w:rsid w:val="001946E1"/>
    <w:rsid w:val="001947C2"/>
    <w:rsid w:val="001948DD"/>
    <w:rsid w:val="00194C0B"/>
    <w:rsid w:val="001950DC"/>
    <w:rsid w:val="0019570B"/>
    <w:rsid w:val="0019613C"/>
    <w:rsid w:val="0019675B"/>
    <w:rsid w:val="001A0547"/>
    <w:rsid w:val="001A05C8"/>
    <w:rsid w:val="001A069D"/>
    <w:rsid w:val="001A0F23"/>
    <w:rsid w:val="001A148E"/>
    <w:rsid w:val="001A1BDF"/>
    <w:rsid w:val="001A1ECA"/>
    <w:rsid w:val="001A22F1"/>
    <w:rsid w:val="001A2D51"/>
    <w:rsid w:val="001A2E17"/>
    <w:rsid w:val="001A2E2E"/>
    <w:rsid w:val="001A3AB4"/>
    <w:rsid w:val="001A3B25"/>
    <w:rsid w:val="001A3E4F"/>
    <w:rsid w:val="001A4428"/>
    <w:rsid w:val="001A4AAA"/>
    <w:rsid w:val="001A4F06"/>
    <w:rsid w:val="001A50A2"/>
    <w:rsid w:val="001A5340"/>
    <w:rsid w:val="001A5E2D"/>
    <w:rsid w:val="001A6194"/>
    <w:rsid w:val="001A673E"/>
    <w:rsid w:val="001A6B06"/>
    <w:rsid w:val="001A6B17"/>
    <w:rsid w:val="001A79CF"/>
    <w:rsid w:val="001B002A"/>
    <w:rsid w:val="001B05CA"/>
    <w:rsid w:val="001B0EE1"/>
    <w:rsid w:val="001B0F05"/>
    <w:rsid w:val="001B152E"/>
    <w:rsid w:val="001B1AAB"/>
    <w:rsid w:val="001B2B5E"/>
    <w:rsid w:val="001B3534"/>
    <w:rsid w:val="001B380B"/>
    <w:rsid w:val="001B3842"/>
    <w:rsid w:val="001B4846"/>
    <w:rsid w:val="001B4C29"/>
    <w:rsid w:val="001B5352"/>
    <w:rsid w:val="001B5497"/>
    <w:rsid w:val="001B5632"/>
    <w:rsid w:val="001B5917"/>
    <w:rsid w:val="001B59BB"/>
    <w:rsid w:val="001B5D90"/>
    <w:rsid w:val="001B61EB"/>
    <w:rsid w:val="001B62B0"/>
    <w:rsid w:val="001B67F6"/>
    <w:rsid w:val="001B6DF2"/>
    <w:rsid w:val="001B7BBB"/>
    <w:rsid w:val="001C006E"/>
    <w:rsid w:val="001C0A0A"/>
    <w:rsid w:val="001C0C5A"/>
    <w:rsid w:val="001C1089"/>
    <w:rsid w:val="001C1230"/>
    <w:rsid w:val="001C16FE"/>
    <w:rsid w:val="001C193C"/>
    <w:rsid w:val="001C1D9B"/>
    <w:rsid w:val="001C3941"/>
    <w:rsid w:val="001C3C93"/>
    <w:rsid w:val="001C4003"/>
    <w:rsid w:val="001C40CA"/>
    <w:rsid w:val="001C41B6"/>
    <w:rsid w:val="001C42A3"/>
    <w:rsid w:val="001C4FF3"/>
    <w:rsid w:val="001C5173"/>
    <w:rsid w:val="001C5287"/>
    <w:rsid w:val="001C5786"/>
    <w:rsid w:val="001C64DF"/>
    <w:rsid w:val="001C6546"/>
    <w:rsid w:val="001C6B71"/>
    <w:rsid w:val="001C6F1C"/>
    <w:rsid w:val="001C744A"/>
    <w:rsid w:val="001C7DEF"/>
    <w:rsid w:val="001D0039"/>
    <w:rsid w:val="001D00D1"/>
    <w:rsid w:val="001D00F9"/>
    <w:rsid w:val="001D1609"/>
    <w:rsid w:val="001D17E7"/>
    <w:rsid w:val="001D199B"/>
    <w:rsid w:val="001D1AC2"/>
    <w:rsid w:val="001D1E02"/>
    <w:rsid w:val="001D22F9"/>
    <w:rsid w:val="001D2831"/>
    <w:rsid w:val="001D2BE6"/>
    <w:rsid w:val="001D2E47"/>
    <w:rsid w:val="001D35E4"/>
    <w:rsid w:val="001D4A69"/>
    <w:rsid w:val="001D4F54"/>
    <w:rsid w:val="001D509F"/>
    <w:rsid w:val="001D53A6"/>
    <w:rsid w:val="001D5D17"/>
    <w:rsid w:val="001D611F"/>
    <w:rsid w:val="001D6403"/>
    <w:rsid w:val="001D6522"/>
    <w:rsid w:val="001D65FE"/>
    <w:rsid w:val="001D68F8"/>
    <w:rsid w:val="001D6BFC"/>
    <w:rsid w:val="001D75A0"/>
    <w:rsid w:val="001D7DF4"/>
    <w:rsid w:val="001E0322"/>
    <w:rsid w:val="001E09D9"/>
    <w:rsid w:val="001E12BB"/>
    <w:rsid w:val="001E1320"/>
    <w:rsid w:val="001E1A94"/>
    <w:rsid w:val="001E1BCB"/>
    <w:rsid w:val="001E2426"/>
    <w:rsid w:val="001E2617"/>
    <w:rsid w:val="001E2634"/>
    <w:rsid w:val="001E2974"/>
    <w:rsid w:val="001E3871"/>
    <w:rsid w:val="001E3C1F"/>
    <w:rsid w:val="001E3D79"/>
    <w:rsid w:val="001E3F16"/>
    <w:rsid w:val="001E41ED"/>
    <w:rsid w:val="001E5152"/>
    <w:rsid w:val="001E5938"/>
    <w:rsid w:val="001E6149"/>
    <w:rsid w:val="001E6368"/>
    <w:rsid w:val="001E67C8"/>
    <w:rsid w:val="001E6A72"/>
    <w:rsid w:val="001E6EB4"/>
    <w:rsid w:val="001E6F2F"/>
    <w:rsid w:val="001E7950"/>
    <w:rsid w:val="001E7BDF"/>
    <w:rsid w:val="001E7D53"/>
    <w:rsid w:val="001F0164"/>
    <w:rsid w:val="001F0720"/>
    <w:rsid w:val="001F0D8C"/>
    <w:rsid w:val="001F11F0"/>
    <w:rsid w:val="001F2CAF"/>
    <w:rsid w:val="001F2FE4"/>
    <w:rsid w:val="001F344D"/>
    <w:rsid w:val="001F3CF8"/>
    <w:rsid w:val="001F49AD"/>
    <w:rsid w:val="001F4B1D"/>
    <w:rsid w:val="001F4D0E"/>
    <w:rsid w:val="001F4FBE"/>
    <w:rsid w:val="001F52DB"/>
    <w:rsid w:val="001F5B61"/>
    <w:rsid w:val="001F5EF5"/>
    <w:rsid w:val="001F629D"/>
    <w:rsid w:val="001F67AB"/>
    <w:rsid w:val="001F6870"/>
    <w:rsid w:val="001F6AA5"/>
    <w:rsid w:val="001F76F7"/>
    <w:rsid w:val="001F7B5C"/>
    <w:rsid w:val="001F7DF6"/>
    <w:rsid w:val="001F7F82"/>
    <w:rsid w:val="00200087"/>
    <w:rsid w:val="00200561"/>
    <w:rsid w:val="00202B3F"/>
    <w:rsid w:val="002030BF"/>
    <w:rsid w:val="00203C65"/>
    <w:rsid w:val="00204F2C"/>
    <w:rsid w:val="00205D6A"/>
    <w:rsid w:val="002066C9"/>
    <w:rsid w:val="00206958"/>
    <w:rsid w:val="00206A80"/>
    <w:rsid w:val="00206D6D"/>
    <w:rsid w:val="00206F74"/>
    <w:rsid w:val="00207A64"/>
    <w:rsid w:val="00207B5B"/>
    <w:rsid w:val="002100D9"/>
    <w:rsid w:val="00210419"/>
    <w:rsid w:val="00210878"/>
    <w:rsid w:val="002109AF"/>
    <w:rsid w:val="0021137A"/>
    <w:rsid w:val="00211CA6"/>
    <w:rsid w:val="0021283A"/>
    <w:rsid w:val="00212A91"/>
    <w:rsid w:val="002143A7"/>
    <w:rsid w:val="0021482F"/>
    <w:rsid w:val="00215482"/>
    <w:rsid w:val="00215745"/>
    <w:rsid w:val="00215E13"/>
    <w:rsid w:val="002163AD"/>
    <w:rsid w:val="002164B2"/>
    <w:rsid w:val="0021695B"/>
    <w:rsid w:val="00216ABD"/>
    <w:rsid w:val="002202B0"/>
    <w:rsid w:val="0022072D"/>
    <w:rsid w:val="00220EF9"/>
    <w:rsid w:val="00221096"/>
    <w:rsid w:val="002212AB"/>
    <w:rsid w:val="0022132A"/>
    <w:rsid w:val="00221B9C"/>
    <w:rsid w:val="0022223F"/>
    <w:rsid w:val="00222754"/>
    <w:rsid w:val="00222E5D"/>
    <w:rsid w:val="00223300"/>
    <w:rsid w:val="00223667"/>
    <w:rsid w:val="00223B2F"/>
    <w:rsid w:val="00223B59"/>
    <w:rsid w:val="0022443D"/>
    <w:rsid w:val="002254A1"/>
    <w:rsid w:val="00225A5D"/>
    <w:rsid w:val="00226937"/>
    <w:rsid w:val="00226BA5"/>
    <w:rsid w:val="00230050"/>
    <w:rsid w:val="002300A7"/>
    <w:rsid w:val="00230278"/>
    <w:rsid w:val="00230866"/>
    <w:rsid w:val="00230BC4"/>
    <w:rsid w:val="002319D3"/>
    <w:rsid w:val="002324EB"/>
    <w:rsid w:val="0023269A"/>
    <w:rsid w:val="00232C30"/>
    <w:rsid w:val="002335D4"/>
    <w:rsid w:val="00233878"/>
    <w:rsid w:val="00233F24"/>
    <w:rsid w:val="002341DA"/>
    <w:rsid w:val="002342DA"/>
    <w:rsid w:val="0023431A"/>
    <w:rsid w:val="002346EA"/>
    <w:rsid w:val="002349ED"/>
    <w:rsid w:val="00235276"/>
    <w:rsid w:val="002354E9"/>
    <w:rsid w:val="00235569"/>
    <w:rsid w:val="0023583C"/>
    <w:rsid w:val="00235A60"/>
    <w:rsid w:val="00235E14"/>
    <w:rsid w:val="00235E2D"/>
    <w:rsid w:val="002370D4"/>
    <w:rsid w:val="00237150"/>
    <w:rsid w:val="00237987"/>
    <w:rsid w:val="00237AD0"/>
    <w:rsid w:val="00237B35"/>
    <w:rsid w:val="00237C8E"/>
    <w:rsid w:val="00240DA3"/>
    <w:rsid w:val="00241208"/>
    <w:rsid w:val="0024127A"/>
    <w:rsid w:val="00241379"/>
    <w:rsid w:val="00241592"/>
    <w:rsid w:val="002415A6"/>
    <w:rsid w:val="00241A0E"/>
    <w:rsid w:val="002427BB"/>
    <w:rsid w:val="0024282E"/>
    <w:rsid w:val="00242944"/>
    <w:rsid w:val="00242CAE"/>
    <w:rsid w:val="002435A6"/>
    <w:rsid w:val="00244ED6"/>
    <w:rsid w:val="0024526A"/>
    <w:rsid w:val="00245579"/>
    <w:rsid w:val="00245633"/>
    <w:rsid w:val="00245667"/>
    <w:rsid w:val="00245871"/>
    <w:rsid w:val="00245DA6"/>
    <w:rsid w:val="00246014"/>
    <w:rsid w:val="00246ACA"/>
    <w:rsid w:val="00246F28"/>
    <w:rsid w:val="00247A30"/>
    <w:rsid w:val="002505FE"/>
    <w:rsid w:val="00250715"/>
    <w:rsid w:val="0025162E"/>
    <w:rsid w:val="00251EA7"/>
    <w:rsid w:val="00251FC2"/>
    <w:rsid w:val="002525DE"/>
    <w:rsid w:val="00252A8F"/>
    <w:rsid w:val="00252BDA"/>
    <w:rsid w:val="00253558"/>
    <w:rsid w:val="002539E6"/>
    <w:rsid w:val="00253AA1"/>
    <w:rsid w:val="00253B09"/>
    <w:rsid w:val="00253F93"/>
    <w:rsid w:val="002545DF"/>
    <w:rsid w:val="002545FC"/>
    <w:rsid w:val="00254F1E"/>
    <w:rsid w:val="00254FE0"/>
    <w:rsid w:val="00255807"/>
    <w:rsid w:val="002559D3"/>
    <w:rsid w:val="00256048"/>
    <w:rsid w:val="00256583"/>
    <w:rsid w:val="00256D5E"/>
    <w:rsid w:val="00256EF5"/>
    <w:rsid w:val="00257019"/>
    <w:rsid w:val="00257776"/>
    <w:rsid w:val="00260A2A"/>
    <w:rsid w:val="00260F7E"/>
    <w:rsid w:val="00261095"/>
    <w:rsid w:val="00261E28"/>
    <w:rsid w:val="00262C90"/>
    <w:rsid w:val="00263D69"/>
    <w:rsid w:val="00263E30"/>
    <w:rsid w:val="00263EE7"/>
    <w:rsid w:val="0026433D"/>
    <w:rsid w:val="00264CFA"/>
    <w:rsid w:val="00264E03"/>
    <w:rsid w:val="002653D4"/>
    <w:rsid w:val="002656CE"/>
    <w:rsid w:val="00265A48"/>
    <w:rsid w:val="00266421"/>
    <w:rsid w:val="002668AE"/>
    <w:rsid w:val="00266902"/>
    <w:rsid w:val="0026728F"/>
    <w:rsid w:val="00267309"/>
    <w:rsid w:val="00267B76"/>
    <w:rsid w:val="002700D4"/>
    <w:rsid w:val="00270757"/>
    <w:rsid w:val="00270AF6"/>
    <w:rsid w:val="00271188"/>
    <w:rsid w:val="00271E35"/>
    <w:rsid w:val="002721AF"/>
    <w:rsid w:val="0027221F"/>
    <w:rsid w:val="00272670"/>
    <w:rsid w:val="00273369"/>
    <w:rsid w:val="002734B2"/>
    <w:rsid w:val="002734E9"/>
    <w:rsid w:val="00273B92"/>
    <w:rsid w:val="00273B9F"/>
    <w:rsid w:val="002740E0"/>
    <w:rsid w:val="0027441B"/>
    <w:rsid w:val="00274D57"/>
    <w:rsid w:val="002752A1"/>
    <w:rsid w:val="002753F4"/>
    <w:rsid w:val="00277107"/>
    <w:rsid w:val="0027770D"/>
    <w:rsid w:val="00277A41"/>
    <w:rsid w:val="00277BA5"/>
    <w:rsid w:val="0028023D"/>
    <w:rsid w:val="00280934"/>
    <w:rsid w:val="00280A6D"/>
    <w:rsid w:val="00280AA7"/>
    <w:rsid w:val="00280FA4"/>
    <w:rsid w:val="00281203"/>
    <w:rsid w:val="002813AF"/>
    <w:rsid w:val="0028155D"/>
    <w:rsid w:val="0028197A"/>
    <w:rsid w:val="00281B08"/>
    <w:rsid w:val="00282115"/>
    <w:rsid w:val="0028285C"/>
    <w:rsid w:val="00282970"/>
    <w:rsid w:val="00282BDB"/>
    <w:rsid w:val="00282D58"/>
    <w:rsid w:val="00282EAD"/>
    <w:rsid w:val="0028308B"/>
    <w:rsid w:val="00283216"/>
    <w:rsid w:val="0028379F"/>
    <w:rsid w:val="002860A0"/>
    <w:rsid w:val="00286436"/>
    <w:rsid w:val="00286800"/>
    <w:rsid w:val="00286924"/>
    <w:rsid w:val="0028762D"/>
    <w:rsid w:val="00287832"/>
    <w:rsid w:val="00287F58"/>
    <w:rsid w:val="00287FCB"/>
    <w:rsid w:val="002908D6"/>
    <w:rsid w:val="00290CBE"/>
    <w:rsid w:val="00291AB2"/>
    <w:rsid w:val="0029206B"/>
    <w:rsid w:val="002921E6"/>
    <w:rsid w:val="002924C3"/>
    <w:rsid w:val="00293A5E"/>
    <w:rsid w:val="00293D45"/>
    <w:rsid w:val="00295554"/>
    <w:rsid w:val="00295A79"/>
    <w:rsid w:val="00295FD9"/>
    <w:rsid w:val="00296BBB"/>
    <w:rsid w:val="00296EA8"/>
    <w:rsid w:val="00297278"/>
    <w:rsid w:val="00297399"/>
    <w:rsid w:val="0029771F"/>
    <w:rsid w:val="002978C8"/>
    <w:rsid w:val="002A008F"/>
    <w:rsid w:val="002A0690"/>
    <w:rsid w:val="002A07F9"/>
    <w:rsid w:val="002A2201"/>
    <w:rsid w:val="002A2277"/>
    <w:rsid w:val="002A26F0"/>
    <w:rsid w:val="002A3059"/>
    <w:rsid w:val="002A313D"/>
    <w:rsid w:val="002A33F7"/>
    <w:rsid w:val="002A3EA4"/>
    <w:rsid w:val="002A40B4"/>
    <w:rsid w:val="002A430C"/>
    <w:rsid w:val="002A48A1"/>
    <w:rsid w:val="002A4B54"/>
    <w:rsid w:val="002A5474"/>
    <w:rsid w:val="002A6317"/>
    <w:rsid w:val="002A6953"/>
    <w:rsid w:val="002A7BE3"/>
    <w:rsid w:val="002B0777"/>
    <w:rsid w:val="002B0E3F"/>
    <w:rsid w:val="002B0EBC"/>
    <w:rsid w:val="002B11D0"/>
    <w:rsid w:val="002B1C7A"/>
    <w:rsid w:val="002B1D89"/>
    <w:rsid w:val="002B23E8"/>
    <w:rsid w:val="002B2661"/>
    <w:rsid w:val="002B29E0"/>
    <w:rsid w:val="002B3122"/>
    <w:rsid w:val="002B34A2"/>
    <w:rsid w:val="002B41DC"/>
    <w:rsid w:val="002B4312"/>
    <w:rsid w:val="002B4561"/>
    <w:rsid w:val="002B4F98"/>
    <w:rsid w:val="002B5BBB"/>
    <w:rsid w:val="002B62E7"/>
    <w:rsid w:val="002B6DBB"/>
    <w:rsid w:val="002B70C5"/>
    <w:rsid w:val="002C07A5"/>
    <w:rsid w:val="002C12C0"/>
    <w:rsid w:val="002C2104"/>
    <w:rsid w:val="002C2272"/>
    <w:rsid w:val="002C2A69"/>
    <w:rsid w:val="002C2AA8"/>
    <w:rsid w:val="002C2AF3"/>
    <w:rsid w:val="002C2C78"/>
    <w:rsid w:val="002C2CC2"/>
    <w:rsid w:val="002C35F8"/>
    <w:rsid w:val="002C37AE"/>
    <w:rsid w:val="002C38A4"/>
    <w:rsid w:val="002C391E"/>
    <w:rsid w:val="002C3A20"/>
    <w:rsid w:val="002C3B26"/>
    <w:rsid w:val="002C4E30"/>
    <w:rsid w:val="002C5546"/>
    <w:rsid w:val="002C61A3"/>
    <w:rsid w:val="002C66E5"/>
    <w:rsid w:val="002C717C"/>
    <w:rsid w:val="002C7963"/>
    <w:rsid w:val="002D04C8"/>
    <w:rsid w:val="002D0656"/>
    <w:rsid w:val="002D1A12"/>
    <w:rsid w:val="002D2143"/>
    <w:rsid w:val="002D2146"/>
    <w:rsid w:val="002D372D"/>
    <w:rsid w:val="002D503E"/>
    <w:rsid w:val="002D5840"/>
    <w:rsid w:val="002D663D"/>
    <w:rsid w:val="002D7086"/>
    <w:rsid w:val="002D713B"/>
    <w:rsid w:val="002D7C0E"/>
    <w:rsid w:val="002E0118"/>
    <w:rsid w:val="002E02B3"/>
    <w:rsid w:val="002E08FD"/>
    <w:rsid w:val="002E0949"/>
    <w:rsid w:val="002E0A13"/>
    <w:rsid w:val="002E11CF"/>
    <w:rsid w:val="002E12A2"/>
    <w:rsid w:val="002E12BE"/>
    <w:rsid w:val="002E1358"/>
    <w:rsid w:val="002E1957"/>
    <w:rsid w:val="002E1ACB"/>
    <w:rsid w:val="002E1D17"/>
    <w:rsid w:val="002E2DA3"/>
    <w:rsid w:val="002E2EDF"/>
    <w:rsid w:val="002E36D6"/>
    <w:rsid w:val="002E4927"/>
    <w:rsid w:val="002E4CAC"/>
    <w:rsid w:val="002E4D85"/>
    <w:rsid w:val="002E5351"/>
    <w:rsid w:val="002E5513"/>
    <w:rsid w:val="002E6117"/>
    <w:rsid w:val="002E61E1"/>
    <w:rsid w:val="002E62AA"/>
    <w:rsid w:val="002E6620"/>
    <w:rsid w:val="002E66CA"/>
    <w:rsid w:val="002E6A98"/>
    <w:rsid w:val="002E6F2C"/>
    <w:rsid w:val="002E7079"/>
    <w:rsid w:val="002E7349"/>
    <w:rsid w:val="002E754C"/>
    <w:rsid w:val="002E7CA1"/>
    <w:rsid w:val="002E7D72"/>
    <w:rsid w:val="002F0236"/>
    <w:rsid w:val="002F0831"/>
    <w:rsid w:val="002F09DE"/>
    <w:rsid w:val="002F12DB"/>
    <w:rsid w:val="002F1D3A"/>
    <w:rsid w:val="002F2692"/>
    <w:rsid w:val="002F3F76"/>
    <w:rsid w:val="002F41ED"/>
    <w:rsid w:val="002F4A24"/>
    <w:rsid w:val="002F4F5B"/>
    <w:rsid w:val="002F4FF3"/>
    <w:rsid w:val="002F5CBE"/>
    <w:rsid w:val="002F69CE"/>
    <w:rsid w:val="002F6A88"/>
    <w:rsid w:val="002F772F"/>
    <w:rsid w:val="002F7806"/>
    <w:rsid w:val="003008AD"/>
    <w:rsid w:val="00300D96"/>
    <w:rsid w:val="003024EF"/>
    <w:rsid w:val="003025B0"/>
    <w:rsid w:val="00303713"/>
    <w:rsid w:val="00303E39"/>
    <w:rsid w:val="00303F45"/>
    <w:rsid w:val="00304137"/>
    <w:rsid w:val="003043C2"/>
    <w:rsid w:val="003044A0"/>
    <w:rsid w:val="003044CF"/>
    <w:rsid w:val="003048C4"/>
    <w:rsid w:val="00304C47"/>
    <w:rsid w:val="00305683"/>
    <w:rsid w:val="0030597B"/>
    <w:rsid w:val="00305BAF"/>
    <w:rsid w:val="00305E80"/>
    <w:rsid w:val="003060E6"/>
    <w:rsid w:val="003063DB"/>
    <w:rsid w:val="003065F3"/>
    <w:rsid w:val="00306FE5"/>
    <w:rsid w:val="00307141"/>
    <w:rsid w:val="0030789C"/>
    <w:rsid w:val="00307FBE"/>
    <w:rsid w:val="00310180"/>
    <w:rsid w:val="003101E8"/>
    <w:rsid w:val="00310638"/>
    <w:rsid w:val="0031083A"/>
    <w:rsid w:val="00310C71"/>
    <w:rsid w:val="00310E61"/>
    <w:rsid w:val="00311177"/>
    <w:rsid w:val="00311528"/>
    <w:rsid w:val="00311BF5"/>
    <w:rsid w:val="00311D99"/>
    <w:rsid w:val="00312229"/>
    <w:rsid w:val="003126C8"/>
    <w:rsid w:val="003126EB"/>
    <w:rsid w:val="003127D3"/>
    <w:rsid w:val="00312FF2"/>
    <w:rsid w:val="003137F0"/>
    <w:rsid w:val="00313998"/>
    <w:rsid w:val="00313AFA"/>
    <w:rsid w:val="00314B38"/>
    <w:rsid w:val="00315322"/>
    <w:rsid w:val="003153BF"/>
    <w:rsid w:val="003154C7"/>
    <w:rsid w:val="00316713"/>
    <w:rsid w:val="003168DA"/>
    <w:rsid w:val="003168EF"/>
    <w:rsid w:val="00316FE1"/>
    <w:rsid w:val="00320283"/>
    <w:rsid w:val="003202A0"/>
    <w:rsid w:val="00320C15"/>
    <w:rsid w:val="00321539"/>
    <w:rsid w:val="00321C6B"/>
    <w:rsid w:val="00321CEF"/>
    <w:rsid w:val="00322B1A"/>
    <w:rsid w:val="00322E09"/>
    <w:rsid w:val="00322FE8"/>
    <w:rsid w:val="00324848"/>
    <w:rsid w:val="00324C5A"/>
    <w:rsid w:val="00324CC2"/>
    <w:rsid w:val="003255DC"/>
    <w:rsid w:val="003258A1"/>
    <w:rsid w:val="0032596C"/>
    <w:rsid w:val="00325D06"/>
    <w:rsid w:val="0032621D"/>
    <w:rsid w:val="003263D6"/>
    <w:rsid w:val="00326420"/>
    <w:rsid w:val="00326DC7"/>
    <w:rsid w:val="00327A19"/>
    <w:rsid w:val="00327E5C"/>
    <w:rsid w:val="003302DA"/>
    <w:rsid w:val="003304F4"/>
    <w:rsid w:val="003307D0"/>
    <w:rsid w:val="0033086D"/>
    <w:rsid w:val="003312AC"/>
    <w:rsid w:val="003317A4"/>
    <w:rsid w:val="0033218F"/>
    <w:rsid w:val="003326C5"/>
    <w:rsid w:val="003329C2"/>
    <w:rsid w:val="00332DC2"/>
    <w:rsid w:val="00333430"/>
    <w:rsid w:val="00333753"/>
    <w:rsid w:val="00333761"/>
    <w:rsid w:val="00333877"/>
    <w:rsid w:val="0033543F"/>
    <w:rsid w:val="0033562C"/>
    <w:rsid w:val="003359D6"/>
    <w:rsid w:val="003359F1"/>
    <w:rsid w:val="00336342"/>
    <w:rsid w:val="003367B7"/>
    <w:rsid w:val="00336A30"/>
    <w:rsid w:val="00336AA5"/>
    <w:rsid w:val="003372B5"/>
    <w:rsid w:val="00337933"/>
    <w:rsid w:val="00337EFC"/>
    <w:rsid w:val="0034021F"/>
    <w:rsid w:val="003408E8"/>
    <w:rsid w:val="003409D9"/>
    <w:rsid w:val="00340A26"/>
    <w:rsid w:val="00340A8B"/>
    <w:rsid w:val="00341398"/>
    <w:rsid w:val="0034171D"/>
    <w:rsid w:val="00341C3C"/>
    <w:rsid w:val="003432BE"/>
    <w:rsid w:val="00343B5A"/>
    <w:rsid w:val="003440F5"/>
    <w:rsid w:val="00344EDB"/>
    <w:rsid w:val="00344F1E"/>
    <w:rsid w:val="003450A2"/>
    <w:rsid w:val="0034563A"/>
    <w:rsid w:val="0034580E"/>
    <w:rsid w:val="00345C37"/>
    <w:rsid w:val="00345FE6"/>
    <w:rsid w:val="00346021"/>
    <w:rsid w:val="00346110"/>
    <w:rsid w:val="003467F2"/>
    <w:rsid w:val="00347170"/>
    <w:rsid w:val="003503BA"/>
    <w:rsid w:val="00350E47"/>
    <w:rsid w:val="00350EF6"/>
    <w:rsid w:val="00351496"/>
    <w:rsid w:val="0035157E"/>
    <w:rsid w:val="00351D9D"/>
    <w:rsid w:val="00352126"/>
    <w:rsid w:val="00352C0B"/>
    <w:rsid w:val="00352DC5"/>
    <w:rsid w:val="003533C6"/>
    <w:rsid w:val="003536A8"/>
    <w:rsid w:val="0035481B"/>
    <w:rsid w:val="00355029"/>
    <w:rsid w:val="0035547F"/>
    <w:rsid w:val="0035555C"/>
    <w:rsid w:val="00355C7F"/>
    <w:rsid w:val="00355E31"/>
    <w:rsid w:val="00356B19"/>
    <w:rsid w:val="00356DD6"/>
    <w:rsid w:val="003572EF"/>
    <w:rsid w:val="00357EB4"/>
    <w:rsid w:val="0036072E"/>
    <w:rsid w:val="003615F2"/>
    <w:rsid w:val="0036289D"/>
    <w:rsid w:val="0036297C"/>
    <w:rsid w:val="00362CC6"/>
    <w:rsid w:val="00363616"/>
    <w:rsid w:val="00363AB0"/>
    <w:rsid w:val="00363EA6"/>
    <w:rsid w:val="003641FE"/>
    <w:rsid w:val="00364654"/>
    <w:rsid w:val="00364779"/>
    <w:rsid w:val="003653BC"/>
    <w:rsid w:val="00365985"/>
    <w:rsid w:val="00365CC1"/>
    <w:rsid w:val="00365D99"/>
    <w:rsid w:val="00366089"/>
    <w:rsid w:val="003660CF"/>
    <w:rsid w:val="0036657F"/>
    <w:rsid w:val="00366616"/>
    <w:rsid w:val="003667B1"/>
    <w:rsid w:val="00366B71"/>
    <w:rsid w:val="0036769D"/>
    <w:rsid w:val="00367806"/>
    <w:rsid w:val="00367A7D"/>
    <w:rsid w:val="00367BA5"/>
    <w:rsid w:val="00367E53"/>
    <w:rsid w:val="00367FB9"/>
    <w:rsid w:val="00370020"/>
    <w:rsid w:val="0037055F"/>
    <w:rsid w:val="00370DA1"/>
    <w:rsid w:val="00371079"/>
    <w:rsid w:val="00371670"/>
    <w:rsid w:val="00371697"/>
    <w:rsid w:val="003723D0"/>
    <w:rsid w:val="0037286D"/>
    <w:rsid w:val="00372A63"/>
    <w:rsid w:val="00372B60"/>
    <w:rsid w:val="00372DAC"/>
    <w:rsid w:val="0037336E"/>
    <w:rsid w:val="0037423D"/>
    <w:rsid w:val="00374E4C"/>
    <w:rsid w:val="0037555B"/>
    <w:rsid w:val="00375979"/>
    <w:rsid w:val="00376019"/>
    <w:rsid w:val="003762CD"/>
    <w:rsid w:val="003768F7"/>
    <w:rsid w:val="00376A82"/>
    <w:rsid w:val="00376BC8"/>
    <w:rsid w:val="00377D41"/>
    <w:rsid w:val="0038013B"/>
    <w:rsid w:val="00380688"/>
    <w:rsid w:val="003806AC"/>
    <w:rsid w:val="00380AAC"/>
    <w:rsid w:val="00380CD7"/>
    <w:rsid w:val="00381022"/>
    <w:rsid w:val="003818E7"/>
    <w:rsid w:val="00381E70"/>
    <w:rsid w:val="00381F01"/>
    <w:rsid w:val="00382AD3"/>
    <w:rsid w:val="0038323F"/>
    <w:rsid w:val="00383D50"/>
    <w:rsid w:val="00383D6C"/>
    <w:rsid w:val="0038421C"/>
    <w:rsid w:val="0038431A"/>
    <w:rsid w:val="0038438D"/>
    <w:rsid w:val="00384498"/>
    <w:rsid w:val="0038460E"/>
    <w:rsid w:val="00384A28"/>
    <w:rsid w:val="00384A9C"/>
    <w:rsid w:val="00384C70"/>
    <w:rsid w:val="00384C8E"/>
    <w:rsid w:val="00384FD5"/>
    <w:rsid w:val="00385221"/>
    <w:rsid w:val="0038525C"/>
    <w:rsid w:val="00385DF4"/>
    <w:rsid w:val="00386604"/>
    <w:rsid w:val="003867A4"/>
    <w:rsid w:val="00386957"/>
    <w:rsid w:val="00386AAD"/>
    <w:rsid w:val="00386D89"/>
    <w:rsid w:val="003902EB"/>
    <w:rsid w:val="003903A4"/>
    <w:rsid w:val="0039071A"/>
    <w:rsid w:val="00390A6B"/>
    <w:rsid w:val="00391122"/>
    <w:rsid w:val="00391AA4"/>
    <w:rsid w:val="00391AD6"/>
    <w:rsid w:val="0039227A"/>
    <w:rsid w:val="00392D0C"/>
    <w:rsid w:val="00392EB9"/>
    <w:rsid w:val="003933BC"/>
    <w:rsid w:val="003935DC"/>
    <w:rsid w:val="003937F3"/>
    <w:rsid w:val="00393D65"/>
    <w:rsid w:val="003946D0"/>
    <w:rsid w:val="00394CB1"/>
    <w:rsid w:val="00395498"/>
    <w:rsid w:val="0039599C"/>
    <w:rsid w:val="00395E8E"/>
    <w:rsid w:val="003963F2"/>
    <w:rsid w:val="003967C6"/>
    <w:rsid w:val="00396DBB"/>
    <w:rsid w:val="00396DD6"/>
    <w:rsid w:val="00396E1A"/>
    <w:rsid w:val="00397B9D"/>
    <w:rsid w:val="003A09B7"/>
    <w:rsid w:val="003A11F2"/>
    <w:rsid w:val="003A124E"/>
    <w:rsid w:val="003A12DD"/>
    <w:rsid w:val="003A186A"/>
    <w:rsid w:val="003A1892"/>
    <w:rsid w:val="003A1949"/>
    <w:rsid w:val="003A1D0B"/>
    <w:rsid w:val="003A1F7D"/>
    <w:rsid w:val="003A206D"/>
    <w:rsid w:val="003A2E53"/>
    <w:rsid w:val="003A343D"/>
    <w:rsid w:val="003A371A"/>
    <w:rsid w:val="003A3964"/>
    <w:rsid w:val="003A3A1F"/>
    <w:rsid w:val="003A3C39"/>
    <w:rsid w:val="003A3F97"/>
    <w:rsid w:val="003A4D51"/>
    <w:rsid w:val="003A50A8"/>
    <w:rsid w:val="003A54B4"/>
    <w:rsid w:val="003A5676"/>
    <w:rsid w:val="003A59F1"/>
    <w:rsid w:val="003A5DD6"/>
    <w:rsid w:val="003A61E3"/>
    <w:rsid w:val="003A6AF1"/>
    <w:rsid w:val="003A6CEE"/>
    <w:rsid w:val="003A75A9"/>
    <w:rsid w:val="003A7F7C"/>
    <w:rsid w:val="003B07FC"/>
    <w:rsid w:val="003B12BF"/>
    <w:rsid w:val="003B130F"/>
    <w:rsid w:val="003B19E2"/>
    <w:rsid w:val="003B2104"/>
    <w:rsid w:val="003B2408"/>
    <w:rsid w:val="003B275F"/>
    <w:rsid w:val="003B2AB1"/>
    <w:rsid w:val="003B2C6F"/>
    <w:rsid w:val="003B2E99"/>
    <w:rsid w:val="003B3445"/>
    <w:rsid w:val="003B4202"/>
    <w:rsid w:val="003B42C7"/>
    <w:rsid w:val="003B438F"/>
    <w:rsid w:val="003B4B0F"/>
    <w:rsid w:val="003B511B"/>
    <w:rsid w:val="003B5299"/>
    <w:rsid w:val="003B53DD"/>
    <w:rsid w:val="003B5912"/>
    <w:rsid w:val="003B5CCB"/>
    <w:rsid w:val="003B5DAC"/>
    <w:rsid w:val="003B5F9B"/>
    <w:rsid w:val="003B657C"/>
    <w:rsid w:val="003B67F7"/>
    <w:rsid w:val="003B6D23"/>
    <w:rsid w:val="003B7532"/>
    <w:rsid w:val="003C07AC"/>
    <w:rsid w:val="003C0C26"/>
    <w:rsid w:val="003C0CED"/>
    <w:rsid w:val="003C13E8"/>
    <w:rsid w:val="003C162A"/>
    <w:rsid w:val="003C181F"/>
    <w:rsid w:val="003C1998"/>
    <w:rsid w:val="003C1B1E"/>
    <w:rsid w:val="003C1C7A"/>
    <w:rsid w:val="003C2113"/>
    <w:rsid w:val="003C23C1"/>
    <w:rsid w:val="003C295E"/>
    <w:rsid w:val="003C320F"/>
    <w:rsid w:val="003C399D"/>
    <w:rsid w:val="003C3AD5"/>
    <w:rsid w:val="003C451C"/>
    <w:rsid w:val="003C48B1"/>
    <w:rsid w:val="003C4A85"/>
    <w:rsid w:val="003C4F7A"/>
    <w:rsid w:val="003C51AF"/>
    <w:rsid w:val="003C625E"/>
    <w:rsid w:val="003C65F1"/>
    <w:rsid w:val="003C6AA7"/>
    <w:rsid w:val="003C6B6E"/>
    <w:rsid w:val="003C6BD8"/>
    <w:rsid w:val="003C6E56"/>
    <w:rsid w:val="003C7671"/>
    <w:rsid w:val="003C7959"/>
    <w:rsid w:val="003C7BE1"/>
    <w:rsid w:val="003C7EA8"/>
    <w:rsid w:val="003D04D7"/>
    <w:rsid w:val="003D0571"/>
    <w:rsid w:val="003D05D3"/>
    <w:rsid w:val="003D0A4F"/>
    <w:rsid w:val="003D0BB1"/>
    <w:rsid w:val="003D0C2C"/>
    <w:rsid w:val="003D1043"/>
    <w:rsid w:val="003D1FF2"/>
    <w:rsid w:val="003D21AF"/>
    <w:rsid w:val="003D2309"/>
    <w:rsid w:val="003D23D6"/>
    <w:rsid w:val="003D299B"/>
    <w:rsid w:val="003D2CA2"/>
    <w:rsid w:val="003D2E95"/>
    <w:rsid w:val="003D3027"/>
    <w:rsid w:val="003D313D"/>
    <w:rsid w:val="003D3615"/>
    <w:rsid w:val="003D3D77"/>
    <w:rsid w:val="003D489B"/>
    <w:rsid w:val="003D4C0D"/>
    <w:rsid w:val="003D57BD"/>
    <w:rsid w:val="003D5934"/>
    <w:rsid w:val="003D59E8"/>
    <w:rsid w:val="003D5AF9"/>
    <w:rsid w:val="003D5B61"/>
    <w:rsid w:val="003D5C85"/>
    <w:rsid w:val="003D5EA5"/>
    <w:rsid w:val="003D62FB"/>
    <w:rsid w:val="003D6FE8"/>
    <w:rsid w:val="003D724B"/>
    <w:rsid w:val="003D7284"/>
    <w:rsid w:val="003D795E"/>
    <w:rsid w:val="003D79E4"/>
    <w:rsid w:val="003D7CDE"/>
    <w:rsid w:val="003E0305"/>
    <w:rsid w:val="003E04F0"/>
    <w:rsid w:val="003E05B5"/>
    <w:rsid w:val="003E0A37"/>
    <w:rsid w:val="003E107B"/>
    <w:rsid w:val="003E1196"/>
    <w:rsid w:val="003E119C"/>
    <w:rsid w:val="003E1256"/>
    <w:rsid w:val="003E135C"/>
    <w:rsid w:val="003E138D"/>
    <w:rsid w:val="003E15C6"/>
    <w:rsid w:val="003E21AC"/>
    <w:rsid w:val="003E2CD9"/>
    <w:rsid w:val="003E38B8"/>
    <w:rsid w:val="003E3FBD"/>
    <w:rsid w:val="003E4290"/>
    <w:rsid w:val="003E484B"/>
    <w:rsid w:val="003E48A5"/>
    <w:rsid w:val="003E4D25"/>
    <w:rsid w:val="003E52C2"/>
    <w:rsid w:val="003E52D8"/>
    <w:rsid w:val="003E544E"/>
    <w:rsid w:val="003E54BF"/>
    <w:rsid w:val="003E54D3"/>
    <w:rsid w:val="003E564C"/>
    <w:rsid w:val="003E57F1"/>
    <w:rsid w:val="003E5885"/>
    <w:rsid w:val="003E616C"/>
    <w:rsid w:val="003E62E2"/>
    <w:rsid w:val="003E63DE"/>
    <w:rsid w:val="003F01C1"/>
    <w:rsid w:val="003F0257"/>
    <w:rsid w:val="003F0657"/>
    <w:rsid w:val="003F0809"/>
    <w:rsid w:val="003F0B93"/>
    <w:rsid w:val="003F1A7D"/>
    <w:rsid w:val="003F2903"/>
    <w:rsid w:val="003F2C06"/>
    <w:rsid w:val="003F2E5F"/>
    <w:rsid w:val="003F2E67"/>
    <w:rsid w:val="003F3F64"/>
    <w:rsid w:val="003F4220"/>
    <w:rsid w:val="003F4486"/>
    <w:rsid w:val="003F4825"/>
    <w:rsid w:val="003F4F42"/>
    <w:rsid w:val="003F5CA6"/>
    <w:rsid w:val="003F6351"/>
    <w:rsid w:val="003F7AAC"/>
    <w:rsid w:val="003F7B62"/>
    <w:rsid w:val="003F7DB4"/>
    <w:rsid w:val="0040064C"/>
    <w:rsid w:val="00400837"/>
    <w:rsid w:val="00400EC0"/>
    <w:rsid w:val="004011E7"/>
    <w:rsid w:val="004012A3"/>
    <w:rsid w:val="0040154E"/>
    <w:rsid w:val="00401C00"/>
    <w:rsid w:val="00401C10"/>
    <w:rsid w:val="004038E1"/>
    <w:rsid w:val="00403CC1"/>
    <w:rsid w:val="00403E6B"/>
    <w:rsid w:val="00403F6B"/>
    <w:rsid w:val="004043A1"/>
    <w:rsid w:val="0040462D"/>
    <w:rsid w:val="004046A0"/>
    <w:rsid w:val="00405125"/>
    <w:rsid w:val="004058E2"/>
    <w:rsid w:val="0040602D"/>
    <w:rsid w:val="0040619C"/>
    <w:rsid w:val="00406A21"/>
    <w:rsid w:val="004070BD"/>
    <w:rsid w:val="00407680"/>
    <w:rsid w:val="0040782E"/>
    <w:rsid w:val="00407D2F"/>
    <w:rsid w:val="00407E7A"/>
    <w:rsid w:val="00407E7B"/>
    <w:rsid w:val="00410063"/>
    <w:rsid w:val="004109E6"/>
    <w:rsid w:val="00410B5B"/>
    <w:rsid w:val="00410E8C"/>
    <w:rsid w:val="004112DB"/>
    <w:rsid w:val="00411629"/>
    <w:rsid w:val="00412423"/>
    <w:rsid w:val="00412EF9"/>
    <w:rsid w:val="0041336D"/>
    <w:rsid w:val="00414377"/>
    <w:rsid w:val="004147CF"/>
    <w:rsid w:val="004148D1"/>
    <w:rsid w:val="00414A5F"/>
    <w:rsid w:val="00414AB2"/>
    <w:rsid w:val="00414CBE"/>
    <w:rsid w:val="00414D70"/>
    <w:rsid w:val="004151D7"/>
    <w:rsid w:val="00415C2C"/>
    <w:rsid w:val="00416122"/>
    <w:rsid w:val="00416263"/>
    <w:rsid w:val="00416E51"/>
    <w:rsid w:val="004219B5"/>
    <w:rsid w:val="00421F24"/>
    <w:rsid w:val="0042231C"/>
    <w:rsid w:val="00422390"/>
    <w:rsid w:val="00422945"/>
    <w:rsid w:val="00422AFF"/>
    <w:rsid w:val="00423105"/>
    <w:rsid w:val="004234CD"/>
    <w:rsid w:val="00423832"/>
    <w:rsid w:val="00423A4A"/>
    <w:rsid w:val="00423E0B"/>
    <w:rsid w:val="00424005"/>
    <w:rsid w:val="00424172"/>
    <w:rsid w:val="00424404"/>
    <w:rsid w:val="00424B58"/>
    <w:rsid w:val="00424CB1"/>
    <w:rsid w:val="00424E98"/>
    <w:rsid w:val="0042516D"/>
    <w:rsid w:val="0042538F"/>
    <w:rsid w:val="00425BBA"/>
    <w:rsid w:val="00426277"/>
    <w:rsid w:val="00426C79"/>
    <w:rsid w:val="004276A9"/>
    <w:rsid w:val="00427EE6"/>
    <w:rsid w:val="0043030B"/>
    <w:rsid w:val="00430555"/>
    <w:rsid w:val="00430625"/>
    <w:rsid w:val="00430789"/>
    <w:rsid w:val="004309A2"/>
    <w:rsid w:val="0043134B"/>
    <w:rsid w:val="00431DB1"/>
    <w:rsid w:val="00432188"/>
    <w:rsid w:val="00432390"/>
    <w:rsid w:val="00432490"/>
    <w:rsid w:val="004329C5"/>
    <w:rsid w:val="00433B40"/>
    <w:rsid w:val="00433DD9"/>
    <w:rsid w:val="00433EB4"/>
    <w:rsid w:val="00433F73"/>
    <w:rsid w:val="004357A3"/>
    <w:rsid w:val="004359F4"/>
    <w:rsid w:val="00435B88"/>
    <w:rsid w:val="00435C8C"/>
    <w:rsid w:val="004360FF"/>
    <w:rsid w:val="004364CF"/>
    <w:rsid w:val="0043666E"/>
    <w:rsid w:val="004367B7"/>
    <w:rsid w:val="004374D5"/>
    <w:rsid w:val="00437A08"/>
    <w:rsid w:val="0044000D"/>
    <w:rsid w:val="00441019"/>
    <w:rsid w:val="0044198B"/>
    <w:rsid w:val="004419C8"/>
    <w:rsid w:val="00441A78"/>
    <w:rsid w:val="0044231F"/>
    <w:rsid w:val="00442383"/>
    <w:rsid w:val="004430CC"/>
    <w:rsid w:val="0044328A"/>
    <w:rsid w:val="00443454"/>
    <w:rsid w:val="0044423C"/>
    <w:rsid w:val="00444AD4"/>
    <w:rsid w:val="00444E5B"/>
    <w:rsid w:val="00445147"/>
    <w:rsid w:val="00445231"/>
    <w:rsid w:val="00445CB7"/>
    <w:rsid w:val="0044675B"/>
    <w:rsid w:val="00446FEE"/>
    <w:rsid w:val="0045008C"/>
    <w:rsid w:val="00450A1D"/>
    <w:rsid w:val="00450B10"/>
    <w:rsid w:val="00450D66"/>
    <w:rsid w:val="004511D2"/>
    <w:rsid w:val="00451808"/>
    <w:rsid w:val="0045243D"/>
    <w:rsid w:val="00452734"/>
    <w:rsid w:val="004529C9"/>
    <w:rsid w:val="00452C2F"/>
    <w:rsid w:val="004531B9"/>
    <w:rsid w:val="00453436"/>
    <w:rsid w:val="00453727"/>
    <w:rsid w:val="00454E05"/>
    <w:rsid w:val="004551FA"/>
    <w:rsid w:val="00455DE5"/>
    <w:rsid w:val="004563DB"/>
    <w:rsid w:val="004573FC"/>
    <w:rsid w:val="00457F24"/>
    <w:rsid w:val="00460696"/>
    <w:rsid w:val="00460703"/>
    <w:rsid w:val="00460F55"/>
    <w:rsid w:val="00461F4D"/>
    <w:rsid w:val="00462018"/>
    <w:rsid w:val="004629A4"/>
    <w:rsid w:val="004630D9"/>
    <w:rsid w:val="00463886"/>
    <w:rsid w:val="00464203"/>
    <w:rsid w:val="00464744"/>
    <w:rsid w:val="00464C32"/>
    <w:rsid w:val="004650FF"/>
    <w:rsid w:val="004652F0"/>
    <w:rsid w:val="00465494"/>
    <w:rsid w:val="00465EB8"/>
    <w:rsid w:val="00466F7C"/>
    <w:rsid w:val="00467133"/>
    <w:rsid w:val="004672FC"/>
    <w:rsid w:val="00467404"/>
    <w:rsid w:val="004702C2"/>
    <w:rsid w:val="0047064C"/>
    <w:rsid w:val="00471566"/>
    <w:rsid w:val="00472DEC"/>
    <w:rsid w:val="00472F3D"/>
    <w:rsid w:val="0047324B"/>
    <w:rsid w:val="00473278"/>
    <w:rsid w:val="004738F6"/>
    <w:rsid w:val="00473E2B"/>
    <w:rsid w:val="004756DC"/>
    <w:rsid w:val="00476168"/>
    <w:rsid w:val="00476818"/>
    <w:rsid w:val="0047699F"/>
    <w:rsid w:val="00476CB7"/>
    <w:rsid w:val="00476F23"/>
    <w:rsid w:val="004770A3"/>
    <w:rsid w:val="00477179"/>
    <w:rsid w:val="00480D49"/>
    <w:rsid w:val="00481FBD"/>
    <w:rsid w:val="00482E3B"/>
    <w:rsid w:val="00482F13"/>
    <w:rsid w:val="004832F8"/>
    <w:rsid w:val="00483802"/>
    <w:rsid w:val="00483C42"/>
    <w:rsid w:val="0048420D"/>
    <w:rsid w:val="0048469C"/>
    <w:rsid w:val="00484B2C"/>
    <w:rsid w:val="004855B3"/>
    <w:rsid w:val="00486BD2"/>
    <w:rsid w:val="00486BD3"/>
    <w:rsid w:val="0048728D"/>
    <w:rsid w:val="004876E4"/>
    <w:rsid w:val="00487991"/>
    <w:rsid w:val="00487AB7"/>
    <w:rsid w:val="00490903"/>
    <w:rsid w:val="00491107"/>
    <w:rsid w:val="00491164"/>
    <w:rsid w:val="00491620"/>
    <w:rsid w:val="00491B14"/>
    <w:rsid w:val="00491E86"/>
    <w:rsid w:val="00493F07"/>
    <w:rsid w:val="004940D6"/>
    <w:rsid w:val="004943CF"/>
    <w:rsid w:val="004948D9"/>
    <w:rsid w:val="004949A4"/>
    <w:rsid w:val="00494DBA"/>
    <w:rsid w:val="00495839"/>
    <w:rsid w:val="004959B9"/>
    <w:rsid w:val="00495D9E"/>
    <w:rsid w:val="004968EC"/>
    <w:rsid w:val="00496998"/>
    <w:rsid w:val="00496F77"/>
    <w:rsid w:val="00496F97"/>
    <w:rsid w:val="00497B7A"/>
    <w:rsid w:val="00497C39"/>
    <w:rsid w:val="004A0152"/>
    <w:rsid w:val="004A02B7"/>
    <w:rsid w:val="004A02B9"/>
    <w:rsid w:val="004A052B"/>
    <w:rsid w:val="004A0DC8"/>
    <w:rsid w:val="004A10A1"/>
    <w:rsid w:val="004A1545"/>
    <w:rsid w:val="004A1CB8"/>
    <w:rsid w:val="004A201B"/>
    <w:rsid w:val="004A210B"/>
    <w:rsid w:val="004A2C3B"/>
    <w:rsid w:val="004A2E62"/>
    <w:rsid w:val="004A3267"/>
    <w:rsid w:val="004A39CA"/>
    <w:rsid w:val="004A3A07"/>
    <w:rsid w:val="004A446A"/>
    <w:rsid w:val="004A44C6"/>
    <w:rsid w:val="004A4867"/>
    <w:rsid w:val="004A4BDB"/>
    <w:rsid w:val="004A53FB"/>
    <w:rsid w:val="004A5925"/>
    <w:rsid w:val="004A74D5"/>
    <w:rsid w:val="004A7674"/>
    <w:rsid w:val="004A7BD6"/>
    <w:rsid w:val="004A7D76"/>
    <w:rsid w:val="004B052D"/>
    <w:rsid w:val="004B0C55"/>
    <w:rsid w:val="004B160F"/>
    <w:rsid w:val="004B20F4"/>
    <w:rsid w:val="004B2690"/>
    <w:rsid w:val="004B2B67"/>
    <w:rsid w:val="004B2D3C"/>
    <w:rsid w:val="004B453D"/>
    <w:rsid w:val="004B46C4"/>
    <w:rsid w:val="004B4A6E"/>
    <w:rsid w:val="004B5759"/>
    <w:rsid w:val="004B58F2"/>
    <w:rsid w:val="004B5E99"/>
    <w:rsid w:val="004B6499"/>
    <w:rsid w:val="004B687A"/>
    <w:rsid w:val="004C1B9C"/>
    <w:rsid w:val="004C1C0A"/>
    <w:rsid w:val="004C1F6F"/>
    <w:rsid w:val="004C27AE"/>
    <w:rsid w:val="004C2EA5"/>
    <w:rsid w:val="004C2FDF"/>
    <w:rsid w:val="004C35F3"/>
    <w:rsid w:val="004C3B11"/>
    <w:rsid w:val="004C43AB"/>
    <w:rsid w:val="004C47CC"/>
    <w:rsid w:val="004C4D3F"/>
    <w:rsid w:val="004C5CDE"/>
    <w:rsid w:val="004C6AB9"/>
    <w:rsid w:val="004C6C39"/>
    <w:rsid w:val="004C6E97"/>
    <w:rsid w:val="004C74D5"/>
    <w:rsid w:val="004D018B"/>
    <w:rsid w:val="004D0C61"/>
    <w:rsid w:val="004D1471"/>
    <w:rsid w:val="004D1640"/>
    <w:rsid w:val="004D25EB"/>
    <w:rsid w:val="004D3E71"/>
    <w:rsid w:val="004D481C"/>
    <w:rsid w:val="004D48D5"/>
    <w:rsid w:val="004D4AD6"/>
    <w:rsid w:val="004D4E1E"/>
    <w:rsid w:val="004D4FE8"/>
    <w:rsid w:val="004D530C"/>
    <w:rsid w:val="004D54A0"/>
    <w:rsid w:val="004D6006"/>
    <w:rsid w:val="004D6CB4"/>
    <w:rsid w:val="004D6FE8"/>
    <w:rsid w:val="004D76E1"/>
    <w:rsid w:val="004D79F3"/>
    <w:rsid w:val="004E07B9"/>
    <w:rsid w:val="004E0927"/>
    <w:rsid w:val="004E09AD"/>
    <w:rsid w:val="004E0D7C"/>
    <w:rsid w:val="004E11C0"/>
    <w:rsid w:val="004E12F9"/>
    <w:rsid w:val="004E181F"/>
    <w:rsid w:val="004E1A59"/>
    <w:rsid w:val="004E25B2"/>
    <w:rsid w:val="004E2BBD"/>
    <w:rsid w:val="004E424B"/>
    <w:rsid w:val="004E4D42"/>
    <w:rsid w:val="004E520F"/>
    <w:rsid w:val="004E5574"/>
    <w:rsid w:val="004E5942"/>
    <w:rsid w:val="004E5AC3"/>
    <w:rsid w:val="004E5F52"/>
    <w:rsid w:val="004E5F66"/>
    <w:rsid w:val="004E6237"/>
    <w:rsid w:val="004E6271"/>
    <w:rsid w:val="004E6780"/>
    <w:rsid w:val="004E6A7E"/>
    <w:rsid w:val="004E6C96"/>
    <w:rsid w:val="004E6CEF"/>
    <w:rsid w:val="004E7780"/>
    <w:rsid w:val="004F070F"/>
    <w:rsid w:val="004F2434"/>
    <w:rsid w:val="004F25A8"/>
    <w:rsid w:val="004F2A4C"/>
    <w:rsid w:val="004F2DFA"/>
    <w:rsid w:val="004F3004"/>
    <w:rsid w:val="004F33DB"/>
    <w:rsid w:val="004F35C6"/>
    <w:rsid w:val="004F36BF"/>
    <w:rsid w:val="004F36CD"/>
    <w:rsid w:val="004F53D8"/>
    <w:rsid w:val="004F58D0"/>
    <w:rsid w:val="004F60F8"/>
    <w:rsid w:val="004F77A3"/>
    <w:rsid w:val="004F7B30"/>
    <w:rsid w:val="004F7B4A"/>
    <w:rsid w:val="00500A9A"/>
    <w:rsid w:val="005018D5"/>
    <w:rsid w:val="00501B32"/>
    <w:rsid w:val="00501BF2"/>
    <w:rsid w:val="00502686"/>
    <w:rsid w:val="00502AC2"/>
    <w:rsid w:val="0050391D"/>
    <w:rsid w:val="00503D8F"/>
    <w:rsid w:val="00503FD4"/>
    <w:rsid w:val="00503FE0"/>
    <w:rsid w:val="005045D4"/>
    <w:rsid w:val="00504BED"/>
    <w:rsid w:val="0050505F"/>
    <w:rsid w:val="00505C7A"/>
    <w:rsid w:val="0050609C"/>
    <w:rsid w:val="00506107"/>
    <w:rsid w:val="005062A0"/>
    <w:rsid w:val="005062CF"/>
    <w:rsid w:val="005068D6"/>
    <w:rsid w:val="00506DFF"/>
    <w:rsid w:val="00506E10"/>
    <w:rsid w:val="005075AA"/>
    <w:rsid w:val="005101A9"/>
    <w:rsid w:val="005102BE"/>
    <w:rsid w:val="00510A4D"/>
    <w:rsid w:val="00511ADF"/>
    <w:rsid w:val="0051210E"/>
    <w:rsid w:val="00512341"/>
    <w:rsid w:val="00513AC1"/>
    <w:rsid w:val="00513DD2"/>
    <w:rsid w:val="005144BC"/>
    <w:rsid w:val="00514590"/>
    <w:rsid w:val="005147DC"/>
    <w:rsid w:val="00514F9E"/>
    <w:rsid w:val="00515C0D"/>
    <w:rsid w:val="005162C9"/>
    <w:rsid w:val="005164D4"/>
    <w:rsid w:val="005169C4"/>
    <w:rsid w:val="00516BA9"/>
    <w:rsid w:val="005170A3"/>
    <w:rsid w:val="0051757C"/>
    <w:rsid w:val="00517A72"/>
    <w:rsid w:val="00517AAF"/>
    <w:rsid w:val="0052011B"/>
    <w:rsid w:val="00520370"/>
    <w:rsid w:val="00520548"/>
    <w:rsid w:val="00520638"/>
    <w:rsid w:val="005208EE"/>
    <w:rsid w:val="00520C9A"/>
    <w:rsid w:val="00520FCF"/>
    <w:rsid w:val="005217F4"/>
    <w:rsid w:val="00521AC2"/>
    <w:rsid w:val="00521D3D"/>
    <w:rsid w:val="00521EDA"/>
    <w:rsid w:val="00522ACC"/>
    <w:rsid w:val="005235AA"/>
    <w:rsid w:val="005238BC"/>
    <w:rsid w:val="00523C79"/>
    <w:rsid w:val="00523E4E"/>
    <w:rsid w:val="005254B5"/>
    <w:rsid w:val="00525EEA"/>
    <w:rsid w:val="005261E3"/>
    <w:rsid w:val="00526383"/>
    <w:rsid w:val="00526A19"/>
    <w:rsid w:val="005271D9"/>
    <w:rsid w:val="005274D4"/>
    <w:rsid w:val="00527D95"/>
    <w:rsid w:val="00527E9B"/>
    <w:rsid w:val="00527F38"/>
    <w:rsid w:val="005300BE"/>
    <w:rsid w:val="005305E3"/>
    <w:rsid w:val="00530624"/>
    <w:rsid w:val="00530666"/>
    <w:rsid w:val="00530F58"/>
    <w:rsid w:val="00531CFC"/>
    <w:rsid w:val="00531E1D"/>
    <w:rsid w:val="00533033"/>
    <w:rsid w:val="00533336"/>
    <w:rsid w:val="0053333C"/>
    <w:rsid w:val="0053379D"/>
    <w:rsid w:val="00534178"/>
    <w:rsid w:val="00534EC3"/>
    <w:rsid w:val="00535087"/>
    <w:rsid w:val="00535EA7"/>
    <w:rsid w:val="00535F76"/>
    <w:rsid w:val="0053602A"/>
    <w:rsid w:val="00536D9A"/>
    <w:rsid w:val="00536E06"/>
    <w:rsid w:val="00537114"/>
    <w:rsid w:val="00537A20"/>
    <w:rsid w:val="0054022C"/>
    <w:rsid w:val="00540C47"/>
    <w:rsid w:val="00541D62"/>
    <w:rsid w:val="0054277C"/>
    <w:rsid w:val="00542AC7"/>
    <w:rsid w:val="00542BFC"/>
    <w:rsid w:val="00542C8D"/>
    <w:rsid w:val="00542DD4"/>
    <w:rsid w:val="005431CB"/>
    <w:rsid w:val="00543360"/>
    <w:rsid w:val="00543C4A"/>
    <w:rsid w:val="00543E33"/>
    <w:rsid w:val="005444D7"/>
    <w:rsid w:val="00544504"/>
    <w:rsid w:val="00544FCD"/>
    <w:rsid w:val="00545008"/>
    <w:rsid w:val="005455A6"/>
    <w:rsid w:val="005455F6"/>
    <w:rsid w:val="00545757"/>
    <w:rsid w:val="00545AAB"/>
    <w:rsid w:val="00545AFB"/>
    <w:rsid w:val="00545D0E"/>
    <w:rsid w:val="00545E49"/>
    <w:rsid w:val="005466B1"/>
    <w:rsid w:val="00546B49"/>
    <w:rsid w:val="00546C4F"/>
    <w:rsid w:val="00546CA6"/>
    <w:rsid w:val="0054781A"/>
    <w:rsid w:val="00547F36"/>
    <w:rsid w:val="00547F91"/>
    <w:rsid w:val="00550277"/>
    <w:rsid w:val="00550695"/>
    <w:rsid w:val="0055076B"/>
    <w:rsid w:val="00550A17"/>
    <w:rsid w:val="00550B32"/>
    <w:rsid w:val="00550B5F"/>
    <w:rsid w:val="00551B80"/>
    <w:rsid w:val="00551E1B"/>
    <w:rsid w:val="005525D8"/>
    <w:rsid w:val="005529FE"/>
    <w:rsid w:val="00552B17"/>
    <w:rsid w:val="00552B96"/>
    <w:rsid w:val="00552D92"/>
    <w:rsid w:val="00552DD3"/>
    <w:rsid w:val="00552E9D"/>
    <w:rsid w:val="005533FB"/>
    <w:rsid w:val="00553661"/>
    <w:rsid w:val="00553A37"/>
    <w:rsid w:val="00553AEE"/>
    <w:rsid w:val="005543F2"/>
    <w:rsid w:val="0055469D"/>
    <w:rsid w:val="00554B4C"/>
    <w:rsid w:val="00554CAE"/>
    <w:rsid w:val="005556C8"/>
    <w:rsid w:val="00555ADB"/>
    <w:rsid w:val="00555BD6"/>
    <w:rsid w:val="00555F5D"/>
    <w:rsid w:val="005567B2"/>
    <w:rsid w:val="00556B8B"/>
    <w:rsid w:val="00556BD0"/>
    <w:rsid w:val="00556BD8"/>
    <w:rsid w:val="0055770D"/>
    <w:rsid w:val="00557A35"/>
    <w:rsid w:val="00561666"/>
    <w:rsid w:val="00561B62"/>
    <w:rsid w:val="00561FF9"/>
    <w:rsid w:val="00562886"/>
    <w:rsid w:val="005628F4"/>
    <w:rsid w:val="00562C3D"/>
    <w:rsid w:val="00563595"/>
    <w:rsid w:val="005636D9"/>
    <w:rsid w:val="0056371F"/>
    <w:rsid w:val="00564224"/>
    <w:rsid w:val="00564528"/>
    <w:rsid w:val="00564D45"/>
    <w:rsid w:val="005662D0"/>
    <w:rsid w:val="00566A6F"/>
    <w:rsid w:val="00566FED"/>
    <w:rsid w:val="00567579"/>
    <w:rsid w:val="00567EF2"/>
    <w:rsid w:val="00570374"/>
    <w:rsid w:val="00570701"/>
    <w:rsid w:val="00570A36"/>
    <w:rsid w:val="00570BC3"/>
    <w:rsid w:val="00570E84"/>
    <w:rsid w:val="00571072"/>
    <w:rsid w:val="0057266A"/>
    <w:rsid w:val="005726B0"/>
    <w:rsid w:val="00572B0C"/>
    <w:rsid w:val="00572B9B"/>
    <w:rsid w:val="00573198"/>
    <w:rsid w:val="005731D7"/>
    <w:rsid w:val="00573A5F"/>
    <w:rsid w:val="00573A7C"/>
    <w:rsid w:val="00575949"/>
    <w:rsid w:val="00575D97"/>
    <w:rsid w:val="00576417"/>
    <w:rsid w:val="00576C4B"/>
    <w:rsid w:val="00576D66"/>
    <w:rsid w:val="00576E84"/>
    <w:rsid w:val="00576FAB"/>
    <w:rsid w:val="0057770E"/>
    <w:rsid w:val="0057773D"/>
    <w:rsid w:val="00581268"/>
    <w:rsid w:val="005815D0"/>
    <w:rsid w:val="00581CEC"/>
    <w:rsid w:val="00582AEF"/>
    <w:rsid w:val="00582B64"/>
    <w:rsid w:val="005835DB"/>
    <w:rsid w:val="005837C8"/>
    <w:rsid w:val="00583C05"/>
    <w:rsid w:val="00584004"/>
    <w:rsid w:val="005844C9"/>
    <w:rsid w:val="00584734"/>
    <w:rsid w:val="00585428"/>
    <w:rsid w:val="00585675"/>
    <w:rsid w:val="005859C6"/>
    <w:rsid w:val="0058614E"/>
    <w:rsid w:val="0058621F"/>
    <w:rsid w:val="005864EE"/>
    <w:rsid w:val="00586FB3"/>
    <w:rsid w:val="0058748F"/>
    <w:rsid w:val="00587C8A"/>
    <w:rsid w:val="00590128"/>
    <w:rsid w:val="00590A0A"/>
    <w:rsid w:val="00590EC2"/>
    <w:rsid w:val="0059103B"/>
    <w:rsid w:val="00591904"/>
    <w:rsid w:val="00591B4F"/>
    <w:rsid w:val="005920D5"/>
    <w:rsid w:val="0059210F"/>
    <w:rsid w:val="00592F5E"/>
    <w:rsid w:val="005933B7"/>
    <w:rsid w:val="00593D2A"/>
    <w:rsid w:val="005947E5"/>
    <w:rsid w:val="00594A0D"/>
    <w:rsid w:val="00594C04"/>
    <w:rsid w:val="00594E04"/>
    <w:rsid w:val="005953BC"/>
    <w:rsid w:val="00595C39"/>
    <w:rsid w:val="00596A32"/>
    <w:rsid w:val="00597DD6"/>
    <w:rsid w:val="00597E0F"/>
    <w:rsid w:val="005A03A2"/>
    <w:rsid w:val="005A0B68"/>
    <w:rsid w:val="005A12EE"/>
    <w:rsid w:val="005A1BD9"/>
    <w:rsid w:val="005A1C32"/>
    <w:rsid w:val="005A1DBD"/>
    <w:rsid w:val="005A2019"/>
    <w:rsid w:val="005A22A6"/>
    <w:rsid w:val="005A23CF"/>
    <w:rsid w:val="005A2AAC"/>
    <w:rsid w:val="005A32CA"/>
    <w:rsid w:val="005A389B"/>
    <w:rsid w:val="005A3D40"/>
    <w:rsid w:val="005A4361"/>
    <w:rsid w:val="005A47D3"/>
    <w:rsid w:val="005A48FC"/>
    <w:rsid w:val="005A4F74"/>
    <w:rsid w:val="005A5919"/>
    <w:rsid w:val="005A64E0"/>
    <w:rsid w:val="005A66C7"/>
    <w:rsid w:val="005A73F3"/>
    <w:rsid w:val="005A7F99"/>
    <w:rsid w:val="005B02BB"/>
    <w:rsid w:val="005B0857"/>
    <w:rsid w:val="005B1649"/>
    <w:rsid w:val="005B19E8"/>
    <w:rsid w:val="005B2AE2"/>
    <w:rsid w:val="005B3526"/>
    <w:rsid w:val="005B38CE"/>
    <w:rsid w:val="005B3E99"/>
    <w:rsid w:val="005B407F"/>
    <w:rsid w:val="005B4F43"/>
    <w:rsid w:val="005B6405"/>
    <w:rsid w:val="005B65C8"/>
    <w:rsid w:val="005B69E4"/>
    <w:rsid w:val="005C0044"/>
    <w:rsid w:val="005C0507"/>
    <w:rsid w:val="005C0D57"/>
    <w:rsid w:val="005C0E19"/>
    <w:rsid w:val="005C185E"/>
    <w:rsid w:val="005C2B16"/>
    <w:rsid w:val="005C346E"/>
    <w:rsid w:val="005C39DB"/>
    <w:rsid w:val="005C48BA"/>
    <w:rsid w:val="005C4A3F"/>
    <w:rsid w:val="005C4E43"/>
    <w:rsid w:val="005C4E5C"/>
    <w:rsid w:val="005C5E26"/>
    <w:rsid w:val="005C5E33"/>
    <w:rsid w:val="005C6771"/>
    <w:rsid w:val="005C68B1"/>
    <w:rsid w:val="005D025B"/>
    <w:rsid w:val="005D02F0"/>
    <w:rsid w:val="005D03FF"/>
    <w:rsid w:val="005D0F2A"/>
    <w:rsid w:val="005D1236"/>
    <w:rsid w:val="005D16DA"/>
    <w:rsid w:val="005D174A"/>
    <w:rsid w:val="005D23F6"/>
    <w:rsid w:val="005D249C"/>
    <w:rsid w:val="005D29C3"/>
    <w:rsid w:val="005D2A4F"/>
    <w:rsid w:val="005D2F62"/>
    <w:rsid w:val="005D3046"/>
    <w:rsid w:val="005D335E"/>
    <w:rsid w:val="005D3635"/>
    <w:rsid w:val="005D36A6"/>
    <w:rsid w:val="005D3CE1"/>
    <w:rsid w:val="005D42E1"/>
    <w:rsid w:val="005D4583"/>
    <w:rsid w:val="005D4B48"/>
    <w:rsid w:val="005D4E80"/>
    <w:rsid w:val="005D5F10"/>
    <w:rsid w:val="005D5FAB"/>
    <w:rsid w:val="005D6A97"/>
    <w:rsid w:val="005D6CFF"/>
    <w:rsid w:val="005D6F05"/>
    <w:rsid w:val="005D6F49"/>
    <w:rsid w:val="005D7309"/>
    <w:rsid w:val="005D7AD4"/>
    <w:rsid w:val="005D7D44"/>
    <w:rsid w:val="005E0B41"/>
    <w:rsid w:val="005E109C"/>
    <w:rsid w:val="005E1FEC"/>
    <w:rsid w:val="005E24BA"/>
    <w:rsid w:val="005E26D2"/>
    <w:rsid w:val="005E278A"/>
    <w:rsid w:val="005E2A57"/>
    <w:rsid w:val="005E33C8"/>
    <w:rsid w:val="005E369C"/>
    <w:rsid w:val="005E381C"/>
    <w:rsid w:val="005E41DE"/>
    <w:rsid w:val="005E43E8"/>
    <w:rsid w:val="005E64C7"/>
    <w:rsid w:val="005E65EB"/>
    <w:rsid w:val="005E6747"/>
    <w:rsid w:val="005E6A0C"/>
    <w:rsid w:val="005E6F1C"/>
    <w:rsid w:val="005E7245"/>
    <w:rsid w:val="005E7B93"/>
    <w:rsid w:val="005F0BDB"/>
    <w:rsid w:val="005F0ED6"/>
    <w:rsid w:val="005F1DEC"/>
    <w:rsid w:val="005F1E42"/>
    <w:rsid w:val="005F224B"/>
    <w:rsid w:val="005F2523"/>
    <w:rsid w:val="005F2FC8"/>
    <w:rsid w:val="005F3E96"/>
    <w:rsid w:val="005F41FC"/>
    <w:rsid w:val="005F4AD9"/>
    <w:rsid w:val="005F4D88"/>
    <w:rsid w:val="005F4E4D"/>
    <w:rsid w:val="005F528D"/>
    <w:rsid w:val="005F610C"/>
    <w:rsid w:val="005F65E7"/>
    <w:rsid w:val="005F6B45"/>
    <w:rsid w:val="005F79BC"/>
    <w:rsid w:val="005F7A6B"/>
    <w:rsid w:val="00600A19"/>
    <w:rsid w:val="00602458"/>
    <w:rsid w:val="0060262B"/>
    <w:rsid w:val="0060311B"/>
    <w:rsid w:val="00603351"/>
    <w:rsid w:val="006039E4"/>
    <w:rsid w:val="00603B29"/>
    <w:rsid w:val="00603F6E"/>
    <w:rsid w:val="00603F8A"/>
    <w:rsid w:val="00604565"/>
    <w:rsid w:val="00604652"/>
    <w:rsid w:val="00604C84"/>
    <w:rsid w:val="00605090"/>
    <w:rsid w:val="00605610"/>
    <w:rsid w:val="00605BFC"/>
    <w:rsid w:val="00605EFA"/>
    <w:rsid w:val="00605F0D"/>
    <w:rsid w:val="00606521"/>
    <w:rsid w:val="0060677B"/>
    <w:rsid w:val="00606993"/>
    <w:rsid w:val="00606B6F"/>
    <w:rsid w:val="00606F55"/>
    <w:rsid w:val="0060725C"/>
    <w:rsid w:val="00607444"/>
    <w:rsid w:val="00607FA2"/>
    <w:rsid w:val="00610727"/>
    <w:rsid w:val="00610EE8"/>
    <w:rsid w:val="00611022"/>
    <w:rsid w:val="00611B2A"/>
    <w:rsid w:val="00611DBE"/>
    <w:rsid w:val="006120A1"/>
    <w:rsid w:val="006121AC"/>
    <w:rsid w:val="00612F8E"/>
    <w:rsid w:val="006130FF"/>
    <w:rsid w:val="0061409C"/>
    <w:rsid w:val="006141A0"/>
    <w:rsid w:val="006146D4"/>
    <w:rsid w:val="00614C12"/>
    <w:rsid w:val="00614ED4"/>
    <w:rsid w:val="00616E17"/>
    <w:rsid w:val="00617421"/>
    <w:rsid w:val="00620AD7"/>
    <w:rsid w:val="006214F3"/>
    <w:rsid w:val="00621818"/>
    <w:rsid w:val="00621BCB"/>
    <w:rsid w:val="00621D98"/>
    <w:rsid w:val="00622207"/>
    <w:rsid w:val="006231E2"/>
    <w:rsid w:val="0062321B"/>
    <w:rsid w:val="00623D91"/>
    <w:rsid w:val="00623F8C"/>
    <w:rsid w:val="006244FF"/>
    <w:rsid w:val="00624E18"/>
    <w:rsid w:val="00624FDA"/>
    <w:rsid w:val="00625607"/>
    <w:rsid w:val="0062596F"/>
    <w:rsid w:val="00626C73"/>
    <w:rsid w:val="00627331"/>
    <w:rsid w:val="0062791F"/>
    <w:rsid w:val="00627D82"/>
    <w:rsid w:val="00630196"/>
    <w:rsid w:val="006311CC"/>
    <w:rsid w:val="00631793"/>
    <w:rsid w:val="00632952"/>
    <w:rsid w:val="006344B5"/>
    <w:rsid w:val="006344D3"/>
    <w:rsid w:val="006348F5"/>
    <w:rsid w:val="00635084"/>
    <w:rsid w:val="006351E9"/>
    <w:rsid w:val="00635272"/>
    <w:rsid w:val="00635364"/>
    <w:rsid w:val="00635425"/>
    <w:rsid w:val="00636144"/>
    <w:rsid w:val="006367E9"/>
    <w:rsid w:val="00636EE8"/>
    <w:rsid w:val="006371FA"/>
    <w:rsid w:val="00637ADB"/>
    <w:rsid w:val="00637C6A"/>
    <w:rsid w:val="00637CFC"/>
    <w:rsid w:val="0064045F"/>
    <w:rsid w:val="00641D9C"/>
    <w:rsid w:val="006420E8"/>
    <w:rsid w:val="0064214B"/>
    <w:rsid w:val="0064228F"/>
    <w:rsid w:val="006422C6"/>
    <w:rsid w:val="00642423"/>
    <w:rsid w:val="00642ED7"/>
    <w:rsid w:val="00643785"/>
    <w:rsid w:val="00643DDD"/>
    <w:rsid w:val="00643E51"/>
    <w:rsid w:val="0064479D"/>
    <w:rsid w:val="00644EF5"/>
    <w:rsid w:val="00645FA9"/>
    <w:rsid w:val="00646BBE"/>
    <w:rsid w:val="00647246"/>
    <w:rsid w:val="00650662"/>
    <w:rsid w:val="0065093C"/>
    <w:rsid w:val="00650E6C"/>
    <w:rsid w:val="0065126A"/>
    <w:rsid w:val="006514C7"/>
    <w:rsid w:val="006514EE"/>
    <w:rsid w:val="00651BF5"/>
    <w:rsid w:val="00651C64"/>
    <w:rsid w:val="00651CA8"/>
    <w:rsid w:val="006520C1"/>
    <w:rsid w:val="00652A86"/>
    <w:rsid w:val="00652D64"/>
    <w:rsid w:val="00653A1D"/>
    <w:rsid w:val="00653FA5"/>
    <w:rsid w:val="006542C3"/>
    <w:rsid w:val="006547AC"/>
    <w:rsid w:val="006556D3"/>
    <w:rsid w:val="0065595E"/>
    <w:rsid w:val="006567E9"/>
    <w:rsid w:val="00657144"/>
    <w:rsid w:val="00657492"/>
    <w:rsid w:val="00657BC6"/>
    <w:rsid w:val="00657DFB"/>
    <w:rsid w:val="00660221"/>
    <w:rsid w:val="006609B8"/>
    <w:rsid w:val="00660BD0"/>
    <w:rsid w:val="00660D67"/>
    <w:rsid w:val="00662853"/>
    <w:rsid w:val="006631FB"/>
    <w:rsid w:val="0066327D"/>
    <w:rsid w:val="006633C5"/>
    <w:rsid w:val="00663832"/>
    <w:rsid w:val="00663C84"/>
    <w:rsid w:val="00663DF1"/>
    <w:rsid w:val="00663FCC"/>
    <w:rsid w:val="00664435"/>
    <w:rsid w:val="00664F33"/>
    <w:rsid w:val="00665E05"/>
    <w:rsid w:val="00665FBD"/>
    <w:rsid w:val="00665FEA"/>
    <w:rsid w:val="00666211"/>
    <w:rsid w:val="006663D8"/>
    <w:rsid w:val="00666E53"/>
    <w:rsid w:val="00667147"/>
    <w:rsid w:val="006677A7"/>
    <w:rsid w:val="00667F98"/>
    <w:rsid w:val="00670328"/>
    <w:rsid w:val="00670935"/>
    <w:rsid w:val="00671337"/>
    <w:rsid w:val="00671B3B"/>
    <w:rsid w:val="0067236A"/>
    <w:rsid w:val="00673712"/>
    <w:rsid w:val="00673807"/>
    <w:rsid w:val="00673D19"/>
    <w:rsid w:val="00673EDC"/>
    <w:rsid w:val="00674E3A"/>
    <w:rsid w:val="006754D0"/>
    <w:rsid w:val="006754E3"/>
    <w:rsid w:val="00675B64"/>
    <w:rsid w:val="00675DEB"/>
    <w:rsid w:val="0067673B"/>
    <w:rsid w:val="00676C04"/>
    <w:rsid w:val="006776AF"/>
    <w:rsid w:val="00680669"/>
    <w:rsid w:val="00681C31"/>
    <w:rsid w:val="00681CD0"/>
    <w:rsid w:val="006826CC"/>
    <w:rsid w:val="006826D5"/>
    <w:rsid w:val="00683E32"/>
    <w:rsid w:val="00683F79"/>
    <w:rsid w:val="006842C5"/>
    <w:rsid w:val="00684585"/>
    <w:rsid w:val="00685282"/>
    <w:rsid w:val="006857E1"/>
    <w:rsid w:val="00685D34"/>
    <w:rsid w:val="00685EB3"/>
    <w:rsid w:val="006867D3"/>
    <w:rsid w:val="0068703A"/>
    <w:rsid w:val="00687868"/>
    <w:rsid w:val="00687A26"/>
    <w:rsid w:val="00690022"/>
    <w:rsid w:val="00690766"/>
    <w:rsid w:val="00690A41"/>
    <w:rsid w:val="00690BB6"/>
    <w:rsid w:val="00690DE5"/>
    <w:rsid w:val="006924F4"/>
    <w:rsid w:val="00692984"/>
    <w:rsid w:val="00693141"/>
    <w:rsid w:val="00693B3C"/>
    <w:rsid w:val="00693B5B"/>
    <w:rsid w:val="00693EBF"/>
    <w:rsid w:val="006943E8"/>
    <w:rsid w:val="006948BC"/>
    <w:rsid w:val="00694C0F"/>
    <w:rsid w:val="006959F0"/>
    <w:rsid w:val="00695F66"/>
    <w:rsid w:val="00696213"/>
    <w:rsid w:val="00696591"/>
    <w:rsid w:val="0069668F"/>
    <w:rsid w:val="006970C8"/>
    <w:rsid w:val="006A06D2"/>
    <w:rsid w:val="006A093A"/>
    <w:rsid w:val="006A0C70"/>
    <w:rsid w:val="006A0F82"/>
    <w:rsid w:val="006A20FF"/>
    <w:rsid w:val="006A28AB"/>
    <w:rsid w:val="006A32BF"/>
    <w:rsid w:val="006A3A6C"/>
    <w:rsid w:val="006A3C18"/>
    <w:rsid w:val="006A4008"/>
    <w:rsid w:val="006A4DF4"/>
    <w:rsid w:val="006A4EDC"/>
    <w:rsid w:val="006A56B1"/>
    <w:rsid w:val="006A5986"/>
    <w:rsid w:val="006A5D3F"/>
    <w:rsid w:val="006A685D"/>
    <w:rsid w:val="006A7189"/>
    <w:rsid w:val="006A7AD2"/>
    <w:rsid w:val="006A7BB8"/>
    <w:rsid w:val="006B0208"/>
    <w:rsid w:val="006B08AD"/>
    <w:rsid w:val="006B0BFA"/>
    <w:rsid w:val="006B0F68"/>
    <w:rsid w:val="006B2244"/>
    <w:rsid w:val="006B23CE"/>
    <w:rsid w:val="006B2403"/>
    <w:rsid w:val="006B249C"/>
    <w:rsid w:val="006B3190"/>
    <w:rsid w:val="006B3C0E"/>
    <w:rsid w:val="006B3C80"/>
    <w:rsid w:val="006B3FA0"/>
    <w:rsid w:val="006B403C"/>
    <w:rsid w:val="006B48BC"/>
    <w:rsid w:val="006B5060"/>
    <w:rsid w:val="006B5815"/>
    <w:rsid w:val="006B5A62"/>
    <w:rsid w:val="006B5A8E"/>
    <w:rsid w:val="006B6396"/>
    <w:rsid w:val="006B6BCA"/>
    <w:rsid w:val="006B726E"/>
    <w:rsid w:val="006B7AB6"/>
    <w:rsid w:val="006B7B98"/>
    <w:rsid w:val="006C12B5"/>
    <w:rsid w:val="006C1759"/>
    <w:rsid w:val="006C1815"/>
    <w:rsid w:val="006C1BC1"/>
    <w:rsid w:val="006C1CEE"/>
    <w:rsid w:val="006C1F5D"/>
    <w:rsid w:val="006C1FD3"/>
    <w:rsid w:val="006C2347"/>
    <w:rsid w:val="006C23A8"/>
    <w:rsid w:val="006C2675"/>
    <w:rsid w:val="006C3685"/>
    <w:rsid w:val="006C3AFA"/>
    <w:rsid w:val="006C4ECB"/>
    <w:rsid w:val="006C52D6"/>
    <w:rsid w:val="006C5865"/>
    <w:rsid w:val="006C6260"/>
    <w:rsid w:val="006C6483"/>
    <w:rsid w:val="006C6D6E"/>
    <w:rsid w:val="006C7B13"/>
    <w:rsid w:val="006D0126"/>
    <w:rsid w:val="006D0699"/>
    <w:rsid w:val="006D0B60"/>
    <w:rsid w:val="006D1310"/>
    <w:rsid w:val="006D14C8"/>
    <w:rsid w:val="006D1B2E"/>
    <w:rsid w:val="006D2803"/>
    <w:rsid w:val="006D3AAA"/>
    <w:rsid w:val="006D456D"/>
    <w:rsid w:val="006D518A"/>
    <w:rsid w:val="006D57D0"/>
    <w:rsid w:val="006D5904"/>
    <w:rsid w:val="006D5B37"/>
    <w:rsid w:val="006D616E"/>
    <w:rsid w:val="006D64C0"/>
    <w:rsid w:val="006D64CC"/>
    <w:rsid w:val="006D6552"/>
    <w:rsid w:val="006D662F"/>
    <w:rsid w:val="006D68E1"/>
    <w:rsid w:val="006D6A3D"/>
    <w:rsid w:val="006D71EE"/>
    <w:rsid w:val="006D7907"/>
    <w:rsid w:val="006D7951"/>
    <w:rsid w:val="006D797E"/>
    <w:rsid w:val="006D7D63"/>
    <w:rsid w:val="006E03DC"/>
    <w:rsid w:val="006E1A8A"/>
    <w:rsid w:val="006E1F31"/>
    <w:rsid w:val="006E21C0"/>
    <w:rsid w:val="006E226B"/>
    <w:rsid w:val="006E2779"/>
    <w:rsid w:val="006E27DB"/>
    <w:rsid w:val="006E2A5C"/>
    <w:rsid w:val="006E2B95"/>
    <w:rsid w:val="006E30FA"/>
    <w:rsid w:val="006E3582"/>
    <w:rsid w:val="006E4173"/>
    <w:rsid w:val="006E42CA"/>
    <w:rsid w:val="006E4BD8"/>
    <w:rsid w:val="006E4D4E"/>
    <w:rsid w:val="006E535B"/>
    <w:rsid w:val="006E5D1C"/>
    <w:rsid w:val="006E5FDF"/>
    <w:rsid w:val="006E6C6E"/>
    <w:rsid w:val="006E71F6"/>
    <w:rsid w:val="006E76F2"/>
    <w:rsid w:val="006E7812"/>
    <w:rsid w:val="006E7A7F"/>
    <w:rsid w:val="006F0030"/>
    <w:rsid w:val="006F067E"/>
    <w:rsid w:val="006F06CF"/>
    <w:rsid w:val="006F0CE6"/>
    <w:rsid w:val="006F0F64"/>
    <w:rsid w:val="006F0FC2"/>
    <w:rsid w:val="006F1B44"/>
    <w:rsid w:val="006F1E37"/>
    <w:rsid w:val="006F1F8E"/>
    <w:rsid w:val="006F205F"/>
    <w:rsid w:val="006F2124"/>
    <w:rsid w:val="006F21AE"/>
    <w:rsid w:val="006F23D7"/>
    <w:rsid w:val="006F23FA"/>
    <w:rsid w:val="006F29BF"/>
    <w:rsid w:val="006F29EA"/>
    <w:rsid w:val="006F2A32"/>
    <w:rsid w:val="006F3343"/>
    <w:rsid w:val="006F340B"/>
    <w:rsid w:val="006F350F"/>
    <w:rsid w:val="006F3C5B"/>
    <w:rsid w:val="006F422B"/>
    <w:rsid w:val="006F4331"/>
    <w:rsid w:val="006F5AAD"/>
    <w:rsid w:val="006F5C04"/>
    <w:rsid w:val="006F5CCC"/>
    <w:rsid w:val="006F5ED3"/>
    <w:rsid w:val="006F5FD6"/>
    <w:rsid w:val="006F6030"/>
    <w:rsid w:val="006F6C1E"/>
    <w:rsid w:val="006F7623"/>
    <w:rsid w:val="007000E0"/>
    <w:rsid w:val="00700387"/>
    <w:rsid w:val="00700B90"/>
    <w:rsid w:val="007010BC"/>
    <w:rsid w:val="00701952"/>
    <w:rsid w:val="00701D40"/>
    <w:rsid w:val="00701E28"/>
    <w:rsid w:val="00702400"/>
    <w:rsid w:val="007024CA"/>
    <w:rsid w:val="007028A5"/>
    <w:rsid w:val="00703F43"/>
    <w:rsid w:val="007046F8"/>
    <w:rsid w:val="00704DFF"/>
    <w:rsid w:val="00705670"/>
    <w:rsid w:val="00705B46"/>
    <w:rsid w:val="00705CF6"/>
    <w:rsid w:val="00705E7B"/>
    <w:rsid w:val="00705EF4"/>
    <w:rsid w:val="0070604D"/>
    <w:rsid w:val="0070666E"/>
    <w:rsid w:val="00706EF5"/>
    <w:rsid w:val="00707049"/>
    <w:rsid w:val="007103A1"/>
    <w:rsid w:val="00710A55"/>
    <w:rsid w:val="0071273C"/>
    <w:rsid w:val="00712847"/>
    <w:rsid w:val="0071289C"/>
    <w:rsid w:val="00712DA7"/>
    <w:rsid w:val="00712FED"/>
    <w:rsid w:val="007131BF"/>
    <w:rsid w:val="007136BA"/>
    <w:rsid w:val="00714DE0"/>
    <w:rsid w:val="0071509D"/>
    <w:rsid w:val="00715697"/>
    <w:rsid w:val="00715C4E"/>
    <w:rsid w:val="00715D1F"/>
    <w:rsid w:val="007160B5"/>
    <w:rsid w:val="007167E6"/>
    <w:rsid w:val="00716903"/>
    <w:rsid w:val="0071698B"/>
    <w:rsid w:val="00716D58"/>
    <w:rsid w:val="00717009"/>
    <w:rsid w:val="00717643"/>
    <w:rsid w:val="0071795D"/>
    <w:rsid w:val="00717A26"/>
    <w:rsid w:val="00721C4C"/>
    <w:rsid w:val="00722308"/>
    <w:rsid w:val="007225E0"/>
    <w:rsid w:val="00722F52"/>
    <w:rsid w:val="00722F85"/>
    <w:rsid w:val="007232C5"/>
    <w:rsid w:val="00723A6B"/>
    <w:rsid w:val="00723AB8"/>
    <w:rsid w:val="00723BFC"/>
    <w:rsid w:val="00723D9A"/>
    <w:rsid w:val="0072465D"/>
    <w:rsid w:val="00724A9D"/>
    <w:rsid w:val="00726742"/>
    <w:rsid w:val="00726B0D"/>
    <w:rsid w:val="0072708C"/>
    <w:rsid w:val="007272F3"/>
    <w:rsid w:val="00727506"/>
    <w:rsid w:val="00727711"/>
    <w:rsid w:val="00727AF6"/>
    <w:rsid w:val="00727CB2"/>
    <w:rsid w:val="007308B0"/>
    <w:rsid w:val="00731351"/>
    <w:rsid w:val="0073184E"/>
    <w:rsid w:val="00731A78"/>
    <w:rsid w:val="00731EF4"/>
    <w:rsid w:val="0073221B"/>
    <w:rsid w:val="00732987"/>
    <w:rsid w:val="007330C9"/>
    <w:rsid w:val="0073390F"/>
    <w:rsid w:val="00734349"/>
    <w:rsid w:val="00734B63"/>
    <w:rsid w:val="0073529A"/>
    <w:rsid w:val="007355D0"/>
    <w:rsid w:val="0073562F"/>
    <w:rsid w:val="00735713"/>
    <w:rsid w:val="007360F2"/>
    <w:rsid w:val="007361F5"/>
    <w:rsid w:val="0073652D"/>
    <w:rsid w:val="00736C3B"/>
    <w:rsid w:val="00736E63"/>
    <w:rsid w:val="0073755C"/>
    <w:rsid w:val="00737757"/>
    <w:rsid w:val="00737D02"/>
    <w:rsid w:val="00740334"/>
    <w:rsid w:val="0074047E"/>
    <w:rsid w:val="00741058"/>
    <w:rsid w:val="007413EA"/>
    <w:rsid w:val="00741DD8"/>
    <w:rsid w:val="00742A03"/>
    <w:rsid w:val="00742FBA"/>
    <w:rsid w:val="00743386"/>
    <w:rsid w:val="007438B0"/>
    <w:rsid w:val="00743C13"/>
    <w:rsid w:val="00744FDD"/>
    <w:rsid w:val="007452EC"/>
    <w:rsid w:val="00745A6B"/>
    <w:rsid w:val="007461CB"/>
    <w:rsid w:val="00746E4B"/>
    <w:rsid w:val="00747141"/>
    <w:rsid w:val="00747981"/>
    <w:rsid w:val="0075199B"/>
    <w:rsid w:val="00752D53"/>
    <w:rsid w:val="007534B4"/>
    <w:rsid w:val="00753E4B"/>
    <w:rsid w:val="00754349"/>
    <w:rsid w:val="00754448"/>
    <w:rsid w:val="00754913"/>
    <w:rsid w:val="00755D09"/>
    <w:rsid w:val="00756DD4"/>
    <w:rsid w:val="00756F7D"/>
    <w:rsid w:val="00756FFA"/>
    <w:rsid w:val="007575E1"/>
    <w:rsid w:val="00760F05"/>
    <w:rsid w:val="007619B9"/>
    <w:rsid w:val="00761EAC"/>
    <w:rsid w:val="00762514"/>
    <w:rsid w:val="00762577"/>
    <w:rsid w:val="00762AF9"/>
    <w:rsid w:val="00762B28"/>
    <w:rsid w:val="00762B53"/>
    <w:rsid w:val="00762D6E"/>
    <w:rsid w:val="007639E9"/>
    <w:rsid w:val="00763F1B"/>
    <w:rsid w:val="0076449F"/>
    <w:rsid w:val="00764550"/>
    <w:rsid w:val="00764D3A"/>
    <w:rsid w:val="00765394"/>
    <w:rsid w:val="007655C9"/>
    <w:rsid w:val="00766965"/>
    <w:rsid w:val="007674B4"/>
    <w:rsid w:val="007675DA"/>
    <w:rsid w:val="00767C8B"/>
    <w:rsid w:val="00770362"/>
    <w:rsid w:val="007708E9"/>
    <w:rsid w:val="00770AE4"/>
    <w:rsid w:val="00770AE9"/>
    <w:rsid w:val="00770F86"/>
    <w:rsid w:val="007712A8"/>
    <w:rsid w:val="00771880"/>
    <w:rsid w:val="00771BD3"/>
    <w:rsid w:val="00771FE5"/>
    <w:rsid w:val="007725E8"/>
    <w:rsid w:val="007728BF"/>
    <w:rsid w:val="0077336D"/>
    <w:rsid w:val="00774219"/>
    <w:rsid w:val="00775BC2"/>
    <w:rsid w:val="00776656"/>
    <w:rsid w:val="00776944"/>
    <w:rsid w:val="00776DC6"/>
    <w:rsid w:val="00776FB3"/>
    <w:rsid w:val="00780BDD"/>
    <w:rsid w:val="00781133"/>
    <w:rsid w:val="00781953"/>
    <w:rsid w:val="00781BED"/>
    <w:rsid w:val="007820AB"/>
    <w:rsid w:val="00782354"/>
    <w:rsid w:val="007829C1"/>
    <w:rsid w:val="00782BEB"/>
    <w:rsid w:val="007833A6"/>
    <w:rsid w:val="007841E0"/>
    <w:rsid w:val="007842C9"/>
    <w:rsid w:val="007846C6"/>
    <w:rsid w:val="007849D4"/>
    <w:rsid w:val="00784E97"/>
    <w:rsid w:val="00785A6E"/>
    <w:rsid w:val="00785AFE"/>
    <w:rsid w:val="00785C70"/>
    <w:rsid w:val="00786C97"/>
    <w:rsid w:val="00787076"/>
    <w:rsid w:val="0078724B"/>
    <w:rsid w:val="007877BC"/>
    <w:rsid w:val="00787C11"/>
    <w:rsid w:val="00787C6F"/>
    <w:rsid w:val="00787F3C"/>
    <w:rsid w:val="00790B5A"/>
    <w:rsid w:val="00791172"/>
    <w:rsid w:val="00791276"/>
    <w:rsid w:val="0079209B"/>
    <w:rsid w:val="007929B0"/>
    <w:rsid w:val="00792F52"/>
    <w:rsid w:val="00793415"/>
    <w:rsid w:val="007937F3"/>
    <w:rsid w:val="00793D42"/>
    <w:rsid w:val="00794D92"/>
    <w:rsid w:val="00795206"/>
    <w:rsid w:val="00795239"/>
    <w:rsid w:val="00795D25"/>
    <w:rsid w:val="00795E66"/>
    <w:rsid w:val="00797B97"/>
    <w:rsid w:val="00797C04"/>
    <w:rsid w:val="007A0251"/>
    <w:rsid w:val="007A0D16"/>
    <w:rsid w:val="007A1062"/>
    <w:rsid w:val="007A10F3"/>
    <w:rsid w:val="007A2260"/>
    <w:rsid w:val="007A34F5"/>
    <w:rsid w:val="007A36C4"/>
    <w:rsid w:val="007A3871"/>
    <w:rsid w:val="007A3EE9"/>
    <w:rsid w:val="007A42C5"/>
    <w:rsid w:val="007A4F9F"/>
    <w:rsid w:val="007A5017"/>
    <w:rsid w:val="007A52B5"/>
    <w:rsid w:val="007A5361"/>
    <w:rsid w:val="007A54B4"/>
    <w:rsid w:val="007A5552"/>
    <w:rsid w:val="007A61C2"/>
    <w:rsid w:val="007A6539"/>
    <w:rsid w:val="007A6B61"/>
    <w:rsid w:val="007A6F37"/>
    <w:rsid w:val="007A70B4"/>
    <w:rsid w:val="007A7887"/>
    <w:rsid w:val="007B09DE"/>
    <w:rsid w:val="007B10AF"/>
    <w:rsid w:val="007B11BA"/>
    <w:rsid w:val="007B12A1"/>
    <w:rsid w:val="007B15ED"/>
    <w:rsid w:val="007B1C55"/>
    <w:rsid w:val="007B2C44"/>
    <w:rsid w:val="007B2F19"/>
    <w:rsid w:val="007B3C6A"/>
    <w:rsid w:val="007B40BB"/>
    <w:rsid w:val="007B47F6"/>
    <w:rsid w:val="007B4E3B"/>
    <w:rsid w:val="007B5FE4"/>
    <w:rsid w:val="007B6214"/>
    <w:rsid w:val="007B64D1"/>
    <w:rsid w:val="007B665D"/>
    <w:rsid w:val="007B6E58"/>
    <w:rsid w:val="007B707A"/>
    <w:rsid w:val="007B79BD"/>
    <w:rsid w:val="007B7E2D"/>
    <w:rsid w:val="007C037E"/>
    <w:rsid w:val="007C06B4"/>
    <w:rsid w:val="007C0780"/>
    <w:rsid w:val="007C191B"/>
    <w:rsid w:val="007C1B72"/>
    <w:rsid w:val="007C1C23"/>
    <w:rsid w:val="007C2746"/>
    <w:rsid w:val="007C2808"/>
    <w:rsid w:val="007C2ECF"/>
    <w:rsid w:val="007C3781"/>
    <w:rsid w:val="007C44A5"/>
    <w:rsid w:val="007C47B3"/>
    <w:rsid w:val="007C48AC"/>
    <w:rsid w:val="007C543C"/>
    <w:rsid w:val="007C55BF"/>
    <w:rsid w:val="007C55EC"/>
    <w:rsid w:val="007C5AAC"/>
    <w:rsid w:val="007C5CC8"/>
    <w:rsid w:val="007C63F8"/>
    <w:rsid w:val="007C6506"/>
    <w:rsid w:val="007C6B8F"/>
    <w:rsid w:val="007C745A"/>
    <w:rsid w:val="007D067F"/>
    <w:rsid w:val="007D0921"/>
    <w:rsid w:val="007D156B"/>
    <w:rsid w:val="007D1A53"/>
    <w:rsid w:val="007D1F98"/>
    <w:rsid w:val="007D24C7"/>
    <w:rsid w:val="007D2A25"/>
    <w:rsid w:val="007D2AD2"/>
    <w:rsid w:val="007D3797"/>
    <w:rsid w:val="007D3826"/>
    <w:rsid w:val="007D4CA7"/>
    <w:rsid w:val="007D4F41"/>
    <w:rsid w:val="007D582E"/>
    <w:rsid w:val="007D5F38"/>
    <w:rsid w:val="007D7221"/>
    <w:rsid w:val="007D75ED"/>
    <w:rsid w:val="007D7BE2"/>
    <w:rsid w:val="007E0170"/>
    <w:rsid w:val="007E0B42"/>
    <w:rsid w:val="007E10C1"/>
    <w:rsid w:val="007E1747"/>
    <w:rsid w:val="007E22B0"/>
    <w:rsid w:val="007E267D"/>
    <w:rsid w:val="007E2A02"/>
    <w:rsid w:val="007E323A"/>
    <w:rsid w:val="007E3612"/>
    <w:rsid w:val="007E3AEB"/>
    <w:rsid w:val="007E4940"/>
    <w:rsid w:val="007E4D40"/>
    <w:rsid w:val="007E4FC4"/>
    <w:rsid w:val="007E52C9"/>
    <w:rsid w:val="007E55DB"/>
    <w:rsid w:val="007E5ACB"/>
    <w:rsid w:val="007E5C0F"/>
    <w:rsid w:val="007E6C34"/>
    <w:rsid w:val="007E6DF8"/>
    <w:rsid w:val="007E6E27"/>
    <w:rsid w:val="007E6F3D"/>
    <w:rsid w:val="007E7563"/>
    <w:rsid w:val="007E7871"/>
    <w:rsid w:val="007E78C7"/>
    <w:rsid w:val="007E7F0E"/>
    <w:rsid w:val="007F00F5"/>
    <w:rsid w:val="007F08A9"/>
    <w:rsid w:val="007F1DE0"/>
    <w:rsid w:val="007F1E7E"/>
    <w:rsid w:val="007F1ECE"/>
    <w:rsid w:val="007F20EA"/>
    <w:rsid w:val="007F2304"/>
    <w:rsid w:val="007F2D56"/>
    <w:rsid w:val="007F311C"/>
    <w:rsid w:val="007F343C"/>
    <w:rsid w:val="007F3C15"/>
    <w:rsid w:val="007F3C32"/>
    <w:rsid w:val="007F485E"/>
    <w:rsid w:val="007F4D4D"/>
    <w:rsid w:val="007F543B"/>
    <w:rsid w:val="007F5674"/>
    <w:rsid w:val="007F69CB"/>
    <w:rsid w:val="007F6D1B"/>
    <w:rsid w:val="007F74E3"/>
    <w:rsid w:val="007F79F4"/>
    <w:rsid w:val="008005F8"/>
    <w:rsid w:val="00800828"/>
    <w:rsid w:val="00800D3E"/>
    <w:rsid w:val="00800E90"/>
    <w:rsid w:val="008017D3"/>
    <w:rsid w:val="00801957"/>
    <w:rsid w:val="00801C5B"/>
    <w:rsid w:val="00802046"/>
    <w:rsid w:val="0080230B"/>
    <w:rsid w:val="00803210"/>
    <w:rsid w:val="00803B9D"/>
    <w:rsid w:val="0080460F"/>
    <w:rsid w:val="00804709"/>
    <w:rsid w:val="0080478C"/>
    <w:rsid w:val="00804E7D"/>
    <w:rsid w:val="00806022"/>
    <w:rsid w:val="00806841"/>
    <w:rsid w:val="00806B08"/>
    <w:rsid w:val="00806C63"/>
    <w:rsid w:val="008074E1"/>
    <w:rsid w:val="00810D29"/>
    <w:rsid w:val="00810D8F"/>
    <w:rsid w:val="008119A6"/>
    <w:rsid w:val="00811A26"/>
    <w:rsid w:val="00811D89"/>
    <w:rsid w:val="0081208B"/>
    <w:rsid w:val="008123CA"/>
    <w:rsid w:val="008125C4"/>
    <w:rsid w:val="008132ED"/>
    <w:rsid w:val="0081385F"/>
    <w:rsid w:val="00813947"/>
    <w:rsid w:val="00813CBC"/>
    <w:rsid w:val="0081501A"/>
    <w:rsid w:val="0081572F"/>
    <w:rsid w:val="00815C5B"/>
    <w:rsid w:val="00815C75"/>
    <w:rsid w:val="00815C88"/>
    <w:rsid w:val="00816279"/>
    <w:rsid w:val="00816C5B"/>
    <w:rsid w:val="008173BA"/>
    <w:rsid w:val="00820E11"/>
    <w:rsid w:val="00823065"/>
    <w:rsid w:val="00824B20"/>
    <w:rsid w:val="008251FF"/>
    <w:rsid w:val="0082562B"/>
    <w:rsid w:val="00825EC9"/>
    <w:rsid w:val="00826390"/>
    <w:rsid w:val="008263D1"/>
    <w:rsid w:val="00826489"/>
    <w:rsid w:val="008272A5"/>
    <w:rsid w:val="00827D2B"/>
    <w:rsid w:val="00830085"/>
    <w:rsid w:val="008307E3"/>
    <w:rsid w:val="00831076"/>
    <w:rsid w:val="008316CB"/>
    <w:rsid w:val="00831C45"/>
    <w:rsid w:val="00831C53"/>
    <w:rsid w:val="0083237B"/>
    <w:rsid w:val="008327EB"/>
    <w:rsid w:val="00833C74"/>
    <w:rsid w:val="00833FB0"/>
    <w:rsid w:val="0083473F"/>
    <w:rsid w:val="008349F5"/>
    <w:rsid w:val="00834CC7"/>
    <w:rsid w:val="00835367"/>
    <w:rsid w:val="00836FD3"/>
    <w:rsid w:val="00837208"/>
    <w:rsid w:val="008372F8"/>
    <w:rsid w:val="008373BE"/>
    <w:rsid w:val="00837763"/>
    <w:rsid w:val="008379CA"/>
    <w:rsid w:val="00837A9A"/>
    <w:rsid w:val="00837DB7"/>
    <w:rsid w:val="0084094C"/>
    <w:rsid w:val="00840A94"/>
    <w:rsid w:val="00840B9A"/>
    <w:rsid w:val="00840C86"/>
    <w:rsid w:val="00840E6F"/>
    <w:rsid w:val="00840F72"/>
    <w:rsid w:val="008419E8"/>
    <w:rsid w:val="00841EB0"/>
    <w:rsid w:val="00841FD1"/>
    <w:rsid w:val="00842AE4"/>
    <w:rsid w:val="00842C38"/>
    <w:rsid w:val="0084400C"/>
    <w:rsid w:val="00844148"/>
    <w:rsid w:val="008444DF"/>
    <w:rsid w:val="008447ED"/>
    <w:rsid w:val="00844EAE"/>
    <w:rsid w:val="00844F96"/>
    <w:rsid w:val="008456E6"/>
    <w:rsid w:val="00845863"/>
    <w:rsid w:val="00845B2F"/>
    <w:rsid w:val="008465BB"/>
    <w:rsid w:val="00846C53"/>
    <w:rsid w:val="00846D99"/>
    <w:rsid w:val="00847758"/>
    <w:rsid w:val="00847CB1"/>
    <w:rsid w:val="00850562"/>
    <w:rsid w:val="0085083F"/>
    <w:rsid w:val="00850A04"/>
    <w:rsid w:val="0085131F"/>
    <w:rsid w:val="00851320"/>
    <w:rsid w:val="0085137F"/>
    <w:rsid w:val="0085158D"/>
    <w:rsid w:val="00851DD1"/>
    <w:rsid w:val="00852189"/>
    <w:rsid w:val="0085263C"/>
    <w:rsid w:val="0085278B"/>
    <w:rsid w:val="00852A92"/>
    <w:rsid w:val="00853F04"/>
    <w:rsid w:val="00854627"/>
    <w:rsid w:val="0085489F"/>
    <w:rsid w:val="00854A41"/>
    <w:rsid w:val="00854ECB"/>
    <w:rsid w:val="0085518F"/>
    <w:rsid w:val="00855291"/>
    <w:rsid w:val="008558E9"/>
    <w:rsid w:val="00855B35"/>
    <w:rsid w:val="00855E33"/>
    <w:rsid w:val="00856119"/>
    <w:rsid w:val="00856511"/>
    <w:rsid w:val="0085664B"/>
    <w:rsid w:val="008568CD"/>
    <w:rsid w:val="00857277"/>
    <w:rsid w:val="0085764F"/>
    <w:rsid w:val="008579CA"/>
    <w:rsid w:val="00860121"/>
    <w:rsid w:val="008602EF"/>
    <w:rsid w:val="008603DB"/>
    <w:rsid w:val="008603E5"/>
    <w:rsid w:val="008604DE"/>
    <w:rsid w:val="00860860"/>
    <w:rsid w:val="00860AA7"/>
    <w:rsid w:val="00860AD7"/>
    <w:rsid w:val="0086161A"/>
    <w:rsid w:val="008619B9"/>
    <w:rsid w:val="00861B80"/>
    <w:rsid w:val="00861DAD"/>
    <w:rsid w:val="00861F0F"/>
    <w:rsid w:val="00862683"/>
    <w:rsid w:val="0086303F"/>
    <w:rsid w:val="00863728"/>
    <w:rsid w:val="008637FD"/>
    <w:rsid w:val="00863978"/>
    <w:rsid w:val="00863BB6"/>
    <w:rsid w:val="00863FDC"/>
    <w:rsid w:val="008640F4"/>
    <w:rsid w:val="00864688"/>
    <w:rsid w:val="00864A17"/>
    <w:rsid w:val="00864FCF"/>
    <w:rsid w:val="00865515"/>
    <w:rsid w:val="0086698B"/>
    <w:rsid w:val="00866F45"/>
    <w:rsid w:val="00867825"/>
    <w:rsid w:val="00870391"/>
    <w:rsid w:val="008709AB"/>
    <w:rsid w:val="0087165F"/>
    <w:rsid w:val="00871ADF"/>
    <w:rsid w:val="0087208F"/>
    <w:rsid w:val="00872316"/>
    <w:rsid w:val="008723D3"/>
    <w:rsid w:val="0087282E"/>
    <w:rsid w:val="00872D5D"/>
    <w:rsid w:val="00873351"/>
    <w:rsid w:val="00873398"/>
    <w:rsid w:val="008734EC"/>
    <w:rsid w:val="00873E1E"/>
    <w:rsid w:val="00873FF1"/>
    <w:rsid w:val="00874172"/>
    <w:rsid w:val="008757CB"/>
    <w:rsid w:val="00875F68"/>
    <w:rsid w:val="00876271"/>
    <w:rsid w:val="0087670A"/>
    <w:rsid w:val="008770BB"/>
    <w:rsid w:val="0087722D"/>
    <w:rsid w:val="00877494"/>
    <w:rsid w:val="0088037F"/>
    <w:rsid w:val="008806C2"/>
    <w:rsid w:val="00880DE0"/>
    <w:rsid w:val="0088198C"/>
    <w:rsid w:val="00881BC2"/>
    <w:rsid w:val="00882111"/>
    <w:rsid w:val="00882809"/>
    <w:rsid w:val="00883420"/>
    <w:rsid w:val="0088343A"/>
    <w:rsid w:val="00883773"/>
    <w:rsid w:val="00884610"/>
    <w:rsid w:val="0088494E"/>
    <w:rsid w:val="008850E6"/>
    <w:rsid w:val="00885332"/>
    <w:rsid w:val="00885D05"/>
    <w:rsid w:val="00886582"/>
    <w:rsid w:val="008866D1"/>
    <w:rsid w:val="00886B14"/>
    <w:rsid w:val="00886D94"/>
    <w:rsid w:val="00887161"/>
    <w:rsid w:val="0088761F"/>
    <w:rsid w:val="00887782"/>
    <w:rsid w:val="00887AA7"/>
    <w:rsid w:val="00887B48"/>
    <w:rsid w:val="00890025"/>
    <w:rsid w:val="008905A1"/>
    <w:rsid w:val="008907D3"/>
    <w:rsid w:val="0089089E"/>
    <w:rsid w:val="00890A64"/>
    <w:rsid w:val="00890BD3"/>
    <w:rsid w:val="008920A3"/>
    <w:rsid w:val="008928B8"/>
    <w:rsid w:val="00892EEE"/>
    <w:rsid w:val="008935DB"/>
    <w:rsid w:val="00894654"/>
    <w:rsid w:val="00894D05"/>
    <w:rsid w:val="00894EAF"/>
    <w:rsid w:val="008955EA"/>
    <w:rsid w:val="00896179"/>
    <w:rsid w:val="0089660A"/>
    <w:rsid w:val="00896F82"/>
    <w:rsid w:val="008970F3"/>
    <w:rsid w:val="0089744F"/>
    <w:rsid w:val="00897A2D"/>
    <w:rsid w:val="00897E95"/>
    <w:rsid w:val="008A014D"/>
    <w:rsid w:val="008A0564"/>
    <w:rsid w:val="008A0BC5"/>
    <w:rsid w:val="008A0E34"/>
    <w:rsid w:val="008A14C9"/>
    <w:rsid w:val="008A1E3A"/>
    <w:rsid w:val="008A20A8"/>
    <w:rsid w:val="008A213D"/>
    <w:rsid w:val="008A35B8"/>
    <w:rsid w:val="008A3899"/>
    <w:rsid w:val="008A3DE8"/>
    <w:rsid w:val="008A4012"/>
    <w:rsid w:val="008A4199"/>
    <w:rsid w:val="008A43E4"/>
    <w:rsid w:val="008A4997"/>
    <w:rsid w:val="008A4D83"/>
    <w:rsid w:val="008A50C7"/>
    <w:rsid w:val="008A5929"/>
    <w:rsid w:val="008A5B42"/>
    <w:rsid w:val="008A5F8E"/>
    <w:rsid w:val="008A6263"/>
    <w:rsid w:val="008A6332"/>
    <w:rsid w:val="008A6BB0"/>
    <w:rsid w:val="008A6DCD"/>
    <w:rsid w:val="008A7D0C"/>
    <w:rsid w:val="008B0B3C"/>
    <w:rsid w:val="008B0D51"/>
    <w:rsid w:val="008B1DC3"/>
    <w:rsid w:val="008B1DFF"/>
    <w:rsid w:val="008B1FF6"/>
    <w:rsid w:val="008B2553"/>
    <w:rsid w:val="008B2FD2"/>
    <w:rsid w:val="008B330C"/>
    <w:rsid w:val="008B3AB6"/>
    <w:rsid w:val="008B4000"/>
    <w:rsid w:val="008B46D2"/>
    <w:rsid w:val="008B490D"/>
    <w:rsid w:val="008B49FC"/>
    <w:rsid w:val="008B4B31"/>
    <w:rsid w:val="008B5543"/>
    <w:rsid w:val="008B5737"/>
    <w:rsid w:val="008B591B"/>
    <w:rsid w:val="008B5B31"/>
    <w:rsid w:val="008B5DD9"/>
    <w:rsid w:val="008B62EC"/>
    <w:rsid w:val="008B6438"/>
    <w:rsid w:val="008B7B34"/>
    <w:rsid w:val="008B7CD9"/>
    <w:rsid w:val="008C0117"/>
    <w:rsid w:val="008C0424"/>
    <w:rsid w:val="008C13D8"/>
    <w:rsid w:val="008C1AF6"/>
    <w:rsid w:val="008C22B8"/>
    <w:rsid w:val="008C239F"/>
    <w:rsid w:val="008C278D"/>
    <w:rsid w:val="008C2EB9"/>
    <w:rsid w:val="008C2F83"/>
    <w:rsid w:val="008C3D75"/>
    <w:rsid w:val="008C480B"/>
    <w:rsid w:val="008C4F4C"/>
    <w:rsid w:val="008C5405"/>
    <w:rsid w:val="008C58B0"/>
    <w:rsid w:val="008C6BA6"/>
    <w:rsid w:val="008C7778"/>
    <w:rsid w:val="008C79A8"/>
    <w:rsid w:val="008D0276"/>
    <w:rsid w:val="008D080C"/>
    <w:rsid w:val="008D0CDC"/>
    <w:rsid w:val="008D0D1D"/>
    <w:rsid w:val="008D1051"/>
    <w:rsid w:val="008D1093"/>
    <w:rsid w:val="008D230D"/>
    <w:rsid w:val="008D2330"/>
    <w:rsid w:val="008D302F"/>
    <w:rsid w:val="008D309F"/>
    <w:rsid w:val="008D3A6C"/>
    <w:rsid w:val="008D4006"/>
    <w:rsid w:val="008D4F51"/>
    <w:rsid w:val="008D5038"/>
    <w:rsid w:val="008D5355"/>
    <w:rsid w:val="008D5C8D"/>
    <w:rsid w:val="008D6080"/>
    <w:rsid w:val="008D75CD"/>
    <w:rsid w:val="008D7679"/>
    <w:rsid w:val="008D7691"/>
    <w:rsid w:val="008D7822"/>
    <w:rsid w:val="008D7D69"/>
    <w:rsid w:val="008D7E9A"/>
    <w:rsid w:val="008D7F69"/>
    <w:rsid w:val="008E0A8C"/>
    <w:rsid w:val="008E0F5E"/>
    <w:rsid w:val="008E1005"/>
    <w:rsid w:val="008E10EA"/>
    <w:rsid w:val="008E18D5"/>
    <w:rsid w:val="008E1C57"/>
    <w:rsid w:val="008E233A"/>
    <w:rsid w:val="008E2952"/>
    <w:rsid w:val="008E2A91"/>
    <w:rsid w:val="008E2AA2"/>
    <w:rsid w:val="008E2ACF"/>
    <w:rsid w:val="008E344A"/>
    <w:rsid w:val="008E372E"/>
    <w:rsid w:val="008E4132"/>
    <w:rsid w:val="008E4149"/>
    <w:rsid w:val="008E4957"/>
    <w:rsid w:val="008E5C58"/>
    <w:rsid w:val="008E661D"/>
    <w:rsid w:val="008E66EC"/>
    <w:rsid w:val="008E6AB1"/>
    <w:rsid w:val="008E71DB"/>
    <w:rsid w:val="008E73D2"/>
    <w:rsid w:val="008E7CAA"/>
    <w:rsid w:val="008E7CE1"/>
    <w:rsid w:val="008F01D4"/>
    <w:rsid w:val="008F04C3"/>
    <w:rsid w:val="008F08A9"/>
    <w:rsid w:val="008F092E"/>
    <w:rsid w:val="008F0A8B"/>
    <w:rsid w:val="008F11D2"/>
    <w:rsid w:val="008F1B7D"/>
    <w:rsid w:val="008F211E"/>
    <w:rsid w:val="008F22DE"/>
    <w:rsid w:val="008F2BE9"/>
    <w:rsid w:val="008F3009"/>
    <w:rsid w:val="008F3747"/>
    <w:rsid w:val="008F39C1"/>
    <w:rsid w:val="008F3A9F"/>
    <w:rsid w:val="008F4513"/>
    <w:rsid w:val="008F49FA"/>
    <w:rsid w:val="008F4A0A"/>
    <w:rsid w:val="008F4A8D"/>
    <w:rsid w:val="008F4EC9"/>
    <w:rsid w:val="008F5B1C"/>
    <w:rsid w:val="008F664A"/>
    <w:rsid w:val="008F71FC"/>
    <w:rsid w:val="008F7B28"/>
    <w:rsid w:val="008F7BAE"/>
    <w:rsid w:val="008F7FD1"/>
    <w:rsid w:val="0090001B"/>
    <w:rsid w:val="00900E8E"/>
    <w:rsid w:val="0090123B"/>
    <w:rsid w:val="0090186C"/>
    <w:rsid w:val="00901B15"/>
    <w:rsid w:val="009027DF"/>
    <w:rsid w:val="009033C2"/>
    <w:rsid w:val="009045FE"/>
    <w:rsid w:val="00904EE2"/>
    <w:rsid w:val="009055FE"/>
    <w:rsid w:val="00905645"/>
    <w:rsid w:val="00905A5A"/>
    <w:rsid w:val="00905F4C"/>
    <w:rsid w:val="00906700"/>
    <w:rsid w:val="00907417"/>
    <w:rsid w:val="00907E42"/>
    <w:rsid w:val="009100F7"/>
    <w:rsid w:val="00910965"/>
    <w:rsid w:val="009110D2"/>
    <w:rsid w:val="0091160C"/>
    <w:rsid w:val="0091201A"/>
    <w:rsid w:val="009129FC"/>
    <w:rsid w:val="00912EC7"/>
    <w:rsid w:val="00913309"/>
    <w:rsid w:val="009134B4"/>
    <w:rsid w:val="00913D21"/>
    <w:rsid w:val="00913ED4"/>
    <w:rsid w:val="00913F91"/>
    <w:rsid w:val="00913FFE"/>
    <w:rsid w:val="0091408A"/>
    <w:rsid w:val="009141CC"/>
    <w:rsid w:val="00914254"/>
    <w:rsid w:val="009143E4"/>
    <w:rsid w:val="009151B9"/>
    <w:rsid w:val="00915314"/>
    <w:rsid w:val="009156EA"/>
    <w:rsid w:val="00915744"/>
    <w:rsid w:val="00915CEF"/>
    <w:rsid w:val="009160E7"/>
    <w:rsid w:val="0091627F"/>
    <w:rsid w:val="0091717C"/>
    <w:rsid w:val="009172A8"/>
    <w:rsid w:val="0091741B"/>
    <w:rsid w:val="0091762F"/>
    <w:rsid w:val="00917716"/>
    <w:rsid w:val="009177BA"/>
    <w:rsid w:val="00917F9F"/>
    <w:rsid w:val="0092000C"/>
    <w:rsid w:val="009200A0"/>
    <w:rsid w:val="009205AA"/>
    <w:rsid w:val="00920D1A"/>
    <w:rsid w:val="00921A05"/>
    <w:rsid w:val="00921D26"/>
    <w:rsid w:val="0092253F"/>
    <w:rsid w:val="00923FA9"/>
    <w:rsid w:val="00924DE0"/>
    <w:rsid w:val="00925196"/>
    <w:rsid w:val="00925587"/>
    <w:rsid w:val="009256BD"/>
    <w:rsid w:val="00925B28"/>
    <w:rsid w:val="00925BCA"/>
    <w:rsid w:val="00925F4F"/>
    <w:rsid w:val="00926218"/>
    <w:rsid w:val="00926620"/>
    <w:rsid w:val="009269DC"/>
    <w:rsid w:val="00926CD4"/>
    <w:rsid w:val="00926E35"/>
    <w:rsid w:val="009271D3"/>
    <w:rsid w:val="0092722B"/>
    <w:rsid w:val="00927A03"/>
    <w:rsid w:val="00927B77"/>
    <w:rsid w:val="00930693"/>
    <w:rsid w:val="0093073A"/>
    <w:rsid w:val="00930909"/>
    <w:rsid w:val="00930DC9"/>
    <w:rsid w:val="0093121B"/>
    <w:rsid w:val="0093187D"/>
    <w:rsid w:val="00931B4F"/>
    <w:rsid w:val="00931C56"/>
    <w:rsid w:val="00931DB9"/>
    <w:rsid w:val="00931DC6"/>
    <w:rsid w:val="0093200E"/>
    <w:rsid w:val="00932708"/>
    <w:rsid w:val="00932ED7"/>
    <w:rsid w:val="00933480"/>
    <w:rsid w:val="009340C6"/>
    <w:rsid w:val="00934307"/>
    <w:rsid w:val="009346C8"/>
    <w:rsid w:val="00934AEF"/>
    <w:rsid w:val="00934C8D"/>
    <w:rsid w:val="009350F4"/>
    <w:rsid w:val="009356CA"/>
    <w:rsid w:val="009362AE"/>
    <w:rsid w:val="00936502"/>
    <w:rsid w:val="00936620"/>
    <w:rsid w:val="009366CA"/>
    <w:rsid w:val="00936EA6"/>
    <w:rsid w:val="00940068"/>
    <w:rsid w:val="009402E1"/>
    <w:rsid w:val="0094073A"/>
    <w:rsid w:val="00940854"/>
    <w:rsid w:val="0094098F"/>
    <w:rsid w:val="00940D88"/>
    <w:rsid w:val="00941084"/>
    <w:rsid w:val="0094148D"/>
    <w:rsid w:val="009418D5"/>
    <w:rsid w:val="00941C8D"/>
    <w:rsid w:val="00941D8C"/>
    <w:rsid w:val="00942143"/>
    <w:rsid w:val="009421A4"/>
    <w:rsid w:val="009421DD"/>
    <w:rsid w:val="00942798"/>
    <w:rsid w:val="00942D35"/>
    <w:rsid w:val="009435F5"/>
    <w:rsid w:val="00943992"/>
    <w:rsid w:val="00944E2A"/>
    <w:rsid w:val="009455C7"/>
    <w:rsid w:val="00945E75"/>
    <w:rsid w:val="00946006"/>
    <w:rsid w:val="00946413"/>
    <w:rsid w:val="00947525"/>
    <w:rsid w:val="00947596"/>
    <w:rsid w:val="0094770B"/>
    <w:rsid w:val="00947B9F"/>
    <w:rsid w:val="00947E90"/>
    <w:rsid w:val="009509E0"/>
    <w:rsid w:val="00950ACD"/>
    <w:rsid w:val="00950E14"/>
    <w:rsid w:val="0095115C"/>
    <w:rsid w:val="00951D76"/>
    <w:rsid w:val="00953042"/>
    <w:rsid w:val="0095356F"/>
    <w:rsid w:val="00953B5E"/>
    <w:rsid w:val="00953BD9"/>
    <w:rsid w:val="00953D7D"/>
    <w:rsid w:val="009540CF"/>
    <w:rsid w:val="0095437D"/>
    <w:rsid w:val="00954E40"/>
    <w:rsid w:val="00955292"/>
    <w:rsid w:val="0095587E"/>
    <w:rsid w:val="00955A6E"/>
    <w:rsid w:val="00955C09"/>
    <w:rsid w:val="00955D32"/>
    <w:rsid w:val="009560B1"/>
    <w:rsid w:val="00956A6D"/>
    <w:rsid w:val="00956C8E"/>
    <w:rsid w:val="00960DDC"/>
    <w:rsid w:val="009612D5"/>
    <w:rsid w:val="009616E2"/>
    <w:rsid w:val="00961ADB"/>
    <w:rsid w:val="009624D5"/>
    <w:rsid w:val="00963548"/>
    <w:rsid w:val="009641C6"/>
    <w:rsid w:val="00964A77"/>
    <w:rsid w:val="00964AA4"/>
    <w:rsid w:val="009651B9"/>
    <w:rsid w:val="009651D2"/>
    <w:rsid w:val="009651E7"/>
    <w:rsid w:val="00965228"/>
    <w:rsid w:val="0096608A"/>
    <w:rsid w:val="009662D9"/>
    <w:rsid w:val="00966501"/>
    <w:rsid w:val="0096694E"/>
    <w:rsid w:val="00966C2C"/>
    <w:rsid w:val="00966CBE"/>
    <w:rsid w:val="00967826"/>
    <w:rsid w:val="009706B3"/>
    <w:rsid w:val="00970E84"/>
    <w:rsid w:val="00971C0F"/>
    <w:rsid w:val="00971F14"/>
    <w:rsid w:val="00971F65"/>
    <w:rsid w:val="00972C6D"/>
    <w:rsid w:val="00973910"/>
    <w:rsid w:val="009743C3"/>
    <w:rsid w:val="00974785"/>
    <w:rsid w:val="009747AF"/>
    <w:rsid w:val="00974EFD"/>
    <w:rsid w:val="00975021"/>
    <w:rsid w:val="00976A00"/>
    <w:rsid w:val="00976FC5"/>
    <w:rsid w:val="009775F9"/>
    <w:rsid w:val="0097775F"/>
    <w:rsid w:val="0097798B"/>
    <w:rsid w:val="00977BE2"/>
    <w:rsid w:val="0098032C"/>
    <w:rsid w:val="00980B31"/>
    <w:rsid w:val="009815B0"/>
    <w:rsid w:val="00981C4B"/>
    <w:rsid w:val="00981D8B"/>
    <w:rsid w:val="00982066"/>
    <w:rsid w:val="009822BC"/>
    <w:rsid w:val="00982429"/>
    <w:rsid w:val="00982AFD"/>
    <w:rsid w:val="00983194"/>
    <w:rsid w:val="009835E6"/>
    <w:rsid w:val="009836A0"/>
    <w:rsid w:val="00984A54"/>
    <w:rsid w:val="00985B8D"/>
    <w:rsid w:val="00985EC1"/>
    <w:rsid w:val="009860D7"/>
    <w:rsid w:val="00986EAC"/>
    <w:rsid w:val="00987764"/>
    <w:rsid w:val="00987A33"/>
    <w:rsid w:val="00987C7B"/>
    <w:rsid w:val="00987CE8"/>
    <w:rsid w:val="00987D94"/>
    <w:rsid w:val="009904F4"/>
    <w:rsid w:val="00990548"/>
    <w:rsid w:val="00990837"/>
    <w:rsid w:val="00990B71"/>
    <w:rsid w:val="0099163E"/>
    <w:rsid w:val="0099178B"/>
    <w:rsid w:val="00991CD3"/>
    <w:rsid w:val="00991E09"/>
    <w:rsid w:val="009927C5"/>
    <w:rsid w:val="00992F2A"/>
    <w:rsid w:val="0099480A"/>
    <w:rsid w:val="00995B53"/>
    <w:rsid w:val="0099603E"/>
    <w:rsid w:val="0099618C"/>
    <w:rsid w:val="00996E33"/>
    <w:rsid w:val="0099799C"/>
    <w:rsid w:val="00997B75"/>
    <w:rsid w:val="009A001C"/>
    <w:rsid w:val="009A011F"/>
    <w:rsid w:val="009A0462"/>
    <w:rsid w:val="009A0684"/>
    <w:rsid w:val="009A068C"/>
    <w:rsid w:val="009A0A5B"/>
    <w:rsid w:val="009A11CC"/>
    <w:rsid w:val="009A124E"/>
    <w:rsid w:val="009A1425"/>
    <w:rsid w:val="009A2261"/>
    <w:rsid w:val="009A22FB"/>
    <w:rsid w:val="009A2537"/>
    <w:rsid w:val="009A267B"/>
    <w:rsid w:val="009A2B66"/>
    <w:rsid w:val="009A4B3E"/>
    <w:rsid w:val="009A5120"/>
    <w:rsid w:val="009A5EDB"/>
    <w:rsid w:val="009A5F40"/>
    <w:rsid w:val="009A68BD"/>
    <w:rsid w:val="009A6E6B"/>
    <w:rsid w:val="009A6FCE"/>
    <w:rsid w:val="009A6FD3"/>
    <w:rsid w:val="009A71E5"/>
    <w:rsid w:val="009A75C0"/>
    <w:rsid w:val="009A7656"/>
    <w:rsid w:val="009A7BC3"/>
    <w:rsid w:val="009B014F"/>
    <w:rsid w:val="009B0318"/>
    <w:rsid w:val="009B057F"/>
    <w:rsid w:val="009B122C"/>
    <w:rsid w:val="009B17AA"/>
    <w:rsid w:val="009B1B23"/>
    <w:rsid w:val="009B2111"/>
    <w:rsid w:val="009B2618"/>
    <w:rsid w:val="009B26D4"/>
    <w:rsid w:val="009B326A"/>
    <w:rsid w:val="009B40CA"/>
    <w:rsid w:val="009B4152"/>
    <w:rsid w:val="009B435E"/>
    <w:rsid w:val="009B4F31"/>
    <w:rsid w:val="009B511B"/>
    <w:rsid w:val="009B5683"/>
    <w:rsid w:val="009B5B29"/>
    <w:rsid w:val="009B66E6"/>
    <w:rsid w:val="009B78B3"/>
    <w:rsid w:val="009B7B8F"/>
    <w:rsid w:val="009B7B90"/>
    <w:rsid w:val="009B7D80"/>
    <w:rsid w:val="009C0081"/>
    <w:rsid w:val="009C0FF8"/>
    <w:rsid w:val="009C18EE"/>
    <w:rsid w:val="009C1B2E"/>
    <w:rsid w:val="009C1C7E"/>
    <w:rsid w:val="009C1CD1"/>
    <w:rsid w:val="009C2BDA"/>
    <w:rsid w:val="009C3F6B"/>
    <w:rsid w:val="009C493B"/>
    <w:rsid w:val="009C5F17"/>
    <w:rsid w:val="009C626C"/>
    <w:rsid w:val="009C6440"/>
    <w:rsid w:val="009C659E"/>
    <w:rsid w:val="009C66DC"/>
    <w:rsid w:val="009C6713"/>
    <w:rsid w:val="009C7710"/>
    <w:rsid w:val="009D0084"/>
    <w:rsid w:val="009D0997"/>
    <w:rsid w:val="009D0B29"/>
    <w:rsid w:val="009D3468"/>
    <w:rsid w:val="009D4229"/>
    <w:rsid w:val="009D463B"/>
    <w:rsid w:val="009D4883"/>
    <w:rsid w:val="009D48EF"/>
    <w:rsid w:val="009D4E90"/>
    <w:rsid w:val="009D5057"/>
    <w:rsid w:val="009D5180"/>
    <w:rsid w:val="009D5307"/>
    <w:rsid w:val="009D5675"/>
    <w:rsid w:val="009D5B7B"/>
    <w:rsid w:val="009D5C83"/>
    <w:rsid w:val="009D5F9D"/>
    <w:rsid w:val="009D60D0"/>
    <w:rsid w:val="009D646F"/>
    <w:rsid w:val="009D6DAB"/>
    <w:rsid w:val="009D7CC7"/>
    <w:rsid w:val="009D7D4C"/>
    <w:rsid w:val="009D7F46"/>
    <w:rsid w:val="009E01F4"/>
    <w:rsid w:val="009E1FBC"/>
    <w:rsid w:val="009E20CD"/>
    <w:rsid w:val="009E215E"/>
    <w:rsid w:val="009E3300"/>
    <w:rsid w:val="009E3C74"/>
    <w:rsid w:val="009E3CF9"/>
    <w:rsid w:val="009E3CFF"/>
    <w:rsid w:val="009E4543"/>
    <w:rsid w:val="009E4E67"/>
    <w:rsid w:val="009E5970"/>
    <w:rsid w:val="009E5AD7"/>
    <w:rsid w:val="009E69A5"/>
    <w:rsid w:val="009E72DC"/>
    <w:rsid w:val="009F025F"/>
    <w:rsid w:val="009F0DD8"/>
    <w:rsid w:val="009F1222"/>
    <w:rsid w:val="009F1A35"/>
    <w:rsid w:val="009F3C2C"/>
    <w:rsid w:val="009F3E76"/>
    <w:rsid w:val="009F494B"/>
    <w:rsid w:val="009F56F7"/>
    <w:rsid w:val="009F5D64"/>
    <w:rsid w:val="009F5EA3"/>
    <w:rsid w:val="009F6048"/>
    <w:rsid w:val="009F6EA3"/>
    <w:rsid w:val="009F7271"/>
    <w:rsid w:val="00A00AE1"/>
    <w:rsid w:val="00A01261"/>
    <w:rsid w:val="00A01548"/>
    <w:rsid w:val="00A01E45"/>
    <w:rsid w:val="00A01EAA"/>
    <w:rsid w:val="00A0243D"/>
    <w:rsid w:val="00A02BC1"/>
    <w:rsid w:val="00A03B75"/>
    <w:rsid w:val="00A03D01"/>
    <w:rsid w:val="00A03E57"/>
    <w:rsid w:val="00A04C6C"/>
    <w:rsid w:val="00A05A3B"/>
    <w:rsid w:val="00A06C66"/>
    <w:rsid w:val="00A07164"/>
    <w:rsid w:val="00A073E6"/>
    <w:rsid w:val="00A078B2"/>
    <w:rsid w:val="00A07F78"/>
    <w:rsid w:val="00A103EF"/>
    <w:rsid w:val="00A105C8"/>
    <w:rsid w:val="00A11850"/>
    <w:rsid w:val="00A1325F"/>
    <w:rsid w:val="00A138FB"/>
    <w:rsid w:val="00A14207"/>
    <w:rsid w:val="00A146B4"/>
    <w:rsid w:val="00A15289"/>
    <w:rsid w:val="00A15459"/>
    <w:rsid w:val="00A156A8"/>
    <w:rsid w:val="00A1685F"/>
    <w:rsid w:val="00A16E11"/>
    <w:rsid w:val="00A1783A"/>
    <w:rsid w:val="00A17CE3"/>
    <w:rsid w:val="00A201F9"/>
    <w:rsid w:val="00A203C2"/>
    <w:rsid w:val="00A20606"/>
    <w:rsid w:val="00A20824"/>
    <w:rsid w:val="00A211C5"/>
    <w:rsid w:val="00A211E4"/>
    <w:rsid w:val="00A229B0"/>
    <w:rsid w:val="00A22F3A"/>
    <w:rsid w:val="00A236F8"/>
    <w:rsid w:val="00A2379E"/>
    <w:rsid w:val="00A23DD4"/>
    <w:rsid w:val="00A23E4C"/>
    <w:rsid w:val="00A243F5"/>
    <w:rsid w:val="00A250B0"/>
    <w:rsid w:val="00A2571E"/>
    <w:rsid w:val="00A25EA5"/>
    <w:rsid w:val="00A26B24"/>
    <w:rsid w:val="00A26C0E"/>
    <w:rsid w:val="00A26C67"/>
    <w:rsid w:val="00A27817"/>
    <w:rsid w:val="00A27D94"/>
    <w:rsid w:val="00A303AB"/>
    <w:rsid w:val="00A30737"/>
    <w:rsid w:val="00A31A15"/>
    <w:rsid w:val="00A31CE4"/>
    <w:rsid w:val="00A320D9"/>
    <w:rsid w:val="00A3234E"/>
    <w:rsid w:val="00A32ABE"/>
    <w:rsid w:val="00A334E9"/>
    <w:rsid w:val="00A34076"/>
    <w:rsid w:val="00A350EF"/>
    <w:rsid w:val="00A3562D"/>
    <w:rsid w:val="00A35FCD"/>
    <w:rsid w:val="00A40410"/>
    <w:rsid w:val="00A40598"/>
    <w:rsid w:val="00A410AF"/>
    <w:rsid w:val="00A41292"/>
    <w:rsid w:val="00A4140B"/>
    <w:rsid w:val="00A41FE1"/>
    <w:rsid w:val="00A4209F"/>
    <w:rsid w:val="00A43640"/>
    <w:rsid w:val="00A43696"/>
    <w:rsid w:val="00A43A1D"/>
    <w:rsid w:val="00A44E4C"/>
    <w:rsid w:val="00A45563"/>
    <w:rsid w:val="00A45AD2"/>
    <w:rsid w:val="00A45AF0"/>
    <w:rsid w:val="00A45C18"/>
    <w:rsid w:val="00A4604A"/>
    <w:rsid w:val="00A460B9"/>
    <w:rsid w:val="00A465F2"/>
    <w:rsid w:val="00A46EAD"/>
    <w:rsid w:val="00A46FBA"/>
    <w:rsid w:val="00A4703B"/>
    <w:rsid w:val="00A47370"/>
    <w:rsid w:val="00A47C0E"/>
    <w:rsid w:val="00A47C3C"/>
    <w:rsid w:val="00A50023"/>
    <w:rsid w:val="00A504D1"/>
    <w:rsid w:val="00A516EA"/>
    <w:rsid w:val="00A5183B"/>
    <w:rsid w:val="00A53F19"/>
    <w:rsid w:val="00A5403F"/>
    <w:rsid w:val="00A5461F"/>
    <w:rsid w:val="00A54B45"/>
    <w:rsid w:val="00A54CA2"/>
    <w:rsid w:val="00A55251"/>
    <w:rsid w:val="00A5593F"/>
    <w:rsid w:val="00A56AFC"/>
    <w:rsid w:val="00A56C14"/>
    <w:rsid w:val="00A600DD"/>
    <w:rsid w:val="00A6014D"/>
    <w:rsid w:val="00A60413"/>
    <w:rsid w:val="00A60827"/>
    <w:rsid w:val="00A60A9C"/>
    <w:rsid w:val="00A60F9E"/>
    <w:rsid w:val="00A612F7"/>
    <w:rsid w:val="00A6147D"/>
    <w:rsid w:val="00A616C0"/>
    <w:rsid w:val="00A61978"/>
    <w:rsid w:val="00A61B0E"/>
    <w:rsid w:val="00A62739"/>
    <w:rsid w:val="00A627B7"/>
    <w:rsid w:val="00A6284F"/>
    <w:rsid w:val="00A6343E"/>
    <w:rsid w:val="00A6371F"/>
    <w:rsid w:val="00A63898"/>
    <w:rsid w:val="00A6406D"/>
    <w:rsid w:val="00A64A46"/>
    <w:rsid w:val="00A64E5C"/>
    <w:rsid w:val="00A65925"/>
    <w:rsid w:val="00A66B67"/>
    <w:rsid w:val="00A66B76"/>
    <w:rsid w:val="00A67249"/>
    <w:rsid w:val="00A673E7"/>
    <w:rsid w:val="00A678DC"/>
    <w:rsid w:val="00A67B72"/>
    <w:rsid w:val="00A706F9"/>
    <w:rsid w:val="00A70D04"/>
    <w:rsid w:val="00A71C62"/>
    <w:rsid w:val="00A71E4B"/>
    <w:rsid w:val="00A72FA0"/>
    <w:rsid w:val="00A732A0"/>
    <w:rsid w:val="00A7397C"/>
    <w:rsid w:val="00A74979"/>
    <w:rsid w:val="00A74A4E"/>
    <w:rsid w:val="00A755F0"/>
    <w:rsid w:val="00A75703"/>
    <w:rsid w:val="00A75FC3"/>
    <w:rsid w:val="00A75FDA"/>
    <w:rsid w:val="00A7625E"/>
    <w:rsid w:val="00A769B5"/>
    <w:rsid w:val="00A7703F"/>
    <w:rsid w:val="00A77207"/>
    <w:rsid w:val="00A7768B"/>
    <w:rsid w:val="00A77DC9"/>
    <w:rsid w:val="00A80001"/>
    <w:rsid w:val="00A804C3"/>
    <w:rsid w:val="00A80621"/>
    <w:rsid w:val="00A80666"/>
    <w:rsid w:val="00A8136E"/>
    <w:rsid w:val="00A8137C"/>
    <w:rsid w:val="00A816B5"/>
    <w:rsid w:val="00A8236A"/>
    <w:rsid w:val="00A828F8"/>
    <w:rsid w:val="00A82C94"/>
    <w:rsid w:val="00A83397"/>
    <w:rsid w:val="00A8379E"/>
    <w:rsid w:val="00A83AF3"/>
    <w:rsid w:val="00A83E8A"/>
    <w:rsid w:val="00A84D97"/>
    <w:rsid w:val="00A85DFC"/>
    <w:rsid w:val="00A85FF9"/>
    <w:rsid w:val="00A86366"/>
    <w:rsid w:val="00A877B4"/>
    <w:rsid w:val="00A87841"/>
    <w:rsid w:val="00A87A62"/>
    <w:rsid w:val="00A87EB2"/>
    <w:rsid w:val="00A90254"/>
    <w:rsid w:val="00A90732"/>
    <w:rsid w:val="00A90A91"/>
    <w:rsid w:val="00A90EC4"/>
    <w:rsid w:val="00A90FD7"/>
    <w:rsid w:val="00A9184F"/>
    <w:rsid w:val="00A9197F"/>
    <w:rsid w:val="00A91D24"/>
    <w:rsid w:val="00A91F0F"/>
    <w:rsid w:val="00A921E9"/>
    <w:rsid w:val="00A927F9"/>
    <w:rsid w:val="00A92B8B"/>
    <w:rsid w:val="00A92D8E"/>
    <w:rsid w:val="00A9306D"/>
    <w:rsid w:val="00A93506"/>
    <w:rsid w:val="00A93D45"/>
    <w:rsid w:val="00A93D4A"/>
    <w:rsid w:val="00A93F39"/>
    <w:rsid w:val="00A93FC0"/>
    <w:rsid w:val="00A947D5"/>
    <w:rsid w:val="00A94D01"/>
    <w:rsid w:val="00A94D5B"/>
    <w:rsid w:val="00A952C0"/>
    <w:rsid w:val="00A9573C"/>
    <w:rsid w:val="00A96560"/>
    <w:rsid w:val="00A968D3"/>
    <w:rsid w:val="00A9692C"/>
    <w:rsid w:val="00A969D8"/>
    <w:rsid w:val="00A9719A"/>
    <w:rsid w:val="00A979C1"/>
    <w:rsid w:val="00A97F08"/>
    <w:rsid w:val="00AA10A2"/>
    <w:rsid w:val="00AA24E9"/>
    <w:rsid w:val="00AA2602"/>
    <w:rsid w:val="00AA2956"/>
    <w:rsid w:val="00AA34D9"/>
    <w:rsid w:val="00AA34F7"/>
    <w:rsid w:val="00AA369D"/>
    <w:rsid w:val="00AA3790"/>
    <w:rsid w:val="00AA3B82"/>
    <w:rsid w:val="00AA3D21"/>
    <w:rsid w:val="00AA4524"/>
    <w:rsid w:val="00AA481C"/>
    <w:rsid w:val="00AA57A6"/>
    <w:rsid w:val="00AA7233"/>
    <w:rsid w:val="00AA741B"/>
    <w:rsid w:val="00AB015A"/>
    <w:rsid w:val="00AB0744"/>
    <w:rsid w:val="00AB0789"/>
    <w:rsid w:val="00AB0B91"/>
    <w:rsid w:val="00AB1C8B"/>
    <w:rsid w:val="00AB24E4"/>
    <w:rsid w:val="00AB2CE7"/>
    <w:rsid w:val="00AB369E"/>
    <w:rsid w:val="00AB3FCD"/>
    <w:rsid w:val="00AB4222"/>
    <w:rsid w:val="00AB444C"/>
    <w:rsid w:val="00AB451F"/>
    <w:rsid w:val="00AB47B1"/>
    <w:rsid w:val="00AB4FED"/>
    <w:rsid w:val="00AB5390"/>
    <w:rsid w:val="00AB69F4"/>
    <w:rsid w:val="00AB6B14"/>
    <w:rsid w:val="00AB70B4"/>
    <w:rsid w:val="00AB7B45"/>
    <w:rsid w:val="00AB7B8B"/>
    <w:rsid w:val="00AB7DBD"/>
    <w:rsid w:val="00AB7E2E"/>
    <w:rsid w:val="00AB7FD8"/>
    <w:rsid w:val="00AC0A0E"/>
    <w:rsid w:val="00AC0F61"/>
    <w:rsid w:val="00AC0FB1"/>
    <w:rsid w:val="00AC15E4"/>
    <w:rsid w:val="00AC2027"/>
    <w:rsid w:val="00AC2261"/>
    <w:rsid w:val="00AC2F11"/>
    <w:rsid w:val="00AC46E7"/>
    <w:rsid w:val="00AC4CD4"/>
    <w:rsid w:val="00AC51F1"/>
    <w:rsid w:val="00AC57D1"/>
    <w:rsid w:val="00AC60FC"/>
    <w:rsid w:val="00AC622C"/>
    <w:rsid w:val="00AC6638"/>
    <w:rsid w:val="00AC6900"/>
    <w:rsid w:val="00AC691C"/>
    <w:rsid w:val="00AC6F71"/>
    <w:rsid w:val="00AC7120"/>
    <w:rsid w:val="00AC73B3"/>
    <w:rsid w:val="00AC7A6A"/>
    <w:rsid w:val="00AC7E59"/>
    <w:rsid w:val="00AD01A8"/>
    <w:rsid w:val="00AD06A1"/>
    <w:rsid w:val="00AD073A"/>
    <w:rsid w:val="00AD14AC"/>
    <w:rsid w:val="00AD1AED"/>
    <w:rsid w:val="00AD1DAD"/>
    <w:rsid w:val="00AD20A7"/>
    <w:rsid w:val="00AD2121"/>
    <w:rsid w:val="00AD2394"/>
    <w:rsid w:val="00AD2CEB"/>
    <w:rsid w:val="00AD3702"/>
    <w:rsid w:val="00AD3945"/>
    <w:rsid w:val="00AD3BD0"/>
    <w:rsid w:val="00AD4483"/>
    <w:rsid w:val="00AD4554"/>
    <w:rsid w:val="00AD45ED"/>
    <w:rsid w:val="00AD4FEF"/>
    <w:rsid w:val="00AD582C"/>
    <w:rsid w:val="00AD59D3"/>
    <w:rsid w:val="00AD614B"/>
    <w:rsid w:val="00AD61AF"/>
    <w:rsid w:val="00AD689D"/>
    <w:rsid w:val="00AD6D32"/>
    <w:rsid w:val="00AD7817"/>
    <w:rsid w:val="00AD7BD7"/>
    <w:rsid w:val="00AD7D7D"/>
    <w:rsid w:val="00AD7FE9"/>
    <w:rsid w:val="00AE01B9"/>
    <w:rsid w:val="00AE0720"/>
    <w:rsid w:val="00AE1182"/>
    <w:rsid w:val="00AE1B47"/>
    <w:rsid w:val="00AE2B01"/>
    <w:rsid w:val="00AE30F2"/>
    <w:rsid w:val="00AE310B"/>
    <w:rsid w:val="00AE394D"/>
    <w:rsid w:val="00AE3F57"/>
    <w:rsid w:val="00AE4564"/>
    <w:rsid w:val="00AE4579"/>
    <w:rsid w:val="00AE512F"/>
    <w:rsid w:val="00AE5453"/>
    <w:rsid w:val="00AE5892"/>
    <w:rsid w:val="00AE58B7"/>
    <w:rsid w:val="00AE60DD"/>
    <w:rsid w:val="00AE6625"/>
    <w:rsid w:val="00AE66B2"/>
    <w:rsid w:val="00AE7B87"/>
    <w:rsid w:val="00AF066B"/>
    <w:rsid w:val="00AF1575"/>
    <w:rsid w:val="00AF26B6"/>
    <w:rsid w:val="00AF2762"/>
    <w:rsid w:val="00AF286D"/>
    <w:rsid w:val="00AF31DC"/>
    <w:rsid w:val="00AF352F"/>
    <w:rsid w:val="00AF3C13"/>
    <w:rsid w:val="00AF3FA2"/>
    <w:rsid w:val="00AF463E"/>
    <w:rsid w:val="00AF7A1D"/>
    <w:rsid w:val="00B00072"/>
    <w:rsid w:val="00B004C9"/>
    <w:rsid w:val="00B010E6"/>
    <w:rsid w:val="00B01B66"/>
    <w:rsid w:val="00B01E11"/>
    <w:rsid w:val="00B02D1A"/>
    <w:rsid w:val="00B032B6"/>
    <w:rsid w:val="00B03417"/>
    <w:rsid w:val="00B03852"/>
    <w:rsid w:val="00B03AEB"/>
    <w:rsid w:val="00B03DC8"/>
    <w:rsid w:val="00B045E1"/>
    <w:rsid w:val="00B04D75"/>
    <w:rsid w:val="00B04E46"/>
    <w:rsid w:val="00B04F62"/>
    <w:rsid w:val="00B0566D"/>
    <w:rsid w:val="00B05850"/>
    <w:rsid w:val="00B075A5"/>
    <w:rsid w:val="00B079E8"/>
    <w:rsid w:val="00B07BC1"/>
    <w:rsid w:val="00B1024F"/>
    <w:rsid w:val="00B1055F"/>
    <w:rsid w:val="00B10CAB"/>
    <w:rsid w:val="00B1205A"/>
    <w:rsid w:val="00B1212B"/>
    <w:rsid w:val="00B1218D"/>
    <w:rsid w:val="00B122C0"/>
    <w:rsid w:val="00B1271D"/>
    <w:rsid w:val="00B12A92"/>
    <w:rsid w:val="00B134E6"/>
    <w:rsid w:val="00B13D6C"/>
    <w:rsid w:val="00B13FFB"/>
    <w:rsid w:val="00B14D15"/>
    <w:rsid w:val="00B154F1"/>
    <w:rsid w:val="00B156E0"/>
    <w:rsid w:val="00B161A5"/>
    <w:rsid w:val="00B170DE"/>
    <w:rsid w:val="00B172CA"/>
    <w:rsid w:val="00B17722"/>
    <w:rsid w:val="00B1799E"/>
    <w:rsid w:val="00B17B4A"/>
    <w:rsid w:val="00B17EF6"/>
    <w:rsid w:val="00B2020B"/>
    <w:rsid w:val="00B20359"/>
    <w:rsid w:val="00B215A9"/>
    <w:rsid w:val="00B21CBF"/>
    <w:rsid w:val="00B223C6"/>
    <w:rsid w:val="00B22D51"/>
    <w:rsid w:val="00B23282"/>
    <w:rsid w:val="00B240EA"/>
    <w:rsid w:val="00B24410"/>
    <w:rsid w:val="00B24702"/>
    <w:rsid w:val="00B247F8"/>
    <w:rsid w:val="00B24E6A"/>
    <w:rsid w:val="00B24FB8"/>
    <w:rsid w:val="00B257FB"/>
    <w:rsid w:val="00B258C6"/>
    <w:rsid w:val="00B266FF"/>
    <w:rsid w:val="00B26F09"/>
    <w:rsid w:val="00B2728E"/>
    <w:rsid w:val="00B275BE"/>
    <w:rsid w:val="00B2782E"/>
    <w:rsid w:val="00B27D16"/>
    <w:rsid w:val="00B27F68"/>
    <w:rsid w:val="00B30126"/>
    <w:rsid w:val="00B30167"/>
    <w:rsid w:val="00B302BB"/>
    <w:rsid w:val="00B31140"/>
    <w:rsid w:val="00B3158B"/>
    <w:rsid w:val="00B32229"/>
    <w:rsid w:val="00B32B50"/>
    <w:rsid w:val="00B3312E"/>
    <w:rsid w:val="00B334D8"/>
    <w:rsid w:val="00B3375C"/>
    <w:rsid w:val="00B33827"/>
    <w:rsid w:val="00B34E8D"/>
    <w:rsid w:val="00B34F13"/>
    <w:rsid w:val="00B35800"/>
    <w:rsid w:val="00B35D40"/>
    <w:rsid w:val="00B36935"/>
    <w:rsid w:val="00B36943"/>
    <w:rsid w:val="00B36EE6"/>
    <w:rsid w:val="00B37087"/>
    <w:rsid w:val="00B37E8C"/>
    <w:rsid w:val="00B4003C"/>
    <w:rsid w:val="00B40C32"/>
    <w:rsid w:val="00B40D2F"/>
    <w:rsid w:val="00B41393"/>
    <w:rsid w:val="00B416C2"/>
    <w:rsid w:val="00B418F6"/>
    <w:rsid w:val="00B41D77"/>
    <w:rsid w:val="00B4216F"/>
    <w:rsid w:val="00B424A2"/>
    <w:rsid w:val="00B4290F"/>
    <w:rsid w:val="00B439DD"/>
    <w:rsid w:val="00B43EB8"/>
    <w:rsid w:val="00B44B96"/>
    <w:rsid w:val="00B45169"/>
    <w:rsid w:val="00B451A0"/>
    <w:rsid w:val="00B45392"/>
    <w:rsid w:val="00B4555B"/>
    <w:rsid w:val="00B4585C"/>
    <w:rsid w:val="00B461E9"/>
    <w:rsid w:val="00B46889"/>
    <w:rsid w:val="00B468DB"/>
    <w:rsid w:val="00B469B0"/>
    <w:rsid w:val="00B46B7F"/>
    <w:rsid w:val="00B46C80"/>
    <w:rsid w:val="00B46E46"/>
    <w:rsid w:val="00B47360"/>
    <w:rsid w:val="00B5042A"/>
    <w:rsid w:val="00B5048F"/>
    <w:rsid w:val="00B509E7"/>
    <w:rsid w:val="00B50C8A"/>
    <w:rsid w:val="00B50CC1"/>
    <w:rsid w:val="00B51303"/>
    <w:rsid w:val="00B515FF"/>
    <w:rsid w:val="00B51AA6"/>
    <w:rsid w:val="00B52298"/>
    <w:rsid w:val="00B5235D"/>
    <w:rsid w:val="00B52897"/>
    <w:rsid w:val="00B52B18"/>
    <w:rsid w:val="00B52E7D"/>
    <w:rsid w:val="00B54062"/>
    <w:rsid w:val="00B540A3"/>
    <w:rsid w:val="00B555B7"/>
    <w:rsid w:val="00B5565F"/>
    <w:rsid w:val="00B556B2"/>
    <w:rsid w:val="00B55BCB"/>
    <w:rsid w:val="00B55E0D"/>
    <w:rsid w:val="00B56B45"/>
    <w:rsid w:val="00B56BFA"/>
    <w:rsid w:val="00B56DA5"/>
    <w:rsid w:val="00B6085C"/>
    <w:rsid w:val="00B60B03"/>
    <w:rsid w:val="00B613C9"/>
    <w:rsid w:val="00B621A2"/>
    <w:rsid w:val="00B623EC"/>
    <w:rsid w:val="00B63A24"/>
    <w:rsid w:val="00B63FF4"/>
    <w:rsid w:val="00B658EE"/>
    <w:rsid w:val="00B65AA9"/>
    <w:rsid w:val="00B66304"/>
    <w:rsid w:val="00B668F5"/>
    <w:rsid w:val="00B67055"/>
    <w:rsid w:val="00B67358"/>
    <w:rsid w:val="00B67409"/>
    <w:rsid w:val="00B707B3"/>
    <w:rsid w:val="00B7094E"/>
    <w:rsid w:val="00B70B87"/>
    <w:rsid w:val="00B70C80"/>
    <w:rsid w:val="00B70DD3"/>
    <w:rsid w:val="00B713F4"/>
    <w:rsid w:val="00B7165B"/>
    <w:rsid w:val="00B72557"/>
    <w:rsid w:val="00B7286E"/>
    <w:rsid w:val="00B72A5D"/>
    <w:rsid w:val="00B73241"/>
    <w:rsid w:val="00B7375E"/>
    <w:rsid w:val="00B73A50"/>
    <w:rsid w:val="00B743DF"/>
    <w:rsid w:val="00B7448A"/>
    <w:rsid w:val="00B74FC4"/>
    <w:rsid w:val="00B75107"/>
    <w:rsid w:val="00B75433"/>
    <w:rsid w:val="00B7554C"/>
    <w:rsid w:val="00B7591D"/>
    <w:rsid w:val="00B7677F"/>
    <w:rsid w:val="00B77067"/>
    <w:rsid w:val="00B800C5"/>
    <w:rsid w:val="00B80345"/>
    <w:rsid w:val="00B8278C"/>
    <w:rsid w:val="00B8296A"/>
    <w:rsid w:val="00B82D42"/>
    <w:rsid w:val="00B83729"/>
    <w:rsid w:val="00B8382A"/>
    <w:rsid w:val="00B83BDA"/>
    <w:rsid w:val="00B8445C"/>
    <w:rsid w:val="00B849DF"/>
    <w:rsid w:val="00B84FD2"/>
    <w:rsid w:val="00B85A07"/>
    <w:rsid w:val="00B86711"/>
    <w:rsid w:val="00B90FE7"/>
    <w:rsid w:val="00B9154D"/>
    <w:rsid w:val="00B92587"/>
    <w:rsid w:val="00B93B47"/>
    <w:rsid w:val="00B93BE0"/>
    <w:rsid w:val="00B9421C"/>
    <w:rsid w:val="00B9637F"/>
    <w:rsid w:val="00B965A1"/>
    <w:rsid w:val="00B96970"/>
    <w:rsid w:val="00B96ABB"/>
    <w:rsid w:val="00B97214"/>
    <w:rsid w:val="00B97831"/>
    <w:rsid w:val="00B97A3A"/>
    <w:rsid w:val="00B97CB1"/>
    <w:rsid w:val="00BA0609"/>
    <w:rsid w:val="00BA06AE"/>
    <w:rsid w:val="00BA0883"/>
    <w:rsid w:val="00BA0B26"/>
    <w:rsid w:val="00BA139B"/>
    <w:rsid w:val="00BA22D3"/>
    <w:rsid w:val="00BA3181"/>
    <w:rsid w:val="00BA353F"/>
    <w:rsid w:val="00BA35D3"/>
    <w:rsid w:val="00BA4013"/>
    <w:rsid w:val="00BA4551"/>
    <w:rsid w:val="00BA4840"/>
    <w:rsid w:val="00BA4F67"/>
    <w:rsid w:val="00BA59A9"/>
    <w:rsid w:val="00BA61F9"/>
    <w:rsid w:val="00BA7041"/>
    <w:rsid w:val="00BA7594"/>
    <w:rsid w:val="00BA7979"/>
    <w:rsid w:val="00BB041C"/>
    <w:rsid w:val="00BB0D82"/>
    <w:rsid w:val="00BB0D8B"/>
    <w:rsid w:val="00BB0FAC"/>
    <w:rsid w:val="00BB111D"/>
    <w:rsid w:val="00BB186E"/>
    <w:rsid w:val="00BB1CFD"/>
    <w:rsid w:val="00BB2290"/>
    <w:rsid w:val="00BB24D3"/>
    <w:rsid w:val="00BB3296"/>
    <w:rsid w:val="00BB347E"/>
    <w:rsid w:val="00BB37A0"/>
    <w:rsid w:val="00BB37BC"/>
    <w:rsid w:val="00BB40BE"/>
    <w:rsid w:val="00BB42CE"/>
    <w:rsid w:val="00BB449D"/>
    <w:rsid w:val="00BB4675"/>
    <w:rsid w:val="00BB4981"/>
    <w:rsid w:val="00BB4B1F"/>
    <w:rsid w:val="00BB4BFC"/>
    <w:rsid w:val="00BB5308"/>
    <w:rsid w:val="00BB53F3"/>
    <w:rsid w:val="00BB6032"/>
    <w:rsid w:val="00BB610A"/>
    <w:rsid w:val="00BB64AD"/>
    <w:rsid w:val="00BB6916"/>
    <w:rsid w:val="00BB69D6"/>
    <w:rsid w:val="00BB6DDA"/>
    <w:rsid w:val="00BB7DCE"/>
    <w:rsid w:val="00BB7F35"/>
    <w:rsid w:val="00BC12F8"/>
    <w:rsid w:val="00BC139B"/>
    <w:rsid w:val="00BC1761"/>
    <w:rsid w:val="00BC1E6A"/>
    <w:rsid w:val="00BC21A0"/>
    <w:rsid w:val="00BC241E"/>
    <w:rsid w:val="00BC2EA8"/>
    <w:rsid w:val="00BC30F8"/>
    <w:rsid w:val="00BC3692"/>
    <w:rsid w:val="00BC3EF3"/>
    <w:rsid w:val="00BC4181"/>
    <w:rsid w:val="00BC4241"/>
    <w:rsid w:val="00BC4292"/>
    <w:rsid w:val="00BC4BC4"/>
    <w:rsid w:val="00BC4E21"/>
    <w:rsid w:val="00BC575E"/>
    <w:rsid w:val="00BC5BC2"/>
    <w:rsid w:val="00BC5BEE"/>
    <w:rsid w:val="00BC6407"/>
    <w:rsid w:val="00BC670C"/>
    <w:rsid w:val="00BC6BD6"/>
    <w:rsid w:val="00BC6ECB"/>
    <w:rsid w:val="00BC75EF"/>
    <w:rsid w:val="00BC76AD"/>
    <w:rsid w:val="00BC78FE"/>
    <w:rsid w:val="00BD000F"/>
    <w:rsid w:val="00BD0B5C"/>
    <w:rsid w:val="00BD0C68"/>
    <w:rsid w:val="00BD143A"/>
    <w:rsid w:val="00BD17F3"/>
    <w:rsid w:val="00BD1F9B"/>
    <w:rsid w:val="00BD2854"/>
    <w:rsid w:val="00BD2BEC"/>
    <w:rsid w:val="00BD2D0D"/>
    <w:rsid w:val="00BD3BD0"/>
    <w:rsid w:val="00BD3DC7"/>
    <w:rsid w:val="00BD3E77"/>
    <w:rsid w:val="00BD453F"/>
    <w:rsid w:val="00BD4590"/>
    <w:rsid w:val="00BD45BC"/>
    <w:rsid w:val="00BD4FA8"/>
    <w:rsid w:val="00BD5096"/>
    <w:rsid w:val="00BD555B"/>
    <w:rsid w:val="00BD5613"/>
    <w:rsid w:val="00BD59E9"/>
    <w:rsid w:val="00BD5A66"/>
    <w:rsid w:val="00BD6043"/>
    <w:rsid w:val="00BD61C8"/>
    <w:rsid w:val="00BD66ED"/>
    <w:rsid w:val="00BD6AD3"/>
    <w:rsid w:val="00BD73E9"/>
    <w:rsid w:val="00BD7F9A"/>
    <w:rsid w:val="00BE04BA"/>
    <w:rsid w:val="00BE172B"/>
    <w:rsid w:val="00BE1C1A"/>
    <w:rsid w:val="00BE1C74"/>
    <w:rsid w:val="00BE21CB"/>
    <w:rsid w:val="00BE23B3"/>
    <w:rsid w:val="00BE274E"/>
    <w:rsid w:val="00BE2EBA"/>
    <w:rsid w:val="00BE3211"/>
    <w:rsid w:val="00BE419F"/>
    <w:rsid w:val="00BE491D"/>
    <w:rsid w:val="00BE4981"/>
    <w:rsid w:val="00BE49BE"/>
    <w:rsid w:val="00BE4C86"/>
    <w:rsid w:val="00BE6DC7"/>
    <w:rsid w:val="00BE7206"/>
    <w:rsid w:val="00BE7326"/>
    <w:rsid w:val="00BE796E"/>
    <w:rsid w:val="00BE7A0A"/>
    <w:rsid w:val="00BF0447"/>
    <w:rsid w:val="00BF1289"/>
    <w:rsid w:val="00BF158A"/>
    <w:rsid w:val="00BF1AED"/>
    <w:rsid w:val="00BF2145"/>
    <w:rsid w:val="00BF21C8"/>
    <w:rsid w:val="00BF249B"/>
    <w:rsid w:val="00BF2A40"/>
    <w:rsid w:val="00BF2ACB"/>
    <w:rsid w:val="00BF329F"/>
    <w:rsid w:val="00BF3F1C"/>
    <w:rsid w:val="00BF433E"/>
    <w:rsid w:val="00BF437D"/>
    <w:rsid w:val="00BF43D4"/>
    <w:rsid w:val="00BF4C51"/>
    <w:rsid w:val="00BF4E8D"/>
    <w:rsid w:val="00BF4FF1"/>
    <w:rsid w:val="00BF50B5"/>
    <w:rsid w:val="00BF51B5"/>
    <w:rsid w:val="00BF5366"/>
    <w:rsid w:val="00BF59CE"/>
    <w:rsid w:val="00BF5CBB"/>
    <w:rsid w:val="00BF6F1C"/>
    <w:rsid w:val="00BF7593"/>
    <w:rsid w:val="00BF760A"/>
    <w:rsid w:val="00BF796E"/>
    <w:rsid w:val="00BF7B32"/>
    <w:rsid w:val="00C00887"/>
    <w:rsid w:val="00C01077"/>
    <w:rsid w:val="00C01122"/>
    <w:rsid w:val="00C01565"/>
    <w:rsid w:val="00C02849"/>
    <w:rsid w:val="00C03090"/>
    <w:rsid w:val="00C03338"/>
    <w:rsid w:val="00C04300"/>
    <w:rsid w:val="00C044A2"/>
    <w:rsid w:val="00C0490B"/>
    <w:rsid w:val="00C04BEA"/>
    <w:rsid w:val="00C053F1"/>
    <w:rsid w:val="00C05715"/>
    <w:rsid w:val="00C059AE"/>
    <w:rsid w:val="00C05BAB"/>
    <w:rsid w:val="00C05DCD"/>
    <w:rsid w:val="00C06427"/>
    <w:rsid w:val="00C066CB"/>
    <w:rsid w:val="00C0689B"/>
    <w:rsid w:val="00C071D6"/>
    <w:rsid w:val="00C07FD7"/>
    <w:rsid w:val="00C10814"/>
    <w:rsid w:val="00C10820"/>
    <w:rsid w:val="00C10C31"/>
    <w:rsid w:val="00C11354"/>
    <w:rsid w:val="00C11967"/>
    <w:rsid w:val="00C11E6A"/>
    <w:rsid w:val="00C11EFE"/>
    <w:rsid w:val="00C1209C"/>
    <w:rsid w:val="00C120BD"/>
    <w:rsid w:val="00C12642"/>
    <w:rsid w:val="00C1286D"/>
    <w:rsid w:val="00C129C3"/>
    <w:rsid w:val="00C12E34"/>
    <w:rsid w:val="00C130F7"/>
    <w:rsid w:val="00C13140"/>
    <w:rsid w:val="00C13196"/>
    <w:rsid w:val="00C1373E"/>
    <w:rsid w:val="00C13D57"/>
    <w:rsid w:val="00C13F6B"/>
    <w:rsid w:val="00C14140"/>
    <w:rsid w:val="00C141C1"/>
    <w:rsid w:val="00C14C10"/>
    <w:rsid w:val="00C14C50"/>
    <w:rsid w:val="00C14EAE"/>
    <w:rsid w:val="00C1512E"/>
    <w:rsid w:val="00C155AC"/>
    <w:rsid w:val="00C15770"/>
    <w:rsid w:val="00C15E2E"/>
    <w:rsid w:val="00C168A8"/>
    <w:rsid w:val="00C1700C"/>
    <w:rsid w:val="00C17321"/>
    <w:rsid w:val="00C17A3C"/>
    <w:rsid w:val="00C20335"/>
    <w:rsid w:val="00C20374"/>
    <w:rsid w:val="00C204E2"/>
    <w:rsid w:val="00C205F6"/>
    <w:rsid w:val="00C20AF0"/>
    <w:rsid w:val="00C21280"/>
    <w:rsid w:val="00C21661"/>
    <w:rsid w:val="00C21714"/>
    <w:rsid w:val="00C219E8"/>
    <w:rsid w:val="00C21AEB"/>
    <w:rsid w:val="00C22665"/>
    <w:rsid w:val="00C22CA6"/>
    <w:rsid w:val="00C23651"/>
    <w:rsid w:val="00C24FD9"/>
    <w:rsid w:val="00C25640"/>
    <w:rsid w:val="00C25752"/>
    <w:rsid w:val="00C26165"/>
    <w:rsid w:val="00C265C6"/>
    <w:rsid w:val="00C26BAB"/>
    <w:rsid w:val="00C26D06"/>
    <w:rsid w:val="00C2738A"/>
    <w:rsid w:val="00C27F45"/>
    <w:rsid w:val="00C301C6"/>
    <w:rsid w:val="00C30491"/>
    <w:rsid w:val="00C30D32"/>
    <w:rsid w:val="00C315E6"/>
    <w:rsid w:val="00C3290A"/>
    <w:rsid w:val="00C32D50"/>
    <w:rsid w:val="00C32E3D"/>
    <w:rsid w:val="00C33A80"/>
    <w:rsid w:val="00C341C3"/>
    <w:rsid w:val="00C34AC4"/>
    <w:rsid w:val="00C34D86"/>
    <w:rsid w:val="00C350E4"/>
    <w:rsid w:val="00C35746"/>
    <w:rsid w:val="00C35A0E"/>
    <w:rsid w:val="00C35A68"/>
    <w:rsid w:val="00C35DE6"/>
    <w:rsid w:val="00C3625F"/>
    <w:rsid w:val="00C363BD"/>
    <w:rsid w:val="00C3665D"/>
    <w:rsid w:val="00C366F1"/>
    <w:rsid w:val="00C36AC2"/>
    <w:rsid w:val="00C36C75"/>
    <w:rsid w:val="00C36D7E"/>
    <w:rsid w:val="00C3704C"/>
    <w:rsid w:val="00C373CE"/>
    <w:rsid w:val="00C4021F"/>
    <w:rsid w:val="00C406D5"/>
    <w:rsid w:val="00C409EC"/>
    <w:rsid w:val="00C40BDA"/>
    <w:rsid w:val="00C40E45"/>
    <w:rsid w:val="00C41065"/>
    <w:rsid w:val="00C4122B"/>
    <w:rsid w:val="00C41E0D"/>
    <w:rsid w:val="00C4206E"/>
    <w:rsid w:val="00C42455"/>
    <w:rsid w:val="00C42662"/>
    <w:rsid w:val="00C42743"/>
    <w:rsid w:val="00C42ACE"/>
    <w:rsid w:val="00C42FB3"/>
    <w:rsid w:val="00C43186"/>
    <w:rsid w:val="00C431A2"/>
    <w:rsid w:val="00C43287"/>
    <w:rsid w:val="00C43696"/>
    <w:rsid w:val="00C437F2"/>
    <w:rsid w:val="00C44CD4"/>
    <w:rsid w:val="00C44E8F"/>
    <w:rsid w:val="00C46C65"/>
    <w:rsid w:val="00C47B72"/>
    <w:rsid w:val="00C47CB8"/>
    <w:rsid w:val="00C500C2"/>
    <w:rsid w:val="00C5025B"/>
    <w:rsid w:val="00C50434"/>
    <w:rsid w:val="00C510B7"/>
    <w:rsid w:val="00C51429"/>
    <w:rsid w:val="00C517A5"/>
    <w:rsid w:val="00C518D5"/>
    <w:rsid w:val="00C520AF"/>
    <w:rsid w:val="00C52D86"/>
    <w:rsid w:val="00C53E00"/>
    <w:rsid w:val="00C54676"/>
    <w:rsid w:val="00C54C72"/>
    <w:rsid w:val="00C54CAB"/>
    <w:rsid w:val="00C54F3F"/>
    <w:rsid w:val="00C5541B"/>
    <w:rsid w:val="00C554B8"/>
    <w:rsid w:val="00C557CF"/>
    <w:rsid w:val="00C55C48"/>
    <w:rsid w:val="00C5631E"/>
    <w:rsid w:val="00C5677D"/>
    <w:rsid w:val="00C56C5A"/>
    <w:rsid w:val="00C57137"/>
    <w:rsid w:val="00C57B48"/>
    <w:rsid w:val="00C60BE6"/>
    <w:rsid w:val="00C60D33"/>
    <w:rsid w:val="00C60DBC"/>
    <w:rsid w:val="00C60F17"/>
    <w:rsid w:val="00C627AB"/>
    <w:rsid w:val="00C62C46"/>
    <w:rsid w:val="00C63D63"/>
    <w:rsid w:val="00C6463F"/>
    <w:rsid w:val="00C656CC"/>
    <w:rsid w:val="00C66026"/>
    <w:rsid w:val="00C6663B"/>
    <w:rsid w:val="00C667C1"/>
    <w:rsid w:val="00C66B70"/>
    <w:rsid w:val="00C672C6"/>
    <w:rsid w:val="00C674E7"/>
    <w:rsid w:val="00C6798F"/>
    <w:rsid w:val="00C70020"/>
    <w:rsid w:val="00C70171"/>
    <w:rsid w:val="00C702AD"/>
    <w:rsid w:val="00C707AE"/>
    <w:rsid w:val="00C70A3A"/>
    <w:rsid w:val="00C71C88"/>
    <w:rsid w:val="00C71FC1"/>
    <w:rsid w:val="00C722CA"/>
    <w:rsid w:val="00C72F79"/>
    <w:rsid w:val="00C73899"/>
    <w:rsid w:val="00C74222"/>
    <w:rsid w:val="00C75345"/>
    <w:rsid w:val="00C75C9F"/>
    <w:rsid w:val="00C75FFB"/>
    <w:rsid w:val="00C8006F"/>
    <w:rsid w:val="00C800D3"/>
    <w:rsid w:val="00C80B4C"/>
    <w:rsid w:val="00C8141F"/>
    <w:rsid w:val="00C81476"/>
    <w:rsid w:val="00C81621"/>
    <w:rsid w:val="00C81C1A"/>
    <w:rsid w:val="00C81D85"/>
    <w:rsid w:val="00C820DC"/>
    <w:rsid w:val="00C828E6"/>
    <w:rsid w:val="00C8304C"/>
    <w:rsid w:val="00C8343B"/>
    <w:rsid w:val="00C83499"/>
    <w:rsid w:val="00C83596"/>
    <w:rsid w:val="00C83612"/>
    <w:rsid w:val="00C83AE4"/>
    <w:rsid w:val="00C842E6"/>
    <w:rsid w:val="00C84534"/>
    <w:rsid w:val="00C8469A"/>
    <w:rsid w:val="00C86A09"/>
    <w:rsid w:val="00C86AE7"/>
    <w:rsid w:val="00C87281"/>
    <w:rsid w:val="00C87648"/>
    <w:rsid w:val="00C879C8"/>
    <w:rsid w:val="00C87F56"/>
    <w:rsid w:val="00C9007B"/>
    <w:rsid w:val="00C90154"/>
    <w:rsid w:val="00C90596"/>
    <w:rsid w:val="00C9131A"/>
    <w:rsid w:val="00C913BE"/>
    <w:rsid w:val="00C9163A"/>
    <w:rsid w:val="00C91C58"/>
    <w:rsid w:val="00C91E85"/>
    <w:rsid w:val="00C92A9A"/>
    <w:rsid w:val="00C92C5F"/>
    <w:rsid w:val="00C92CB9"/>
    <w:rsid w:val="00C93809"/>
    <w:rsid w:val="00C94186"/>
    <w:rsid w:val="00C94488"/>
    <w:rsid w:val="00C953CE"/>
    <w:rsid w:val="00C957B0"/>
    <w:rsid w:val="00C96535"/>
    <w:rsid w:val="00C96887"/>
    <w:rsid w:val="00C96C96"/>
    <w:rsid w:val="00C96CA3"/>
    <w:rsid w:val="00C9749C"/>
    <w:rsid w:val="00C97B54"/>
    <w:rsid w:val="00CA0067"/>
    <w:rsid w:val="00CA094B"/>
    <w:rsid w:val="00CA0A11"/>
    <w:rsid w:val="00CA0A1A"/>
    <w:rsid w:val="00CA0B06"/>
    <w:rsid w:val="00CA0B27"/>
    <w:rsid w:val="00CA1212"/>
    <w:rsid w:val="00CA26C9"/>
    <w:rsid w:val="00CA27A4"/>
    <w:rsid w:val="00CA27F7"/>
    <w:rsid w:val="00CA28BD"/>
    <w:rsid w:val="00CA32BE"/>
    <w:rsid w:val="00CA387B"/>
    <w:rsid w:val="00CA3C30"/>
    <w:rsid w:val="00CA432E"/>
    <w:rsid w:val="00CA45DA"/>
    <w:rsid w:val="00CA4A5F"/>
    <w:rsid w:val="00CA4BD5"/>
    <w:rsid w:val="00CA4D0B"/>
    <w:rsid w:val="00CA6CAC"/>
    <w:rsid w:val="00CA74A8"/>
    <w:rsid w:val="00CB0061"/>
    <w:rsid w:val="00CB0120"/>
    <w:rsid w:val="00CB05C4"/>
    <w:rsid w:val="00CB0816"/>
    <w:rsid w:val="00CB0B0C"/>
    <w:rsid w:val="00CB0EDA"/>
    <w:rsid w:val="00CB18BC"/>
    <w:rsid w:val="00CB28A1"/>
    <w:rsid w:val="00CB2AD5"/>
    <w:rsid w:val="00CB2C56"/>
    <w:rsid w:val="00CB2D96"/>
    <w:rsid w:val="00CB35A9"/>
    <w:rsid w:val="00CB366F"/>
    <w:rsid w:val="00CB379D"/>
    <w:rsid w:val="00CB3AEC"/>
    <w:rsid w:val="00CB403C"/>
    <w:rsid w:val="00CB4166"/>
    <w:rsid w:val="00CB4577"/>
    <w:rsid w:val="00CB4F79"/>
    <w:rsid w:val="00CB5120"/>
    <w:rsid w:val="00CB5407"/>
    <w:rsid w:val="00CB580D"/>
    <w:rsid w:val="00CB5977"/>
    <w:rsid w:val="00CB6392"/>
    <w:rsid w:val="00CB64A2"/>
    <w:rsid w:val="00CB6553"/>
    <w:rsid w:val="00CB68D1"/>
    <w:rsid w:val="00CB7512"/>
    <w:rsid w:val="00CB7544"/>
    <w:rsid w:val="00CB782E"/>
    <w:rsid w:val="00CB7F6D"/>
    <w:rsid w:val="00CC0C4F"/>
    <w:rsid w:val="00CC1584"/>
    <w:rsid w:val="00CC16C0"/>
    <w:rsid w:val="00CC189B"/>
    <w:rsid w:val="00CC1A06"/>
    <w:rsid w:val="00CC1E62"/>
    <w:rsid w:val="00CC292D"/>
    <w:rsid w:val="00CC2AF1"/>
    <w:rsid w:val="00CC3018"/>
    <w:rsid w:val="00CC3075"/>
    <w:rsid w:val="00CC4049"/>
    <w:rsid w:val="00CC424C"/>
    <w:rsid w:val="00CC4473"/>
    <w:rsid w:val="00CC456F"/>
    <w:rsid w:val="00CC54AD"/>
    <w:rsid w:val="00CC62F3"/>
    <w:rsid w:val="00CD023B"/>
    <w:rsid w:val="00CD0482"/>
    <w:rsid w:val="00CD0790"/>
    <w:rsid w:val="00CD12EC"/>
    <w:rsid w:val="00CD21DA"/>
    <w:rsid w:val="00CD22B8"/>
    <w:rsid w:val="00CD239B"/>
    <w:rsid w:val="00CD252C"/>
    <w:rsid w:val="00CD2FDD"/>
    <w:rsid w:val="00CD3400"/>
    <w:rsid w:val="00CD3901"/>
    <w:rsid w:val="00CD3C94"/>
    <w:rsid w:val="00CD48E8"/>
    <w:rsid w:val="00CD697F"/>
    <w:rsid w:val="00CD7178"/>
    <w:rsid w:val="00CD75BF"/>
    <w:rsid w:val="00CD7708"/>
    <w:rsid w:val="00CD7C80"/>
    <w:rsid w:val="00CD7D9E"/>
    <w:rsid w:val="00CE0032"/>
    <w:rsid w:val="00CE0787"/>
    <w:rsid w:val="00CE1285"/>
    <w:rsid w:val="00CE24B3"/>
    <w:rsid w:val="00CE293F"/>
    <w:rsid w:val="00CE2DE1"/>
    <w:rsid w:val="00CE2E9B"/>
    <w:rsid w:val="00CE3005"/>
    <w:rsid w:val="00CE365E"/>
    <w:rsid w:val="00CE3867"/>
    <w:rsid w:val="00CE3A41"/>
    <w:rsid w:val="00CE3E76"/>
    <w:rsid w:val="00CE3FFE"/>
    <w:rsid w:val="00CE455F"/>
    <w:rsid w:val="00CE4A2A"/>
    <w:rsid w:val="00CE4E87"/>
    <w:rsid w:val="00CE4EB8"/>
    <w:rsid w:val="00CE5727"/>
    <w:rsid w:val="00CE57ED"/>
    <w:rsid w:val="00CE5A01"/>
    <w:rsid w:val="00CE5D34"/>
    <w:rsid w:val="00CE5E44"/>
    <w:rsid w:val="00CE6268"/>
    <w:rsid w:val="00CE65B4"/>
    <w:rsid w:val="00CE6D57"/>
    <w:rsid w:val="00CE72A5"/>
    <w:rsid w:val="00CE777C"/>
    <w:rsid w:val="00CE7C58"/>
    <w:rsid w:val="00CE7E70"/>
    <w:rsid w:val="00CF0069"/>
    <w:rsid w:val="00CF03E7"/>
    <w:rsid w:val="00CF0A96"/>
    <w:rsid w:val="00CF147C"/>
    <w:rsid w:val="00CF1988"/>
    <w:rsid w:val="00CF1C91"/>
    <w:rsid w:val="00CF2C38"/>
    <w:rsid w:val="00CF2CFD"/>
    <w:rsid w:val="00CF2E15"/>
    <w:rsid w:val="00CF34B2"/>
    <w:rsid w:val="00CF34C9"/>
    <w:rsid w:val="00CF3745"/>
    <w:rsid w:val="00CF527F"/>
    <w:rsid w:val="00CF5CC7"/>
    <w:rsid w:val="00CF5E15"/>
    <w:rsid w:val="00CF6F61"/>
    <w:rsid w:val="00CF740D"/>
    <w:rsid w:val="00CF7C31"/>
    <w:rsid w:val="00CF7E66"/>
    <w:rsid w:val="00CF7E9B"/>
    <w:rsid w:val="00D006A0"/>
    <w:rsid w:val="00D006F0"/>
    <w:rsid w:val="00D01A9A"/>
    <w:rsid w:val="00D01BFD"/>
    <w:rsid w:val="00D02B0E"/>
    <w:rsid w:val="00D0337B"/>
    <w:rsid w:val="00D034AC"/>
    <w:rsid w:val="00D03EC6"/>
    <w:rsid w:val="00D0462A"/>
    <w:rsid w:val="00D04B6E"/>
    <w:rsid w:val="00D04C12"/>
    <w:rsid w:val="00D0563D"/>
    <w:rsid w:val="00D06166"/>
    <w:rsid w:val="00D06461"/>
    <w:rsid w:val="00D066B1"/>
    <w:rsid w:val="00D069A3"/>
    <w:rsid w:val="00D06E41"/>
    <w:rsid w:val="00D06E44"/>
    <w:rsid w:val="00D06EA2"/>
    <w:rsid w:val="00D07574"/>
    <w:rsid w:val="00D07A49"/>
    <w:rsid w:val="00D07B12"/>
    <w:rsid w:val="00D07D71"/>
    <w:rsid w:val="00D114A2"/>
    <w:rsid w:val="00D11B7B"/>
    <w:rsid w:val="00D123F6"/>
    <w:rsid w:val="00D12D8E"/>
    <w:rsid w:val="00D12EA9"/>
    <w:rsid w:val="00D12EAE"/>
    <w:rsid w:val="00D132FD"/>
    <w:rsid w:val="00D133B3"/>
    <w:rsid w:val="00D1381F"/>
    <w:rsid w:val="00D13964"/>
    <w:rsid w:val="00D148F1"/>
    <w:rsid w:val="00D14915"/>
    <w:rsid w:val="00D15379"/>
    <w:rsid w:val="00D1560E"/>
    <w:rsid w:val="00D15791"/>
    <w:rsid w:val="00D1580A"/>
    <w:rsid w:val="00D15F35"/>
    <w:rsid w:val="00D16494"/>
    <w:rsid w:val="00D165CF"/>
    <w:rsid w:val="00D16D58"/>
    <w:rsid w:val="00D17416"/>
    <w:rsid w:val="00D17ADF"/>
    <w:rsid w:val="00D200E1"/>
    <w:rsid w:val="00D202DD"/>
    <w:rsid w:val="00D2048F"/>
    <w:rsid w:val="00D20527"/>
    <w:rsid w:val="00D206F8"/>
    <w:rsid w:val="00D210E5"/>
    <w:rsid w:val="00D21E1D"/>
    <w:rsid w:val="00D2240D"/>
    <w:rsid w:val="00D22925"/>
    <w:rsid w:val="00D22EB3"/>
    <w:rsid w:val="00D24A95"/>
    <w:rsid w:val="00D254A8"/>
    <w:rsid w:val="00D257E8"/>
    <w:rsid w:val="00D26045"/>
    <w:rsid w:val="00D274D4"/>
    <w:rsid w:val="00D30843"/>
    <w:rsid w:val="00D3092E"/>
    <w:rsid w:val="00D31237"/>
    <w:rsid w:val="00D31327"/>
    <w:rsid w:val="00D314AE"/>
    <w:rsid w:val="00D31690"/>
    <w:rsid w:val="00D31C6E"/>
    <w:rsid w:val="00D328C2"/>
    <w:rsid w:val="00D33904"/>
    <w:rsid w:val="00D33AC6"/>
    <w:rsid w:val="00D33C29"/>
    <w:rsid w:val="00D34FF9"/>
    <w:rsid w:val="00D356D4"/>
    <w:rsid w:val="00D35741"/>
    <w:rsid w:val="00D35D0C"/>
    <w:rsid w:val="00D379E0"/>
    <w:rsid w:val="00D37D19"/>
    <w:rsid w:val="00D401EB"/>
    <w:rsid w:val="00D40B6F"/>
    <w:rsid w:val="00D41151"/>
    <w:rsid w:val="00D415D5"/>
    <w:rsid w:val="00D41735"/>
    <w:rsid w:val="00D41BEE"/>
    <w:rsid w:val="00D41C13"/>
    <w:rsid w:val="00D42938"/>
    <w:rsid w:val="00D42A72"/>
    <w:rsid w:val="00D42E3F"/>
    <w:rsid w:val="00D42ED0"/>
    <w:rsid w:val="00D44B9B"/>
    <w:rsid w:val="00D45571"/>
    <w:rsid w:val="00D46188"/>
    <w:rsid w:val="00D464CA"/>
    <w:rsid w:val="00D46520"/>
    <w:rsid w:val="00D468D2"/>
    <w:rsid w:val="00D47406"/>
    <w:rsid w:val="00D47637"/>
    <w:rsid w:val="00D47C7B"/>
    <w:rsid w:val="00D47E8D"/>
    <w:rsid w:val="00D5005C"/>
    <w:rsid w:val="00D50973"/>
    <w:rsid w:val="00D509BE"/>
    <w:rsid w:val="00D51445"/>
    <w:rsid w:val="00D515D6"/>
    <w:rsid w:val="00D51780"/>
    <w:rsid w:val="00D5183C"/>
    <w:rsid w:val="00D51F66"/>
    <w:rsid w:val="00D52D2E"/>
    <w:rsid w:val="00D53F4E"/>
    <w:rsid w:val="00D53FE5"/>
    <w:rsid w:val="00D5443C"/>
    <w:rsid w:val="00D545B6"/>
    <w:rsid w:val="00D54EA3"/>
    <w:rsid w:val="00D55837"/>
    <w:rsid w:val="00D55C11"/>
    <w:rsid w:val="00D56BF6"/>
    <w:rsid w:val="00D574C5"/>
    <w:rsid w:val="00D57B96"/>
    <w:rsid w:val="00D57CCA"/>
    <w:rsid w:val="00D57E5B"/>
    <w:rsid w:val="00D6016A"/>
    <w:rsid w:val="00D6021D"/>
    <w:rsid w:val="00D605C0"/>
    <w:rsid w:val="00D621DD"/>
    <w:rsid w:val="00D62623"/>
    <w:rsid w:val="00D62ADC"/>
    <w:rsid w:val="00D62F41"/>
    <w:rsid w:val="00D62FB9"/>
    <w:rsid w:val="00D6353C"/>
    <w:rsid w:val="00D635D3"/>
    <w:rsid w:val="00D63FBA"/>
    <w:rsid w:val="00D63FEF"/>
    <w:rsid w:val="00D6439F"/>
    <w:rsid w:val="00D645AB"/>
    <w:rsid w:val="00D649C9"/>
    <w:rsid w:val="00D64EE1"/>
    <w:rsid w:val="00D654B4"/>
    <w:rsid w:val="00D65F80"/>
    <w:rsid w:val="00D66FBF"/>
    <w:rsid w:val="00D704C2"/>
    <w:rsid w:val="00D70544"/>
    <w:rsid w:val="00D70CEA"/>
    <w:rsid w:val="00D7124C"/>
    <w:rsid w:val="00D7125D"/>
    <w:rsid w:val="00D71DD9"/>
    <w:rsid w:val="00D71EE0"/>
    <w:rsid w:val="00D72155"/>
    <w:rsid w:val="00D7215B"/>
    <w:rsid w:val="00D72DCA"/>
    <w:rsid w:val="00D73216"/>
    <w:rsid w:val="00D734F6"/>
    <w:rsid w:val="00D735FF"/>
    <w:rsid w:val="00D73CEB"/>
    <w:rsid w:val="00D745E5"/>
    <w:rsid w:val="00D749B8"/>
    <w:rsid w:val="00D750B6"/>
    <w:rsid w:val="00D757A8"/>
    <w:rsid w:val="00D757DC"/>
    <w:rsid w:val="00D75E63"/>
    <w:rsid w:val="00D75ECE"/>
    <w:rsid w:val="00D7611B"/>
    <w:rsid w:val="00D7659C"/>
    <w:rsid w:val="00D766AA"/>
    <w:rsid w:val="00D769B9"/>
    <w:rsid w:val="00D7731C"/>
    <w:rsid w:val="00D77833"/>
    <w:rsid w:val="00D8027B"/>
    <w:rsid w:val="00D811FE"/>
    <w:rsid w:val="00D81737"/>
    <w:rsid w:val="00D81A18"/>
    <w:rsid w:val="00D81ADE"/>
    <w:rsid w:val="00D81C34"/>
    <w:rsid w:val="00D82A31"/>
    <w:rsid w:val="00D837CD"/>
    <w:rsid w:val="00D8381A"/>
    <w:rsid w:val="00D83D97"/>
    <w:rsid w:val="00D844A1"/>
    <w:rsid w:val="00D84650"/>
    <w:rsid w:val="00D84AAE"/>
    <w:rsid w:val="00D859BE"/>
    <w:rsid w:val="00D86025"/>
    <w:rsid w:val="00D864BA"/>
    <w:rsid w:val="00D8651D"/>
    <w:rsid w:val="00D86BED"/>
    <w:rsid w:val="00D86E17"/>
    <w:rsid w:val="00D8781F"/>
    <w:rsid w:val="00D9159C"/>
    <w:rsid w:val="00D920B8"/>
    <w:rsid w:val="00D92271"/>
    <w:rsid w:val="00D92A08"/>
    <w:rsid w:val="00D93244"/>
    <w:rsid w:val="00D9398D"/>
    <w:rsid w:val="00D94335"/>
    <w:rsid w:val="00D94832"/>
    <w:rsid w:val="00D94D01"/>
    <w:rsid w:val="00D950FE"/>
    <w:rsid w:val="00D95324"/>
    <w:rsid w:val="00D95330"/>
    <w:rsid w:val="00D967B4"/>
    <w:rsid w:val="00D9688C"/>
    <w:rsid w:val="00D96C5E"/>
    <w:rsid w:val="00D96ECF"/>
    <w:rsid w:val="00DA0F86"/>
    <w:rsid w:val="00DA1315"/>
    <w:rsid w:val="00DA1C05"/>
    <w:rsid w:val="00DA1C95"/>
    <w:rsid w:val="00DA2918"/>
    <w:rsid w:val="00DA32C1"/>
    <w:rsid w:val="00DA364C"/>
    <w:rsid w:val="00DA3EC2"/>
    <w:rsid w:val="00DA469F"/>
    <w:rsid w:val="00DA49EF"/>
    <w:rsid w:val="00DA5927"/>
    <w:rsid w:val="00DA64B6"/>
    <w:rsid w:val="00DA6E02"/>
    <w:rsid w:val="00DA7195"/>
    <w:rsid w:val="00DA7726"/>
    <w:rsid w:val="00DB00E2"/>
    <w:rsid w:val="00DB023F"/>
    <w:rsid w:val="00DB042E"/>
    <w:rsid w:val="00DB04E7"/>
    <w:rsid w:val="00DB0BD2"/>
    <w:rsid w:val="00DB1157"/>
    <w:rsid w:val="00DB1175"/>
    <w:rsid w:val="00DB1B7B"/>
    <w:rsid w:val="00DB1B85"/>
    <w:rsid w:val="00DB1F96"/>
    <w:rsid w:val="00DB2085"/>
    <w:rsid w:val="00DB2C1D"/>
    <w:rsid w:val="00DB2D76"/>
    <w:rsid w:val="00DB3292"/>
    <w:rsid w:val="00DB37D3"/>
    <w:rsid w:val="00DB396B"/>
    <w:rsid w:val="00DB3C7A"/>
    <w:rsid w:val="00DB3F17"/>
    <w:rsid w:val="00DB4258"/>
    <w:rsid w:val="00DB49CF"/>
    <w:rsid w:val="00DB4ABA"/>
    <w:rsid w:val="00DB51E0"/>
    <w:rsid w:val="00DB52F8"/>
    <w:rsid w:val="00DB548D"/>
    <w:rsid w:val="00DB5B93"/>
    <w:rsid w:val="00DB5FA0"/>
    <w:rsid w:val="00DB637A"/>
    <w:rsid w:val="00DB66B8"/>
    <w:rsid w:val="00DB6A26"/>
    <w:rsid w:val="00DB6F83"/>
    <w:rsid w:val="00DB7302"/>
    <w:rsid w:val="00DB73EF"/>
    <w:rsid w:val="00DB7BD8"/>
    <w:rsid w:val="00DC02E4"/>
    <w:rsid w:val="00DC076C"/>
    <w:rsid w:val="00DC0DCD"/>
    <w:rsid w:val="00DC1473"/>
    <w:rsid w:val="00DC1673"/>
    <w:rsid w:val="00DC1726"/>
    <w:rsid w:val="00DC1E19"/>
    <w:rsid w:val="00DC3188"/>
    <w:rsid w:val="00DC3C8F"/>
    <w:rsid w:val="00DC3F8D"/>
    <w:rsid w:val="00DC4112"/>
    <w:rsid w:val="00DC4D41"/>
    <w:rsid w:val="00DC4EF6"/>
    <w:rsid w:val="00DC5095"/>
    <w:rsid w:val="00DC5BD4"/>
    <w:rsid w:val="00DC681D"/>
    <w:rsid w:val="00DC6C0B"/>
    <w:rsid w:val="00DC7235"/>
    <w:rsid w:val="00DD0B2B"/>
    <w:rsid w:val="00DD0D68"/>
    <w:rsid w:val="00DD17FB"/>
    <w:rsid w:val="00DD197F"/>
    <w:rsid w:val="00DD1C4E"/>
    <w:rsid w:val="00DD2CE2"/>
    <w:rsid w:val="00DD3079"/>
    <w:rsid w:val="00DD5138"/>
    <w:rsid w:val="00DD52FD"/>
    <w:rsid w:val="00DD57B3"/>
    <w:rsid w:val="00DD61E4"/>
    <w:rsid w:val="00DD65E6"/>
    <w:rsid w:val="00DD6CFF"/>
    <w:rsid w:val="00DD6F1F"/>
    <w:rsid w:val="00DD74FF"/>
    <w:rsid w:val="00DD7E25"/>
    <w:rsid w:val="00DD7E42"/>
    <w:rsid w:val="00DE0050"/>
    <w:rsid w:val="00DE0C2D"/>
    <w:rsid w:val="00DE1194"/>
    <w:rsid w:val="00DE1C89"/>
    <w:rsid w:val="00DE360A"/>
    <w:rsid w:val="00DE3E70"/>
    <w:rsid w:val="00DE44D3"/>
    <w:rsid w:val="00DE49DE"/>
    <w:rsid w:val="00DE4F17"/>
    <w:rsid w:val="00DE5061"/>
    <w:rsid w:val="00DE514E"/>
    <w:rsid w:val="00DE5193"/>
    <w:rsid w:val="00DE523E"/>
    <w:rsid w:val="00DE59B4"/>
    <w:rsid w:val="00DE5A61"/>
    <w:rsid w:val="00DE6F74"/>
    <w:rsid w:val="00DE77DE"/>
    <w:rsid w:val="00DF0282"/>
    <w:rsid w:val="00DF056D"/>
    <w:rsid w:val="00DF0A57"/>
    <w:rsid w:val="00DF0D16"/>
    <w:rsid w:val="00DF1AF8"/>
    <w:rsid w:val="00DF1D0E"/>
    <w:rsid w:val="00DF1D54"/>
    <w:rsid w:val="00DF2065"/>
    <w:rsid w:val="00DF2492"/>
    <w:rsid w:val="00DF2561"/>
    <w:rsid w:val="00DF2C54"/>
    <w:rsid w:val="00DF336F"/>
    <w:rsid w:val="00DF34DA"/>
    <w:rsid w:val="00DF36E7"/>
    <w:rsid w:val="00DF4399"/>
    <w:rsid w:val="00DF4499"/>
    <w:rsid w:val="00DF495D"/>
    <w:rsid w:val="00DF4995"/>
    <w:rsid w:val="00DF49CF"/>
    <w:rsid w:val="00DF58B0"/>
    <w:rsid w:val="00DF5C26"/>
    <w:rsid w:val="00DF69CA"/>
    <w:rsid w:val="00DF70DA"/>
    <w:rsid w:val="00DF7334"/>
    <w:rsid w:val="00E00EEF"/>
    <w:rsid w:val="00E01CC3"/>
    <w:rsid w:val="00E01EBA"/>
    <w:rsid w:val="00E0250B"/>
    <w:rsid w:val="00E02916"/>
    <w:rsid w:val="00E02B58"/>
    <w:rsid w:val="00E03153"/>
    <w:rsid w:val="00E03280"/>
    <w:rsid w:val="00E032E0"/>
    <w:rsid w:val="00E032E5"/>
    <w:rsid w:val="00E035A9"/>
    <w:rsid w:val="00E03611"/>
    <w:rsid w:val="00E03953"/>
    <w:rsid w:val="00E03E2F"/>
    <w:rsid w:val="00E0485E"/>
    <w:rsid w:val="00E04C08"/>
    <w:rsid w:val="00E0501B"/>
    <w:rsid w:val="00E05903"/>
    <w:rsid w:val="00E05A56"/>
    <w:rsid w:val="00E07484"/>
    <w:rsid w:val="00E076B0"/>
    <w:rsid w:val="00E10373"/>
    <w:rsid w:val="00E11761"/>
    <w:rsid w:val="00E11EAA"/>
    <w:rsid w:val="00E12215"/>
    <w:rsid w:val="00E1222F"/>
    <w:rsid w:val="00E1260D"/>
    <w:rsid w:val="00E12F1A"/>
    <w:rsid w:val="00E12FAC"/>
    <w:rsid w:val="00E132DC"/>
    <w:rsid w:val="00E13B16"/>
    <w:rsid w:val="00E13E19"/>
    <w:rsid w:val="00E141C2"/>
    <w:rsid w:val="00E151D2"/>
    <w:rsid w:val="00E1544B"/>
    <w:rsid w:val="00E15A4F"/>
    <w:rsid w:val="00E16250"/>
    <w:rsid w:val="00E16B63"/>
    <w:rsid w:val="00E16F39"/>
    <w:rsid w:val="00E17076"/>
    <w:rsid w:val="00E176B1"/>
    <w:rsid w:val="00E17A6B"/>
    <w:rsid w:val="00E17D0B"/>
    <w:rsid w:val="00E17EC4"/>
    <w:rsid w:val="00E2027F"/>
    <w:rsid w:val="00E20A01"/>
    <w:rsid w:val="00E20A3A"/>
    <w:rsid w:val="00E2106E"/>
    <w:rsid w:val="00E21374"/>
    <w:rsid w:val="00E21403"/>
    <w:rsid w:val="00E2169E"/>
    <w:rsid w:val="00E21CED"/>
    <w:rsid w:val="00E22047"/>
    <w:rsid w:val="00E22329"/>
    <w:rsid w:val="00E227A4"/>
    <w:rsid w:val="00E22840"/>
    <w:rsid w:val="00E22F55"/>
    <w:rsid w:val="00E22F83"/>
    <w:rsid w:val="00E23049"/>
    <w:rsid w:val="00E234D4"/>
    <w:rsid w:val="00E23891"/>
    <w:rsid w:val="00E239C7"/>
    <w:rsid w:val="00E23EA7"/>
    <w:rsid w:val="00E23EAF"/>
    <w:rsid w:val="00E24261"/>
    <w:rsid w:val="00E24520"/>
    <w:rsid w:val="00E24A98"/>
    <w:rsid w:val="00E257FE"/>
    <w:rsid w:val="00E25AA0"/>
    <w:rsid w:val="00E25B8E"/>
    <w:rsid w:val="00E25D93"/>
    <w:rsid w:val="00E27327"/>
    <w:rsid w:val="00E276A5"/>
    <w:rsid w:val="00E27901"/>
    <w:rsid w:val="00E27CE3"/>
    <w:rsid w:val="00E30173"/>
    <w:rsid w:val="00E30C74"/>
    <w:rsid w:val="00E30F11"/>
    <w:rsid w:val="00E31D8B"/>
    <w:rsid w:val="00E31F38"/>
    <w:rsid w:val="00E3203C"/>
    <w:rsid w:val="00E3224F"/>
    <w:rsid w:val="00E329DB"/>
    <w:rsid w:val="00E32E65"/>
    <w:rsid w:val="00E3357F"/>
    <w:rsid w:val="00E33941"/>
    <w:rsid w:val="00E3430B"/>
    <w:rsid w:val="00E3517B"/>
    <w:rsid w:val="00E35799"/>
    <w:rsid w:val="00E357A4"/>
    <w:rsid w:val="00E360A9"/>
    <w:rsid w:val="00E362BB"/>
    <w:rsid w:val="00E36820"/>
    <w:rsid w:val="00E36C88"/>
    <w:rsid w:val="00E374CC"/>
    <w:rsid w:val="00E37901"/>
    <w:rsid w:val="00E40030"/>
    <w:rsid w:val="00E4040E"/>
    <w:rsid w:val="00E4084F"/>
    <w:rsid w:val="00E40896"/>
    <w:rsid w:val="00E41B97"/>
    <w:rsid w:val="00E42065"/>
    <w:rsid w:val="00E42291"/>
    <w:rsid w:val="00E422C3"/>
    <w:rsid w:val="00E422CF"/>
    <w:rsid w:val="00E423A5"/>
    <w:rsid w:val="00E42C1F"/>
    <w:rsid w:val="00E4324E"/>
    <w:rsid w:val="00E43300"/>
    <w:rsid w:val="00E43D05"/>
    <w:rsid w:val="00E44691"/>
    <w:rsid w:val="00E44F27"/>
    <w:rsid w:val="00E45605"/>
    <w:rsid w:val="00E45CC2"/>
    <w:rsid w:val="00E45F2E"/>
    <w:rsid w:val="00E46867"/>
    <w:rsid w:val="00E469E5"/>
    <w:rsid w:val="00E47D64"/>
    <w:rsid w:val="00E50333"/>
    <w:rsid w:val="00E50E86"/>
    <w:rsid w:val="00E511C1"/>
    <w:rsid w:val="00E52531"/>
    <w:rsid w:val="00E538CC"/>
    <w:rsid w:val="00E53C3E"/>
    <w:rsid w:val="00E540C9"/>
    <w:rsid w:val="00E546BB"/>
    <w:rsid w:val="00E54BFF"/>
    <w:rsid w:val="00E54D1B"/>
    <w:rsid w:val="00E5524A"/>
    <w:rsid w:val="00E55470"/>
    <w:rsid w:val="00E55700"/>
    <w:rsid w:val="00E55CAC"/>
    <w:rsid w:val="00E55D39"/>
    <w:rsid w:val="00E560A1"/>
    <w:rsid w:val="00E565A8"/>
    <w:rsid w:val="00E5666E"/>
    <w:rsid w:val="00E567D9"/>
    <w:rsid w:val="00E56E56"/>
    <w:rsid w:val="00E57072"/>
    <w:rsid w:val="00E577BF"/>
    <w:rsid w:val="00E608BB"/>
    <w:rsid w:val="00E60C27"/>
    <w:rsid w:val="00E6112D"/>
    <w:rsid w:val="00E618B8"/>
    <w:rsid w:val="00E61B98"/>
    <w:rsid w:val="00E6233A"/>
    <w:rsid w:val="00E626CE"/>
    <w:rsid w:val="00E62B37"/>
    <w:rsid w:val="00E632CA"/>
    <w:rsid w:val="00E63AD4"/>
    <w:rsid w:val="00E64177"/>
    <w:rsid w:val="00E641F1"/>
    <w:rsid w:val="00E64B5D"/>
    <w:rsid w:val="00E64DCB"/>
    <w:rsid w:val="00E65986"/>
    <w:rsid w:val="00E66679"/>
    <w:rsid w:val="00E667C2"/>
    <w:rsid w:val="00E6691C"/>
    <w:rsid w:val="00E66D79"/>
    <w:rsid w:val="00E67C51"/>
    <w:rsid w:val="00E67CED"/>
    <w:rsid w:val="00E70896"/>
    <w:rsid w:val="00E7160F"/>
    <w:rsid w:val="00E71B5F"/>
    <w:rsid w:val="00E7204D"/>
    <w:rsid w:val="00E725E4"/>
    <w:rsid w:val="00E726B6"/>
    <w:rsid w:val="00E726E9"/>
    <w:rsid w:val="00E72741"/>
    <w:rsid w:val="00E72A9F"/>
    <w:rsid w:val="00E72F15"/>
    <w:rsid w:val="00E73794"/>
    <w:rsid w:val="00E73805"/>
    <w:rsid w:val="00E73A83"/>
    <w:rsid w:val="00E746C4"/>
    <w:rsid w:val="00E74C80"/>
    <w:rsid w:val="00E74E16"/>
    <w:rsid w:val="00E75B4F"/>
    <w:rsid w:val="00E761D1"/>
    <w:rsid w:val="00E77216"/>
    <w:rsid w:val="00E7723B"/>
    <w:rsid w:val="00E8006F"/>
    <w:rsid w:val="00E80841"/>
    <w:rsid w:val="00E80D2C"/>
    <w:rsid w:val="00E8111C"/>
    <w:rsid w:val="00E81190"/>
    <w:rsid w:val="00E82739"/>
    <w:rsid w:val="00E82818"/>
    <w:rsid w:val="00E82985"/>
    <w:rsid w:val="00E82A18"/>
    <w:rsid w:val="00E82B4C"/>
    <w:rsid w:val="00E82D16"/>
    <w:rsid w:val="00E83414"/>
    <w:rsid w:val="00E8397E"/>
    <w:rsid w:val="00E83CD1"/>
    <w:rsid w:val="00E843AA"/>
    <w:rsid w:val="00E847A7"/>
    <w:rsid w:val="00E84816"/>
    <w:rsid w:val="00E84BC2"/>
    <w:rsid w:val="00E85024"/>
    <w:rsid w:val="00E852E6"/>
    <w:rsid w:val="00E85431"/>
    <w:rsid w:val="00E862E9"/>
    <w:rsid w:val="00E86CC7"/>
    <w:rsid w:val="00E86F36"/>
    <w:rsid w:val="00E87288"/>
    <w:rsid w:val="00E874E4"/>
    <w:rsid w:val="00E87F00"/>
    <w:rsid w:val="00E87F3D"/>
    <w:rsid w:val="00E9091B"/>
    <w:rsid w:val="00E90DFA"/>
    <w:rsid w:val="00E913A2"/>
    <w:rsid w:val="00E9149F"/>
    <w:rsid w:val="00E91795"/>
    <w:rsid w:val="00E92063"/>
    <w:rsid w:val="00E9223C"/>
    <w:rsid w:val="00E92763"/>
    <w:rsid w:val="00E92CB6"/>
    <w:rsid w:val="00E92D53"/>
    <w:rsid w:val="00E92D80"/>
    <w:rsid w:val="00E92FB0"/>
    <w:rsid w:val="00E94312"/>
    <w:rsid w:val="00E94447"/>
    <w:rsid w:val="00E94FCF"/>
    <w:rsid w:val="00E955AC"/>
    <w:rsid w:val="00E95979"/>
    <w:rsid w:val="00E960DB"/>
    <w:rsid w:val="00E9656D"/>
    <w:rsid w:val="00E9785C"/>
    <w:rsid w:val="00E978B1"/>
    <w:rsid w:val="00EA0B8C"/>
    <w:rsid w:val="00EA0E72"/>
    <w:rsid w:val="00EA1BBB"/>
    <w:rsid w:val="00EA20B8"/>
    <w:rsid w:val="00EA215E"/>
    <w:rsid w:val="00EA246E"/>
    <w:rsid w:val="00EA2AED"/>
    <w:rsid w:val="00EA2FB7"/>
    <w:rsid w:val="00EA3292"/>
    <w:rsid w:val="00EA32ED"/>
    <w:rsid w:val="00EA392B"/>
    <w:rsid w:val="00EA3AB0"/>
    <w:rsid w:val="00EA3B28"/>
    <w:rsid w:val="00EA3DB0"/>
    <w:rsid w:val="00EA3E0F"/>
    <w:rsid w:val="00EA3E49"/>
    <w:rsid w:val="00EA4D3A"/>
    <w:rsid w:val="00EA56C8"/>
    <w:rsid w:val="00EA589B"/>
    <w:rsid w:val="00EA5B29"/>
    <w:rsid w:val="00EA5CAB"/>
    <w:rsid w:val="00EA5D69"/>
    <w:rsid w:val="00EA60B5"/>
    <w:rsid w:val="00EA61D8"/>
    <w:rsid w:val="00EA6703"/>
    <w:rsid w:val="00EA787C"/>
    <w:rsid w:val="00EA7B70"/>
    <w:rsid w:val="00EA7CCC"/>
    <w:rsid w:val="00EB00A6"/>
    <w:rsid w:val="00EB1AC5"/>
    <w:rsid w:val="00EB1D4D"/>
    <w:rsid w:val="00EB1FA7"/>
    <w:rsid w:val="00EB299E"/>
    <w:rsid w:val="00EB3267"/>
    <w:rsid w:val="00EB35BD"/>
    <w:rsid w:val="00EB4213"/>
    <w:rsid w:val="00EB426D"/>
    <w:rsid w:val="00EB51C6"/>
    <w:rsid w:val="00EB5772"/>
    <w:rsid w:val="00EB5876"/>
    <w:rsid w:val="00EB5A19"/>
    <w:rsid w:val="00EB6330"/>
    <w:rsid w:val="00EB7B50"/>
    <w:rsid w:val="00EC010D"/>
    <w:rsid w:val="00EC053A"/>
    <w:rsid w:val="00EC15D8"/>
    <w:rsid w:val="00EC16E0"/>
    <w:rsid w:val="00EC1CD1"/>
    <w:rsid w:val="00EC1DD2"/>
    <w:rsid w:val="00EC1DED"/>
    <w:rsid w:val="00EC2EE7"/>
    <w:rsid w:val="00EC32B3"/>
    <w:rsid w:val="00EC348D"/>
    <w:rsid w:val="00EC37C5"/>
    <w:rsid w:val="00EC39EC"/>
    <w:rsid w:val="00EC3A15"/>
    <w:rsid w:val="00EC4957"/>
    <w:rsid w:val="00EC5DC9"/>
    <w:rsid w:val="00EC62E2"/>
    <w:rsid w:val="00EC652E"/>
    <w:rsid w:val="00EC68B1"/>
    <w:rsid w:val="00EC69EF"/>
    <w:rsid w:val="00EC6EF2"/>
    <w:rsid w:val="00EC7A9C"/>
    <w:rsid w:val="00ED01B4"/>
    <w:rsid w:val="00ED035F"/>
    <w:rsid w:val="00ED0E60"/>
    <w:rsid w:val="00ED110A"/>
    <w:rsid w:val="00ED116D"/>
    <w:rsid w:val="00ED135F"/>
    <w:rsid w:val="00ED1492"/>
    <w:rsid w:val="00ED1BB1"/>
    <w:rsid w:val="00ED1D76"/>
    <w:rsid w:val="00ED2E8E"/>
    <w:rsid w:val="00ED324E"/>
    <w:rsid w:val="00ED3490"/>
    <w:rsid w:val="00ED3D3E"/>
    <w:rsid w:val="00ED3EB4"/>
    <w:rsid w:val="00ED4394"/>
    <w:rsid w:val="00ED43E9"/>
    <w:rsid w:val="00ED44EF"/>
    <w:rsid w:val="00ED4E69"/>
    <w:rsid w:val="00ED5FAC"/>
    <w:rsid w:val="00ED5FD8"/>
    <w:rsid w:val="00ED631F"/>
    <w:rsid w:val="00ED6E75"/>
    <w:rsid w:val="00ED6E78"/>
    <w:rsid w:val="00ED7010"/>
    <w:rsid w:val="00ED786B"/>
    <w:rsid w:val="00ED7C9A"/>
    <w:rsid w:val="00EE0234"/>
    <w:rsid w:val="00EE1191"/>
    <w:rsid w:val="00EE13BA"/>
    <w:rsid w:val="00EE1944"/>
    <w:rsid w:val="00EE1BD8"/>
    <w:rsid w:val="00EE29D0"/>
    <w:rsid w:val="00EE2E3E"/>
    <w:rsid w:val="00EE2EA1"/>
    <w:rsid w:val="00EE5206"/>
    <w:rsid w:val="00EE590A"/>
    <w:rsid w:val="00EE5AA4"/>
    <w:rsid w:val="00EE5E63"/>
    <w:rsid w:val="00EE61B6"/>
    <w:rsid w:val="00EE6373"/>
    <w:rsid w:val="00EE6413"/>
    <w:rsid w:val="00EE6C6E"/>
    <w:rsid w:val="00EE7303"/>
    <w:rsid w:val="00EE743C"/>
    <w:rsid w:val="00EE7A3D"/>
    <w:rsid w:val="00EE7FA8"/>
    <w:rsid w:val="00EF098D"/>
    <w:rsid w:val="00EF1092"/>
    <w:rsid w:val="00EF1959"/>
    <w:rsid w:val="00EF1C1F"/>
    <w:rsid w:val="00EF1CBD"/>
    <w:rsid w:val="00EF1FE8"/>
    <w:rsid w:val="00EF2B56"/>
    <w:rsid w:val="00EF2C19"/>
    <w:rsid w:val="00EF2CAD"/>
    <w:rsid w:val="00EF3331"/>
    <w:rsid w:val="00EF375E"/>
    <w:rsid w:val="00EF42C6"/>
    <w:rsid w:val="00EF4AAD"/>
    <w:rsid w:val="00EF4C5B"/>
    <w:rsid w:val="00EF566F"/>
    <w:rsid w:val="00EF5697"/>
    <w:rsid w:val="00EF586C"/>
    <w:rsid w:val="00EF5922"/>
    <w:rsid w:val="00EF6749"/>
    <w:rsid w:val="00F00F04"/>
    <w:rsid w:val="00F015B1"/>
    <w:rsid w:val="00F01AAD"/>
    <w:rsid w:val="00F0279B"/>
    <w:rsid w:val="00F03AA1"/>
    <w:rsid w:val="00F03CC2"/>
    <w:rsid w:val="00F047AF"/>
    <w:rsid w:val="00F052B8"/>
    <w:rsid w:val="00F062D3"/>
    <w:rsid w:val="00F06483"/>
    <w:rsid w:val="00F06FCB"/>
    <w:rsid w:val="00F10676"/>
    <w:rsid w:val="00F10DA0"/>
    <w:rsid w:val="00F115F5"/>
    <w:rsid w:val="00F11A4A"/>
    <w:rsid w:val="00F11C5F"/>
    <w:rsid w:val="00F11EF5"/>
    <w:rsid w:val="00F1252D"/>
    <w:rsid w:val="00F12EA2"/>
    <w:rsid w:val="00F1333C"/>
    <w:rsid w:val="00F13A46"/>
    <w:rsid w:val="00F13C3E"/>
    <w:rsid w:val="00F13DC5"/>
    <w:rsid w:val="00F14035"/>
    <w:rsid w:val="00F145EC"/>
    <w:rsid w:val="00F1475E"/>
    <w:rsid w:val="00F15064"/>
    <w:rsid w:val="00F1600E"/>
    <w:rsid w:val="00F160EA"/>
    <w:rsid w:val="00F163BA"/>
    <w:rsid w:val="00F164EF"/>
    <w:rsid w:val="00F16BEA"/>
    <w:rsid w:val="00F170E0"/>
    <w:rsid w:val="00F17484"/>
    <w:rsid w:val="00F17CC8"/>
    <w:rsid w:val="00F20955"/>
    <w:rsid w:val="00F20E40"/>
    <w:rsid w:val="00F215BA"/>
    <w:rsid w:val="00F21A73"/>
    <w:rsid w:val="00F21AE4"/>
    <w:rsid w:val="00F21BF0"/>
    <w:rsid w:val="00F21EE8"/>
    <w:rsid w:val="00F2226C"/>
    <w:rsid w:val="00F22850"/>
    <w:rsid w:val="00F228D2"/>
    <w:rsid w:val="00F230E5"/>
    <w:rsid w:val="00F233BC"/>
    <w:rsid w:val="00F23C25"/>
    <w:rsid w:val="00F23D15"/>
    <w:rsid w:val="00F23EB1"/>
    <w:rsid w:val="00F23F7C"/>
    <w:rsid w:val="00F241EA"/>
    <w:rsid w:val="00F2430C"/>
    <w:rsid w:val="00F2478D"/>
    <w:rsid w:val="00F24C9A"/>
    <w:rsid w:val="00F24F31"/>
    <w:rsid w:val="00F25141"/>
    <w:rsid w:val="00F257BE"/>
    <w:rsid w:val="00F25C2F"/>
    <w:rsid w:val="00F25C6B"/>
    <w:rsid w:val="00F25E0A"/>
    <w:rsid w:val="00F261EF"/>
    <w:rsid w:val="00F26A48"/>
    <w:rsid w:val="00F2731E"/>
    <w:rsid w:val="00F27340"/>
    <w:rsid w:val="00F27F09"/>
    <w:rsid w:val="00F30ABF"/>
    <w:rsid w:val="00F30E55"/>
    <w:rsid w:val="00F3179F"/>
    <w:rsid w:val="00F318C3"/>
    <w:rsid w:val="00F31D71"/>
    <w:rsid w:val="00F320B4"/>
    <w:rsid w:val="00F32212"/>
    <w:rsid w:val="00F3224A"/>
    <w:rsid w:val="00F3236A"/>
    <w:rsid w:val="00F338E0"/>
    <w:rsid w:val="00F33A72"/>
    <w:rsid w:val="00F33F3A"/>
    <w:rsid w:val="00F349E6"/>
    <w:rsid w:val="00F34B73"/>
    <w:rsid w:val="00F34F22"/>
    <w:rsid w:val="00F354EC"/>
    <w:rsid w:val="00F357AF"/>
    <w:rsid w:val="00F35AA3"/>
    <w:rsid w:val="00F35EDD"/>
    <w:rsid w:val="00F35F87"/>
    <w:rsid w:val="00F365C8"/>
    <w:rsid w:val="00F36694"/>
    <w:rsid w:val="00F37360"/>
    <w:rsid w:val="00F37F91"/>
    <w:rsid w:val="00F40D81"/>
    <w:rsid w:val="00F40DC4"/>
    <w:rsid w:val="00F41018"/>
    <w:rsid w:val="00F4133F"/>
    <w:rsid w:val="00F417F3"/>
    <w:rsid w:val="00F41AE8"/>
    <w:rsid w:val="00F42C9D"/>
    <w:rsid w:val="00F43554"/>
    <w:rsid w:val="00F438DE"/>
    <w:rsid w:val="00F445FE"/>
    <w:rsid w:val="00F44722"/>
    <w:rsid w:val="00F44748"/>
    <w:rsid w:val="00F4487B"/>
    <w:rsid w:val="00F44984"/>
    <w:rsid w:val="00F44C75"/>
    <w:rsid w:val="00F44EAC"/>
    <w:rsid w:val="00F45D0F"/>
    <w:rsid w:val="00F46008"/>
    <w:rsid w:val="00F46C53"/>
    <w:rsid w:val="00F46D82"/>
    <w:rsid w:val="00F471BB"/>
    <w:rsid w:val="00F47ADD"/>
    <w:rsid w:val="00F504D4"/>
    <w:rsid w:val="00F50780"/>
    <w:rsid w:val="00F50AF5"/>
    <w:rsid w:val="00F51589"/>
    <w:rsid w:val="00F51A92"/>
    <w:rsid w:val="00F51F3D"/>
    <w:rsid w:val="00F5260B"/>
    <w:rsid w:val="00F528D6"/>
    <w:rsid w:val="00F52903"/>
    <w:rsid w:val="00F53061"/>
    <w:rsid w:val="00F53613"/>
    <w:rsid w:val="00F538C6"/>
    <w:rsid w:val="00F54288"/>
    <w:rsid w:val="00F546DF"/>
    <w:rsid w:val="00F54758"/>
    <w:rsid w:val="00F548CB"/>
    <w:rsid w:val="00F54C45"/>
    <w:rsid w:val="00F55854"/>
    <w:rsid w:val="00F55C1D"/>
    <w:rsid w:val="00F56A6F"/>
    <w:rsid w:val="00F57B04"/>
    <w:rsid w:val="00F606C0"/>
    <w:rsid w:val="00F60C9B"/>
    <w:rsid w:val="00F60E1A"/>
    <w:rsid w:val="00F6199D"/>
    <w:rsid w:val="00F619AC"/>
    <w:rsid w:val="00F6254E"/>
    <w:rsid w:val="00F62741"/>
    <w:rsid w:val="00F62AAF"/>
    <w:rsid w:val="00F6329F"/>
    <w:rsid w:val="00F6393E"/>
    <w:rsid w:val="00F6464F"/>
    <w:rsid w:val="00F646B4"/>
    <w:rsid w:val="00F6480D"/>
    <w:rsid w:val="00F64E58"/>
    <w:rsid w:val="00F652E1"/>
    <w:rsid w:val="00F6598B"/>
    <w:rsid w:val="00F66310"/>
    <w:rsid w:val="00F665BC"/>
    <w:rsid w:val="00F6663C"/>
    <w:rsid w:val="00F67134"/>
    <w:rsid w:val="00F6744B"/>
    <w:rsid w:val="00F67B5C"/>
    <w:rsid w:val="00F67EDE"/>
    <w:rsid w:val="00F67FE2"/>
    <w:rsid w:val="00F71A68"/>
    <w:rsid w:val="00F71EA6"/>
    <w:rsid w:val="00F728C7"/>
    <w:rsid w:val="00F72A16"/>
    <w:rsid w:val="00F72B59"/>
    <w:rsid w:val="00F72D65"/>
    <w:rsid w:val="00F72DA4"/>
    <w:rsid w:val="00F732DE"/>
    <w:rsid w:val="00F73694"/>
    <w:rsid w:val="00F74B26"/>
    <w:rsid w:val="00F7561C"/>
    <w:rsid w:val="00F76159"/>
    <w:rsid w:val="00F76690"/>
    <w:rsid w:val="00F76A03"/>
    <w:rsid w:val="00F77E73"/>
    <w:rsid w:val="00F77F96"/>
    <w:rsid w:val="00F8020B"/>
    <w:rsid w:val="00F808E4"/>
    <w:rsid w:val="00F80986"/>
    <w:rsid w:val="00F81AD5"/>
    <w:rsid w:val="00F81D8C"/>
    <w:rsid w:val="00F8236A"/>
    <w:rsid w:val="00F82721"/>
    <w:rsid w:val="00F82910"/>
    <w:rsid w:val="00F83592"/>
    <w:rsid w:val="00F83FE0"/>
    <w:rsid w:val="00F84953"/>
    <w:rsid w:val="00F853FF"/>
    <w:rsid w:val="00F8566E"/>
    <w:rsid w:val="00F85718"/>
    <w:rsid w:val="00F863EF"/>
    <w:rsid w:val="00F86603"/>
    <w:rsid w:val="00F86EB6"/>
    <w:rsid w:val="00F87A5E"/>
    <w:rsid w:val="00F87C82"/>
    <w:rsid w:val="00F902D1"/>
    <w:rsid w:val="00F90315"/>
    <w:rsid w:val="00F903CF"/>
    <w:rsid w:val="00F904AA"/>
    <w:rsid w:val="00F90C94"/>
    <w:rsid w:val="00F913E0"/>
    <w:rsid w:val="00F91A08"/>
    <w:rsid w:val="00F91D94"/>
    <w:rsid w:val="00F9257E"/>
    <w:rsid w:val="00F925FB"/>
    <w:rsid w:val="00F92EE6"/>
    <w:rsid w:val="00F9300B"/>
    <w:rsid w:val="00F932FC"/>
    <w:rsid w:val="00F94597"/>
    <w:rsid w:val="00F94C97"/>
    <w:rsid w:val="00F956E9"/>
    <w:rsid w:val="00F95C2C"/>
    <w:rsid w:val="00F96559"/>
    <w:rsid w:val="00F96995"/>
    <w:rsid w:val="00F973A9"/>
    <w:rsid w:val="00F97A5D"/>
    <w:rsid w:val="00F97D6C"/>
    <w:rsid w:val="00FA011D"/>
    <w:rsid w:val="00FA01A1"/>
    <w:rsid w:val="00FA087E"/>
    <w:rsid w:val="00FA1090"/>
    <w:rsid w:val="00FA125B"/>
    <w:rsid w:val="00FA1607"/>
    <w:rsid w:val="00FA289F"/>
    <w:rsid w:val="00FA28D0"/>
    <w:rsid w:val="00FA2F2E"/>
    <w:rsid w:val="00FA3348"/>
    <w:rsid w:val="00FA3D50"/>
    <w:rsid w:val="00FA4081"/>
    <w:rsid w:val="00FA446F"/>
    <w:rsid w:val="00FA49FF"/>
    <w:rsid w:val="00FA4C3D"/>
    <w:rsid w:val="00FA4E34"/>
    <w:rsid w:val="00FA6451"/>
    <w:rsid w:val="00FA66C0"/>
    <w:rsid w:val="00FA70C5"/>
    <w:rsid w:val="00FB0237"/>
    <w:rsid w:val="00FB0F1A"/>
    <w:rsid w:val="00FB1345"/>
    <w:rsid w:val="00FB1866"/>
    <w:rsid w:val="00FB267D"/>
    <w:rsid w:val="00FB2B92"/>
    <w:rsid w:val="00FB2C24"/>
    <w:rsid w:val="00FB3343"/>
    <w:rsid w:val="00FB3611"/>
    <w:rsid w:val="00FB38D0"/>
    <w:rsid w:val="00FB3B97"/>
    <w:rsid w:val="00FB403D"/>
    <w:rsid w:val="00FB46C5"/>
    <w:rsid w:val="00FB4AEB"/>
    <w:rsid w:val="00FB4C01"/>
    <w:rsid w:val="00FB4F33"/>
    <w:rsid w:val="00FB53E3"/>
    <w:rsid w:val="00FB5423"/>
    <w:rsid w:val="00FB5528"/>
    <w:rsid w:val="00FB566B"/>
    <w:rsid w:val="00FB5795"/>
    <w:rsid w:val="00FB57A7"/>
    <w:rsid w:val="00FB5C29"/>
    <w:rsid w:val="00FB770F"/>
    <w:rsid w:val="00FB79E6"/>
    <w:rsid w:val="00FB7AEA"/>
    <w:rsid w:val="00FB7B96"/>
    <w:rsid w:val="00FC00DD"/>
    <w:rsid w:val="00FC151C"/>
    <w:rsid w:val="00FC18F1"/>
    <w:rsid w:val="00FC24B7"/>
    <w:rsid w:val="00FC2773"/>
    <w:rsid w:val="00FC2C1F"/>
    <w:rsid w:val="00FC341C"/>
    <w:rsid w:val="00FC396E"/>
    <w:rsid w:val="00FC3F59"/>
    <w:rsid w:val="00FC4004"/>
    <w:rsid w:val="00FC4C7E"/>
    <w:rsid w:val="00FC4F40"/>
    <w:rsid w:val="00FC52FE"/>
    <w:rsid w:val="00FC539A"/>
    <w:rsid w:val="00FC5664"/>
    <w:rsid w:val="00FC5D6F"/>
    <w:rsid w:val="00FC611B"/>
    <w:rsid w:val="00FC6A92"/>
    <w:rsid w:val="00FC6F71"/>
    <w:rsid w:val="00FC79A5"/>
    <w:rsid w:val="00FC7E22"/>
    <w:rsid w:val="00FD0825"/>
    <w:rsid w:val="00FD1176"/>
    <w:rsid w:val="00FD20EF"/>
    <w:rsid w:val="00FD261A"/>
    <w:rsid w:val="00FD351B"/>
    <w:rsid w:val="00FD360A"/>
    <w:rsid w:val="00FD38CD"/>
    <w:rsid w:val="00FD38E3"/>
    <w:rsid w:val="00FD3927"/>
    <w:rsid w:val="00FD3CC8"/>
    <w:rsid w:val="00FD425C"/>
    <w:rsid w:val="00FD46CF"/>
    <w:rsid w:val="00FD5AF5"/>
    <w:rsid w:val="00FD658D"/>
    <w:rsid w:val="00FD66AA"/>
    <w:rsid w:val="00FD68CF"/>
    <w:rsid w:val="00FD6A66"/>
    <w:rsid w:val="00FD7046"/>
    <w:rsid w:val="00FD70EF"/>
    <w:rsid w:val="00FD710C"/>
    <w:rsid w:val="00FD72D9"/>
    <w:rsid w:val="00FD76AB"/>
    <w:rsid w:val="00FD7A98"/>
    <w:rsid w:val="00FD7C96"/>
    <w:rsid w:val="00FE06F0"/>
    <w:rsid w:val="00FE0C21"/>
    <w:rsid w:val="00FE0E15"/>
    <w:rsid w:val="00FE0E75"/>
    <w:rsid w:val="00FE1915"/>
    <w:rsid w:val="00FE19FE"/>
    <w:rsid w:val="00FE1A0D"/>
    <w:rsid w:val="00FE1B73"/>
    <w:rsid w:val="00FE1C80"/>
    <w:rsid w:val="00FE1EFD"/>
    <w:rsid w:val="00FE3298"/>
    <w:rsid w:val="00FE379A"/>
    <w:rsid w:val="00FE41B2"/>
    <w:rsid w:val="00FE498D"/>
    <w:rsid w:val="00FE5219"/>
    <w:rsid w:val="00FE5312"/>
    <w:rsid w:val="00FE5976"/>
    <w:rsid w:val="00FE7078"/>
    <w:rsid w:val="00FE7365"/>
    <w:rsid w:val="00FF055D"/>
    <w:rsid w:val="00FF0680"/>
    <w:rsid w:val="00FF092D"/>
    <w:rsid w:val="00FF0EA0"/>
    <w:rsid w:val="00FF1616"/>
    <w:rsid w:val="00FF18BE"/>
    <w:rsid w:val="00FF24CE"/>
    <w:rsid w:val="00FF33B4"/>
    <w:rsid w:val="00FF35D8"/>
    <w:rsid w:val="00FF3F68"/>
    <w:rsid w:val="00FF42E6"/>
    <w:rsid w:val="00FF48D5"/>
    <w:rsid w:val="00FF5B74"/>
    <w:rsid w:val="00FF5E80"/>
    <w:rsid w:val="00FF6B53"/>
    <w:rsid w:val="00FF6B7D"/>
    <w:rsid w:val="00FF6D9C"/>
    <w:rsid w:val="00FF726B"/>
    <w:rsid w:val="00FF7389"/>
    <w:rsid w:val="00FF7474"/>
    <w:rsid w:val="00FF76C8"/>
    <w:rsid w:val="00FF7A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9" w:unhideWhenUsed="0" w:qFormat="1"/>
    <w:lsdException w:name="heading 2" w:locked="0" w:uiPriority="9" w:qFormat="1"/>
    <w:lsdException w:name="heading 3" w:locked="0" w:uiPriority="9" w:qFormat="1"/>
    <w:lsdException w:name="heading 4" w:locked="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locked="0" w:uiPriority="39"/>
    <w:lsdException w:name="toc 2" w:locked="0" w:uiPriority="39"/>
    <w:lsdException w:name="toc 3" w:locked="0" w:uiPriority="39"/>
    <w:lsdException w:name="toc 4" w:locked="0" w:uiPriority="39"/>
    <w:lsdException w:name="toc 5" w:locked="0" w:uiPriority="39"/>
    <w:lsdException w:name="toc 6" w:locked="0" w:uiPriority="39"/>
    <w:lsdException w:name="toc 7" w:locked="0" w:uiPriority="39"/>
    <w:lsdException w:name="toc 8" w:locked="0" w:uiPriority="39"/>
    <w:lsdException w:name="toc 9" w:locked="0" w:uiPriority="39"/>
    <w:lsdException w:name="footnote text" w:locked="0"/>
    <w:lsdException w:name="annotation text" w:locked="0"/>
    <w:lsdException w:name="header" w:locked="0"/>
    <w:lsdException w:name="footer" w:locked="0"/>
    <w:lsdException w:name="caption" w:uiPriority="35" w:qFormat="1"/>
    <w:lsdException w:name="footnote reference" w:locked="0"/>
    <w:lsdException w:name="annotation reference" w:locked="0"/>
    <w:lsdException w:name="Title" w:semiHidden="0" w:uiPriority="10" w:unhideWhenUsed="0" w:qFormat="1"/>
    <w:lsdException w:name="Default Paragraph Font" w:locked="0" w:uiPriority="1"/>
    <w:lsdException w:name="Subtitle" w:semiHidden="0" w:uiPriority="11" w:unhideWhenUsed="0" w:qFormat="1"/>
    <w:lsdException w:name="Hyperlink" w:locked="0"/>
    <w:lsdException w:name="FollowedHyperlink" w:locked="0"/>
    <w:lsdException w:name="Strong" w:locked="0" w:semiHidden="0" w:uiPriority="0" w:unhideWhenUsed="0" w:qFormat="1"/>
    <w:lsdException w:name="Emphasis" w:locked="0" w:semiHidden="0" w:uiPriority="20" w:unhideWhenUsed="0" w:qFormat="1"/>
    <w:lsdException w:name="HTML Top of Form" w:locked="0"/>
    <w:lsdException w:name="HTML Bottom of Form" w:locked="0"/>
    <w:lsdException w:name="Normal Table" w:locked="0"/>
    <w:lsdException w:name="annotation subject" w:locked="0"/>
    <w:lsdException w:name="No List" w:locked="0"/>
    <w:lsdException w:name="Balloon Text" w:lock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before="120" w:after="120" w:line="240" w:lineRule="auto"/>
      <w:jc w:val="both"/>
    </w:pPr>
    <w:rPr>
      <w:rFonts w:ascii="Arial" w:hAnsi="Arial" w:cs="Arial"/>
    </w:rPr>
  </w:style>
  <w:style w:type="paragraph" w:styleId="berschrift1">
    <w:name w:val="heading 1"/>
    <w:basedOn w:val="Standard"/>
    <w:next w:val="Text"/>
    <w:link w:val="berschrift1Zchn"/>
    <w:uiPriority w:val="9"/>
    <w:qFormat/>
    <w:rsid w:val="00B9277C"/>
    <w:pPr>
      <w:keepNext/>
      <w:numPr>
        <w:numId w:val="67"/>
      </w:numPr>
      <w:spacing w:before="240" w:after="60"/>
      <w:outlineLvl w:val="0"/>
    </w:pPr>
    <w:rPr>
      <w:rFonts w:eastAsiaTheme="majorEastAsia"/>
      <w:b/>
      <w:bCs/>
      <w:kern w:val="32"/>
      <w:szCs w:val="28"/>
    </w:rPr>
  </w:style>
  <w:style w:type="paragraph" w:styleId="berschrift2">
    <w:name w:val="heading 2"/>
    <w:basedOn w:val="Standard"/>
    <w:next w:val="Text"/>
    <w:link w:val="berschrift2Zchn"/>
    <w:uiPriority w:val="9"/>
    <w:semiHidden/>
    <w:unhideWhenUsed/>
    <w:qFormat/>
    <w:rsid w:val="00B9277C"/>
    <w:pPr>
      <w:keepNext/>
      <w:numPr>
        <w:ilvl w:val="1"/>
        <w:numId w:val="67"/>
      </w:numPr>
      <w:spacing w:before="240" w:after="60"/>
      <w:outlineLvl w:val="1"/>
    </w:pPr>
    <w:rPr>
      <w:rFonts w:eastAsiaTheme="majorEastAsia"/>
      <w:b/>
      <w:bCs/>
      <w:i/>
      <w:szCs w:val="26"/>
    </w:rPr>
  </w:style>
  <w:style w:type="paragraph" w:styleId="berschrift3">
    <w:name w:val="heading 3"/>
    <w:basedOn w:val="Standard"/>
    <w:next w:val="Text"/>
    <w:link w:val="berschrift3Zchn"/>
    <w:uiPriority w:val="9"/>
    <w:semiHidden/>
    <w:unhideWhenUsed/>
    <w:qFormat/>
    <w:rsid w:val="00B9277C"/>
    <w:pPr>
      <w:keepNext/>
      <w:numPr>
        <w:ilvl w:val="2"/>
        <w:numId w:val="67"/>
      </w:numPr>
      <w:spacing w:before="240" w:after="60"/>
      <w:outlineLvl w:val="2"/>
    </w:pPr>
    <w:rPr>
      <w:rFonts w:eastAsiaTheme="majorEastAsia"/>
      <w:b/>
      <w:bCs/>
    </w:rPr>
  </w:style>
  <w:style w:type="paragraph" w:styleId="berschrift4">
    <w:name w:val="heading 4"/>
    <w:basedOn w:val="Standard"/>
    <w:next w:val="Text"/>
    <w:link w:val="berschrift4Zchn"/>
    <w:uiPriority w:val="9"/>
    <w:semiHidden/>
    <w:unhideWhenUsed/>
    <w:qFormat/>
    <w:rsid w:val="00B9277C"/>
    <w:pPr>
      <w:keepNext/>
      <w:numPr>
        <w:ilvl w:val="3"/>
        <w:numId w:val="67"/>
      </w:numPr>
      <w:spacing w:before="240" w:after="60"/>
      <w:outlineLvl w:val="3"/>
    </w:pPr>
    <w:rPr>
      <w:rFonts w:eastAsiaTheme="majorEastAsia"/>
      <w:b/>
      <w:bCs/>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locked/>
    <w:rsid w:val="009560B1"/>
    <w:rPr>
      <w:color w:val="0000FF"/>
      <w:u w:val="single"/>
    </w:rPr>
  </w:style>
  <w:style w:type="paragraph" w:customStyle="1" w:styleId="Formatvorlage1">
    <w:name w:val="Formatvorlage1"/>
    <w:basedOn w:val="NummerierungStufe1"/>
    <w:qFormat/>
    <w:locked/>
    <w:rsid w:val="00B51AA6"/>
  </w:style>
  <w:style w:type="paragraph" w:styleId="Sprechblasentext">
    <w:name w:val="Balloon Text"/>
    <w:basedOn w:val="Standard"/>
    <w:link w:val="SprechblasentextZchn"/>
    <w:uiPriority w:val="99"/>
    <w:semiHidden/>
    <w:unhideWhenUsed/>
    <w:locked/>
    <w:rsid w:val="00CF03E7"/>
    <w:pPr>
      <w:spacing w:before="0"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F03E7"/>
    <w:rPr>
      <w:rFonts w:ascii="Segoe UI" w:hAnsi="Segoe UI" w:cs="Segoe UI"/>
      <w:sz w:val="18"/>
      <w:szCs w:val="18"/>
    </w:rPr>
  </w:style>
  <w:style w:type="character" w:styleId="Kommentarzeichen">
    <w:name w:val="annotation reference"/>
    <w:basedOn w:val="Absatz-Standardschriftart"/>
    <w:uiPriority w:val="99"/>
    <w:semiHidden/>
    <w:unhideWhenUsed/>
    <w:locked/>
    <w:rsid w:val="00AC7A6A"/>
    <w:rPr>
      <w:sz w:val="16"/>
      <w:szCs w:val="16"/>
    </w:rPr>
  </w:style>
  <w:style w:type="paragraph" w:styleId="Kommentartext">
    <w:name w:val="annotation text"/>
    <w:basedOn w:val="Standard"/>
    <w:link w:val="KommentartextZchn"/>
    <w:uiPriority w:val="99"/>
    <w:unhideWhenUsed/>
    <w:locked/>
    <w:rsid w:val="00AC7A6A"/>
    <w:rPr>
      <w:sz w:val="20"/>
      <w:szCs w:val="20"/>
    </w:rPr>
  </w:style>
  <w:style w:type="character" w:customStyle="1" w:styleId="KommentartextZchn">
    <w:name w:val="Kommentartext Zchn"/>
    <w:basedOn w:val="Absatz-Standardschriftart"/>
    <w:link w:val="Kommentartext"/>
    <w:uiPriority w:val="99"/>
    <w:rsid w:val="00AC7A6A"/>
    <w:rPr>
      <w:rFonts w:ascii="Arial" w:hAnsi="Arial" w:cs="Arial"/>
      <w:sz w:val="20"/>
      <w:szCs w:val="20"/>
    </w:rPr>
  </w:style>
  <w:style w:type="paragraph" w:styleId="Kommentarthema">
    <w:name w:val="annotation subject"/>
    <w:basedOn w:val="Kommentartext"/>
    <w:next w:val="Kommentartext"/>
    <w:link w:val="KommentarthemaZchn"/>
    <w:uiPriority w:val="99"/>
    <w:semiHidden/>
    <w:unhideWhenUsed/>
    <w:locked/>
    <w:rsid w:val="00AC7A6A"/>
    <w:rPr>
      <w:b/>
      <w:bCs/>
    </w:rPr>
  </w:style>
  <w:style w:type="character" w:customStyle="1" w:styleId="KommentarthemaZchn">
    <w:name w:val="Kommentarthema Zchn"/>
    <w:basedOn w:val="KommentartextZchn"/>
    <w:link w:val="Kommentarthema"/>
    <w:uiPriority w:val="99"/>
    <w:semiHidden/>
    <w:rsid w:val="00AC7A6A"/>
    <w:rPr>
      <w:rFonts w:ascii="Arial" w:hAnsi="Arial" w:cs="Arial"/>
      <w:b/>
      <w:bCs/>
      <w:sz w:val="20"/>
      <w:szCs w:val="20"/>
    </w:rPr>
  </w:style>
  <w:style w:type="paragraph" w:styleId="berarbeitung">
    <w:name w:val="Revision"/>
    <w:hidden/>
    <w:uiPriority w:val="99"/>
    <w:semiHidden/>
    <w:rsid w:val="00AC7A6A"/>
    <w:pPr>
      <w:spacing w:after="0" w:line="240" w:lineRule="auto"/>
    </w:pPr>
    <w:rPr>
      <w:rFonts w:ascii="Arial" w:hAnsi="Arial" w:cs="Arial"/>
    </w:rPr>
  </w:style>
  <w:style w:type="character" w:styleId="BesuchterHyperlink">
    <w:name w:val="FollowedHyperlink"/>
    <w:basedOn w:val="Absatz-Standardschriftart"/>
    <w:uiPriority w:val="99"/>
    <w:semiHidden/>
    <w:unhideWhenUsed/>
    <w:locked/>
    <w:rsid w:val="002813AF"/>
    <w:rPr>
      <w:color w:val="800080" w:themeColor="followedHyperlink"/>
      <w:u w:val="single"/>
    </w:rPr>
  </w:style>
  <w:style w:type="paragraph" w:customStyle="1" w:styleId="Formatvorlage2">
    <w:name w:val="Formatvorlage2"/>
    <w:basedOn w:val="Text"/>
    <w:qFormat/>
    <w:locked/>
    <w:rsid w:val="00DF336F"/>
  </w:style>
  <w:style w:type="paragraph" w:styleId="Listenabsatz">
    <w:name w:val="List Paragraph"/>
    <w:basedOn w:val="Standard"/>
    <w:uiPriority w:val="34"/>
    <w:qFormat/>
    <w:locked/>
    <w:rsid w:val="00B8445C"/>
    <w:pPr>
      <w:numPr>
        <w:numId w:val="6"/>
      </w:numPr>
      <w:spacing w:before="0" w:after="0" w:line="360" w:lineRule="atLeast"/>
      <w:jc w:val="left"/>
    </w:pPr>
    <w:rPr>
      <w:rFonts w:eastAsia="Calibri" w:cs="Times New Roman"/>
      <w:szCs w:val="20"/>
    </w:rPr>
  </w:style>
  <w:style w:type="paragraph" w:customStyle="1" w:styleId="Artikel">
    <w:name w:val="Artikel"/>
    <w:basedOn w:val="Standard"/>
    <w:qFormat/>
    <w:locked/>
    <w:rsid w:val="00B8445C"/>
    <w:pPr>
      <w:keepNext/>
      <w:spacing w:before="0" w:after="0" w:line="360" w:lineRule="exact"/>
      <w:jc w:val="center"/>
    </w:pPr>
    <w:rPr>
      <w:rFonts w:eastAsia="Calibri" w:cs="Times New Roman"/>
      <w:b/>
      <w:szCs w:val="20"/>
    </w:rPr>
  </w:style>
  <w:style w:type="character" w:styleId="Fett">
    <w:name w:val="Strong"/>
    <w:qFormat/>
    <w:locked/>
    <w:rsid w:val="00883420"/>
    <w:rPr>
      <w:b/>
      <w:bCs/>
    </w:rPr>
  </w:style>
  <w:style w:type="paragraph" w:customStyle="1" w:styleId="Formatvorlage3">
    <w:name w:val="Formatvorlage3"/>
    <w:basedOn w:val="JuristischerAbsatznummeriert"/>
    <w:qFormat/>
    <w:locked/>
    <w:rsid w:val="00F6663C"/>
  </w:style>
  <w:style w:type="character" w:styleId="Hervorhebung">
    <w:name w:val="Emphasis"/>
    <w:basedOn w:val="Absatz-Standardschriftart"/>
    <w:uiPriority w:val="20"/>
    <w:qFormat/>
    <w:locked/>
    <w:rsid w:val="00B416C2"/>
    <w:rPr>
      <w:i/>
      <w:iCs/>
    </w:rPr>
  </w:style>
  <w:style w:type="character" w:customStyle="1" w:styleId="AbkuerzungenZchn">
    <w:name w:val="Abkuerzungen Zchn"/>
    <w:basedOn w:val="Absatz-Standardschriftart"/>
    <w:locked/>
    <w:rsid w:val="009E01F4"/>
    <w:rPr>
      <w:rFonts w:ascii="Arial" w:hAnsi="Arial"/>
      <w:noProof w:val="0"/>
      <w:sz w:val="22"/>
      <w:lang w:val="de-DE" w:eastAsia="de-DE" w:bidi="ar-SA"/>
    </w:rPr>
  </w:style>
  <w:style w:type="paragraph" w:styleId="Funotentext">
    <w:name w:val="footnote text"/>
    <w:basedOn w:val="Standard"/>
    <w:link w:val="FunotentextZchn"/>
    <w:uiPriority w:val="99"/>
    <w:semiHidden/>
    <w:unhideWhenUsed/>
    <w:rsid w:val="00B9277C"/>
    <w:pPr>
      <w:spacing w:before="0" w:after="0"/>
      <w:ind w:left="720" w:hanging="720"/>
    </w:pPr>
    <w:rPr>
      <w:sz w:val="18"/>
      <w:szCs w:val="20"/>
    </w:rPr>
  </w:style>
  <w:style w:type="character" w:customStyle="1" w:styleId="FunotentextZchn">
    <w:name w:val="Fußnotentext Zchn"/>
    <w:basedOn w:val="Absatz-Standardschriftart"/>
    <w:link w:val="Funotentext"/>
    <w:uiPriority w:val="99"/>
    <w:semiHidden/>
    <w:rsid w:val="00B9277C"/>
    <w:rPr>
      <w:rFonts w:ascii="Arial" w:hAnsi="Arial" w:cs="Arial"/>
      <w:sz w:val="18"/>
      <w:szCs w:val="20"/>
      <w:shd w:val="clear" w:color="auto" w:fill="auto"/>
    </w:rPr>
  </w:style>
  <w:style w:type="paragraph" w:styleId="Fuzeile">
    <w:name w:val="footer"/>
    <w:basedOn w:val="Standard"/>
    <w:link w:val="FuzeileZchn"/>
    <w:uiPriority w:val="99"/>
    <w:unhideWhenUsed/>
    <w:rsid w:val="00B9277C"/>
    <w:pPr>
      <w:tabs>
        <w:tab w:val="center" w:pos="4394"/>
        <w:tab w:val="right" w:pos="8787"/>
      </w:tabs>
      <w:spacing w:before="360" w:after="0"/>
      <w:jc w:val="left"/>
    </w:pPr>
  </w:style>
  <w:style w:type="character" w:customStyle="1" w:styleId="FuzeileZchn">
    <w:name w:val="Fußzeile Zchn"/>
    <w:basedOn w:val="Absatz-Standardschriftart"/>
    <w:link w:val="Fuzeile"/>
    <w:uiPriority w:val="99"/>
    <w:rsid w:val="00B9277C"/>
    <w:rPr>
      <w:rFonts w:ascii="Arial" w:hAnsi="Arial" w:cs="Arial"/>
      <w:shd w:val="clear" w:color="auto" w:fill="auto"/>
    </w:rPr>
  </w:style>
  <w:style w:type="paragraph" w:styleId="Verzeichnis2">
    <w:name w:val="toc 2"/>
    <w:basedOn w:val="Standard"/>
    <w:next w:val="Standard"/>
    <w:uiPriority w:val="39"/>
    <w:unhideWhenUsed/>
    <w:rsid w:val="00B9277C"/>
    <w:pPr>
      <w:keepNext/>
      <w:spacing w:before="240" w:line="360" w:lineRule="auto"/>
      <w:jc w:val="center"/>
    </w:pPr>
  </w:style>
  <w:style w:type="paragraph" w:styleId="Verzeichnis3">
    <w:name w:val="toc 3"/>
    <w:basedOn w:val="Standard"/>
    <w:next w:val="Standard"/>
    <w:uiPriority w:val="39"/>
    <w:unhideWhenUsed/>
    <w:rsid w:val="00B9277C"/>
    <w:pPr>
      <w:keepNext/>
      <w:spacing w:before="240" w:line="360" w:lineRule="auto"/>
      <w:jc w:val="center"/>
    </w:pPr>
    <w:rPr>
      <w:b/>
      <w:spacing w:val="60"/>
      <w:sz w:val="18"/>
    </w:rPr>
  </w:style>
  <w:style w:type="paragraph" w:styleId="Verzeichnis4">
    <w:name w:val="toc 4"/>
    <w:basedOn w:val="Standard"/>
    <w:next w:val="Standard"/>
    <w:uiPriority w:val="39"/>
    <w:unhideWhenUsed/>
    <w:rsid w:val="00B9277C"/>
    <w:pPr>
      <w:keepNext/>
      <w:spacing w:before="240" w:line="360" w:lineRule="auto"/>
      <w:jc w:val="center"/>
    </w:pPr>
    <w:rPr>
      <w:b/>
      <w:sz w:val="18"/>
    </w:rPr>
  </w:style>
  <w:style w:type="paragraph" w:styleId="Verzeichnis5">
    <w:name w:val="toc 5"/>
    <w:basedOn w:val="Standard"/>
    <w:next w:val="Standard"/>
    <w:uiPriority w:val="39"/>
    <w:unhideWhenUsed/>
    <w:rsid w:val="00B9277C"/>
    <w:pPr>
      <w:keepNext/>
      <w:spacing w:before="240" w:line="360" w:lineRule="auto"/>
      <w:jc w:val="center"/>
    </w:pPr>
    <w:rPr>
      <w:spacing w:val="60"/>
      <w:sz w:val="18"/>
    </w:rPr>
  </w:style>
  <w:style w:type="paragraph" w:styleId="Verzeichnis6">
    <w:name w:val="toc 6"/>
    <w:basedOn w:val="Standard"/>
    <w:next w:val="Standard"/>
    <w:uiPriority w:val="39"/>
    <w:unhideWhenUsed/>
    <w:rsid w:val="00B9277C"/>
    <w:pPr>
      <w:keepNext/>
      <w:spacing w:before="240" w:line="360" w:lineRule="auto"/>
      <w:jc w:val="center"/>
    </w:pPr>
    <w:rPr>
      <w:sz w:val="18"/>
    </w:rPr>
  </w:style>
  <w:style w:type="paragraph" w:styleId="Verzeichnis7">
    <w:name w:val="toc 7"/>
    <w:basedOn w:val="Standard"/>
    <w:next w:val="Standard"/>
    <w:uiPriority w:val="39"/>
    <w:unhideWhenUsed/>
    <w:rsid w:val="00B9277C"/>
    <w:pPr>
      <w:keepNext/>
      <w:spacing w:before="240" w:line="360" w:lineRule="auto"/>
      <w:jc w:val="center"/>
    </w:pPr>
    <w:rPr>
      <w:b/>
      <w:spacing w:val="60"/>
      <w:sz w:val="16"/>
    </w:rPr>
  </w:style>
  <w:style w:type="paragraph" w:styleId="Verzeichnis8">
    <w:name w:val="toc 8"/>
    <w:basedOn w:val="Standard"/>
    <w:next w:val="Standard"/>
    <w:uiPriority w:val="39"/>
    <w:unhideWhenUsed/>
    <w:rsid w:val="00B9277C"/>
    <w:pPr>
      <w:keepNext/>
      <w:spacing w:before="240" w:line="360" w:lineRule="auto"/>
      <w:jc w:val="center"/>
    </w:pPr>
    <w:rPr>
      <w:b/>
      <w:sz w:val="16"/>
    </w:rPr>
  </w:style>
  <w:style w:type="paragraph" w:customStyle="1" w:styleId="Formel">
    <w:name w:val="Formel"/>
    <w:basedOn w:val="Standard"/>
    <w:rsid w:val="00B9277C"/>
    <w:pPr>
      <w:spacing w:before="240" w:after="240"/>
      <w:jc w:val="center"/>
    </w:pPr>
  </w:style>
  <w:style w:type="paragraph" w:customStyle="1" w:styleId="Grafik">
    <w:name w:val="Grafik"/>
    <w:basedOn w:val="Standard"/>
    <w:rsid w:val="00B9277C"/>
    <w:pPr>
      <w:spacing w:before="240" w:after="240"/>
      <w:jc w:val="center"/>
    </w:pPr>
  </w:style>
  <w:style w:type="paragraph" w:customStyle="1" w:styleId="Text">
    <w:name w:val="Text"/>
    <w:basedOn w:val="Standard"/>
    <w:rsid w:val="00B9277C"/>
  </w:style>
  <w:style w:type="paragraph" w:customStyle="1" w:styleId="TabelleTitel">
    <w:name w:val="Tabelle Titel"/>
    <w:basedOn w:val="Standard"/>
    <w:rsid w:val="00B9277C"/>
    <w:pPr>
      <w:spacing w:before="240"/>
      <w:jc w:val="center"/>
    </w:pPr>
  </w:style>
  <w:style w:type="paragraph" w:customStyle="1" w:styleId="Tabelleberschrift">
    <w:name w:val="Tabelle Überschrift"/>
    <w:basedOn w:val="Standard"/>
    <w:next w:val="TabelleText"/>
    <w:rsid w:val="00B9277C"/>
    <w:pPr>
      <w:spacing w:before="60" w:after="60"/>
    </w:pPr>
    <w:rPr>
      <w:b/>
      <w:sz w:val="18"/>
    </w:rPr>
  </w:style>
  <w:style w:type="paragraph" w:customStyle="1" w:styleId="TabelleText">
    <w:name w:val="Tabelle Text"/>
    <w:basedOn w:val="Standard"/>
    <w:rsid w:val="00B9277C"/>
    <w:pPr>
      <w:spacing w:before="60" w:after="60"/>
    </w:pPr>
    <w:rPr>
      <w:sz w:val="18"/>
    </w:rPr>
  </w:style>
  <w:style w:type="paragraph" w:customStyle="1" w:styleId="TabelleAufzhlung">
    <w:name w:val="Tabelle Aufzählung"/>
    <w:basedOn w:val="Standard"/>
    <w:rsid w:val="00B9277C"/>
    <w:pPr>
      <w:numPr>
        <w:numId w:val="63"/>
      </w:numPr>
      <w:spacing w:before="60" w:after="60"/>
    </w:pPr>
    <w:rPr>
      <w:sz w:val="18"/>
    </w:rPr>
  </w:style>
  <w:style w:type="paragraph" w:customStyle="1" w:styleId="TabelleListe">
    <w:name w:val="Tabelle Liste"/>
    <w:basedOn w:val="Standard"/>
    <w:rsid w:val="00B9277C"/>
    <w:pPr>
      <w:numPr>
        <w:numId w:val="64"/>
      </w:numPr>
      <w:spacing w:before="60" w:after="60"/>
    </w:pPr>
    <w:rPr>
      <w:sz w:val="18"/>
    </w:rPr>
  </w:style>
  <w:style w:type="character" w:customStyle="1" w:styleId="Binnenverweis">
    <w:name w:val="Binnenverweis"/>
    <w:basedOn w:val="Absatz-Standardschriftart"/>
    <w:rsid w:val="00B9277C"/>
    <w:rPr>
      <w:noProof/>
      <w:u w:val="none"/>
      <w:shd w:val="clear" w:color="auto" w:fill="E0E0E0"/>
    </w:rPr>
  </w:style>
  <w:style w:type="character" w:customStyle="1" w:styleId="Einzelverweisziel">
    <w:name w:val="Einzelverweisziel"/>
    <w:basedOn w:val="Absatz-Standardschriftart"/>
    <w:rsid w:val="00B9277C"/>
    <w:rPr>
      <w:shd w:val="clear" w:color="auto" w:fill="F3F3F3"/>
    </w:rPr>
  </w:style>
  <w:style w:type="character" w:customStyle="1" w:styleId="Verweis">
    <w:name w:val="Verweis"/>
    <w:basedOn w:val="Absatz-Standardschriftart"/>
    <w:rsid w:val="00B9277C"/>
    <w:rPr>
      <w:color w:val="000080"/>
      <w:shd w:val="clear" w:color="auto" w:fill="auto"/>
    </w:rPr>
  </w:style>
  <w:style w:type="character" w:customStyle="1" w:styleId="VerweisBezugsstelle">
    <w:name w:val="Verweis Bezugsstelle"/>
    <w:basedOn w:val="Absatz-Standardschriftart"/>
    <w:rsid w:val="00B9277C"/>
    <w:rPr>
      <w:color w:val="000080"/>
      <w:shd w:val="clear" w:color="auto" w:fill="auto"/>
    </w:rPr>
  </w:style>
  <w:style w:type="paragraph" w:customStyle="1" w:styleId="VerweisBegrndung">
    <w:name w:val="Verweis Begründung"/>
    <w:basedOn w:val="Standard"/>
    <w:next w:val="Text"/>
    <w:rsid w:val="00B9277C"/>
    <w:pPr>
      <w:keepNext/>
      <w:jc w:val="left"/>
    </w:pPr>
    <w:rPr>
      <w:b/>
      <w:noProof/>
    </w:rPr>
  </w:style>
  <w:style w:type="paragraph" w:customStyle="1" w:styleId="ListeStufe1">
    <w:name w:val="Liste (Stufe 1)"/>
    <w:basedOn w:val="Standard"/>
    <w:rsid w:val="00B9277C"/>
    <w:pPr>
      <w:numPr>
        <w:numId w:val="62"/>
      </w:numPr>
      <w:tabs>
        <w:tab w:val="left" w:pos="0"/>
      </w:tabs>
    </w:pPr>
  </w:style>
  <w:style w:type="paragraph" w:customStyle="1" w:styleId="ListeFolgeabsatzStufe1">
    <w:name w:val="Liste Folgeabsatz (Stufe 1)"/>
    <w:basedOn w:val="Standard"/>
    <w:rsid w:val="00B9277C"/>
    <w:pPr>
      <w:numPr>
        <w:ilvl w:val="1"/>
        <w:numId w:val="62"/>
      </w:numPr>
    </w:pPr>
  </w:style>
  <w:style w:type="paragraph" w:customStyle="1" w:styleId="ListeStufe2">
    <w:name w:val="Liste (Stufe 2)"/>
    <w:basedOn w:val="Standard"/>
    <w:rsid w:val="00B9277C"/>
    <w:pPr>
      <w:numPr>
        <w:ilvl w:val="2"/>
        <w:numId w:val="62"/>
      </w:numPr>
    </w:pPr>
  </w:style>
  <w:style w:type="paragraph" w:customStyle="1" w:styleId="ListeFolgeabsatzStufe2">
    <w:name w:val="Liste Folgeabsatz (Stufe 2)"/>
    <w:basedOn w:val="Standard"/>
    <w:rsid w:val="00B9277C"/>
    <w:pPr>
      <w:numPr>
        <w:ilvl w:val="3"/>
        <w:numId w:val="62"/>
      </w:numPr>
    </w:pPr>
  </w:style>
  <w:style w:type="paragraph" w:customStyle="1" w:styleId="ListeStufe3">
    <w:name w:val="Liste (Stufe 3)"/>
    <w:basedOn w:val="Standard"/>
    <w:rsid w:val="00B9277C"/>
    <w:pPr>
      <w:numPr>
        <w:ilvl w:val="4"/>
        <w:numId w:val="62"/>
      </w:numPr>
    </w:pPr>
  </w:style>
  <w:style w:type="paragraph" w:customStyle="1" w:styleId="ListeFolgeabsatzStufe3">
    <w:name w:val="Liste Folgeabsatz (Stufe 3)"/>
    <w:basedOn w:val="Standard"/>
    <w:rsid w:val="00B9277C"/>
    <w:pPr>
      <w:numPr>
        <w:ilvl w:val="5"/>
        <w:numId w:val="62"/>
      </w:numPr>
    </w:pPr>
  </w:style>
  <w:style w:type="paragraph" w:customStyle="1" w:styleId="ListeStufe4">
    <w:name w:val="Liste (Stufe 4)"/>
    <w:basedOn w:val="Standard"/>
    <w:rsid w:val="00B9277C"/>
    <w:pPr>
      <w:numPr>
        <w:ilvl w:val="6"/>
        <w:numId w:val="62"/>
      </w:numPr>
    </w:pPr>
  </w:style>
  <w:style w:type="paragraph" w:customStyle="1" w:styleId="ListeFolgeabsatzStufe4">
    <w:name w:val="Liste Folgeabsatz (Stufe 4)"/>
    <w:basedOn w:val="Standard"/>
    <w:rsid w:val="00B9277C"/>
    <w:pPr>
      <w:numPr>
        <w:ilvl w:val="7"/>
        <w:numId w:val="62"/>
      </w:numPr>
    </w:pPr>
  </w:style>
  <w:style w:type="paragraph" w:customStyle="1" w:styleId="ListeStufe1manuell">
    <w:name w:val="Liste (Stufe 1) (manuell)"/>
    <w:basedOn w:val="Standard"/>
    <w:next w:val="Standard"/>
    <w:rsid w:val="00B9277C"/>
    <w:pPr>
      <w:tabs>
        <w:tab w:val="left" w:pos="425"/>
      </w:tabs>
      <w:ind w:left="425" w:hanging="425"/>
    </w:pPr>
  </w:style>
  <w:style w:type="paragraph" w:customStyle="1" w:styleId="ListeStufe2manuell">
    <w:name w:val="Liste (Stufe 2) (manuell)"/>
    <w:basedOn w:val="Standard"/>
    <w:next w:val="Standard"/>
    <w:rsid w:val="00B9277C"/>
    <w:pPr>
      <w:tabs>
        <w:tab w:val="left" w:pos="850"/>
      </w:tabs>
      <w:ind w:left="850" w:hanging="425"/>
    </w:pPr>
  </w:style>
  <w:style w:type="paragraph" w:customStyle="1" w:styleId="ListeStufe3manuell">
    <w:name w:val="Liste (Stufe 3) (manuell)"/>
    <w:basedOn w:val="Standard"/>
    <w:next w:val="Standard"/>
    <w:rsid w:val="00B9277C"/>
    <w:pPr>
      <w:tabs>
        <w:tab w:val="left" w:pos="1276"/>
      </w:tabs>
      <w:ind w:left="1276" w:hanging="425"/>
    </w:pPr>
  </w:style>
  <w:style w:type="paragraph" w:customStyle="1" w:styleId="ListeStufe4manuell">
    <w:name w:val="Liste (Stufe 4) (manuell)"/>
    <w:basedOn w:val="Standard"/>
    <w:next w:val="Standard"/>
    <w:rsid w:val="00B9277C"/>
    <w:pPr>
      <w:tabs>
        <w:tab w:val="left" w:pos="1984"/>
      </w:tabs>
      <w:ind w:left="1984" w:hanging="709"/>
    </w:pPr>
  </w:style>
  <w:style w:type="paragraph" w:customStyle="1" w:styleId="AufzhlungStufe1">
    <w:name w:val="Aufzählung (Stufe 1)"/>
    <w:basedOn w:val="Standard"/>
    <w:rsid w:val="00B9277C"/>
    <w:pPr>
      <w:numPr>
        <w:numId w:val="57"/>
      </w:numPr>
      <w:tabs>
        <w:tab w:val="left" w:pos="0"/>
      </w:tabs>
    </w:pPr>
  </w:style>
  <w:style w:type="paragraph" w:customStyle="1" w:styleId="AufzhlungFolgeabsatzStufe1">
    <w:name w:val="Aufzählung Folgeabsatz (Stufe 1)"/>
    <w:basedOn w:val="Standard"/>
    <w:rsid w:val="00B9277C"/>
    <w:pPr>
      <w:tabs>
        <w:tab w:val="left" w:pos="425"/>
      </w:tabs>
      <w:ind w:left="425"/>
    </w:pPr>
  </w:style>
  <w:style w:type="paragraph" w:customStyle="1" w:styleId="AufzhlungStufe2">
    <w:name w:val="Aufzählung (Stufe 2)"/>
    <w:basedOn w:val="Standard"/>
    <w:rsid w:val="00B9277C"/>
    <w:pPr>
      <w:numPr>
        <w:numId w:val="58"/>
      </w:numPr>
      <w:tabs>
        <w:tab w:val="left" w:pos="425"/>
      </w:tabs>
    </w:pPr>
  </w:style>
  <w:style w:type="paragraph" w:customStyle="1" w:styleId="AufzhlungFolgeabsatzStufe2">
    <w:name w:val="Aufzählung Folgeabsatz (Stufe 2)"/>
    <w:basedOn w:val="Standard"/>
    <w:rsid w:val="00B9277C"/>
    <w:pPr>
      <w:tabs>
        <w:tab w:val="left" w:pos="794"/>
      </w:tabs>
      <w:ind w:left="850"/>
    </w:pPr>
  </w:style>
  <w:style w:type="paragraph" w:customStyle="1" w:styleId="AufzhlungStufe3">
    <w:name w:val="Aufzählung (Stufe 3)"/>
    <w:basedOn w:val="Standard"/>
    <w:rsid w:val="00B9277C"/>
    <w:pPr>
      <w:numPr>
        <w:numId w:val="59"/>
      </w:numPr>
      <w:tabs>
        <w:tab w:val="left" w:pos="850"/>
      </w:tabs>
    </w:pPr>
  </w:style>
  <w:style w:type="paragraph" w:customStyle="1" w:styleId="AufzhlungFolgeabsatzStufe3">
    <w:name w:val="Aufzählung Folgeabsatz (Stufe 3)"/>
    <w:basedOn w:val="Standard"/>
    <w:rsid w:val="00B9277C"/>
    <w:pPr>
      <w:tabs>
        <w:tab w:val="left" w:pos="1276"/>
      </w:tabs>
      <w:ind w:left="1276"/>
    </w:pPr>
  </w:style>
  <w:style w:type="paragraph" w:customStyle="1" w:styleId="AufzhlungStufe4">
    <w:name w:val="Aufzählung (Stufe 4)"/>
    <w:basedOn w:val="Standard"/>
    <w:rsid w:val="00B9277C"/>
    <w:pPr>
      <w:numPr>
        <w:numId w:val="60"/>
      </w:numPr>
      <w:tabs>
        <w:tab w:val="left" w:pos="1276"/>
      </w:tabs>
    </w:pPr>
  </w:style>
  <w:style w:type="paragraph" w:customStyle="1" w:styleId="AufzhlungFolgeabsatzStufe4">
    <w:name w:val="Aufzählung Folgeabsatz (Stufe 4)"/>
    <w:basedOn w:val="Standard"/>
    <w:rsid w:val="00B9277C"/>
    <w:pPr>
      <w:tabs>
        <w:tab w:val="left" w:pos="1701"/>
      </w:tabs>
      <w:ind w:left="1701"/>
    </w:pPr>
  </w:style>
  <w:style w:type="paragraph" w:customStyle="1" w:styleId="AufzhlungStufe5">
    <w:name w:val="Aufzählung (Stufe 5)"/>
    <w:basedOn w:val="Standard"/>
    <w:rsid w:val="00B9277C"/>
    <w:pPr>
      <w:numPr>
        <w:numId w:val="61"/>
      </w:numPr>
      <w:tabs>
        <w:tab w:val="left" w:pos="1701"/>
      </w:tabs>
    </w:pPr>
  </w:style>
  <w:style w:type="paragraph" w:customStyle="1" w:styleId="AufzhlungFolgeabsatzStufe5">
    <w:name w:val="Aufzählung Folgeabsatz (Stufe 5)"/>
    <w:basedOn w:val="Standard"/>
    <w:rsid w:val="00B9277C"/>
    <w:pPr>
      <w:tabs>
        <w:tab w:val="left" w:pos="2126"/>
      </w:tabs>
      <w:ind w:left="2126"/>
    </w:pPr>
  </w:style>
  <w:style w:type="character" w:styleId="Funotenzeichen">
    <w:name w:val="footnote reference"/>
    <w:basedOn w:val="Absatz-Standardschriftart"/>
    <w:uiPriority w:val="99"/>
    <w:semiHidden/>
    <w:unhideWhenUsed/>
    <w:rsid w:val="00B9277C"/>
    <w:rPr>
      <w:shd w:val="clear" w:color="auto" w:fill="auto"/>
      <w:vertAlign w:val="superscript"/>
    </w:rPr>
  </w:style>
  <w:style w:type="paragraph" w:styleId="Kopfzeile">
    <w:name w:val="header"/>
    <w:basedOn w:val="Standard"/>
    <w:link w:val="KopfzeileZchn"/>
    <w:uiPriority w:val="99"/>
    <w:unhideWhenUsed/>
    <w:rsid w:val="00B9277C"/>
    <w:pPr>
      <w:tabs>
        <w:tab w:val="center" w:pos="4394"/>
        <w:tab w:val="right" w:pos="8787"/>
      </w:tabs>
      <w:spacing w:before="0" w:after="0"/>
    </w:pPr>
  </w:style>
  <w:style w:type="character" w:customStyle="1" w:styleId="KopfzeileZchn">
    <w:name w:val="Kopfzeile Zchn"/>
    <w:basedOn w:val="Absatz-Standardschriftart"/>
    <w:link w:val="Kopfzeile"/>
    <w:uiPriority w:val="99"/>
    <w:rsid w:val="00B9277C"/>
    <w:rPr>
      <w:rFonts w:ascii="Arial" w:hAnsi="Arial" w:cs="Arial"/>
      <w:shd w:val="clear" w:color="auto" w:fill="auto"/>
    </w:rPr>
  </w:style>
  <w:style w:type="character" w:customStyle="1" w:styleId="Marker">
    <w:name w:val="Marker"/>
    <w:basedOn w:val="Absatz-Standardschriftart"/>
    <w:rsid w:val="00B9277C"/>
    <w:rPr>
      <w:color w:val="0000FF"/>
      <w:shd w:val="clear" w:color="auto" w:fill="auto"/>
    </w:rPr>
  </w:style>
  <w:style w:type="character" w:customStyle="1" w:styleId="Marker1">
    <w:name w:val="Marker1"/>
    <w:basedOn w:val="Absatz-Standardschriftart"/>
    <w:rsid w:val="00B9277C"/>
    <w:rPr>
      <w:color w:val="008000"/>
      <w:shd w:val="clear" w:color="auto" w:fill="auto"/>
    </w:rPr>
  </w:style>
  <w:style w:type="character" w:customStyle="1" w:styleId="Marker2">
    <w:name w:val="Marker2"/>
    <w:basedOn w:val="Absatz-Standardschriftart"/>
    <w:rsid w:val="00B9277C"/>
    <w:rPr>
      <w:color w:val="FF0000"/>
      <w:shd w:val="clear" w:color="auto" w:fill="auto"/>
    </w:rPr>
  </w:style>
  <w:style w:type="paragraph" w:customStyle="1" w:styleId="Hinweistext">
    <w:name w:val="Hinweistext"/>
    <w:basedOn w:val="Standard"/>
    <w:next w:val="Text"/>
    <w:rsid w:val="00B9277C"/>
    <w:rPr>
      <w:color w:val="008000"/>
    </w:rPr>
  </w:style>
  <w:style w:type="paragraph" w:customStyle="1" w:styleId="NummerierungStufe1">
    <w:name w:val="Nummerierung (Stufe 1)"/>
    <w:basedOn w:val="Standard"/>
    <w:rsid w:val="00B9277C"/>
    <w:pPr>
      <w:numPr>
        <w:ilvl w:val="3"/>
        <w:numId w:val="77"/>
      </w:numPr>
    </w:pPr>
  </w:style>
  <w:style w:type="paragraph" w:customStyle="1" w:styleId="NummerierungStufe2">
    <w:name w:val="Nummerierung (Stufe 2)"/>
    <w:basedOn w:val="Standard"/>
    <w:rsid w:val="00B9277C"/>
    <w:pPr>
      <w:numPr>
        <w:ilvl w:val="4"/>
        <w:numId w:val="77"/>
      </w:numPr>
    </w:pPr>
  </w:style>
  <w:style w:type="paragraph" w:customStyle="1" w:styleId="NummerierungStufe3">
    <w:name w:val="Nummerierung (Stufe 3)"/>
    <w:basedOn w:val="Standard"/>
    <w:rsid w:val="00B9277C"/>
    <w:pPr>
      <w:numPr>
        <w:ilvl w:val="5"/>
        <w:numId w:val="77"/>
      </w:numPr>
    </w:pPr>
  </w:style>
  <w:style w:type="paragraph" w:customStyle="1" w:styleId="NummerierungStufe4">
    <w:name w:val="Nummerierung (Stufe 4)"/>
    <w:basedOn w:val="Standard"/>
    <w:rsid w:val="00B9277C"/>
    <w:pPr>
      <w:numPr>
        <w:ilvl w:val="6"/>
        <w:numId w:val="77"/>
      </w:numPr>
    </w:pPr>
  </w:style>
  <w:style w:type="paragraph" w:customStyle="1" w:styleId="NummerierungFolgeabsatzStufe1">
    <w:name w:val="Nummerierung Folgeabsatz (Stufe 1)"/>
    <w:basedOn w:val="Standard"/>
    <w:rsid w:val="00B9277C"/>
    <w:pPr>
      <w:tabs>
        <w:tab w:val="left" w:pos="425"/>
      </w:tabs>
      <w:ind w:left="425"/>
    </w:pPr>
  </w:style>
  <w:style w:type="paragraph" w:customStyle="1" w:styleId="NummerierungFolgeabsatzStufe2">
    <w:name w:val="Nummerierung Folgeabsatz (Stufe 2)"/>
    <w:basedOn w:val="Standard"/>
    <w:rsid w:val="00B9277C"/>
    <w:pPr>
      <w:tabs>
        <w:tab w:val="left" w:pos="850"/>
      </w:tabs>
      <w:ind w:left="850"/>
    </w:pPr>
  </w:style>
  <w:style w:type="paragraph" w:customStyle="1" w:styleId="NummerierungFolgeabsatzStufe3">
    <w:name w:val="Nummerierung Folgeabsatz (Stufe 3)"/>
    <w:basedOn w:val="Standard"/>
    <w:rsid w:val="00B9277C"/>
    <w:pPr>
      <w:tabs>
        <w:tab w:val="left" w:pos="1276"/>
      </w:tabs>
      <w:ind w:left="1276"/>
    </w:pPr>
  </w:style>
  <w:style w:type="paragraph" w:customStyle="1" w:styleId="NummerierungFolgeabsatzStufe4">
    <w:name w:val="Nummerierung Folgeabsatz (Stufe 4)"/>
    <w:basedOn w:val="Standard"/>
    <w:rsid w:val="00B9277C"/>
    <w:pPr>
      <w:tabs>
        <w:tab w:val="left" w:pos="1984"/>
      </w:tabs>
      <w:ind w:left="1984"/>
    </w:pPr>
  </w:style>
  <w:style w:type="paragraph" w:customStyle="1" w:styleId="NummerierungStufe1manuell">
    <w:name w:val="Nummerierung (Stufe 1) (manuell)"/>
    <w:basedOn w:val="Standard"/>
    <w:next w:val="Standard"/>
    <w:rsid w:val="00B9277C"/>
    <w:pPr>
      <w:tabs>
        <w:tab w:val="left" w:pos="425"/>
      </w:tabs>
      <w:ind w:left="425" w:hanging="425"/>
    </w:pPr>
  </w:style>
  <w:style w:type="paragraph" w:customStyle="1" w:styleId="NummerierungStufe2manuell">
    <w:name w:val="Nummerierung (Stufe 2) (manuell)"/>
    <w:basedOn w:val="Standard"/>
    <w:next w:val="Standard"/>
    <w:rsid w:val="00B9277C"/>
    <w:pPr>
      <w:tabs>
        <w:tab w:val="left" w:pos="850"/>
      </w:tabs>
      <w:ind w:left="850" w:hanging="425"/>
    </w:pPr>
  </w:style>
  <w:style w:type="paragraph" w:customStyle="1" w:styleId="NummerierungStufe3manuell">
    <w:name w:val="Nummerierung (Stufe 3) (manuell)"/>
    <w:basedOn w:val="Standard"/>
    <w:next w:val="Standard"/>
    <w:rsid w:val="00B9277C"/>
    <w:pPr>
      <w:tabs>
        <w:tab w:val="left" w:pos="1276"/>
      </w:tabs>
      <w:ind w:left="1276" w:hanging="425"/>
    </w:pPr>
  </w:style>
  <w:style w:type="paragraph" w:customStyle="1" w:styleId="NummerierungStufe4manuell">
    <w:name w:val="Nummerierung (Stufe 4) (manuell)"/>
    <w:basedOn w:val="Standard"/>
    <w:next w:val="Standard"/>
    <w:rsid w:val="00B9277C"/>
    <w:pPr>
      <w:tabs>
        <w:tab w:val="left" w:pos="1984"/>
      </w:tabs>
      <w:ind w:left="1984" w:hanging="709"/>
    </w:pPr>
  </w:style>
  <w:style w:type="paragraph" w:customStyle="1" w:styleId="AnlageBezeichnernummeriert">
    <w:name w:val="Anlage Bezeichner (nummeriert)"/>
    <w:basedOn w:val="Standard"/>
    <w:next w:val="AnlageVerweis"/>
    <w:rsid w:val="00B9277C"/>
    <w:pPr>
      <w:numPr>
        <w:numId w:val="65"/>
      </w:numPr>
      <w:spacing w:before="240"/>
      <w:jc w:val="right"/>
    </w:pPr>
    <w:rPr>
      <w:b/>
      <w:sz w:val="26"/>
    </w:rPr>
  </w:style>
  <w:style w:type="paragraph" w:customStyle="1" w:styleId="AnlageBezeichnernichtnummeriert">
    <w:name w:val="Anlage Bezeichner (nicht nummeriert)"/>
    <w:basedOn w:val="Standard"/>
    <w:next w:val="AnlageVerweis"/>
    <w:rsid w:val="00B9277C"/>
    <w:pPr>
      <w:numPr>
        <w:numId w:val="66"/>
      </w:numPr>
      <w:spacing w:before="240"/>
      <w:jc w:val="right"/>
    </w:pPr>
    <w:rPr>
      <w:b/>
      <w:sz w:val="26"/>
    </w:rPr>
  </w:style>
  <w:style w:type="paragraph" w:customStyle="1" w:styleId="Anlageberschrift">
    <w:name w:val="Anlage Überschrift"/>
    <w:basedOn w:val="Standard"/>
    <w:next w:val="Text"/>
    <w:rsid w:val="00B9277C"/>
    <w:pPr>
      <w:jc w:val="center"/>
    </w:pPr>
    <w:rPr>
      <w:b/>
      <w:sz w:val="26"/>
    </w:rPr>
  </w:style>
  <w:style w:type="paragraph" w:customStyle="1" w:styleId="AnlageVerzeichnisTitel">
    <w:name w:val="Anlage Verzeichnis Titel"/>
    <w:basedOn w:val="Standard"/>
    <w:next w:val="AnlageVerzeichnis1"/>
    <w:rsid w:val="00B9277C"/>
    <w:pPr>
      <w:jc w:val="center"/>
    </w:pPr>
    <w:rPr>
      <w:b/>
      <w:sz w:val="26"/>
    </w:rPr>
  </w:style>
  <w:style w:type="paragraph" w:customStyle="1" w:styleId="AnlageVerzeichnis1">
    <w:name w:val="Anlage Verzeichnis 1"/>
    <w:basedOn w:val="Standard"/>
    <w:rsid w:val="00B9277C"/>
    <w:pPr>
      <w:jc w:val="center"/>
    </w:pPr>
    <w:rPr>
      <w:b/>
      <w:sz w:val="24"/>
    </w:rPr>
  </w:style>
  <w:style w:type="paragraph" w:customStyle="1" w:styleId="AnlageVerzeichnis2">
    <w:name w:val="Anlage Verzeichnis 2"/>
    <w:basedOn w:val="Standard"/>
    <w:rsid w:val="00B9277C"/>
    <w:pPr>
      <w:jc w:val="center"/>
    </w:pPr>
    <w:rPr>
      <w:b/>
      <w:i/>
      <w:sz w:val="24"/>
    </w:rPr>
  </w:style>
  <w:style w:type="paragraph" w:customStyle="1" w:styleId="AnlageVerzeichnis3">
    <w:name w:val="Anlage Verzeichnis 3"/>
    <w:basedOn w:val="Standard"/>
    <w:rsid w:val="00B9277C"/>
    <w:pPr>
      <w:jc w:val="center"/>
    </w:pPr>
    <w:rPr>
      <w:b/>
    </w:rPr>
  </w:style>
  <w:style w:type="paragraph" w:customStyle="1" w:styleId="AnlageVerzeichnis4">
    <w:name w:val="Anlage Verzeichnis 4"/>
    <w:basedOn w:val="Standard"/>
    <w:rsid w:val="00B9277C"/>
    <w:pPr>
      <w:jc w:val="center"/>
    </w:pPr>
    <w:rPr>
      <w:b/>
      <w:i/>
    </w:rPr>
  </w:style>
  <w:style w:type="paragraph" w:customStyle="1" w:styleId="AnlageBezeichnermanuell">
    <w:name w:val="Anlage Bezeichner (manuell)"/>
    <w:basedOn w:val="Standard"/>
    <w:next w:val="AnlageVerweis"/>
    <w:rsid w:val="00B9277C"/>
    <w:pPr>
      <w:spacing w:before="240"/>
      <w:jc w:val="right"/>
    </w:pPr>
    <w:rPr>
      <w:b/>
      <w:sz w:val="26"/>
    </w:rPr>
  </w:style>
  <w:style w:type="paragraph" w:customStyle="1" w:styleId="AnlageVerweis">
    <w:name w:val="Anlage Verweis"/>
    <w:basedOn w:val="Standard"/>
    <w:next w:val="Anlageberschrift"/>
    <w:rsid w:val="00B9277C"/>
    <w:pPr>
      <w:spacing w:before="0"/>
      <w:jc w:val="right"/>
    </w:pPr>
  </w:style>
  <w:style w:type="character" w:customStyle="1" w:styleId="berschrift1Zchn">
    <w:name w:val="Überschrift 1 Zchn"/>
    <w:basedOn w:val="Absatz-Standardschriftart"/>
    <w:link w:val="berschrift1"/>
    <w:uiPriority w:val="9"/>
    <w:rsid w:val="00B9277C"/>
    <w:rPr>
      <w:rFonts w:ascii="Arial" w:eastAsiaTheme="majorEastAsia" w:hAnsi="Arial" w:cs="Arial"/>
      <w:b/>
      <w:bCs/>
      <w:kern w:val="32"/>
      <w:szCs w:val="28"/>
    </w:rPr>
  </w:style>
  <w:style w:type="character" w:customStyle="1" w:styleId="berschrift2Zchn">
    <w:name w:val="Überschrift 2 Zchn"/>
    <w:basedOn w:val="Absatz-Standardschriftart"/>
    <w:link w:val="berschrift2"/>
    <w:uiPriority w:val="9"/>
    <w:semiHidden/>
    <w:rsid w:val="00B9277C"/>
    <w:rPr>
      <w:rFonts w:ascii="Arial" w:eastAsiaTheme="majorEastAsia" w:hAnsi="Arial" w:cs="Arial"/>
      <w:b/>
      <w:bCs/>
      <w:i/>
      <w:szCs w:val="26"/>
    </w:rPr>
  </w:style>
  <w:style w:type="character" w:customStyle="1" w:styleId="berschrift3Zchn">
    <w:name w:val="Überschrift 3 Zchn"/>
    <w:basedOn w:val="Absatz-Standardschriftart"/>
    <w:link w:val="berschrift3"/>
    <w:uiPriority w:val="9"/>
    <w:semiHidden/>
    <w:rsid w:val="00B9277C"/>
    <w:rPr>
      <w:rFonts w:ascii="Arial" w:eastAsiaTheme="majorEastAsia" w:hAnsi="Arial" w:cs="Arial"/>
      <w:b/>
      <w:bCs/>
    </w:rPr>
  </w:style>
  <w:style w:type="character" w:customStyle="1" w:styleId="berschrift4Zchn">
    <w:name w:val="Überschrift 4 Zchn"/>
    <w:basedOn w:val="Absatz-Standardschriftart"/>
    <w:link w:val="berschrift4"/>
    <w:uiPriority w:val="9"/>
    <w:semiHidden/>
    <w:rsid w:val="00B9277C"/>
    <w:rPr>
      <w:rFonts w:ascii="Arial" w:eastAsiaTheme="majorEastAsia" w:hAnsi="Arial" w:cs="Arial"/>
      <w:b/>
      <w:bCs/>
      <w:i/>
      <w:iCs/>
    </w:rPr>
  </w:style>
  <w:style w:type="paragraph" w:customStyle="1" w:styleId="Sonderelementberschriftlinks">
    <w:name w:val="Sonderelement Überschrift (links)"/>
    <w:basedOn w:val="Standard"/>
    <w:next w:val="Standard"/>
    <w:rsid w:val="00B9277C"/>
    <w:pPr>
      <w:keepNext/>
    </w:pPr>
  </w:style>
  <w:style w:type="paragraph" w:customStyle="1" w:styleId="Sonderelementberschriftrechts">
    <w:name w:val="Sonderelement Überschrift (rechts)"/>
    <w:basedOn w:val="Standard"/>
    <w:next w:val="Standard"/>
    <w:rsid w:val="00B9277C"/>
    <w:pPr>
      <w:keepNext/>
    </w:pPr>
  </w:style>
  <w:style w:type="paragraph" w:customStyle="1" w:styleId="Synopsentabelleberschriftlinks">
    <w:name w:val="Synopsentabelle Überschrift (links)"/>
    <w:basedOn w:val="Standard"/>
    <w:next w:val="Standard"/>
    <w:rsid w:val="00B9277C"/>
    <w:pPr>
      <w:spacing w:before="160" w:after="160"/>
      <w:jc w:val="center"/>
    </w:pPr>
    <w:rPr>
      <w:b/>
    </w:rPr>
  </w:style>
  <w:style w:type="paragraph" w:customStyle="1" w:styleId="Synopsentabelleberschriftrechts">
    <w:name w:val="Synopsentabelle Überschrift (rechts)"/>
    <w:basedOn w:val="Standard"/>
    <w:next w:val="Standard"/>
    <w:rsid w:val="00B9277C"/>
    <w:pPr>
      <w:spacing w:before="160" w:after="160"/>
      <w:jc w:val="center"/>
    </w:pPr>
    <w:rPr>
      <w:b/>
    </w:rPr>
  </w:style>
  <w:style w:type="paragraph" w:customStyle="1" w:styleId="BezeichnungStammdokument">
    <w:name w:val="Bezeichnung (Stammdokument)"/>
    <w:basedOn w:val="Standard"/>
    <w:next w:val="Kurzbezeichnung-AbkrzungStammdokument"/>
    <w:rsid w:val="00B9277C"/>
    <w:pPr>
      <w:jc w:val="center"/>
    </w:pPr>
    <w:rPr>
      <w:b/>
      <w:sz w:val="28"/>
    </w:rPr>
  </w:style>
  <w:style w:type="paragraph" w:customStyle="1" w:styleId="Kurzbezeichnung-AbkrzungStammdokument">
    <w:name w:val="Kurzbezeichnung - Abkürzung (Stammdokument)"/>
    <w:basedOn w:val="Standard"/>
    <w:next w:val="ParagraphBezeichner"/>
    <w:rsid w:val="00B9277C"/>
    <w:pPr>
      <w:jc w:val="center"/>
    </w:pPr>
    <w:rPr>
      <w:b/>
      <w:sz w:val="28"/>
    </w:rPr>
  </w:style>
  <w:style w:type="paragraph" w:customStyle="1" w:styleId="AusfertigungsdatumStammdokument">
    <w:name w:val="Ausfertigungsdatum (Stammdokument)"/>
    <w:basedOn w:val="Standard"/>
    <w:next w:val="EingangsformelStandardStammdokument"/>
    <w:rsid w:val="00B9277C"/>
    <w:pPr>
      <w:jc w:val="center"/>
    </w:pPr>
    <w:rPr>
      <w:b/>
    </w:rPr>
  </w:style>
  <w:style w:type="paragraph" w:customStyle="1" w:styleId="EingangsformelStandardStammdokument">
    <w:name w:val="Eingangsformel Standard (Stammdokument)"/>
    <w:basedOn w:val="Standard"/>
    <w:next w:val="EingangsformelAufzhlungStammdokument"/>
    <w:rsid w:val="00B9277C"/>
    <w:pPr>
      <w:ind w:firstLine="425"/>
    </w:pPr>
  </w:style>
  <w:style w:type="paragraph" w:customStyle="1" w:styleId="EingangsformelAufzhlungStammdokument">
    <w:name w:val="Eingangsformel Aufzählung (Stammdokument)"/>
    <w:basedOn w:val="Standard"/>
    <w:rsid w:val="00B9277C"/>
    <w:pPr>
      <w:numPr>
        <w:numId w:val="78"/>
      </w:numPr>
    </w:pPr>
  </w:style>
  <w:style w:type="paragraph" w:customStyle="1" w:styleId="EingangsformelFolgeabsatzStammdokument">
    <w:name w:val="Eingangsformel Folgeabsatz (Stammdokument)"/>
    <w:basedOn w:val="Standard"/>
    <w:rsid w:val="00B9277C"/>
  </w:style>
  <w:style w:type="paragraph" w:styleId="Verzeichnis9">
    <w:name w:val="toc 9"/>
    <w:basedOn w:val="Standard"/>
    <w:next w:val="Standard"/>
    <w:uiPriority w:val="39"/>
    <w:unhideWhenUsed/>
    <w:rsid w:val="00B9277C"/>
    <w:pPr>
      <w:tabs>
        <w:tab w:val="left" w:pos="624"/>
      </w:tabs>
      <w:ind w:left="624" w:hanging="624"/>
    </w:pPr>
    <w:rPr>
      <w:sz w:val="16"/>
    </w:rPr>
  </w:style>
  <w:style w:type="paragraph" w:customStyle="1" w:styleId="VerzeichnisTitelStammdokument">
    <w:name w:val="Verzeichnis Titel (Stammdokument)"/>
    <w:basedOn w:val="Standard"/>
    <w:rsid w:val="00B9277C"/>
    <w:pPr>
      <w:jc w:val="center"/>
    </w:pPr>
  </w:style>
  <w:style w:type="paragraph" w:customStyle="1" w:styleId="ParagraphBezeichner">
    <w:name w:val="Paragraph Bezeichner"/>
    <w:basedOn w:val="Standard"/>
    <w:next w:val="Paragraphberschrift"/>
    <w:rsid w:val="00B9277C"/>
    <w:pPr>
      <w:keepNext/>
      <w:numPr>
        <w:ilvl w:val="1"/>
        <w:numId w:val="77"/>
      </w:numPr>
      <w:spacing w:before="480"/>
      <w:jc w:val="center"/>
    </w:pPr>
  </w:style>
  <w:style w:type="paragraph" w:customStyle="1" w:styleId="Paragraphberschrift">
    <w:name w:val="Paragraph Überschrift"/>
    <w:basedOn w:val="Standard"/>
    <w:next w:val="JuristischerAbsatznummeriert"/>
    <w:rsid w:val="00B9277C"/>
    <w:pPr>
      <w:keepNext/>
      <w:jc w:val="center"/>
    </w:pPr>
    <w:rPr>
      <w:b/>
    </w:rPr>
  </w:style>
  <w:style w:type="paragraph" w:customStyle="1" w:styleId="JuristischerAbsatznummeriert">
    <w:name w:val="Juristischer Absatz (nummeriert)"/>
    <w:basedOn w:val="Standard"/>
    <w:rsid w:val="00B9277C"/>
    <w:pPr>
      <w:numPr>
        <w:ilvl w:val="2"/>
        <w:numId w:val="77"/>
      </w:numPr>
    </w:pPr>
  </w:style>
  <w:style w:type="paragraph" w:customStyle="1" w:styleId="JuristischerAbsatznichtnummeriert">
    <w:name w:val="Juristischer Absatz (nicht nummeriert)"/>
    <w:basedOn w:val="Standard"/>
    <w:next w:val="NummerierungStufe1"/>
    <w:rsid w:val="00B9277C"/>
    <w:pPr>
      <w:ind w:firstLine="425"/>
    </w:pPr>
  </w:style>
  <w:style w:type="paragraph" w:customStyle="1" w:styleId="JuristischerAbsatzFolgeabsatz">
    <w:name w:val="Juristischer Absatz Folgeabsatz"/>
    <w:basedOn w:val="Standard"/>
    <w:rsid w:val="00B9277C"/>
    <w:pPr>
      <w:tabs>
        <w:tab w:val="left" w:pos="0"/>
      </w:tabs>
    </w:pPr>
  </w:style>
  <w:style w:type="paragraph" w:customStyle="1" w:styleId="BuchBezeichner">
    <w:name w:val="Buch Bezeichner"/>
    <w:basedOn w:val="Standard"/>
    <w:next w:val="Buchberschrift"/>
    <w:rsid w:val="00B9277C"/>
    <w:pPr>
      <w:keepNext/>
      <w:numPr>
        <w:numId w:val="79"/>
      </w:numPr>
      <w:spacing w:before="480"/>
      <w:jc w:val="center"/>
    </w:pPr>
    <w:rPr>
      <w:b/>
      <w:sz w:val="26"/>
    </w:rPr>
  </w:style>
  <w:style w:type="paragraph" w:customStyle="1" w:styleId="Buchberschrift">
    <w:name w:val="Buch Überschrift"/>
    <w:basedOn w:val="Standard"/>
    <w:next w:val="ParagraphBezeichner"/>
    <w:rsid w:val="00B9277C"/>
    <w:pPr>
      <w:keepNext/>
      <w:numPr>
        <w:numId w:val="80"/>
      </w:numPr>
      <w:spacing w:after="240"/>
      <w:jc w:val="center"/>
    </w:pPr>
    <w:rPr>
      <w:b/>
      <w:sz w:val="26"/>
    </w:rPr>
  </w:style>
  <w:style w:type="paragraph" w:customStyle="1" w:styleId="TeilBezeichner">
    <w:name w:val="Teil Bezeichner"/>
    <w:basedOn w:val="Standard"/>
    <w:next w:val="Teilberschrift"/>
    <w:rsid w:val="00B9277C"/>
    <w:pPr>
      <w:keepNext/>
      <w:numPr>
        <w:ilvl w:val="1"/>
        <w:numId w:val="79"/>
      </w:numPr>
      <w:spacing w:before="480"/>
      <w:jc w:val="center"/>
    </w:pPr>
    <w:rPr>
      <w:spacing w:val="60"/>
      <w:sz w:val="26"/>
    </w:rPr>
  </w:style>
  <w:style w:type="paragraph" w:customStyle="1" w:styleId="Teilberschrift">
    <w:name w:val="Teil Überschrift"/>
    <w:basedOn w:val="Standard"/>
    <w:next w:val="ParagraphBezeichner"/>
    <w:rsid w:val="00B9277C"/>
    <w:pPr>
      <w:keepNext/>
      <w:numPr>
        <w:ilvl w:val="1"/>
        <w:numId w:val="80"/>
      </w:numPr>
      <w:spacing w:after="240"/>
      <w:jc w:val="center"/>
    </w:pPr>
    <w:rPr>
      <w:spacing w:val="60"/>
      <w:sz w:val="26"/>
    </w:rPr>
  </w:style>
  <w:style w:type="paragraph" w:customStyle="1" w:styleId="KapitelBezeichner">
    <w:name w:val="Kapitel Bezeichner"/>
    <w:basedOn w:val="Standard"/>
    <w:next w:val="Kapitelberschrift"/>
    <w:rsid w:val="00B9277C"/>
    <w:pPr>
      <w:keepNext/>
      <w:numPr>
        <w:ilvl w:val="2"/>
        <w:numId w:val="79"/>
      </w:numPr>
      <w:spacing w:before="480"/>
      <w:jc w:val="center"/>
    </w:pPr>
    <w:rPr>
      <w:sz w:val="26"/>
    </w:rPr>
  </w:style>
  <w:style w:type="paragraph" w:customStyle="1" w:styleId="Kapitelberschrift">
    <w:name w:val="Kapitel Überschrift"/>
    <w:basedOn w:val="Standard"/>
    <w:next w:val="ParagraphBezeichner"/>
    <w:rsid w:val="00B9277C"/>
    <w:pPr>
      <w:keepNext/>
      <w:numPr>
        <w:ilvl w:val="2"/>
        <w:numId w:val="80"/>
      </w:numPr>
      <w:spacing w:after="240"/>
      <w:jc w:val="center"/>
    </w:pPr>
    <w:rPr>
      <w:sz w:val="26"/>
    </w:rPr>
  </w:style>
  <w:style w:type="paragraph" w:customStyle="1" w:styleId="AbschnittBezeichner">
    <w:name w:val="Abschnitt Bezeichner"/>
    <w:basedOn w:val="Standard"/>
    <w:next w:val="Abschnittberschrift"/>
    <w:rsid w:val="00B9277C"/>
    <w:pPr>
      <w:keepNext/>
      <w:numPr>
        <w:ilvl w:val="3"/>
        <w:numId w:val="79"/>
      </w:numPr>
      <w:spacing w:before="480"/>
      <w:jc w:val="center"/>
    </w:pPr>
    <w:rPr>
      <w:b/>
      <w:spacing w:val="60"/>
    </w:rPr>
  </w:style>
  <w:style w:type="paragraph" w:customStyle="1" w:styleId="Abschnittberschrift">
    <w:name w:val="Abschnitt Überschrift"/>
    <w:basedOn w:val="Standard"/>
    <w:next w:val="ParagraphBezeichner"/>
    <w:rsid w:val="00B9277C"/>
    <w:pPr>
      <w:keepNext/>
      <w:numPr>
        <w:ilvl w:val="3"/>
        <w:numId w:val="80"/>
      </w:numPr>
      <w:spacing w:after="240"/>
      <w:jc w:val="center"/>
    </w:pPr>
    <w:rPr>
      <w:b/>
      <w:spacing w:val="60"/>
    </w:rPr>
  </w:style>
  <w:style w:type="paragraph" w:customStyle="1" w:styleId="UnterabschnittBezeichner">
    <w:name w:val="Unterabschnitt Bezeichner"/>
    <w:basedOn w:val="Standard"/>
    <w:next w:val="Unterabschnittberschrift"/>
    <w:rsid w:val="00B9277C"/>
    <w:pPr>
      <w:keepNext/>
      <w:numPr>
        <w:ilvl w:val="4"/>
        <w:numId w:val="79"/>
      </w:numPr>
      <w:spacing w:before="480"/>
      <w:jc w:val="center"/>
    </w:pPr>
  </w:style>
  <w:style w:type="paragraph" w:customStyle="1" w:styleId="Unterabschnittberschrift">
    <w:name w:val="Unterabschnitt Überschrift"/>
    <w:basedOn w:val="Standard"/>
    <w:next w:val="ParagraphBezeichner"/>
    <w:rsid w:val="00B9277C"/>
    <w:pPr>
      <w:keepNext/>
      <w:numPr>
        <w:ilvl w:val="4"/>
        <w:numId w:val="80"/>
      </w:numPr>
      <w:spacing w:after="240"/>
      <w:jc w:val="center"/>
    </w:pPr>
  </w:style>
  <w:style w:type="paragraph" w:customStyle="1" w:styleId="TitelBezeichner">
    <w:name w:val="Titel Bezeichner"/>
    <w:basedOn w:val="Standard"/>
    <w:next w:val="Titelberschrift"/>
    <w:rsid w:val="00B9277C"/>
    <w:pPr>
      <w:keepNext/>
      <w:numPr>
        <w:ilvl w:val="5"/>
        <w:numId w:val="79"/>
      </w:numPr>
      <w:spacing w:before="480"/>
      <w:jc w:val="center"/>
    </w:pPr>
    <w:rPr>
      <w:spacing w:val="60"/>
    </w:rPr>
  </w:style>
  <w:style w:type="paragraph" w:customStyle="1" w:styleId="Titelberschrift">
    <w:name w:val="Titel Überschrift"/>
    <w:basedOn w:val="Standard"/>
    <w:next w:val="ParagraphBezeichner"/>
    <w:rsid w:val="00B9277C"/>
    <w:pPr>
      <w:keepNext/>
      <w:numPr>
        <w:ilvl w:val="5"/>
        <w:numId w:val="80"/>
      </w:numPr>
      <w:spacing w:after="240"/>
      <w:jc w:val="center"/>
    </w:pPr>
    <w:rPr>
      <w:spacing w:val="60"/>
    </w:rPr>
  </w:style>
  <w:style w:type="paragraph" w:customStyle="1" w:styleId="UntertitelBezeichner">
    <w:name w:val="Untertitel Bezeichner"/>
    <w:basedOn w:val="Standard"/>
    <w:next w:val="Untertitelberschrift"/>
    <w:rsid w:val="00B9277C"/>
    <w:pPr>
      <w:keepNext/>
      <w:numPr>
        <w:ilvl w:val="6"/>
        <w:numId w:val="79"/>
      </w:numPr>
      <w:spacing w:before="480"/>
      <w:jc w:val="center"/>
    </w:pPr>
    <w:rPr>
      <w:b/>
    </w:rPr>
  </w:style>
  <w:style w:type="paragraph" w:customStyle="1" w:styleId="Untertitelberschrift">
    <w:name w:val="Untertitel Überschrift"/>
    <w:basedOn w:val="Standard"/>
    <w:next w:val="ParagraphBezeichner"/>
    <w:rsid w:val="00B9277C"/>
    <w:pPr>
      <w:keepNext/>
      <w:numPr>
        <w:ilvl w:val="6"/>
        <w:numId w:val="80"/>
      </w:numPr>
      <w:spacing w:after="240"/>
      <w:jc w:val="center"/>
    </w:pPr>
    <w:rPr>
      <w:b/>
    </w:rPr>
  </w:style>
  <w:style w:type="paragraph" w:customStyle="1" w:styleId="ParagraphBezeichnermanuell">
    <w:name w:val="Paragraph Bezeichner (manuell)"/>
    <w:basedOn w:val="Standard"/>
    <w:next w:val="Standard"/>
    <w:rsid w:val="00B9277C"/>
    <w:pPr>
      <w:keepNext/>
      <w:spacing w:before="480"/>
      <w:jc w:val="center"/>
    </w:pPr>
  </w:style>
  <w:style w:type="paragraph" w:customStyle="1" w:styleId="JuristischerAbsatzmanuell">
    <w:name w:val="Juristischer Absatz (manuell)"/>
    <w:basedOn w:val="Standard"/>
    <w:next w:val="Standard"/>
    <w:rsid w:val="00B9277C"/>
    <w:pPr>
      <w:tabs>
        <w:tab w:val="left" w:pos="850"/>
      </w:tabs>
      <w:ind w:firstLine="425"/>
    </w:pPr>
  </w:style>
  <w:style w:type="paragraph" w:customStyle="1" w:styleId="BuchBezeichnermanuell">
    <w:name w:val="Buch Bezeichner (manuell)"/>
    <w:basedOn w:val="Standard"/>
    <w:next w:val="Standard"/>
    <w:rsid w:val="00B9277C"/>
    <w:pPr>
      <w:keepNext/>
      <w:spacing w:before="480"/>
      <w:jc w:val="center"/>
    </w:pPr>
    <w:rPr>
      <w:b/>
      <w:sz w:val="26"/>
    </w:rPr>
  </w:style>
  <w:style w:type="paragraph" w:customStyle="1" w:styleId="TeilBezeichnermanuell">
    <w:name w:val="Teil Bezeichner (manuell)"/>
    <w:basedOn w:val="Standard"/>
    <w:next w:val="Standard"/>
    <w:rsid w:val="00B9277C"/>
    <w:pPr>
      <w:keepNext/>
      <w:spacing w:before="480"/>
      <w:jc w:val="center"/>
    </w:pPr>
    <w:rPr>
      <w:spacing w:val="60"/>
      <w:sz w:val="26"/>
    </w:rPr>
  </w:style>
  <w:style w:type="paragraph" w:customStyle="1" w:styleId="KapitelBezeichnermanuell">
    <w:name w:val="Kapitel Bezeichner (manuell)"/>
    <w:basedOn w:val="Standard"/>
    <w:next w:val="Standard"/>
    <w:rsid w:val="00B9277C"/>
    <w:pPr>
      <w:keepNext/>
      <w:spacing w:before="480"/>
      <w:jc w:val="center"/>
    </w:pPr>
    <w:rPr>
      <w:sz w:val="26"/>
    </w:rPr>
  </w:style>
  <w:style w:type="paragraph" w:customStyle="1" w:styleId="AbschnittBezeichnermanuell">
    <w:name w:val="Abschnitt Bezeichner (manuell)"/>
    <w:basedOn w:val="Standard"/>
    <w:next w:val="Standard"/>
    <w:rsid w:val="00B9277C"/>
    <w:pPr>
      <w:keepNext/>
      <w:spacing w:before="480"/>
      <w:jc w:val="center"/>
    </w:pPr>
    <w:rPr>
      <w:b/>
      <w:spacing w:val="60"/>
    </w:rPr>
  </w:style>
  <w:style w:type="paragraph" w:customStyle="1" w:styleId="UnterabschnittBezeichnermanuell">
    <w:name w:val="Unterabschnitt Bezeichner (manuell)"/>
    <w:basedOn w:val="Standard"/>
    <w:next w:val="Standard"/>
    <w:rsid w:val="00B9277C"/>
    <w:pPr>
      <w:keepNext/>
      <w:spacing w:before="480"/>
      <w:jc w:val="center"/>
    </w:pPr>
  </w:style>
  <w:style w:type="paragraph" w:customStyle="1" w:styleId="TitelBezeichnermanuell">
    <w:name w:val="Titel Bezeichner (manuell)"/>
    <w:basedOn w:val="Standard"/>
    <w:next w:val="Standard"/>
    <w:rsid w:val="00B9277C"/>
    <w:pPr>
      <w:keepNext/>
      <w:spacing w:before="480"/>
      <w:jc w:val="center"/>
    </w:pPr>
    <w:rPr>
      <w:spacing w:val="60"/>
    </w:rPr>
  </w:style>
  <w:style w:type="paragraph" w:customStyle="1" w:styleId="UntertitelBezeichnermanuell">
    <w:name w:val="Untertitel Bezeichner (manuell)"/>
    <w:basedOn w:val="Standard"/>
    <w:next w:val="Standard"/>
    <w:rsid w:val="00B9277C"/>
    <w:pPr>
      <w:keepNext/>
      <w:spacing w:before="480"/>
      <w:jc w:val="center"/>
    </w:pPr>
    <w:rPr>
      <w:b/>
    </w:rPr>
  </w:style>
  <w:style w:type="paragraph" w:customStyle="1" w:styleId="Schlussformel">
    <w:name w:val="Schlussformel"/>
    <w:basedOn w:val="Standard"/>
    <w:next w:val="OrtDatum"/>
    <w:rsid w:val="00B9277C"/>
    <w:pPr>
      <w:spacing w:before="240"/>
      <w:jc w:val="left"/>
    </w:pPr>
  </w:style>
  <w:style w:type="paragraph" w:customStyle="1" w:styleId="Dokumentstatus">
    <w:name w:val="Dokumentstatus"/>
    <w:basedOn w:val="Standard"/>
    <w:rsid w:val="00B9277C"/>
    <w:rPr>
      <w:b/>
      <w:sz w:val="30"/>
    </w:rPr>
  </w:style>
  <w:style w:type="paragraph" w:customStyle="1" w:styleId="Organisation">
    <w:name w:val="Organisation"/>
    <w:basedOn w:val="Standard"/>
    <w:next w:val="Person"/>
    <w:rsid w:val="00B9277C"/>
    <w:pPr>
      <w:jc w:val="center"/>
    </w:pPr>
    <w:rPr>
      <w:spacing w:val="60"/>
    </w:rPr>
  </w:style>
  <w:style w:type="paragraph" w:customStyle="1" w:styleId="Vertretung">
    <w:name w:val="Vertretung"/>
    <w:basedOn w:val="Standard"/>
    <w:next w:val="Person"/>
    <w:rsid w:val="00B9277C"/>
    <w:pPr>
      <w:jc w:val="center"/>
    </w:pPr>
    <w:rPr>
      <w:spacing w:val="60"/>
    </w:rPr>
  </w:style>
  <w:style w:type="paragraph" w:customStyle="1" w:styleId="OrtDatum">
    <w:name w:val="Ort/Datum"/>
    <w:basedOn w:val="Standard"/>
    <w:next w:val="Organisation"/>
    <w:rsid w:val="00B9277C"/>
    <w:pPr>
      <w:jc w:val="right"/>
    </w:pPr>
  </w:style>
  <w:style w:type="paragraph" w:customStyle="1" w:styleId="Person">
    <w:name w:val="Person"/>
    <w:basedOn w:val="Standard"/>
    <w:next w:val="Organisation"/>
    <w:rsid w:val="00B9277C"/>
    <w:pPr>
      <w:jc w:val="center"/>
    </w:pPr>
    <w:rPr>
      <w:spacing w:val="60"/>
    </w:rPr>
  </w:style>
  <w:style w:type="paragraph" w:customStyle="1" w:styleId="BegrndungTitel">
    <w:name w:val="Begründung Titel"/>
    <w:basedOn w:val="Standard"/>
    <w:next w:val="Text"/>
    <w:rsid w:val="00B9277C"/>
    <w:pPr>
      <w:keepNext/>
      <w:spacing w:before="240" w:after="60"/>
    </w:pPr>
    <w:rPr>
      <w:b/>
      <w:kern w:val="32"/>
      <w:sz w:val="26"/>
    </w:rPr>
  </w:style>
  <w:style w:type="paragraph" w:customStyle="1" w:styleId="BegrndungAllgemeinerTeil">
    <w:name w:val="Begründung (Allgemeiner Teil)"/>
    <w:basedOn w:val="Standard"/>
    <w:next w:val="Text"/>
    <w:rsid w:val="00B9277C"/>
    <w:pPr>
      <w:keepNext/>
      <w:spacing w:before="480" w:after="160"/>
    </w:pPr>
    <w:rPr>
      <w:b/>
    </w:rPr>
  </w:style>
  <w:style w:type="paragraph" w:customStyle="1" w:styleId="BegrndungBesondererTeil">
    <w:name w:val="Begründung (Besonderer Teil)"/>
    <w:basedOn w:val="Standard"/>
    <w:next w:val="Text"/>
    <w:rsid w:val="00B9277C"/>
    <w:pPr>
      <w:keepNext/>
      <w:spacing w:before="480" w:after="160"/>
    </w:pPr>
    <w:rPr>
      <w:b/>
    </w:rPr>
  </w:style>
  <w:style w:type="paragraph" w:customStyle="1" w:styleId="berschriftrmischBegrndung">
    <w:name w:val="Überschrift römisch (Begründung)"/>
    <w:basedOn w:val="Standard"/>
    <w:next w:val="Text"/>
    <w:rsid w:val="00B9277C"/>
    <w:pPr>
      <w:keepNext/>
      <w:numPr>
        <w:numId w:val="81"/>
      </w:numPr>
      <w:spacing w:before="360"/>
    </w:pPr>
    <w:rPr>
      <w:b/>
    </w:rPr>
  </w:style>
  <w:style w:type="paragraph" w:customStyle="1" w:styleId="berschriftarabischBegrndung">
    <w:name w:val="Überschrift arabisch (Begründung)"/>
    <w:basedOn w:val="Standard"/>
    <w:next w:val="Text"/>
    <w:rsid w:val="00B9277C"/>
    <w:pPr>
      <w:keepNext/>
      <w:numPr>
        <w:ilvl w:val="1"/>
        <w:numId w:val="81"/>
      </w:numPr>
    </w:pPr>
    <w:rPr>
      <w:b/>
    </w:rPr>
  </w:style>
  <w:style w:type="paragraph" w:customStyle="1" w:styleId="Initiant">
    <w:name w:val="Initiant"/>
    <w:basedOn w:val="Standard"/>
    <w:next w:val="VorblattBezeichnung"/>
    <w:rsid w:val="00B9277C"/>
    <w:pPr>
      <w:spacing w:after="620"/>
      <w:jc w:val="left"/>
    </w:pPr>
    <w:rPr>
      <w:b/>
      <w:sz w:val="26"/>
    </w:rPr>
  </w:style>
  <w:style w:type="paragraph" w:customStyle="1" w:styleId="VorblattBezeichnung">
    <w:name w:val="Vorblatt Bezeichnung"/>
    <w:basedOn w:val="Standard"/>
    <w:next w:val="VorblattTitelProblemundZiel"/>
    <w:rsid w:val="00B9277C"/>
    <w:rPr>
      <w:b/>
      <w:sz w:val="26"/>
    </w:rPr>
  </w:style>
  <w:style w:type="paragraph" w:customStyle="1" w:styleId="VorblattTitelProblemundZiel">
    <w:name w:val="Vorblatt Titel (Problem und Ziel)"/>
    <w:basedOn w:val="Standard"/>
    <w:next w:val="Text"/>
    <w:rsid w:val="00B9277C"/>
    <w:pPr>
      <w:spacing w:before="360"/>
    </w:pPr>
    <w:rPr>
      <w:b/>
      <w:sz w:val="26"/>
    </w:rPr>
  </w:style>
  <w:style w:type="paragraph" w:customStyle="1" w:styleId="VorblattTitelLsung">
    <w:name w:val="Vorblatt Titel (Lösung)"/>
    <w:basedOn w:val="Standard"/>
    <w:next w:val="Text"/>
    <w:rsid w:val="00B9277C"/>
    <w:pPr>
      <w:spacing w:before="360"/>
    </w:pPr>
    <w:rPr>
      <w:b/>
      <w:sz w:val="26"/>
    </w:rPr>
  </w:style>
  <w:style w:type="paragraph" w:customStyle="1" w:styleId="VorblattTitelAlternativen">
    <w:name w:val="Vorblatt Titel (Alternativen)"/>
    <w:basedOn w:val="Standard"/>
    <w:next w:val="Text"/>
    <w:rsid w:val="00B9277C"/>
    <w:pPr>
      <w:spacing w:before="360"/>
    </w:pPr>
    <w:rPr>
      <w:b/>
      <w:sz w:val="26"/>
    </w:rPr>
  </w:style>
  <w:style w:type="paragraph" w:customStyle="1" w:styleId="VorblattTitelFinanzielleAuswirkungen">
    <w:name w:val="Vorblatt Titel (Finanzielle Auswirkungen)"/>
    <w:basedOn w:val="Standard"/>
    <w:next w:val="Text"/>
    <w:rsid w:val="00B9277C"/>
    <w:pPr>
      <w:spacing w:before="360"/>
    </w:pPr>
    <w:rPr>
      <w:b/>
      <w:sz w:val="26"/>
    </w:rPr>
  </w:style>
  <w:style w:type="paragraph" w:customStyle="1" w:styleId="VorblattTitelHaushaltsausgabenohneVollzugsaufwand">
    <w:name w:val="Vorblatt Titel (Haushaltsausgaben ohne Vollzugsaufwand)"/>
    <w:basedOn w:val="Standard"/>
    <w:next w:val="Text"/>
    <w:rsid w:val="00B9277C"/>
    <w:pPr>
      <w:spacing w:before="360"/>
    </w:pPr>
    <w:rPr>
      <w:sz w:val="26"/>
    </w:rPr>
  </w:style>
  <w:style w:type="paragraph" w:customStyle="1" w:styleId="VorblattTitelVollzugsaufwand">
    <w:name w:val="Vorblatt Titel (Vollzugsaufwand)"/>
    <w:basedOn w:val="Standard"/>
    <w:next w:val="Text"/>
    <w:rsid w:val="00B9277C"/>
    <w:pPr>
      <w:spacing w:before="360"/>
    </w:pPr>
    <w:rPr>
      <w:sz w:val="26"/>
    </w:rPr>
  </w:style>
  <w:style w:type="paragraph" w:customStyle="1" w:styleId="VorblattTitelSonstigeKosten">
    <w:name w:val="Vorblatt Titel (Sonstige Kosten)"/>
    <w:basedOn w:val="Standard"/>
    <w:next w:val="Text"/>
    <w:rsid w:val="00B9277C"/>
    <w:pPr>
      <w:spacing w:before="360"/>
    </w:pPr>
    <w:rPr>
      <w:b/>
      <w:sz w:val="26"/>
    </w:rPr>
  </w:style>
  <w:style w:type="paragraph" w:customStyle="1" w:styleId="VorblattTitelBrokratiekosten">
    <w:name w:val="Vorblatt Titel (Bürokratiekosten)"/>
    <w:basedOn w:val="Standard"/>
    <w:next w:val="Text"/>
    <w:rsid w:val="00B9277C"/>
    <w:pPr>
      <w:spacing w:before="360"/>
    </w:pPr>
    <w:rPr>
      <w:b/>
      <w:sz w:val="26"/>
    </w:rPr>
  </w:style>
  <w:style w:type="paragraph" w:customStyle="1" w:styleId="VorblattUntertitelBrokratiekosten">
    <w:name w:val="Vorblatt Untertitel (Bürokratiekosten)"/>
    <w:basedOn w:val="Standard"/>
    <w:next w:val="VorblattTextBrokratiekosten"/>
    <w:rsid w:val="00B9277C"/>
    <w:pPr>
      <w:tabs>
        <w:tab w:val="left" w:pos="283"/>
      </w:tabs>
    </w:pPr>
  </w:style>
  <w:style w:type="paragraph" w:customStyle="1" w:styleId="VorblattTextBrokratiekosten">
    <w:name w:val="Vorblatt Text (Bürokratiekosten)"/>
    <w:basedOn w:val="Standard"/>
    <w:rsid w:val="00B9277C"/>
    <w:pPr>
      <w:ind w:left="3402" w:hanging="3118"/>
    </w:pPr>
  </w:style>
  <w:style w:type="paragraph" w:customStyle="1" w:styleId="VorblattDokumentstatus">
    <w:name w:val="Vorblatt Dokumentstatus"/>
    <w:basedOn w:val="Standard"/>
    <w:next w:val="VorblattBezeichnung"/>
    <w:rsid w:val="00B9277C"/>
    <w:pPr>
      <w:jc w:val="left"/>
    </w:pPr>
    <w:rPr>
      <w:b/>
      <w:sz w:val="30"/>
    </w:rPr>
  </w:style>
  <w:style w:type="paragraph" w:customStyle="1" w:styleId="VorblattKurzbezeichnung-Abkrzung">
    <w:name w:val="Vorblatt Kurzbezeichnung - Abkürzung"/>
    <w:basedOn w:val="Standard"/>
    <w:next w:val="VorblattTitelProblemundZiel"/>
    <w:rsid w:val="00B9277C"/>
    <w:pPr>
      <w:spacing w:before="0"/>
    </w:pPr>
    <w:rPr>
      <w:sz w:val="24"/>
    </w:rPr>
  </w:style>
  <w:style w:type="paragraph" w:customStyle="1" w:styleId="VorblattTitelHaushaltsausgabenohneErfllungsaufwand">
    <w:name w:val="Vorblatt Titel (Haushaltsausgaben ohne Erfüllungsaufwand)"/>
    <w:basedOn w:val="Standard"/>
    <w:next w:val="Text"/>
    <w:rsid w:val="00B9277C"/>
    <w:pPr>
      <w:spacing w:before="360"/>
    </w:pPr>
    <w:rPr>
      <w:b/>
      <w:sz w:val="26"/>
    </w:rPr>
  </w:style>
  <w:style w:type="paragraph" w:customStyle="1" w:styleId="VorblattTitelErfllungsaufwand">
    <w:name w:val="Vorblatt Titel (Erfüllungsaufwand)"/>
    <w:basedOn w:val="Standard"/>
    <w:next w:val="Text"/>
    <w:rsid w:val="00B9277C"/>
    <w:pPr>
      <w:spacing w:before="360"/>
    </w:pPr>
    <w:rPr>
      <w:b/>
      <w:sz w:val="26"/>
    </w:rPr>
  </w:style>
  <w:style w:type="paragraph" w:customStyle="1" w:styleId="VorblattTitelErfllungsaufwandBrgerinnenundBrger">
    <w:name w:val="Vorblatt Titel (Erfüllungsaufwand Bürgerinnen und Bürger)"/>
    <w:basedOn w:val="Standard"/>
    <w:next w:val="Text"/>
    <w:rsid w:val="00B9277C"/>
    <w:pPr>
      <w:spacing w:before="360"/>
    </w:pPr>
    <w:rPr>
      <w:b/>
      <w:sz w:val="26"/>
    </w:rPr>
  </w:style>
  <w:style w:type="paragraph" w:customStyle="1" w:styleId="VorblattTitelErfllungsaufwandWirtschaft">
    <w:name w:val="Vorblatt Titel (Erfüllungsaufwand Wirtschaft)"/>
    <w:basedOn w:val="Standard"/>
    <w:next w:val="Text"/>
    <w:rsid w:val="00B9277C"/>
    <w:pPr>
      <w:spacing w:before="360"/>
    </w:pPr>
    <w:rPr>
      <w:b/>
      <w:sz w:val="26"/>
    </w:rPr>
  </w:style>
  <w:style w:type="paragraph" w:customStyle="1" w:styleId="VorblattTitelBrokratiekostenausInformationspflichten">
    <w:name w:val="Vorblatt Titel (Bürokratiekosten aus Informationspflichten)"/>
    <w:basedOn w:val="Standard"/>
    <w:next w:val="Text"/>
    <w:rsid w:val="00B9277C"/>
    <w:pPr>
      <w:spacing w:before="360"/>
    </w:pPr>
    <w:rPr>
      <w:sz w:val="26"/>
    </w:rPr>
  </w:style>
  <w:style w:type="paragraph" w:customStyle="1" w:styleId="VorblattTitelErfllungsaufwandVerwaltung">
    <w:name w:val="Vorblatt Titel (Erfüllungsaufwand Verwaltung)"/>
    <w:basedOn w:val="Standard"/>
    <w:next w:val="Text"/>
    <w:rsid w:val="00B9277C"/>
    <w:pPr>
      <w:spacing w:before="360"/>
    </w:pPr>
    <w:rPr>
      <w:b/>
      <w:sz w:val="26"/>
    </w:rPr>
  </w:style>
  <w:style w:type="paragraph" w:customStyle="1" w:styleId="VorblattTitelWeitereKosten">
    <w:name w:val="Vorblatt Titel (Weitere Kosten)"/>
    <w:basedOn w:val="Standard"/>
    <w:next w:val="Text"/>
    <w:rsid w:val="00B9277C"/>
    <w:pPr>
      <w:spacing w:before="360"/>
    </w:pPr>
    <w:rPr>
      <w:b/>
      <w:sz w:val="26"/>
    </w:rPr>
  </w:style>
  <w:style w:type="paragraph" w:customStyle="1" w:styleId="RevisionJuristischerAbsatz">
    <w:name w:val="Revision Juristischer Absatz"/>
    <w:basedOn w:val="Standard"/>
    <w:rsid w:val="00B9277C"/>
    <w:pPr>
      <w:numPr>
        <w:ilvl w:val="2"/>
        <w:numId w:val="68"/>
      </w:numPr>
    </w:pPr>
    <w:rPr>
      <w:color w:val="800000"/>
    </w:rPr>
  </w:style>
  <w:style w:type="paragraph" w:customStyle="1" w:styleId="RevisionJuristischerAbsatzmanuell">
    <w:name w:val="Revision Juristischer Absatz (manuell)"/>
    <w:basedOn w:val="Standard"/>
    <w:rsid w:val="00B9277C"/>
    <w:pPr>
      <w:tabs>
        <w:tab w:val="left" w:pos="850"/>
      </w:tabs>
      <w:ind w:firstLine="425"/>
    </w:pPr>
    <w:rPr>
      <w:color w:val="800000"/>
    </w:rPr>
  </w:style>
  <w:style w:type="paragraph" w:customStyle="1" w:styleId="RevisionJuristischerAbsatzFolgeabsatz">
    <w:name w:val="Revision Juristischer Absatz Folgeabsatz"/>
    <w:basedOn w:val="Standard"/>
    <w:rsid w:val="00B9277C"/>
    <w:rPr>
      <w:color w:val="800000"/>
    </w:rPr>
  </w:style>
  <w:style w:type="paragraph" w:customStyle="1" w:styleId="RevisionNummerierungStufe1manuell">
    <w:name w:val="Revision Nummerierung (Stufe 1) (manuell)"/>
    <w:basedOn w:val="Standard"/>
    <w:rsid w:val="00B9277C"/>
    <w:pPr>
      <w:tabs>
        <w:tab w:val="left" w:pos="425"/>
      </w:tabs>
      <w:ind w:left="425" w:hanging="425"/>
    </w:pPr>
    <w:rPr>
      <w:color w:val="800000"/>
    </w:rPr>
  </w:style>
  <w:style w:type="paragraph" w:customStyle="1" w:styleId="RevisionNummerierungFolgeabsatzStufe1">
    <w:name w:val="Revision Nummerierung Folgeabsatz (Stufe 1)"/>
    <w:basedOn w:val="Standard"/>
    <w:rsid w:val="00B9277C"/>
    <w:pPr>
      <w:ind w:left="425"/>
    </w:pPr>
    <w:rPr>
      <w:color w:val="800000"/>
    </w:rPr>
  </w:style>
  <w:style w:type="paragraph" w:customStyle="1" w:styleId="RevisionNummerierungStufe2manuell">
    <w:name w:val="Revision Nummerierung (Stufe 2) (manuell)"/>
    <w:basedOn w:val="Standard"/>
    <w:rsid w:val="00B9277C"/>
    <w:pPr>
      <w:tabs>
        <w:tab w:val="left" w:pos="850"/>
      </w:tabs>
      <w:ind w:left="850" w:hanging="425"/>
    </w:pPr>
    <w:rPr>
      <w:color w:val="800000"/>
    </w:rPr>
  </w:style>
  <w:style w:type="paragraph" w:customStyle="1" w:styleId="RevisionNummerierungFolgeabsatzStufe2">
    <w:name w:val="Revision Nummerierung Folgeabsatz (Stufe 2)"/>
    <w:basedOn w:val="Standard"/>
    <w:rsid w:val="00B9277C"/>
    <w:pPr>
      <w:ind w:left="850"/>
    </w:pPr>
    <w:rPr>
      <w:color w:val="800000"/>
    </w:rPr>
  </w:style>
  <w:style w:type="paragraph" w:customStyle="1" w:styleId="RevisionNummerierungStufe3manuell">
    <w:name w:val="Revision Nummerierung (Stufe 3) (manuell)"/>
    <w:basedOn w:val="Standard"/>
    <w:rsid w:val="00B9277C"/>
    <w:pPr>
      <w:tabs>
        <w:tab w:val="left" w:pos="1276"/>
      </w:tabs>
      <w:ind w:left="1276" w:hanging="425"/>
    </w:pPr>
    <w:rPr>
      <w:color w:val="800000"/>
    </w:rPr>
  </w:style>
  <w:style w:type="paragraph" w:customStyle="1" w:styleId="RevisionNummerierungFolgeabsatzStufe3">
    <w:name w:val="Revision Nummerierung Folgeabsatz (Stufe 3)"/>
    <w:basedOn w:val="Standard"/>
    <w:rsid w:val="00B9277C"/>
    <w:pPr>
      <w:ind w:left="1276"/>
    </w:pPr>
    <w:rPr>
      <w:color w:val="800000"/>
    </w:rPr>
  </w:style>
  <w:style w:type="paragraph" w:customStyle="1" w:styleId="RevisionNummerierungStufe4manuell">
    <w:name w:val="Revision Nummerierung (Stufe 4) (manuell)"/>
    <w:basedOn w:val="Standard"/>
    <w:rsid w:val="00B9277C"/>
    <w:pPr>
      <w:tabs>
        <w:tab w:val="left" w:pos="1701"/>
      </w:tabs>
      <w:ind w:left="1984" w:hanging="709"/>
    </w:pPr>
    <w:rPr>
      <w:color w:val="800000"/>
    </w:rPr>
  </w:style>
  <w:style w:type="paragraph" w:customStyle="1" w:styleId="RevisionNummerierungFolgeabsatzStufe4">
    <w:name w:val="Revision Nummerierung Folgeabsatz (Stufe 4)"/>
    <w:basedOn w:val="Standard"/>
    <w:rsid w:val="00B9277C"/>
    <w:pPr>
      <w:ind w:left="1984"/>
    </w:pPr>
    <w:rPr>
      <w:color w:val="800000"/>
    </w:rPr>
  </w:style>
  <w:style w:type="paragraph" w:customStyle="1" w:styleId="RevisionNummerierungStufe1">
    <w:name w:val="Revision Nummerierung (Stufe 1)"/>
    <w:basedOn w:val="Standard"/>
    <w:rsid w:val="00B9277C"/>
    <w:pPr>
      <w:numPr>
        <w:ilvl w:val="3"/>
        <w:numId w:val="68"/>
      </w:numPr>
    </w:pPr>
    <w:rPr>
      <w:color w:val="800000"/>
    </w:rPr>
  </w:style>
  <w:style w:type="paragraph" w:customStyle="1" w:styleId="RevisionNummerierungStufe2">
    <w:name w:val="Revision Nummerierung (Stufe 2)"/>
    <w:basedOn w:val="Standard"/>
    <w:rsid w:val="00B9277C"/>
    <w:pPr>
      <w:numPr>
        <w:ilvl w:val="4"/>
        <w:numId w:val="68"/>
      </w:numPr>
    </w:pPr>
    <w:rPr>
      <w:color w:val="800000"/>
    </w:rPr>
  </w:style>
  <w:style w:type="paragraph" w:customStyle="1" w:styleId="RevisionNummerierungStufe3">
    <w:name w:val="Revision Nummerierung (Stufe 3)"/>
    <w:basedOn w:val="Standard"/>
    <w:rsid w:val="00B9277C"/>
    <w:pPr>
      <w:numPr>
        <w:ilvl w:val="5"/>
        <w:numId w:val="68"/>
      </w:numPr>
    </w:pPr>
    <w:rPr>
      <w:color w:val="800000"/>
    </w:rPr>
  </w:style>
  <w:style w:type="paragraph" w:customStyle="1" w:styleId="RevisionNummerierungStufe4">
    <w:name w:val="Revision Nummerierung (Stufe 4)"/>
    <w:basedOn w:val="Standard"/>
    <w:rsid w:val="00B9277C"/>
    <w:pPr>
      <w:numPr>
        <w:ilvl w:val="6"/>
        <w:numId w:val="68"/>
      </w:numPr>
    </w:pPr>
    <w:rPr>
      <w:color w:val="800000"/>
    </w:rPr>
  </w:style>
  <w:style w:type="character" w:customStyle="1" w:styleId="RevisionText">
    <w:name w:val="Revision Text"/>
    <w:basedOn w:val="Absatz-Standardschriftart"/>
    <w:rsid w:val="00B9277C"/>
    <w:rPr>
      <w:color w:val="800000"/>
      <w:shd w:val="clear" w:color="auto" w:fill="auto"/>
    </w:rPr>
  </w:style>
  <w:style w:type="paragraph" w:customStyle="1" w:styleId="RevisionParagraphBezeichner">
    <w:name w:val="Revision Paragraph Bezeichner"/>
    <w:basedOn w:val="Standard"/>
    <w:next w:val="RevisionParagraphberschrift"/>
    <w:rsid w:val="00B9277C"/>
    <w:pPr>
      <w:keepNext/>
      <w:numPr>
        <w:ilvl w:val="1"/>
        <w:numId w:val="68"/>
      </w:numPr>
      <w:spacing w:before="480"/>
      <w:jc w:val="center"/>
    </w:pPr>
    <w:rPr>
      <w:color w:val="800000"/>
    </w:rPr>
  </w:style>
  <w:style w:type="paragraph" w:customStyle="1" w:styleId="RevisionParagraphBezeichnermanuell">
    <w:name w:val="Revision Paragraph Bezeichner (manuell)"/>
    <w:basedOn w:val="Standard"/>
    <w:next w:val="RevisionParagraphberschrift"/>
    <w:rsid w:val="00B9277C"/>
    <w:pPr>
      <w:keepNext/>
      <w:spacing w:before="480"/>
      <w:jc w:val="center"/>
    </w:pPr>
    <w:rPr>
      <w:color w:val="800000"/>
    </w:rPr>
  </w:style>
  <w:style w:type="paragraph" w:customStyle="1" w:styleId="RevisionParagraphberschrift">
    <w:name w:val="Revision Paragraph Überschrift"/>
    <w:basedOn w:val="Standard"/>
    <w:next w:val="RevisionJuristischerAbsatz"/>
    <w:rsid w:val="00B9277C"/>
    <w:pPr>
      <w:keepNext/>
      <w:jc w:val="center"/>
    </w:pPr>
    <w:rPr>
      <w:color w:val="800000"/>
    </w:rPr>
  </w:style>
  <w:style w:type="paragraph" w:customStyle="1" w:styleId="RevisionBuchBezeichner">
    <w:name w:val="Revision Buch Bezeichner"/>
    <w:basedOn w:val="Standard"/>
    <w:next w:val="RevisionBuchberschrift"/>
    <w:rsid w:val="00B9277C"/>
    <w:pPr>
      <w:keepNext/>
      <w:spacing w:before="480"/>
      <w:jc w:val="center"/>
    </w:pPr>
    <w:rPr>
      <w:color w:val="800000"/>
      <w:sz w:val="26"/>
    </w:rPr>
  </w:style>
  <w:style w:type="paragraph" w:customStyle="1" w:styleId="RevisionBuchberschrift">
    <w:name w:val="Revision Buch Überschrift"/>
    <w:basedOn w:val="Standard"/>
    <w:next w:val="RevisionParagraphBezeichner"/>
    <w:rsid w:val="00B9277C"/>
    <w:pPr>
      <w:keepNext/>
      <w:spacing w:after="240"/>
      <w:jc w:val="center"/>
    </w:pPr>
    <w:rPr>
      <w:color w:val="800000"/>
      <w:sz w:val="26"/>
    </w:rPr>
  </w:style>
  <w:style w:type="paragraph" w:customStyle="1" w:styleId="RevisionTeilBezeichner">
    <w:name w:val="Revision Teil Bezeichner"/>
    <w:basedOn w:val="Standard"/>
    <w:next w:val="RevisionTeilberschrift"/>
    <w:rsid w:val="00B9277C"/>
    <w:pPr>
      <w:keepNext/>
      <w:spacing w:before="480"/>
      <w:jc w:val="center"/>
    </w:pPr>
    <w:rPr>
      <w:color w:val="800000"/>
      <w:sz w:val="26"/>
    </w:rPr>
  </w:style>
  <w:style w:type="paragraph" w:customStyle="1" w:styleId="RevisionTeilberschrift">
    <w:name w:val="Revision Teil Überschrift"/>
    <w:basedOn w:val="Standard"/>
    <w:next w:val="RevisionParagraphBezeichner"/>
    <w:rsid w:val="00B9277C"/>
    <w:pPr>
      <w:keepNext/>
      <w:spacing w:after="240"/>
      <w:jc w:val="center"/>
    </w:pPr>
    <w:rPr>
      <w:color w:val="800000"/>
      <w:sz w:val="26"/>
    </w:rPr>
  </w:style>
  <w:style w:type="paragraph" w:customStyle="1" w:styleId="RevisionKapitelBezeichner">
    <w:name w:val="Revision Kapitel Bezeichner"/>
    <w:basedOn w:val="Standard"/>
    <w:next w:val="RevisionKapitelberschrift"/>
    <w:rsid w:val="00B9277C"/>
    <w:pPr>
      <w:keepNext/>
      <w:spacing w:before="480"/>
      <w:jc w:val="center"/>
    </w:pPr>
    <w:rPr>
      <w:color w:val="800000"/>
      <w:sz w:val="26"/>
    </w:rPr>
  </w:style>
  <w:style w:type="paragraph" w:customStyle="1" w:styleId="RevisionKapitelberschrift">
    <w:name w:val="Revision Kapitel Überschrift"/>
    <w:basedOn w:val="Standard"/>
    <w:next w:val="RevisionParagraphBezeichner"/>
    <w:rsid w:val="00B9277C"/>
    <w:pPr>
      <w:keepNext/>
      <w:spacing w:after="240"/>
      <w:jc w:val="center"/>
    </w:pPr>
    <w:rPr>
      <w:color w:val="800000"/>
      <w:sz w:val="26"/>
    </w:rPr>
  </w:style>
  <w:style w:type="paragraph" w:customStyle="1" w:styleId="RevisionAbschnittBezeichner">
    <w:name w:val="Revision Abschnitt Bezeichner"/>
    <w:basedOn w:val="Standard"/>
    <w:next w:val="RevisionAbschnittberschrift"/>
    <w:rsid w:val="00B9277C"/>
    <w:pPr>
      <w:keepNext/>
      <w:spacing w:before="480"/>
      <w:jc w:val="center"/>
    </w:pPr>
    <w:rPr>
      <w:color w:val="800000"/>
    </w:rPr>
  </w:style>
  <w:style w:type="paragraph" w:customStyle="1" w:styleId="RevisionAbschnittberschrift">
    <w:name w:val="Revision Abschnitt Überschrift"/>
    <w:basedOn w:val="Standard"/>
    <w:next w:val="RevisionParagraphBezeichner"/>
    <w:rsid w:val="00B9277C"/>
    <w:pPr>
      <w:keepNext/>
      <w:spacing w:after="240"/>
      <w:jc w:val="center"/>
    </w:pPr>
    <w:rPr>
      <w:color w:val="800000"/>
    </w:rPr>
  </w:style>
  <w:style w:type="paragraph" w:customStyle="1" w:styleId="RevisionUnterabschnittBezeichner">
    <w:name w:val="Revision Unterabschnitt Bezeichner"/>
    <w:basedOn w:val="Standard"/>
    <w:next w:val="RevisionUnterabschnittberschrift"/>
    <w:rsid w:val="00B9277C"/>
    <w:pPr>
      <w:keepNext/>
      <w:spacing w:before="480"/>
      <w:jc w:val="center"/>
    </w:pPr>
    <w:rPr>
      <w:color w:val="800000"/>
    </w:rPr>
  </w:style>
  <w:style w:type="paragraph" w:customStyle="1" w:styleId="RevisionUnterabschnittberschrift">
    <w:name w:val="Revision Unterabschnitt Überschrift"/>
    <w:basedOn w:val="Standard"/>
    <w:next w:val="RevisionParagraphBezeichner"/>
    <w:rsid w:val="00B9277C"/>
    <w:pPr>
      <w:keepNext/>
      <w:spacing w:after="240"/>
      <w:jc w:val="center"/>
    </w:pPr>
    <w:rPr>
      <w:color w:val="800000"/>
    </w:rPr>
  </w:style>
  <w:style w:type="paragraph" w:customStyle="1" w:styleId="RevisionTitelBezeichner">
    <w:name w:val="Revision Titel Bezeichner"/>
    <w:basedOn w:val="Standard"/>
    <w:next w:val="RevisionTitelberschrift"/>
    <w:rsid w:val="00B9277C"/>
    <w:pPr>
      <w:keepNext/>
      <w:spacing w:before="480"/>
      <w:jc w:val="center"/>
    </w:pPr>
    <w:rPr>
      <w:color w:val="800000"/>
    </w:rPr>
  </w:style>
  <w:style w:type="paragraph" w:customStyle="1" w:styleId="RevisionTitelberschrift">
    <w:name w:val="Revision Titel Überschrift"/>
    <w:basedOn w:val="Standard"/>
    <w:next w:val="RevisionParagraphBezeichner"/>
    <w:rsid w:val="00B9277C"/>
    <w:pPr>
      <w:keepNext/>
      <w:spacing w:after="240"/>
      <w:jc w:val="center"/>
    </w:pPr>
    <w:rPr>
      <w:color w:val="800000"/>
    </w:rPr>
  </w:style>
  <w:style w:type="paragraph" w:customStyle="1" w:styleId="RevisionUntertitelBezeichner">
    <w:name w:val="Revision Untertitel Bezeichner"/>
    <w:basedOn w:val="Standard"/>
    <w:next w:val="RevisionUntertitelberschrift"/>
    <w:rsid w:val="00B9277C"/>
    <w:pPr>
      <w:keepNext/>
      <w:spacing w:before="480"/>
      <w:jc w:val="center"/>
    </w:pPr>
    <w:rPr>
      <w:color w:val="800000"/>
    </w:rPr>
  </w:style>
  <w:style w:type="paragraph" w:customStyle="1" w:styleId="RevisionUntertitelberschrift">
    <w:name w:val="Revision Untertitel Überschrift"/>
    <w:basedOn w:val="Standard"/>
    <w:next w:val="RevisionParagraphBezeichner"/>
    <w:rsid w:val="00B9277C"/>
    <w:pPr>
      <w:keepNext/>
      <w:spacing w:after="240"/>
      <w:jc w:val="center"/>
    </w:pPr>
    <w:rPr>
      <w:color w:val="800000"/>
    </w:rPr>
  </w:style>
  <w:style w:type="paragraph" w:customStyle="1" w:styleId="RevisionArtikelBezeichnermanuell">
    <w:name w:val="Revision Artikel Bezeichner (manuell)"/>
    <w:basedOn w:val="Standard"/>
    <w:next w:val="RevisionArtikelberschrift"/>
    <w:rsid w:val="00B9277C"/>
    <w:pPr>
      <w:keepNext/>
      <w:spacing w:before="480" w:after="240"/>
      <w:jc w:val="center"/>
    </w:pPr>
    <w:rPr>
      <w:color w:val="800000"/>
      <w:sz w:val="28"/>
    </w:rPr>
  </w:style>
  <w:style w:type="paragraph" w:customStyle="1" w:styleId="RevisionArtikelBezeichner">
    <w:name w:val="Revision Artikel Bezeichner"/>
    <w:basedOn w:val="Standard"/>
    <w:next w:val="RevisionArtikelberschrift"/>
    <w:rsid w:val="00B9277C"/>
    <w:pPr>
      <w:keepNext/>
      <w:numPr>
        <w:numId w:val="68"/>
      </w:numPr>
      <w:spacing w:before="480" w:after="240"/>
      <w:jc w:val="center"/>
    </w:pPr>
    <w:rPr>
      <w:color w:val="800000"/>
      <w:sz w:val="28"/>
    </w:rPr>
  </w:style>
  <w:style w:type="paragraph" w:customStyle="1" w:styleId="RevisionArtikelberschrift">
    <w:name w:val="Revision Artikel Überschrift"/>
    <w:basedOn w:val="Standard"/>
    <w:next w:val="RevisionJuristischerAbsatz"/>
    <w:rsid w:val="00B9277C"/>
    <w:pPr>
      <w:keepNext/>
      <w:spacing w:after="240"/>
      <w:jc w:val="center"/>
    </w:pPr>
    <w:rPr>
      <w:color w:val="800000"/>
      <w:sz w:val="28"/>
    </w:rPr>
  </w:style>
  <w:style w:type="paragraph" w:customStyle="1" w:styleId="RevisionBezeichnungStammdokument">
    <w:name w:val="Revision Bezeichnung (Stammdokument)"/>
    <w:basedOn w:val="Standard"/>
    <w:next w:val="RevisionKurzbezeichnung-AbkrzungStammdokument"/>
    <w:rsid w:val="00B9277C"/>
    <w:pPr>
      <w:jc w:val="center"/>
    </w:pPr>
    <w:rPr>
      <w:color w:val="800000"/>
      <w:sz w:val="28"/>
    </w:rPr>
  </w:style>
  <w:style w:type="paragraph" w:customStyle="1" w:styleId="RevisionKurzbezeichnung-AbkrzungStammdokument">
    <w:name w:val="Revision Kurzbezeichnung - Abkürzung (Stammdokument)"/>
    <w:basedOn w:val="Standard"/>
    <w:rsid w:val="00B9277C"/>
    <w:pPr>
      <w:jc w:val="center"/>
    </w:pPr>
    <w:rPr>
      <w:color w:val="800000"/>
      <w:sz w:val="26"/>
    </w:rPr>
  </w:style>
  <w:style w:type="paragraph" w:customStyle="1" w:styleId="RevisionEingangsformelStandardStammdokument">
    <w:name w:val="Revision Eingangsformel Standard (Stammdokument)"/>
    <w:basedOn w:val="Standard"/>
    <w:rsid w:val="00B9277C"/>
    <w:pPr>
      <w:ind w:firstLine="425"/>
    </w:pPr>
    <w:rPr>
      <w:color w:val="800000"/>
    </w:rPr>
  </w:style>
  <w:style w:type="paragraph" w:customStyle="1" w:styleId="RevisionEingangsformelAufzhlungStammdokument">
    <w:name w:val="Revision Eingangsformel Aufzählung (Stammdokument)"/>
    <w:basedOn w:val="Standard"/>
    <w:rsid w:val="00B9277C"/>
    <w:pPr>
      <w:numPr>
        <w:numId w:val="75"/>
      </w:numPr>
    </w:pPr>
    <w:rPr>
      <w:color w:val="800000"/>
    </w:rPr>
  </w:style>
  <w:style w:type="paragraph" w:customStyle="1" w:styleId="RevisionVerzeichnisTitelStammdokument">
    <w:name w:val="Revision Verzeichnis Titel (Stammdokument)"/>
    <w:basedOn w:val="Standard"/>
    <w:next w:val="RevisionVerzeichnis2"/>
    <w:rsid w:val="00B9277C"/>
    <w:pPr>
      <w:jc w:val="center"/>
    </w:pPr>
    <w:rPr>
      <w:color w:val="800000"/>
    </w:rPr>
  </w:style>
  <w:style w:type="paragraph" w:customStyle="1" w:styleId="RevisionVerzeichnis1">
    <w:name w:val="Revision Verzeichnis 1"/>
    <w:basedOn w:val="Standard"/>
    <w:rsid w:val="00B9277C"/>
    <w:pPr>
      <w:tabs>
        <w:tab w:val="left" w:pos="1191"/>
      </w:tabs>
      <w:ind w:left="1191" w:hanging="1191"/>
    </w:pPr>
    <w:rPr>
      <w:color w:val="800000"/>
    </w:rPr>
  </w:style>
  <w:style w:type="paragraph" w:customStyle="1" w:styleId="RevisionVerzeichnis2">
    <w:name w:val="Revision Verzeichnis 2"/>
    <w:basedOn w:val="Standard"/>
    <w:rsid w:val="00B9277C"/>
    <w:pPr>
      <w:keepNext/>
      <w:spacing w:before="240" w:line="360" w:lineRule="auto"/>
      <w:jc w:val="center"/>
    </w:pPr>
    <w:rPr>
      <w:color w:val="800000"/>
    </w:rPr>
  </w:style>
  <w:style w:type="paragraph" w:customStyle="1" w:styleId="RevisionVerzeichnis3">
    <w:name w:val="Revision Verzeichnis 3"/>
    <w:basedOn w:val="Standard"/>
    <w:rsid w:val="00B9277C"/>
    <w:pPr>
      <w:keepNext/>
      <w:spacing w:before="240" w:line="360" w:lineRule="auto"/>
      <w:jc w:val="center"/>
    </w:pPr>
    <w:rPr>
      <w:color w:val="800000"/>
      <w:sz w:val="18"/>
    </w:rPr>
  </w:style>
  <w:style w:type="paragraph" w:customStyle="1" w:styleId="RevisionVerzeichnis4">
    <w:name w:val="Revision Verzeichnis 4"/>
    <w:basedOn w:val="Standard"/>
    <w:rsid w:val="00B9277C"/>
    <w:pPr>
      <w:keepNext/>
      <w:spacing w:before="240" w:line="360" w:lineRule="auto"/>
      <w:jc w:val="center"/>
    </w:pPr>
    <w:rPr>
      <w:color w:val="800000"/>
      <w:sz w:val="18"/>
    </w:rPr>
  </w:style>
  <w:style w:type="paragraph" w:customStyle="1" w:styleId="RevisionVerzeichnis5">
    <w:name w:val="Revision Verzeichnis 5"/>
    <w:basedOn w:val="Standard"/>
    <w:rsid w:val="00B9277C"/>
    <w:pPr>
      <w:keepNext/>
      <w:spacing w:before="240" w:line="360" w:lineRule="auto"/>
      <w:jc w:val="center"/>
    </w:pPr>
    <w:rPr>
      <w:color w:val="800000"/>
      <w:sz w:val="18"/>
    </w:rPr>
  </w:style>
  <w:style w:type="paragraph" w:customStyle="1" w:styleId="RevisionVerzeichnis6">
    <w:name w:val="Revision Verzeichnis 6"/>
    <w:basedOn w:val="Standard"/>
    <w:rsid w:val="00B9277C"/>
    <w:pPr>
      <w:keepNext/>
      <w:spacing w:before="240" w:line="360" w:lineRule="auto"/>
      <w:jc w:val="center"/>
    </w:pPr>
    <w:rPr>
      <w:color w:val="800000"/>
      <w:sz w:val="18"/>
    </w:rPr>
  </w:style>
  <w:style w:type="paragraph" w:customStyle="1" w:styleId="RevisionVerzeichnis7">
    <w:name w:val="Revision Verzeichnis 7"/>
    <w:basedOn w:val="Standard"/>
    <w:rsid w:val="00B9277C"/>
    <w:pPr>
      <w:keepNext/>
      <w:spacing w:before="240" w:line="360" w:lineRule="auto"/>
      <w:jc w:val="center"/>
    </w:pPr>
    <w:rPr>
      <w:color w:val="800000"/>
      <w:sz w:val="16"/>
    </w:rPr>
  </w:style>
  <w:style w:type="paragraph" w:customStyle="1" w:styleId="RevisionVerzeichnis8">
    <w:name w:val="Revision Verzeichnis 8"/>
    <w:basedOn w:val="Standard"/>
    <w:rsid w:val="00B9277C"/>
    <w:pPr>
      <w:keepNext/>
      <w:spacing w:before="240" w:line="360" w:lineRule="auto"/>
      <w:jc w:val="center"/>
    </w:pPr>
    <w:rPr>
      <w:color w:val="800000"/>
      <w:sz w:val="16"/>
    </w:rPr>
  </w:style>
  <w:style w:type="paragraph" w:customStyle="1" w:styleId="RevisionVerzeichnis9">
    <w:name w:val="Revision Verzeichnis 9"/>
    <w:basedOn w:val="Standard"/>
    <w:rsid w:val="00B9277C"/>
    <w:pPr>
      <w:tabs>
        <w:tab w:val="left" w:pos="624"/>
      </w:tabs>
      <w:ind w:left="624" w:hanging="624"/>
    </w:pPr>
    <w:rPr>
      <w:color w:val="800000"/>
      <w:sz w:val="16"/>
    </w:rPr>
  </w:style>
  <w:style w:type="paragraph" w:customStyle="1" w:styleId="RevisionAnlageBezeichner">
    <w:name w:val="Revision Anlage Bezeichner"/>
    <w:basedOn w:val="Standard"/>
    <w:next w:val="RevisionAnlageVerweis"/>
    <w:rsid w:val="00B9277C"/>
    <w:pPr>
      <w:spacing w:before="240"/>
      <w:jc w:val="right"/>
    </w:pPr>
    <w:rPr>
      <w:color w:val="800000"/>
      <w:sz w:val="26"/>
    </w:rPr>
  </w:style>
  <w:style w:type="paragraph" w:customStyle="1" w:styleId="RevisionAnlageberschrift">
    <w:name w:val="Revision Anlage Überschrift"/>
    <w:basedOn w:val="Standard"/>
    <w:next w:val="RevisionAnlageText"/>
    <w:rsid w:val="00B9277C"/>
    <w:pPr>
      <w:jc w:val="center"/>
    </w:pPr>
    <w:rPr>
      <w:color w:val="800000"/>
      <w:sz w:val="26"/>
    </w:rPr>
  </w:style>
  <w:style w:type="paragraph" w:customStyle="1" w:styleId="RevisionAnlageVerzeichnisTitel">
    <w:name w:val="Revision Anlage Verzeichnis Titel"/>
    <w:basedOn w:val="Standard"/>
    <w:next w:val="RevisionAnlageVerzeichnis1"/>
    <w:rsid w:val="00B9277C"/>
    <w:pPr>
      <w:jc w:val="center"/>
    </w:pPr>
    <w:rPr>
      <w:color w:val="800000"/>
      <w:sz w:val="26"/>
    </w:rPr>
  </w:style>
  <w:style w:type="paragraph" w:customStyle="1" w:styleId="RevisionAnlageVerzeichnis1">
    <w:name w:val="Revision Anlage Verzeichnis 1"/>
    <w:basedOn w:val="Standard"/>
    <w:rsid w:val="00B9277C"/>
    <w:pPr>
      <w:jc w:val="center"/>
    </w:pPr>
    <w:rPr>
      <w:color w:val="800000"/>
      <w:sz w:val="24"/>
    </w:rPr>
  </w:style>
  <w:style w:type="paragraph" w:customStyle="1" w:styleId="RevisionAnlageVerzeichnis2">
    <w:name w:val="Revision Anlage Verzeichnis 2"/>
    <w:basedOn w:val="Standard"/>
    <w:rsid w:val="00B9277C"/>
    <w:pPr>
      <w:jc w:val="center"/>
    </w:pPr>
    <w:rPr>
      <w:color w:val="800000"/>
      <w:sz w:val="24"/>
    </w:rPr>
  </w:style>
  <w:style w:type="paragraph" w:customStyle="1" w:styleId="RevisionAnlageVerzeichnis3">
    <w:name w:val="Revision Anlage Verzeichnis 3"/>
    <w:basedOn w:val="Standard"/>
    <w:rsid w:val="00B9277C"/>
    <w:pPr>
      <w:jc w:val="center"/>
    </w:pPr>
    <w:rPr>
      <w:color w:val="800000"/>
    </w:rPr>
  </w:style>
  <w:style w:type="paragraph" w:customStyle="1" w:styleId="RevisionAnlageVerzeichnis4">
    <w:name w:val="Revision Anlage Verzeichnis 4"/>
    <w:basedOn w:val="Standard"/>
    <w:rsid w:val="00B9277C"/>
    <w:pPr>
      <w:jc w:val="center"/>
    </w:pPr>
    <w:rPr>
      <w:color w:val="800000"/>
    </w:rPr>
  </w:style>
  <w:style w:type="paragraph" w:customStyle="1" w:styleId="Revisionberschrift1">
    <w:name w:val="Revision Überschrift 1"/>
    <w:basedOn w:val="Standard"/>
    <w:next w:val="RevisionAnlageText"/>
    <w:rsid w:val="00B9277C"/>
    <w:pPr>
      <w:keepNext/>
      <w:spacing w:before="240" w:after="60"/>
    </w:pPr>
    <w:rPr>
      <w:color w:val="800000"/>
      <w:kern w:val="32"/>
    </w:rPr>
  </w:style>
  <w:style w:type="paragraph" w:customStyle="1" w:styleId="Revisionberschrift2">
    <w:name w:val="Revision Überschrift 2"/>
    <w:basedOn w:val="Standard"/>
    <w:next w:val="RevisionAnlageText"/>
    <w:rsid w:val="00B9277C"/>
    <w:pPr>
      <w:keepNext/>
      <w:spacing w:before="240" w:after="60"/>
    </w:pPr>
    <w:rPr>
      <w:color w:val="800000"/>
    </w:rPr>
  </w:style>
  <w:style w:type="paragraph" w:customStyle="1" w:styleId="Revisionberschrift3">
    <w:name w:val="Revision Überschrift 3"/>
    <w:basedOn w:val="Standard"/>
    <w:next w:val="RevisionAnlageText"/>
    <w:rsid w:val="00B9277C"/>
    <w:pPr>
      <w:keepNext/>
      <w:spacing w:before="240" w:after="60"/>
    </w:pPr>
    <w:rPr>
      <w:color w:val="800000"/>
    </w:rPr>
  </w:style>
  <w:style w:type="paragraph" w:customStyle="1" w:styleId="Revisionberschrift4">
    <w:name w:val="Revision Überschrift 4"/>
    <w:basedOn w:val="Standard"/>
    <w:next w:val="RevisionAnlageText"/>
    <w:rsid w:val="00B9277C"/>
    <w:pPr>
      <w:keepNext/>
      <w:spacing w:before="240" w:after="60"/>
    </w:pPr>
    <w:rPr>
      <w:color w:val="800000"/>
    </w:rPr>
  </w:style>
  <w:style w:type="paragraph" w:customStyle="1" w:styleId="RevisionAnlageText">
    <w:name w:val="Revision Anlage Text"/>
    <w:basedOn w:val="Standard"/>
    <w:rsid w:val="00B9277C"/>
    <w:rPr>
      <w:color w:val="800000"/>
    </w:rPr>
  </w:style>
  <w:style w:type="paragraph" w:customStyle="1" w:styleId="RevisionListeStufe1">
    <w:name w:val="Revision Liste (Stufe 1)"/>
    <w:basedOn w:val="Standard"/>
    <w:rsid w:val="00B9277C"/>
    <w:pPr>
      <w:numPr>
        <w:numId w:val="69"/>
      </w:numPr>
      <w:tabs>
        <w:tab w:val="left" w:pos="0"/>
      </w:tabs>
    </w:pPr>
    <w:rPr>
      <w:color w:val="800000"/>
    </w:rPr>
  </w:style>
  <w:style w:type="paragraph" w:customStyle="1" w:styleId="RevisionListeStufe1manuell">
    <w:name w:val="Revision Liste (Stufe 1) (manuell)"/>
    <w:basedOn w:val="Standard"/>
    <w:next w:val="Standard"/>
    <w:rsid w:val="00B9277C"/>
    <w:pPr>
      <w:tabs>
        <w:tab w:val="left" w:pos="425"/>
      </w:tabs>
      <w:ind w:left="425" w:hanging="425"/>
    </w:pPr>
    <w:rPr>
      <w:color w:val="800000"/>
    </w:rPr>
  </w:style>
  <w:style w:type="paragraph" w:customStyle="1" w:styleId="RevisionListeFolgeabsatzStufe1">
    <w:name w:val="Revision Liste Folgeabsatz (Stufe 1)"/>
    <w:basedOn w:val="Standard"/>
    <w:rsid w:val="00B9277C"/>
    <w:pPr>
      <w:numPr>
        <w:ilvl w:val="1"/>
        <w:numId w:val="69"/>
      </w:numPr>
    </w:pPr>
    <w:rPr>
      <w:color w:val="800000"/>
    </w:rPr>
  </w:style>
  <w:style w:type="paragraph" w:customStyle="1" w:styleId="RevisionListeStufe2">
    <w:name w:val="Revision Liste (Stufe 2)"/>
    <w:basedOn w:val="Standard"/>
    <w:rsid w:val="00B9277C"/>
    <w:pPr>
      <w:numPr>
        <w:ilvl w:val="2"/>
        <w:numId w:val="69"/>
      </w:numPr>
    </w:pPr>
    <w:rPr>
      <w:color w:val="800000"/>
    </w:rPr>
  </w:style>
  <w:style w:type="paragraph" w:customStyle="1" w:styleId="RevisionListeStufe2manuell">
    <w:name w:val="Revision Liste (Stufe 2) (manuell)"/>
    <w:basedOn w:val="Standard"/>
    <w:next w:val="Standard"/>
    <w:rsid w:val="00B9277C"/>
    <w:pPr>
      <w:tabs>
        <w:tab w:val="left" w:pos="850"/>
      </w:tabs>
      <w:ind w:left="850" w:hanging="425"/>
    </w:pPr>
    <w:rPr>
      <w:color w:val="800000"/>
    </w:rPr>
  </w:style>
  <w:style w:type="paragraph" w:customStyle="1" w:styleId="RevisionListeFolgeabsatzStufe2">
    <w:name w:val="Revision Liste Folgeabsatz (Stufe 2)"/>
    <w:basedOn w:val="Standard"/>
    <w:rsid w:val="00B9277C"/>
    <w:pPr>
      <w:numPr>
        <w:ilvl w:val="3"/>
        <w:numId w:val="69"/>
      </w:numPr>
    </w:pPr>
    <w:rPr>
      <w:color w:val="800000"/>
    </w:rPr>
  </w:style>
  <w:style w:type="paragraph" w:customStyle="1" w:styleId="RevisionListeStufe3">
    <w:name w:val="Revision Liste (Stufe 3)"/>
    <w:basedOn w:val="Standard"/>
    <w:rsid w:val="00B9277C"/>
    <w:pPr>
      <w:numPr>
        <w:ilvl w:val="4"/>
        <w:numId w:val="69"/>
      </w:numPr>
    </w:pPr>
    <w:rPr>
      <w:color w:val="800000"/>
    </w:rPr>
  </w:style>
  <w:style w:type="paragraph" w:customStyle="1" w:styleId="RevisionListeStufe3manuell">
    <w:name w:val="Revision Liste (Stufe 3) (manuell)"/>
    <w:basedOn w:val="Standard"/>
    <w:next w:val="Standard"/>
    <w:rsid w:val="00B9277C"/>
    <w:pPr>
      <w:tabs>
        <w:tab w:val="left" w:pos="1276"/>
      </w:tabs>
      <w:ind w:left="1276" w:hanging="425"/>
    </w:pPr>
    <w:rPr>
      <w:color w:val="800000"/>
    </w:rPr>
  </w:style>
  <w:style w:type="paragraph" w:customStyle="1" w:styleId="RevisionListeFolgeabsatzStufe3">
    <w:name w:val="Revision Liste Folgeabsatz (Stufe 3)"/>
    <w:basedOn w:val="Standard"/>
    <w:rsid w:val="00B9277C"/>
    <w:pPr>
      <w:numPr>
        <w:ilvl w:val="5"/>
        <w:numId w:val="69"/>
      </w:numPr>
    </w:pPr>
    <w:rPr>
      <w:color w:val="800000"/>
    </w:rPr>
  </w:style>
  <w:style w:type="paragraph" w:customStyle="1" w:styleId="RevisionListeStufe4">
    <w:name w:val="Revision Liste (Stufe 4)"/>
    <w:basedOn w:val="Standard"/>
    <w:rsid w:val="00B9277C"/>
    <w:pPr>
      <w:numPr>
        <w:ilvl w:val="6"/>
        <w:numId w:val="69"/>
      </w:numPr>
    </w:pPr>
    <w:rPr>
      <w:color w:val="800000"/>
    </w:rPr>
  </w:style>
  <w:style w:type="paragraph" w:customStyle="1" w:styleId="RevisionListeStufe4manuell">
    <w:name w:val="Revision Liste (Stufe 4) (manuell)"/>
    <w:basedOn w:val="Standard"/>
    <w:next w:val="Standard"/>
    <w:rsid w:val="00B9277C"/>
    <w:pPr>
      <w:tabs>
        <w:tab w:val="left" w:pos="1984"/>
      </w:tabs>
      <w:ind w:left="1984" w:hanging="709"/>
    </w:pPr>
    <w:rPr>
      <w:color w:val="800000"/>
    </w:rPr>
  </w:style>
  <w:style w:type="paragraph" w:customStyle="1" w:styleId="RevisionListeFolgeabsatzStufe4">
    <w:name w:val="Revision Liste Folgeabsatz (Stufe 4)"/>
    <w:basedOn w:val="Standard"/>
    <w:rsid w:val="00B9277C"/>
    <w:pPr>
      <w:numPr>
        <w:ilvl w:val="7"/>
        <w:numId w:val="69"/>
      </w:numPr>
    </w:pPr>
    <w:rPr>
      <w:color w:val="800000"/>
    </w:rPr>
  </w:style>
  <w:style w:type="paragraph" w:customStyle="1" w:styleId="RevisionAufzhlungStufe1">
    <w:name w:val="Revision Aufzählung (Stufe 1)"/>
    <w:basedOn w:val="Standard"/>
    <w:rsid w:val="00B9277C"/>
    <w:pPr>
      <w:numPr>
        <w:numId w:val="70"/>
      </w:numPr>
      <w:tabs>
        <w:tab w:val="left" w:pos="0"/>
      </w:tabs>
    </w:pPr>
    <w:rPr>
      <w:color w:val="800000"/>
    </w:rPr>
  </w:style>
  <w:style w:type="paragraph" w:customStyle="1" w:styleId="RevisionAufzhlungFolgeabsatzStufe1">
    <w:name w:val="Revision Aufzählung Folgeabsatz (Stufe 1)"/>
    <w:basedOn w:val="Standard"/>
    <w:rsid w:val="00B9277C"/>
    <w:pPr>
      <w:tabs>
        <w:tab w:val="left" w:pos="425"/>
      </w:tabs>
      <w:ind w:left="425"/>
    </w:pPr>
    <w:rPr>
      <w:color w:val="800000"/>
    </w:rPr>
  </w:style>
  <w:style w:type="paragraph" w:customStyle="1" w:styleId="RevisionAufzhlungStufe2">
    <w:name w:val="Revision Aufzählung (Stufe 2)"/>
    <w:basedOn w:val="Standard"/>
    <w:rsid w:val="00B9277C"/>
    <w:pPr>
      <w:numPr>
        <w:numId w:val="71"/>
      </w:numPr>
      <w:tabs>
        <w:tab w:val="left" w:pos="425"/>
      </w:tabs>
    </w:pPr>
    <w:rPr>
      <w:color w:val="800000"/>
    </w:rPr>
  </w:style>
  <w:style w:type="paragraph" w:customStyle="1" w:styleId="RevisionAufzhlungFolgeabsatzStufe2">
    <w:name w:val="Revision Aufzählung Folgeabsatz (Stufe 2)"/>
    <w:basedOn w:val="Standard"/>
    <w:rsid w:val="00B9277C"/>
    <w:pPr>
      <w:tabs>
        <w:tab w:val="left" w:pos="794"/>
      </w:tabs>
      <w:ind w:left="850"/>
    </w:pPr>
    <w:rPr>
      <w:color w:val="800000"/>
    </w:rPr>
  </w:style>
  <w:style w:type="paragraph" w:customStyle="1" w:styleId="RevisionAufzhlungStufe3">
    <w:name w:val="Revision Aufzählung (Stufe 3)"/>
    <w:basedOn w:val="Standard"/>
    <w:rsid w:val="00B9277C"/>
    <w:pPr>
      <w:numPr>
        <w:numId w:val="72"/>
      </w:numPr>
      <w:tabs>
        <w:tab w:val="left" w:pos="850"/>
      </w:tabs>
    </w:pPr>
    <w:rPr>
      <w:color w:val="800000"/>
    </w:rPr>
  </w:style>
  <w:style w:type="paragraph" w:customStyle="1" w:styleId="RevisionAufzhlungFolgeabsatzStufe3">
    <w:name w:val="Revision Aufzählung Folgeabsatz (Stufe 3)"/>
    <w:basedOn w:val="Standard"/>
    <w:rsid w:val="00B9277C"/>
    <w:pPr>
      <w:tabs>
        <w:tab w:val="left" w:pos="1276"/>
      </w:tabs>
      <w:ind w:left="1276"/>
    </w:pPr>
    <w:rPr>
      <w:color w:val="800000"/>
    </w:rPr>
  </w:style>
  <w:style w:type="paragraph" w:customStyle="1" w:styleId="RevisionAufzhlungStufe4">
    <w:name w:val="Revision Aufzählung (Stufe 4)"/>
    <w:basedOn w:val="Standard"/>
    <w:rsid w:val="00B9277C"/>
    <w:pPr>
      <w:numPr>
        <w:numId w:val="73"/>
      </w:numPr>
      <w:tabs>
        <w:tab w:val="left" w:pos="1276"/>
      </w:tabs>
    </w:pPr>
    <w:rPr>
      <w:color w:val="800000"/>
    </w:rPr>
  </w:style>
  <w:style w:type="paragraph" w:customStyle="1" w:styleId="RevisionAufzhlungFolgeabsatzStufe4">
    <w:name w:val="Revision Aufzählung Folgeabsatz (Stufe 4)"/>
    <w:basedOn w:val="Standard"/>
    <w:rsid w:val="00B9277C"/>
    <w:pPr>
      <w:tabs>
        <w:tab w:val="left" w:pos="1701"/>
      </w:tabs>
      <w:ind w:left="1701"/>
    </w:pPr>
    <w:rPr>
      <w:color w:val="800000"/>
    </w:rPr>
  </w:style>
  <w:style w:type="paragraph" w:customStyle="1" w:styleId="RevisionAufzhlungStufe5">
    <w:name w:val="Revision Aufzählung (Stufe 5)"/>
    <w:basedOn w:val="Standard"/>
    <w:rsid w:val="00B9277C"/>
    <w:pPr>
      <w:numPr>
        <w:numId w:val="74"/>
      </w:numPr>
      <w:tabs>
        <w:tab w:val="left" w:pos="1701"/>
      </w:tabs>
    </w:pPr>
    <w:rPr>
      <w:color w:val="800000"/>
    </w:rPr>
  </w:style>
  <w:style w:type="paragraph" w:customStyle="1" w:styleId="RevisionAufzhlungFolgeabsatzStufe5">
    <w:name w:val="Revision Aufzählung Folgeabsatz (Stufe 5)"/>
    <w:basedOn w:val="Standard"/>
    <w:rsid w:val="00B9277C"/>
    <w:pPr>
      <w:tabs>
        <w:tab w:val="left" w:pos="2126"/>
      </w:tabs>
      <w:ind w:left="2126"/>
    </w:pPr>
    <w:rPr>
      <w:color w:val="800000"/>
    </w:rPr>
  </w:style>
  <w:style w:type="paragraph" w:customStyle="1" w:styleId="RevisionFunotentext">
    <w:name w:val="Revision Fußnotentext"/>
    <w:basedOn w:val="Funotentext"/>
    <w:next w:val="Funotentext"/>
    <w:rsid w:val="00B9277C"/>
    <w:rPr>
      <w:color w:val="800000"/>
    </w:rPr>
  </w:style>
  <w:style w:type="paragraph" w:customStyle="1" w:styleId="RevisionFormel">
    <w:name w:val="Revision Formel"/>
    <w:basedOn w:val="Standard"/>
    <w:rsid w:val="00B9277C"/>
    <w:pPr>
      <w:spacing w:before="240" w:after="240"/>
      <w:jc w:val="center"/>
    </w:pPr>
    <w:rPr>
      <w:color w:val="800000"/>
    </w:rPr>
  </w:style>
  <w:style w:type="paragraph" w:customStyle="1" w:styleId="RevisionGrafik">
    <w:name w:val="Revision Grafik"/>
    <w:basedOn w:val="Standard"/>
    <w:rsid w:val="00B9277C"/>
    <w:pPr>
      <w:spacing w:before="240" w:after="240"/>
      <w:jc w:val="center"/>
    </w:pPr>
    <w:rPr>
      <w:color w:val="800000"/>
    </w:rPr>
  </w:style>
  <w:style w:type="paragraph" w:customStyle="1" w:styleId="RevisionVerzeichnisTitelnderungsdokument">
    <w:name w:val="Revision Verzeichnis Titel (Änderungsdokument)"/>
    <w:basedOn w:val="Standard"/>
    <w:next w:val="RevisionVerzeichnis1"/>
    <w:rsid w:val="00B9277C"/>
    <w:pPr>
      <w:jc w:val="center"/>
    </w:pPr>
    <w:rPr>
      <w:color w:val="800000"/>
    </w:rPr>
  </w:style>
  <w:style w:type="paragraph" w:customStyle="1" w:styleId="RevisionAnlageVerweis">
    <w:name w:val="Revision Anlage Verweis"/>
    <w:basedOn w:val="Standard"/>
    <w:next w:val="RevisionAnlageberschrift"/>
    <w:rsid w:val="00B9277C"/>
    <w:pPr>
      <w:spacing w:before="0"/>
      <w:jc w:val="right"/>
    </w:pPr>
    <w:rPr>
      <w:color w:val="800000"/>
    </w:rPr>
  </w:style>
  <w:style w:type="paragraph" w:customStyle="1" w:styleId="Bezeichnungnderungsdokument">
    <w:name w:val="Bezeichnung (Änderungsdokument)"/>
    <w:basedOn w:val="Standard"/>
    <w:next w:val="Kurzbezeichnung-Abkrzungnderungsdokument"/>
    <w:rsid w:val="00B9277C"/>
    <w:pPr>
      <w:jc w:val="center"/>
    </w:pPr>
    <w:rPr>
      <w:b/>
      <w:sz w:val="26"/>
    </w:rPr>
  </w:style>
  <w:style w:type="paragraph" w:customStyle="1" w:styleId="Kurzbezeichnung-Abkrzungnderungsdokument">
    <w:name w:val="Kurzbezeichnung - Abkürzung (Änderungsdokument)"/>
    <w:basedOn w:val="Standard"/>
    <w:next w:val="Ausfertigungsdatumnderungsdokument"/>
    <w:rsid w:val="00B9277C"/>
    <w:pPr>
      <w:spacing w:before="240"/>
      <w:jc w:val="center"/>
    </w:pPr>
    <w:rPr>
      <w:b/>
      <w:sz w:val="26"/>
    </w:rPr>
  </w:style>
  <w:style w:type="paragraph" w:customStyle="1" w:styleId="Ausfertigungsdatumnderungsdokument">
    <w:name w:val="Ausfertigungsdatum (Änderungsdokument)"/>
    <w:basedOn w:val="Standard"/>
    <w:next w:val="EingangsformelStandardnderungsdokument"/>
    <w:rsid w:val="00B9277C"/>
    <w:pPr>
      <w:spacing w:before="240"/>
      <w:jc w:val="center"/>
    </w:pPr>
    <w:rPr>
      <w:b/>
    </w:rPr>
  </w:style>
  <w:style w:type="paragraph" w:customStyle="1" w:styleId="EingangsformelStandardnderungsdokument">
    <w:name w:val="Eingangsformel Standard (Änderungsdokument)"/>
    <w:basedOn w:val="Standard"/>
    <w:next w:val="EingangsformelAufzhlungnderungsdokument"/>
    <w:rsid w:val="00B9277C"/>
    <w:pPr>
      <w:ind w:firstLine="425"/>
    </w:pPr>
  </w:style>
  <w:style w:type="paragraph" w:customStyle="1" w:styleId="EingangsformelAufzhlungnderungsdokument">
    <w:name w:val="Eingangsformel Aufzählung (Änderungsdokument)"/>
    <w:basedOn w:val="Standard"/>
    <w:rsid w:val="00B9277C"/>
    <w:pPr>
      <w:numPr>
        <w:numId w:val="76"/>
      </w:numPr>
    </w:pPr>
  </w:style>
  <w:style w:type="paragraph" w:customStyle="1" w:styleId="EingangsformelFolgeabsatznderungsdokument">
    <w:name w:val="Eingangsformel Folgeabsatz (Änderungsdokument)"/>
    <w:basedOn w:val="Standard"/>
    <w:rsid w:val="00B9277C"/>
  </w:style>
  <w:style w:type="paragraph" w:customStyle="1" w:styleId="ArtikelBezeichner">
    <w:name w:val="Artikel Bezeichner"/>
    <w:basedOn w:val="Standard"/>
    <w:next w:val="Artikelberschrift"/>
    <w:rsid w:val="00B9277C"/>
    <w:pPr>
      <w:keepNext/>
      <w:numPr>
        <w:numId w:val="77"/>
      </w:numPr>
      <w:spacing w:before="480" w:after="240"/>
      <w:jc w:val="center"/>
    </w:pPr>
    <w:rPr>
      <w:b/>
      <w:sz w:val="28"/>
    </w:rPr>
  </w:style>
  <w:style w:type="paragraph" w:customStyle="1" w:styleId="Artikelberschrift">
    <w:name w:val="Artikel Überschrift"/>
    <w:basedOn w:val="Standard"/>
    <w:next w:val="JuristischerAbsatznummeriert"/>
    <w:rsid w:val="00B9277C"/>
    <w:pPr>
      <w:keepNext/>
      <w:spacing w:after="240"/>
      <w:jc w:val="center"/>
    </w:pPr>
    <w:rPr>
      <w:b/>
      <w:sz w:val="28"/>
    </w:rPr>
  </w:style>
  <w:style w:type="paragraph" w:customStyle="1" w:styleId="ArtikelBezeichnermanuell">
    <w:name w:val="Artikel Bezeichner (manuell)"/>
    <w:basedOn w:val="Standard"/>
    <w:next w:val="Standard"/>
    <w:rsid w:val="00B9277C"/>
    <w:pPr>
      <w:keepNext/>
      <w:spacing w:before="480" w:after="240"/>
      <w:jc w:val="center"/>
    </w:pPr>
    <w:rPr>
      <w:b/>
      <w:sz w:val="28"/>
    </w:rPr>
  </w:style>
  <w:style w:type="paragraph" w:styleId="Verzeichnis1">
    <w:name w:val="toc 1"/>
    <w:basedOn w:val="Standard"/>
    <w:next w:val="Standard"/>
    <w:uiPriority w:val="39"/>
    <w:unhideWhenUsed/>
    <w:rsid w:val="00B9277C"/>
    <w:pPr>
      <w:tabs>
        <w:tab w:val="left" w:pos="1191"/>
      </w:tabs>
      <w:ind w:left="1191" w:hanging="1191"/>
    </w:pPr>
  </w:style>
  <w:style w:type="paragraph" w:customStyle="1" w:styleId="VerzeichnisTitelnderungsdokument">
    <w:name w:val="Verzeichnis Titel (Änderungsdokument)"/>
    <w:basedOn w:val="Standard"/>
    <w:rsid w:val="00B9277C"/>
    <w:pPr>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9" w:unhideWhenUsed="0" w:qFormat="1"/>
    <w:lsdException w:name="heading 2" w:locked="0" w:uiPriority="9" w:qFormat="1"/>
    <w:lsdException w:name="heading 3" w:locked="0" w:uiPriority="9" w:qFormat="1"/>
    <w:lsdException w:name="heading 4" w:locked="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locked="0" w:uiPriority="39"/>
    <w:lsdException w:name="toc 2" w:locked="0" w:uiPriority="39"/>
    <w:lsdException w:name="toc 3" w:locked="0" w:uiPriority="39"/>
    <w:lsdException w:name="toc 4" w:locked="0" w:uiPriority="39"/>
    <w:lsdException w:name="toc 5" w:locked="0" w:uiPriority="39"/>
    <w:lsdException w:name="toc 6" w:locked="0" w:uiPriority="39"/>
    <w:lsdException w:name="toc 7" w:locked="0" w:uiPriority="39"/>
    <w:lsdException w:name="toc 8" w:locked="0" w:uiPriority="39"/>
    <w:lsdException w:name="toc 9" w:locked="0" w:uiPriority="39"/>
    <w:lsdException w:name="footnote text" w:locked="0"/>
    <w:lsdException w:name="annotation text" w:locked="0"/>
    <w:lsdException w:name="header" w:locked="0"/>
    <w:lsdException w:name="footer" w:locked="0"/>
    <w:lsdException w:name="caption" w:uiPriority="35" w:qFormat="1"/>
    <w:lsdException w:name="footnote reference" w:locked="0"/>
    <w:lsdException w:name="annotation reference" w:locked="0"/>
    <w:lsdException w:name="Title" w:semiHidden="0" w:uiPriority="10" w:unhideWhenUsed="0" w:qFormat="1"/>
    <w:lsdException w:name="Default Paragraph Font" w:locked="0" w:uiPriority="1"/>
    <w:lsdException w:name="Subtitle" w:semiHidden="0" w:uiPriority="11" w:unhideWhenUsed="0" w:qFormat="1"/>
    <w:lsdException w:name="Hyperlink" w:locked="0"/>
    <w:lsdException w:name="FollowedHyperlink" w:locked="0"/>
    <w:lsdException w:name="Strong" w:locked="0" w:semiHidden="0" w:uiPriority="0" w:unhideWhenUsed="0" w:qFormat="1"/>
    <w:lsdException w:name="Emphasis" w:locked="0" w:semiHidden="0" w:uiPriority="20" w:unhideWhenUsed="0" w:qFormat="1"/>
    <w:lsdException w:name="HTML Top of Form" w:locked="0"/>
    <w:lsdException w:name="HTML Bottom of Form" w:locked="0"/>
    <w:lsdException w:name="Normal Table" w:locked="0"/>
    <w:lsdException w:name="annotation subject" w:locked="0"/>
    <w:lsdException w:name="No List" w:locked="0"/>
    <w:lsdException w:name="Balloon Text" w:lock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before="120" w:after="120" w:line="240" w:lineRule="auto"/>
      <w:jc w:val="both"/>
    </w:pPr>
    <w:rPr>
      <w:rFonts w:ascii="Arial" w:hAnsi="Arial" w:cs="Arial"/>
    </w:rPr>
  </w:style>
  <w:style w:type="paragraph" w:styleId="berschrift1">
    <w:name w:val="heading 1"/>
    <w:basedOn w:val="Standard"/>
    <w:next w:val="Text"/>
    <w:link w:val="berschrift1Zchn"/>
    <w:uiPriority w:val="9"/>
    <w:qFormat/>
    <w:rsid w:val="00B9277C"/>
    <w:pPr>
      <w:keepNext/>
      <w:numPr>
        <w:numId w:val="67"/>
      </w:numPr>
      <w:spacing w:before="240" w:after="60"/>
      <w:outlineLvl w:val="0"/>
    </w:pPr>
    <w:rPr>
      <w:rFonts w:eastAsiaTheme="majorEastAsia"/>
      <w:b/>
      <w:bCs/>
      <w:kern w:val="32"/>
      <w:szCs w:val="28"/>
    </w:rPr>
  </w:style>
  <w:style w:type="paragraph" w:styleId="berschrift2">
    <w:name w:val="heading 2"/>
    <w:basedOn w:val="Standard"/>
    <w:next w:val="Text"/>
    <w:link w:val="berschrift2Zchn"/>
    <w:uiPriority w:val="9"/>
    <w:semiHidden/>
    <w:unhideWhenUsed/>
    <w:qFormat/>
    <w:rsid w:val="00B9277C"/>
    <w:pPr>
      <w:keepNext/>
      <w:numPr>
        <w:ilvl w:val="1"/>
        <w:numId w:val="67"/>
      </w:numPr>
      <w:spacing w:before="240" w:after="60"/>
      <w:outlineLvl w:val="1"/>
    </w:pPr>
    <w:rPr>
      <w:rFonts w:eastAsiaTheme="majorEastAsia"/>
      <w:b/>
      <w:bCs/>
      <w:i/>
      <w:szCs w:val="26"/>
    </w:rPr>
  </w:style>
  <w:style w:type="paragraph" w:styleId="berschrift3">
    <w:name w:val="heading 3"/>
    <w:basedOn w:val="Standard"/>
    <w:next w:val="Text"/>
    <w:link w:val="berschrift3Zchn"/>
    <w:uiPriority w:val="9"/>
    <w:semiHidden/>
    <w:unhideWhenUsed/>
    <w:qFormat/>
    <w:rsid w:val="00B9277C"/>
    <w:pPr>
      <w:keepNext/>
      <w:numPr>
        <w:ilvl w:val="2"/>
        <w:numId w:val="67"/>
      </w:numPr>
      <w:spacing w:before="240" w:after="60"/>
      <w:outlineLvl w:val="2"/>
    </w:pPr>
    <w:rPr>
      <w:rFonts w:eastAsiaTheme="majorEastAsia"/>
      <w:b/>
      <w:bCs/>
    </w:rPr>
  </w:style>
  <w:style w:type="paragraph" w:styleId="berschrift4">
    <w:name w:val="heading 4"/>
    <w:basedOn w:val="Standard"/>
    <w:next w:val="Text"/>
    <w:link w:val="berschrift4Zchn"/>
    <w:uiPriority w:val="9"/>
    <w:semiHidden/>
    <w:unhideWhenUsed/>
    <w:qFormat/>
    <w:rsid w:val="00B9277C"/>
    <w:pPr>
      <w:keepNext/>
      <w:numPr>
        <w:ilvl w:val="3"/>
        <w:numId w:val="67"/>
      </w:numPr>
      <w:spacing w:before="240" w:after="60"/>
      <w:outlineLvl w:val="3"/>
    </w:pPr>
    <w:rPr>
      <w:rFonts w:eastAsiaTheme="majorEastAsia"/>
      <w:b/>
      <w:bCs/>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locked/>
    <w:rsid w:val="009560B1"/>
    <w:rPr>
      <w:color w:val="0000FF"/>
      <w:u w:val="single"/>
    </w:rPr>
  </w:style>
  <w:style w:type="paragraph" w:customStyle="1" w:styleId="Formatvorlage1">
    <w:name w:val="Formatvorlage1"/>
    <w:basedOn w:val="NummerierungStufe1"/>
    <w:qFormat/>
    <w:locked/>
    <w:rsid w:val="00B51AA6"/>
  </w:style>
  <w:style w:type="paragraph" w:styleId="Sprechblasentext">
    <w:name w:val="Balloon Text"/>
    <w:basedOn w:val="Standard"/>
    <w:link w:val="SprechblasentextZchn"/>
    <w:uiPriority w:val="99"/>
    <w:semiHidden/>
    <w:unhideWhenUsed/>
    <w:locked/>
    <w:rsid w:val="00CF03E7"/>
    <w:pPr>
      <w:spacing w:before="0"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F03E7"/>
    <w:rPr>
      <w:rFonts w:ascii="Segoe UI" w:hAnsi="Segoe UI" w:cs="Segoe UI"/>
      <w:sz w:val="18"/>
      <w:szCs w:val="18"/>
    </w:rPr>
  </w:style>
  <w:style w:type="character" w:styleId="Kommentarzeichen">
    <w:name w:val="annotation reference"/>
    <w:basedOn w:val="Absatz-Standardschriftart"/>
    <w:uiPriority w:val="99"/>
    <w:semiHidden/>
    <w:unhideWhenUsed/>
    <w:locked/>
    <w:rsid w:val="00AC7A6A"/>
    <w:rPr>
      <w:sz w:val="16"/>
      <w:szCs w:val="16"/>
    </w:rPr>
  </w:style>
  <w:style w:type="paragraph" w:styleId="Kommentartext">
    <w:name w:val="annotation text"/>
    <w:basedOn w:val="Standard"/>
    <w:link w:val="KommentartextZchn"/>
    <w:uiPriority w:val="99"/>
    <w:unhideWhenUsed/>
    <w:locked/>
    <w:rsid w:val="00AC7A6A"/>
    <w:rPr>
      <w:sz w:val="20"/>
      <w:szCs w:val="20"/>
    </w:rPr>
  </w:style>
  <w:style w:type="character" w:customStyle="1" w:styleId="KommentartextZchn">
    <w:name w:val="Kommentartext Zchn"/>
    <w:basedOn w:val="Absatz-Standardschriftart"/>
    <w:link w:val="Kommentartext"/>
    <w:uiPriority w:val="99"/>
    <w:rsid w:val="00AC7A6A"/>
    <w:rPr>
      <w:rFonts w:ascii="Arial" w:hAnsi="Arial" w:cs="Arial"/>
      <w:sz w:val="20"/>
      <w:szCs w:val="20"/>
    </w:rPr>
  </w:style>
  <w:style w:type="paragraph" w:styleId="Kommentarthema">
    <w:name w:val="annotation subject"/>
    <w:basedOn w:val="Kommentartext"/>
    <w:next w:val="Kommentartext"/>
    <w:link w:val="KommentarthemaZchn"/>
    <w:uiPriority w:val="99"/>
    <w:semiHidden/>
    <w:unhideWhenUsed/>
    <w:locked/>
    <w:rsid w:val="00AC7A6A"/>
    <w:rPr>
      <w:b/>
      <w:bCs/>
    </w:rPr>
  </w:style>
  <w:style w:type="character" w:customStyle="1" w:styleId="KommentarthemaZchn">
    <w:name w:val="Kommentarthema Zchn"/>
    <w:basedOn w:val="KommentartextZchn"/>
    <w:link w:val="Kommentarthema"/>
    <w:uiPriority w:val="99"/>
    <w:semiHidden/>
    <w:rsid w:val="00AC7A6A"/>
    <w:rPr>
      <w:rFonts w:ascii="Arial" w:hAnsi="Arial" w:cs="Arial"/>
      <w:b/>
      <w:bCs/>
      <w:sz w:val="20"/>
      <w:szCs w:val="20"/>
    </w:rPr>
  </w:style>
  <w:style w:type="paragraph" w:styleId="berarbeitung">
    <w:name w:val="Revision"/>
    <w:hidden/>
    <w:uiPriority w:val="99"/>
    <w:semiHidden/>
    <w:rsid w:val="00AC7A6A"/>
    <w:pPr>
      <w:spacing w:after="0" w:line="240" w:lineRule="auto"/>
    </w:pPr>
    <w:rPr>
      <w:rFonts w:ascii="Arial" w:hAnsi="Arial" w:cs="Arial"/>
    </w:rPr>
  </w:style>
  <w:style w:type="character" w:styleId="BesuchterHyperlink">
    <w:name w:val="FollowedHyperlink"/>
    <w:basedOn w:val="Absatz-Standardschriftart"/>
    <w:uiPriority w:val="99"/>
    <w:semiHidden/>
    <w:unhideWhenUsed/>
    <w:locked/>
    <w:rsid w:val="002813AF"/>
    <w:rPr>
      <w:color w:val="800080" w:themeColor="followedHyperlink"/>
      <w:u w:val="single"/>
    </w:rPr>
  </w:style>
  <w:style w:type="paragraph" w:customStyle="1" w:styleId="Formatvorlage2">
    <w:name w:val="Formatvorlage2"/>
    <w:basedOn w:val="Text"/>
    <w:qFormat/>
    <w:locked/>
    <w:rsid w:val="00DF336F"/>
  </w:style>
  <w:style w:type="paragraph" w:styleId="Listenabsatz">
    <w:name w:val="List Paragraph"/>
    <w:basedOn w:val="Standard"/>
    <w:uiPriority w:val="34"/>
    <w:qFormat/>
    <w:locked/>
    <w:rsid w:val="00B8445C"/>
    <w:pPr>
      <w:numPr>
        <w:numId w:val="6"/>
      </w:numPr>
      <w:spacing w:before="0" w:after="0" w:line="360" w:lineRule="atLeast"/>
      <w:jc w:val="left"/>
    </w:pPr>
    <w:rPr>
      <w:rFonts w:eastAsia="Calibri" w:cs="Times New Roman"/>
      <w:szCs w:val="20"/>
    </w:rPr>
  </w:style>
  <w:style w:type="paragraph" w:customStyle="1" w:styleId="Artikel">
    <w:name w:val="Artikel"/>
    <w:basedOn w:val="Standard"/>
    <w:qFormat/>
    <w:locked/>
    <w:rsid w:val="00B8445C"/>
    <w:pPr>
      <w:keepNext/>
      <w:spacing w:before="0" w:after="0" w:line="360" w:lineRule="exact"/>
      <w:jc w:val="center"/>
    </w:pPr>
    <w:rPr>
      <w:rFonts w:eastAsia="Calibri" w:cs="Times New Roman"/>
      <w:b/>
      <w:szCs w:val="20"/>
    </w:rPr>
  </w:style>
  <w:style w:type="character" w:styleId="Fett">
    <w:name w:val="Strong"/>
    <w:qFormat/>
    <w:locked/>
    <w:rsid w:val="00883420"/>
    <w:rPr>
      <w:b/>
      <w:bCs/>
    </w:rPr>
  </w:style>
  <w:style w:type="paragraph" w:customStyle="1" w:styleId="Formatvorlage3">
    <w:name w:val="Formatvorlage3"/>
    <w:basedOn w:val="JuristischerAbsatznummeriert"/>
    <w:qFormat/>
    <w:locked/>
    <w:rsid w:val="00F6663C"/>
  </w:style>
  <w:style w:type="character" w:styleId="Hervorhebung">
    <w:name w:val="Emphasis"/>
    <w:basedOn w:val="Absatz-Standardschriftart"/>
    <w:uiPriority w:val="20"/>
    <w:qFormat/>
    <w:locked/>
    <w:rsid w:val="00B416C2"/>
    <w:rPr>
      <w:i/>
      <w:iCs/>
    </w:rPr>
  </w:style>
  <w:style w:type="character" w:customStyle="1" w:styleId="AbkuerzungenZchn">
    <w:name w:val="Abkuerzungen Zchn"/>
    <w:basedOn w:val="Absatz-Standardschriftart"/>
    <w:locked/>
    <w:rsid w:val="009E01F4"/>
    <w:rPr>
      <w:rFonts w:ascii="Arial" w:hAnsi="Arial"/>
      <w:noProof w:val="0"/>
      <w:sz w:val="22"/>
      <w:lang w:val="de-DE" w:eastAsia="de-DE" w:bidi="ar-SA"/>
    </w:rPr>
  </w:style>
  <w:style w:type="paragraph" w:styleId="Funotentext">
    <w:name w:val="footnote text"/>
    <w:basedOn w:val="Standard"/>
    <w:link w:val="FunotentextZchn"/>
    <w:uiPriority w:val="99"/>
    <w:semiHidden/>
    <w:unhideWhenUsed/>
    <w:rsid w:val="00B9277C"/>
    <w:pPr>
      <w:spacing w:before="0" w:after="0"/>
      <w:ind w:left="720" w:hanging="720"/>
    </w:pPr>
    <w:rPr>
      <w:sz w:val="18"/>
      <w:szCs w:val="20"/>
    </w:rPr>
  </w:style>
  <w:style w:type="character" w:customStyle="1" w:styleId="FunotentextZchn">
    <w:name w:val="Fußnotentext Zchn"/>
    <w:basedOn w:val="Absatz-Standardschriftart"/>
    <w:link w:val="Funotentext"/>
    <w:uiPriority w:val="99"/>
    <w:semiHidden/>
    <w:rsid w:val="00B9277C"/>
    <w:rPr>
      <w:rFonts w:ascii="Arial" w:hAnsi="Arial" w:cs="Arial"/>
      <w:sz w:val="18"/>
      <w:szCs w:val="20"/>
      <w:shd w:val="clear" w:color="auto" w:fill="auto"/>
    </w:rPr>
  </w:style>
  <w:style w:type="paragraph" w:styleId="Fuzeile">
    <w:name w:val="footer"/>
    <w:basedOn w:val="Standard"/>
    <w:link w:val="FuzeileZchn"/>
    <w:uiPriority w:val="99"/>
    <w:unhideWhenUsed/>
    <w:rsid w:val="00B9277C"/>
    <w:pPr>
      <w:tabs>
        <w:tab w:val="center" w:pos="4394"/>
        <w:tab w:val="right" w:pos="8787"/>
      </w:tabs>
      <w:spacing w:before="360" w:after="0"/>
      <w:jc w:val="left"/>
    </w:pPr>
  </w:style>
  <w:style w:type="character" w:customStyle="1" w:styleId="FuzeileZchn">
    <w:name w:val="Fußzeile Zchn"/>
    <w:basedOn w:val="Absatz-Standardschriftart"/>
    <w:link w:val="Fuzeile"/>
    <w:uiPriority w:val="99"/>
    <w:rsid w:val="00B9277C"/>
    <w:rPr>
      <w:rFonts w:ascii="Arial" w:hAnsi="Arial" w:cs="Arial"/>
      <w:shd w:val="clear" w:color="auto" w:fill="auto"/>
    </w:rPr>
  </w:style>
  <w:style w:type="paragraph" w:styleId="Verzeichnis2">
    <w:name w:val="toc 2"/>
    <w:basedOn w:val="Standard"/>
    <w:next w:val="Standard"/>
    <w:uiPriority w:val="39"/>
    <w:unhideWhenUsed/>
    <w:rsid w:val="00B9277C"/>
    <w:pPr>
      <w:keepNext/>
      <w:spacing w:before="240" w:line="360" w:lineRule="auto"/>
      <w:jc w:val="center"/>
    </w:pPr>
  </w:style>
  <w:style w:type="paragraph" w:styleId="Verzeichnis3">
    <w:name w:val="toc 3"/>
    <w:basedOn w:val="Standard"/>
    <w:next w:val="Standard"/>
    <w:uiPriority w:val="39"/>
    <w:unhideWhenUsed/>
    <w:rsid w:val="00B9277C"/>
    <w:pPr>
      <w:keepNext/>
      <w:spacing w:before="240" w:line="360" w:lineRule="auto"/>
      <w:jc w:val="center"/>
    </w:pPr>
    <w:rPr>
      <w:b/>
      <w:spacing w:val="60"/>
      <w:sz w:val="18"/>
    </w:rPr>
  </w:style>
  <w:style w:type="paragraph" w:styleId="Verzeichnis4">
    <w:name w:val="toc 4"/>
    <w:basedOn w:val="Standard"/>
    <w:next w:val="Standard"/>
    <w:uiPriority w:val="39"/>
    <w:unhideWhenUsed/>
    <w:rsid w:val="00B9277C"/>
    <w:pPr>
      <w:keepNext/>
      <w:spacing w:before="240" w:line="360" w:lineRule="auto"/>
      <w:jc w:val="center"/>
    </w:pPr>
    <w:rPr>
      <w:b/>
      <w:sz w:val="18"/>
    </w:rPr>
  </w:style>
  <w:style w:type="paragraph" w:styleId="Verzeichnis5">
    <w:name w:val="toc 5"/>
    <w:basedOn w:val="Standard"/>
    <w:next w:val="Standard"/>
    <w:uiPriority w:val="39"/>
    <w:unhideWhenUsed/>
    <w:rsid w:val="00B9277C"/>
    <w:pPr>
      <w:keepNext/>
      <w:spacing w:before="240" w:line="360" w:lineRule="auto"/>
      <w:jc w:val="center"/>
    </w:pPr>
    <w:rPr>
      <w:spacing w:val="60"/>
      <w:sz w:val="18"/>
    </w:rPr>
  </w:style>
  <w:style w:type="paragraph" w:styleId="Verzeichnis6">
    <w:name w:val="toc 6"/>
    <w:basedOn w:val="Standard"/>
    <w:next w:val="Standard"/>
    <w:uiPriority w:val="39"/>
    <w:unhideWhenUsed/>
    <w:rsid w:val="00B9277C"/>
    <w:pPr>
      <w:keepNext/>
      <w:spacing w:before="240" w:line="360" w:lineRule="auto"/>
      <w:jc w:val="center"/>
    </w:pPr>
    <w:rPr>
      <w:sz w:val="18"/>
    </w:rPr>
  </w:style>
  <w:style w:type="paragraph" w:styleId="Verzeichnis7">
    <w:name w:val="toc 7"/>
    <w:basedOn w:val="Standard"/>
    <w:next w:val="Standard"/>
    <w:uiPriority w:val="39"/>
    <w:unhideWhenUsed/>
    <w:rsid w:val="00B9277C"/>
    <w:pPr>
      <w:keepNext/>
      <w:spacing w:before="240" w:line="360" w:lineRule="auto"/>
      <w:jc w:val="center"/>
    </w:pPr>
    <w:rPr>
      <w:b/>
      <w:spacing w:val="60"/>
      <w:sz w:val="16"/>
    </w:rPr>
  </w:style>
  <w:style w:type="paragraph" w:styleId="Verzeichnis8">
    <w:name w:val="toc 8"/>
    <w:basedOn w:val="Standard"/>
    <w:next w:val="Standard"/>
    <w:uiPriority w:val="39"/>
    <w:unhideWhenUsed/>
    <w:rsid w:val="00B9277C"/>
    <w:pPr>
      <w:keepNext/>
      <w:spacing w:before="240" w:line="360" w:lineRule="auto"/>
      <w:jc w:val="center"/>
    </w:pPr>
    <w:rPr>
      <w:b/>
      <w:sz w:val="16"/>
    </w:rPr>
  </w:style>
  <w:style w:type="paragraph" w:customStyle="1" w:styleId="Formel">
    <w:name w:val="Formel"/>
    <w:basedOn w:val="Standard"/>
    <w:rsid w:val="00B9277C"/>
    <w:pPr>
      <w:spacing w:before="240" w:after="240"/>
      <w:jc w:val="center"/>
    </w:pPr>
  </w:style>
  <w:style w:type="paragraph" w:customStyle="1" w:styleId="Grafik">
    <w:name w:val="Grafik"/>
    <w:basedOn w:val="Standard"/>
    <w:rsid w:val="00B9277C"/>
    <w:pPr>
      <w:spacing w:before="240" w:after="240"/>
      <w:jc w:val="center"/>
    </w:pPr>
  </w:style>
  <w:style w:type="paragraph" w:customStyle="1" w:styleId="Text">
    <w:name w:val="Text"/>
    <w:basedOn w:val="Standard"/>
    <w:rsid w:val="00B9277C"/>
  </w:style>
  <w:style w:type="paragraph" w:customStyle="1" w:styleId="TabelleTitel">
    <w:name w:val="Tabelle Titel"/>
    <w:basedOn w:val="Standard"/>
    <w:rsid w:val="00B9277C"/>
    <w:pPr>
      <w:spacing w:before="240"/>
      <w:jc w:val="center"/>
    </w:pPr>
  </w:style>
  <w:style w:type="paragraph" w:customStyle="1" w:styleId="Tabelleberschrift">
    <w:name w:val="Tabelle Überschrift"/>
    <w:basedOn w:val="Standard"/>
    <w:next w:val="TabelleText"/>
    <w:rsid w:val="00B9277C"/>
    <w:pPr>
      <w:spacing w:before="60" w:after="60"/>
    </w:pPr>
    <w:rPr>
      <w:b/>
      <w:sz w:val="18"/>
    </w:rPr>
  </w:style>
  <w:style w:type="paragraph" w:customStyle="1" w:styleId="TabelleText">
    <w:name w:val="Tabelle Text"/>
    <w:basedOn w:val="Standard"/>
    <w:rsid w:val="00B9277C"/>
    <w:pPr>
      <w:spacing w:before="60" w:after="60"/>
    </w:pPr>
    <w:rPr>
      <w:sz w:val="18"/>
    </w:rPr>
  </w:style>
  <w:style w:type="paragraph" w:customStyle="1" w:styleId="TabelleAufzhlung">
    <w:name w:val="Tabelle Aufzählung"/>
    <w:basedOn w:val="Standard"/>
    <w:rsid w:val="00B9277C"/>
    <w:pPr>
      <w:numPr>
        <w:numId w:val="63"/>
      </w:numPr>
      <w:spacing w:before="60" w:after="60"/>
    </w:pPr>
    <w:rPr>
      <w:sz w:val="18"/>
    </w:rPr>
  </w:style>
  <w:style w:type="paragraph" w:customStyle="1" w:styleId="TabelleListe">
    <w:name w:val="Tabelle Liste"/>
    <w:basedOn w:val="Standard"/>
    <w:rsid w:val="00B9277C"/>
    <w:pPr>
      <w:numPr>
        <w:numId w:val="64"/>
      </w:numPr>
      <w:spacing w:before="60" w:after="60"/>
    </w:pPr>
    <w:rPr>
      <w:sz w:val="18"/>
    </w:rPr>
  </w:style>
  <w:style w:type="character" w:customStyle="1" w:styleId="Binnenverweis">
    <w:name w:val="Binnenverweis"/>
    <w:basedOn w:val="Absatz-Standardschriftart"/>
    <w:rsid w:val="00B9277C"/>
    <w:rPr>
      <w:noProof/>
      <w:u w:val="none"/>
      <w:shd w:val="clear" w:color="auto" w:fill="E0E0E0"/>
    </w:rPr>
  </w:style>
  <w:style w:type="character" w:customStyle="1" w:styleId="Einzelverweisziel">
    <w:name w:val="Einzelverweisziel"/>
    <w:basedOn w:val="Absatz-Standardschriftart"/>
    <w:rsid w:val="00B9277C"/>
    <w:rPr>
      <w:shd w:val="clear" w:color="auto" w:fill="F3F3F3"/>
    </w:rPr>
  </w:style>
  <w:style w:type="character" w:customStyle="1" w:styleId="Verweis">
    <w:name w:val="Verweis"/>
    <w:basedOn w:val="Absatz-Standardschriftart"/>
    <w:rsid w:val="00B9277C"/>
    <w:rPr>
      <w:color w:val="000080"/>
      <w:shd w:val="clear" w:color="auto" w:fill="auto"/>
    </w:rPr>
  </w:style>
  <w:style w:type="character" w:customStyle="1" w:styleId="VerweisBezugsstelle">
    <w:name w:val="Verweis Bezugsstelle"/>
    <w:basedOn w:val="Absatz-Standardschriftart"/>
    <w:rsid w:val="00B9277C"/>
    <w:rPr>
      <w:color w:val="000080"/>
      <w:shd w:val="clear" w:color="auto" w:fill="auto"/>
    </w:rPr>
  </w:style>
  <w:style w:type="paragraph" w:customStyle="1" w:styleId="VerweisBegrndung">
    <w:name w:val="Verweis Begründung"/>
    <w:basedOn w:val="Standard"/>
    <w:next w:val="Text"/>
    <w:rsid w:val="00B9277C"/>
    <w:pPr>
      <w:keepNext/>
      <w:jc w:val="left"/>
    </w:pPr>
    <w:rPr>
      <w:b/>
      <w:noProof/>
    </w:rPr>
  </w:style>
  <w:style w:type="paragraph" w:customStyle="1" w:styleId="ListeStufe1">
    <w:name w:val="Liste (Stufe 1)"/>
    <w:basedOn w:val="Standard"/>
    <w:rsid w:val="00B9277C"/>
    <w:pPr>
      <w:numPr>
        <w:numId w:val="62"/>
      </w:numPr>
      <w:tabs>
        <w:tab w:val="left" w:pos="0"/>
      </w:tabs>
    </w:pPr>
  </w:style>
  <w:style w:type="paragraph" w:customStyle="1" w:styleId="ListeFolgeabsatzStufe1">
    <w:name w:val="Liste Folgeabsatz (Stufe 1)"/>
    <w:basedOn w:val="Standard"/>
    <w:rsid w:val="00B9277C"/>
    <w:pPr>
      <w:numPr>
        <w:ilvl w:val="1"/>
        <w:numId w:val="62"/>
      </w:numPr>
    </w:pPr>
  </w:style>
  <w:style w:type="paragraph" w:customStyle="1" w:styleId="ListeStufe2">
    <w:name w:val="Liste (Stufe 2)"/>
    <w:basedOn w:val="Standard"/>
    <w:rsid w:val="00B9277C"/>
    <w:pPr>
      <w:numPr>
        <w:ilvl w:val="2"/>
        <w:numId w:val="62"/>
      </w:numPr>
    </w:pPr>
  </w:style>
  <w:style w:type="paragraph" w:customStyle="1" w:styleId="ListeFolgeabsatzStufe2">
    <w:name w:val="Liste Folgeabsatz (Stufe 2)"/>
    <w:basedOn w:val="Standard"/>
    <w:rsid w:val="00B9277C"/>
    <w:pPr>
      <w:numPr>
        <w:ilvl w:val="3"/>
        <w:numId w:val="62"/>
      </w:numPr>
    </w:pPr>
  </w:style>
  <w:style w:type="paragraph" w:customStyle="1" w:styleId="ListeStufe3">
    <w:name w:val="Liste (Stufe 3)"/>
    <w:basedOn w:val="Standard"/>
    <w:rsid w:val="00B9277C"/>
    <w:pPr>
      <w:numPr>
        <w:ilvl w:val="4"/>
        <w:numId w:val="62"/>
      </w:numPr>
    </w:pPr>
  </w:style>
  <w:style w:type="paragraph" w:customStyle="1" w:styleId="ListeFolgeabsatzStufe3">
    <w:name w:val="Liste Folgeabsatz (Stufe 3)"/>
    <w:basedOn w:val="Standard"/>
    <w:rsid w:val="00B9277C"/>
    <w:pPr>
      <w:numPr>
        <w:ilvl w:val="5"/>
        <w:numId w:val="62"/>
      </w:numPr>
    </w:pPr>
  </w:style>
  <w:style w:type="paragraph" w:customStyle="1" w:styleId="ListeStufe4">
    <w:name w:val="Liste (Stufe 4)"/>
    <w:basedOn w:val="Standard"/>
    <w:rsid w:val="00B9277C"/>
    <w:pPr>
      <w:numPr>
        <w:ilvl w:val="6"/>
        <w:numId w:val="62"/>
      </w:numPr>
    </w:pPr>
  </w:style>
  <w:style w:type="paragraph" w:customStyle="1" w:styleId="ListeFolgeabsatzStufe4">
    <w:name w:val="Liste Folgeabsatz (Stufe 4)"/>
    <w:basedOn w:val="Standard"/>
    <w:rsid w:val="00B9277C"/>
    <w:pPr>
      <w:numPr>
        <w:ilvl w:val="7"/>
        <w:numId w:val="62"/>
      </w:numPr>
    </w:pPr>
  </w:style>
  <w:style w:type="paragraph" w:customStyle="1" w:styleId="ListeStufe1manuell">
    <w:name w:val="Liste (Stufe 1) (manuell)"/>
    <w:basedOn w:val="Standard"/>
    <w:next w:val="Standard"/>
    <w:rsid w:val="00B9277C"/>
    <w:pPr>
      <w:tabs>
        <w:tab w:val="left" w:pos="425"/>
      </w:tabs>
      <w:ind w:left="425" w:hanging="425"/>
    </w:pPr>
  </w:style>
  <w:style w:type="paragraph" w:customStyle="1" w:styleId="ListeStufe2manuell">
    <w:name w:val="Liste (Stufe 2) (manuell)"/>
    <w:basedOn w:val="Standard"/>
    <w:next w:val="Standard"/>
    <w:rsid w:val="00B9277C"/>
    <w:pPr>
      <w:tabs>
        <w:tab w:val="left" w:pos="850"/>
      </w:tabs>
      <w:ind w:left="850" w:hanging="425"/>
    </w:pPr>
  </w:style>
  <w:style w:type="paragraph" w:customStyle="1" w:styleId="ListeStufe3manuell">
    <w:name w:val="Liste (Stufe 3) (manuell)"/>
    <w:basedOn w:val="Standard"/>
    <w:next w:val="Standard"/>
    <w:rsid w:val="00B9277C"/>
    <w:pPr>
      <w:tabs>
        <w:tab w:val="left" w:pos="1276"/>
      </w:tabs>
      <w:ind w:left="1276" w:hanging="425"/>
    </w:pPr>
  </w:style>
  <w:style w:type="paragraph" w:customStyle="1" w:styleId="ListeStufe4manuell">
    <w:name w:val="Liste (Stufe 4) (manuell)"/>
    <w:basedOn w:val="Standard"/>
    <w:next w:val="Standard"/>
    <w:rsid w:val="00B9277C"/>
    <w:pPr>
      <w:tabs>
        <w:tab w:val="left" w:pos="1984"/>
      </w:tabs>
      <w:ind w:left="1984" w:hanging="709"/>
    </w:pPr>
  </w:style>
  <w:style w:type="paragraph" w:customStyle="1" w:styleId="AufzhlungStufe1">
    <w:name w:val="Aufzählung (Stufe 1)"/>
    <w:basedOn w:val="Standard"/>
    <w:rsid w:val="00B9277C"/>
    <w:pPr>
      <w:numPr>
        <w:numId w:val="57"/>
      </w:numPr>
      <w:tabs>
        <w:tab w:val="left" w:pos="0"/>
      </w:tabs>
    </w:pPr>
  </w:style>
  <w:style w:type="paragraph" w:customStyle="1" w:styleId="AufzhlungFolgeabsatzStufe1">
    <w:name w:val="Aufzählung Folgeabsatz (Stufe 1)"/>
    <w:basedOn w:val="Standard"/>
    <w:rsid w:val="00B9277C"/>
    <w:pPr>
      <w:tabs>
        <w:tab w:val="left" w:pos="425"/>
      </w:tabs>
      <w:ind w:left="425"/>
    </w:pPr>
  </w:style>
  <w:style w:type="paragraph" w:customStyle="1" w:styleId="AufzhlungStufe2">
    <w:name w:val="Aufzählung (Stufe 2)"/>
    <w:basedOn w:val="Standard"/>
    <w:rsid w:val="00B9277C"/>
    <w:pPr>
      <w:numPr>
        <w:numId w:val="58"/>
      </w:numPr>
      <w:tabs>
        <w:tab w:val="left" w:pos="425"/>
      </w:tabs>
    </w:pPr>
  </w:style>
  <w:style w:type="paragraph" w:customStyle="1" w:styleId="AufzhlungFolgeabsatzStufe2">
    <w:name w:val="Aufzählung Folgeabsatz (Stufe 2)"/>
    <w:basedOn w:val="Standard"/>
    <w:rsid w:val="00B9277C"/>
    <w:pPr>
      <w:tabs>
        <w:tab w:val="left" w:pos="794"/>
      </w:tabs>
      <w:ind w:left="850"/>
    </w:pPr>
  </w:style>
  <w:style w:type="paragraph" w:customStyle="1" w:styleId="AufzhlungStufe3">
    <w:name w:val="Aufzählung (Stufe 3)"/>
    <w:basedOn w:val="Standard"/>
    <w:rsid w:val="00B9277C"/>
    <w:pPr>
      <w:numPr>
        <w:numId w:val="59"/>
      </w:numPr>
      <w:tabs>
        <w:tab w:val="left" w:pos="850"/>
      </w:tabs>
    </w:pPr>
  </w:style>
  <w:style w:type="paragraph" w:customStyle="1" w:styleId="AufzhlungFolgeabsatzStufe3">
    <w:name w:val="Aufzählung Folgeabsatz (Stufe 3)"/>
    <w:basedOn w:val="Standard"/>
    <w:rsid w:val="00B9277C"/>
    <w:pPr>
      <w:tabs>
        <w:tab w:val="left" w:pos="1276"/>
      </w:tabs>
      <w:ind w:left="1276"/>
    </w:pPr>
  </w:style>
  <w:style w:type="paragraph" w:customStyle="1" w:styleId="AufzhlungStufe4">
    <w:name w:val="Aufzählung (Stufe 4)"/>
    <w:basedOn w:val="Standard"/>
    <w:rsid w:val="00B9277C"/>
    <w:pPr>
      <w:numPr>
        <w:numId w:val="60"/>
      </w:numPr>
      <w:tabs>
        <w:tab w:val="left" w:pos="1276"/>
      </w:tabs>
    </w:pPr>
  </w:style>
  <w:style w:type="paragraph" w:customStyle="1" w:styleId="AufzhlungFolgeabsatzStufe4">
    <w:name w:val="Aufzählung Folgeabsatz (Stufe 4)"/>
    <w:basedOn w:val="Standard"/>
    <w:rsid w:val="00B9277C"/>
    <w:pPr>
      <w:tabs>
        <w:tab w:val="left" w:pos="1701"/>
      </w:tabs>
      <w:ind w:left="1701"/>
    </w:pPr>
  </w:style>
  <w:style w:type="paragraph" w:customStyle="1" w:styleId="AufzhlungStufe5">
    <w:name w:val="Aufzählung (Stufe 5)"/>
    <w:basedOn w:val="Standard"/>
    <w:rsid w:val="00B9277C"/>
    <w:pPr>
      <w:numPr>
        <w:numId w:val="61"/>
      </w:numPr>
      <w:tabs>
        <w:tab w:val="left" w:pos="1701"/>
      </w:tabs>
    </w:pPr>
  </w:style>
  <w:style w:type="paragraph" w:customStyle="1" w:styleId="AufzhlungFolgeabsatzStufe5">
    <w:name w:val="Aufzählung Folgeabsatz (Stufe 5)"/>
    <w:basedOn w:val="Standard"/>
    <w:rsid w:val="00B9277C"/>
    <w:pPr>
      <w:tabs>
        <w:tab w:val="left" w:pos="2126"/>
      </w:tabs>
      <w:ind w:left="2126"/>
    </w:pPr>
  </w:style>
  <w:style w:type="character" w:styleId="Funotenzeichen">
    <w:name w:val="footnote reference"/>
    <w:basedOn w:val="Absatz-Standardschriftart"/>
    <w:uiPriority w:val="99"/>
    <w:semiHidden/>
    <w:unhideWhenUsed/>
    <w:rsid w:val="00B9277C"/>
    <w:rPr>
      <w:shd w:val="clear" w:color="auto" w:fill="auto"/>
      <w:vertAlign w:val="superscript"/>
    </w:rPr>
  </w:style>
  <w:style w:type="paragraph" w:styleId="Kopfzeile">
    <w:name w:val="header"/>
    <w:basedOn w:val="Standard"/>
    <w:link w:val="KopfzeileZchn"/>
    <w:uiPriority w:val="99"/>
    <w:unhideWhenUsed/>
    <w:rsid w:val="00B9277C"/>
    <w:pPr>
      <w:tabs>
        <w:tab w:val="center" w:pos="4394"/>
        <w:tab w:val="right" w:pos="8787"/>
      </w:tabs>
      <w:spacing w:before="0" w:after="0"/>
    </w:pPr>
  </w:style>
  <w:style w:type="character" w:customStyle="1" w:styleId="KopfzeileZchn">
    <w:name w:val="Kopfzeile Zchn"/>
    <w:basedOn w:val="Absatz-Standardschriftart"/>
    <w:link w:val="Kopfzeile"/>
    <w:uiPriority w:val="99"/>
    <w:rsid w:val="00B9277C"/>
    <w:rPr>
      <w:rFonts w:ascii="Arial" w:hAnsi="Arial" w:cs="Arial"/>
      <w:shd w:val="clear" w:color="auto" w:fill="auto"/>
    </w:rPr>
  </w:style>
  <w:style w:type="character" w:customStyle="1" w:styleId="Marker">
    <w:name w:val="Marker"/>
    <w:basedOn w:val="Absatz-Standardschriftart"/>
    <w:rsid w:val="00B9277C"/>
    <w:rPr>
      <w:color w:val="0000FF"/>
      <w:shd w:val="clear" w:color="auto" w:fill="auto"/>
    </w:rPr>
  </w:style>
  <w:style w:type="character" w:customStyle="1" w:styleId="Marker1">
    <w:name w:val="Marker1"/>
    <w:basedOn w:val="Absatz-Standardschriftart"/>
    <w:rsid w:val="00B9277C"/>
    <w:rPr>
      <w:color w:val="008000"/>
      <w:shd w:val="clear" w:color="auto" w:fill="auto"/>
    </w:rPr>
  </w:style>
  <w:style w:type="character" w:customStyle="1" w:styleId="Marker2">
    <w:name w:val="Marker2"/>
    <w:basedOn w:val="Absatz-Standardschriftart"/>
    <w:rsid w:val="00B9277C"/>
    <w:rPr>
      <w:color w:val="FF0000"/>
      <w:shd w:val="clear" w:color="auto" w:fill="auto"/>
    </w:rPr>
  </w:style>
  <w:style w:type="paragraph" w:customStyle="1" w:styleId="Hinweistext">
    <w:name w:val="Hinweistext"/>
    <w:basedOn w:val="Standard"/>
    <w:next w:val="Text"/>
    <w:rsid w:val="00B9277C"/>
    <w:rPr>
      <w:color w:val="008000"/>
    </w:rPr>
  </w:style>
  <w:style w:type="paragraph" w:customStyle="1" w:styleId="NummerierungStufe1">
    <w:name w:val="Nummerierung (Stufe 1)"/>
    <w:basedOn w:val="Standard"/>
    <w:rsid w:val="00B9277C"/>
    <w:pPr>
      <w:numPr>
        <w:ilvl w:val="3"/>
        <w:numId w:val="77"/>
      </w:numPr>
    </w:pPr>
  </w:style>
  <w:style w:type="paragraph" w:customStyle="1" w:styleId="NummerierungStufe2">
    <w:name w:val="Nummerierung (Stufe 2)"/>
    <w:basedOn w:val="Standard"/>
    <w:rsid w:val="00B9277C"/>
    <w:pPr>
      <w:numPr>
        <w:ilvl w:val="4"/>
        <w:numId w:val="77"/>
      </w:numPr>
    </w:pPr>
  </w:style>
  <w:style w:type="paragraph" w:customStyle="1" w:styleId="NummerierungStufe3">
    <w:name w:val="Nummerierung (Stufe 3)"/>
    <w:basedOn w:val="Standard"/>
    <w:rsid w:val="00B9277C"/>
    <w:pPr>
      <w:numPr>
        <w:ilvl w:val="5"/>
        <w:numId w:val="77"/>
      </w:numPr>
    </w:pPr>
  </w:style>
  <w:style w:type="paragraph" w:customStyle="1" w:styleId="NummerierungStufe4">
    <w:name w:val="Nummerierung (Stufe 4)"/>
    <w:basedOn w:val="Standard"/>
    <w:rsid w:val="00B9277C"/>
    <w:pPr>
      <w:numPr>
        <w:ilvl w:val="6"/>
        <w:numId w:val="77"/>
      </w:numPr>
    </w:pPr>
  </w:style>
  <w:style w:type="paragraph" w:customStyle="1" w:styleId="NummerierungFolgeabsatzStufe1">
    <w:name w:val="Nummerierung Folgeabsatz (Stufe 1)"/>
    <w:basedOn w:val="Standard"/>
    <w:rsid w:val="00B9277C"/>
    <w:pPr>
      <w:tabs>
        <w:tab w:val="left" w:pos="425"/>
      </w:tabs>
      <w:ind w:left="425"/>
    </w:pPr>
  </w:style>
  <w:style w:type="paragraph" w:customStyle="1" w:styleId="NummerierungFolgeabsatzStufe2">
    <w:name w:val="Nummerierung Folgeabsatz (Stufe 2)"/>
    <w:basedOn w:val="Standard"/>
    <w:rsid w:val="00B9277C"/>
    <w:pPr>
      <w:tabs>
        <w:tab w:val="left" w:pos="850"/>
      </w:tabs>
      <w:ind w:left="850"/>
    </w:pPr>
  </w:style>
  <w:style w:type="paragraph" w:customStyle="1" w:styleId="NummerierungFolgeabsatzStufe3">
    <w:name w:val="Nummerierung Folgeabsatz (Stufe 3)"/>
    <w:basedOn w:val="Standard"/>
    <w:rsid w:val="00B9277C"/>
    <w:pPr>
      <w:tabs>
        <w:tab w:val="left" w:pos="1276"/>
      </w:tabs>
      <w:ind w:left="1276"/>
    </w:pPr>
  </w:style>
  <w:style w:type="paragraph" w:customStyle="1" w:styleId="NummerierungFolgeabsatzStufe4">
    <w:name w:val="Nummerierung Folgeabsatz (Stufe 4)"/>
    <w:basedOn w:val="Standard"/>
    <w:rsid w:val="00B9277C"/>
    <w:pPr>
      <w:tabs>
        <w:tab w:val="left" w:pos="1984"/>
      </w:tabs>
      <w:ind w:left="1984"/>
    </w:pPr>
  </w:style>
  <w:style w:type="paragraph" w:customStyle="1" w:styleId="NummerierungStufe1manuell">
    <w:name w:val="Nummerierung (Stufe 1) (manuell)"/>
    <w:basedOn w:val="Standard"/>
    <w:next w:val="Standard"/>
    <w:rsid w:val="00B9277C"/>
    <w:pPr>
      <w:tabs>
        <w:tab w:val="left" w:pos="425"/>
      </w:tabs>
      <w:ind w:left="425" w:hanging="425"/>
    </w:pPr>
  </w:style>
  <w:style w:type="paragraph" w:customStyle="1" w:styleId="NummerierungStufe2manuell">
    <w:name w:val="Nummerierung (Stufe 2) (manuell)"/>
    <w:basedOn w:val="Standard"/>
    <w:next w:val="Standard"/>
    <w:rsid w:val="00B9277C"/>
    <w:pPr>
      <w:tabs>
        <w:tab w:val="left" w:pos="850"/>
      </w:tabs>
      <w:ind w:left="850" w:hanging="425"/>
    </w:pPr>
  </w:style>
  <w:style w:type="paragraph" w:customStyle="1" w:styleId="NummerierungStufe3manuell">
    <w:name w:val="Nummerierung (Stufe 3) (manuell)"/>
    <w:basedOn w:val="Standard"/>
    <w:next w:val="Standard"/>
    <w:rsid w:val="00B9277C"/>
    <w:pPr>
      <w:tabs>
        <w:tab w:val="left" w:pos="1276"/>
      </w:tabs>
      <w:ind w:left="1276" w:hanging="425"/>
    </w:pPr>
  </w:style>
  <w:style w:type="paragraph" w:customStyle="1" w:styleId="NummerierungStufe4manuell">
    <w:name w:val="Nummerierung (Stufe 4) (manuell)"/>
    <w:basedOn w:val="Standard"/>
    <w:next w:val="Standard"/>
    <w:rsid w:val="00B9277C"/>
    <w:pPr>
      <w:tabs>
        <w:tab w:val="left" w:pos="1984"/>
      </w:tabs>
      <w:ind w:left="1984" w:hanging="709"/>
    </w:pPr>
  </w:style>
  <w:style w:type="paragraph" w:customStyle="1" w:styleId="AnlageBezeichnernummeriert">
    <w:name w:val="Anlage Bezeichner (nummeriert)"/>
    <w:basedOn w:val="Standard"/>
    <w:next w:val="AnlageVerweis"/>
    <w:rsid w:val="00B9277C"/>
    <w:pPr>
      <w:numPr>
        <w:numId w:val="65"/>
      </w:numPr>
      <w:spacing w:before="240"/>
      <w:jc w:val="right"/>
    </w:pPr>
    <w:rPr>
      <w:b/>
      <w:sz w:val="26"/>
    </w:rPr>
  </w:style>
  <w:style w:type="paragraph" w:customStyle="1" w:styleId="AnlageBezeichnernichtnummeriert">
    <w:name w:val="Anlage Bezeichner (nicht nummeriert)"/>
    <w:basedOn w:val="Standard"/>
    <w:next w:val="AnlageVerweis"/>
    <w:rsid w:val="00B9277C"/>
    <w:pPr>
      <w:numPr>
        <w:numId w:val="66"/>
      </w:numPr>
      <w:spacing w:before="240"/>
      <w:jc w:val="right"/>
    </w:pPr>
    <w:rPr>
      <w:b/>
      <w:sz w:val="26"/>
    </w:rPr>
  </w:style>
  <w:style w:type="paragraph" w:customStyle="1" w:styleId="Anlageberschrift">
    <w:name w:val="Anlage Überschrift"/>
    <w:basedOn w:val="Standard"/>
    <w:next w:val="Text"/>
    <w:rsid w:val="00B9277C"/>
    <w:pPr>
      <w:jc w:val="center"/>
    </w:pPr>
    <w:rPr>
      <w:b/>
      <w:sz w:val="26"/>
    </w:rPr>
  </w:style>
  <w:style w:type="paragraph" w:customStyle="1" w:styleId="AnlageVerzeichnisTitel">
    <w:name w:val="Anlage Verzeichnis Titel"/>
    <w:basedOn w:val="Standard"/>
    <w:next w:val="AnlageVerzeichnis1"/>
    <w:rsid w:val="00B9277C"/>
    <w:pPr>
      <w:jc w:val="center"/>
    </w:pPr>
    <w:rPr>
      <w:b/>
      <w:sz w:val="26"/>
    </w:rPr>
  </w:style>
  <w:style w:type="paragraph" w:customStyle="1" w:styleId="AnlageVerzeichnis1">
    <w:name w:val="Anlage Verzeichnis 1"/>
    <w:basedOn w:val="Standard"/>
    <w:rsid w:val="00B9277C"/>
    <w:pPr>
      <w:jc w:val="center"/>
    </w:pPr>
    <w:rPr>
      <w:b/>
      <w:sz w:val="24"/>
    </w:rPr>
  </w:style>
  <w:style w:type="paragraph" w:customStyle="1" w:styleId="AnlageVerzeichnis2">
    <w:name w:val="Anlage Verzeichnis 2"/>
    <w:basedOn w:val="Standard"/>
    <w:rsid w:val="00B9277C"/>
    <w:pPr>
      <w:jc w:val="center"/>
    </w:pPr>
    <w:rPr>
      <w:b/>
      <w:i/>
      <w:sz w:val="24"/>
    </w:rPr>
  </w:style>
  <w:style w:type="paragraph" w:customStyle="1" w:styleId="AnlageVerzeichnis3">
    <w:name w:val="Anlage Verzeichnis 3"/>
    <w:basedOn w:val="Standard"/>
    <w:rsid w:val="00B9277C"/>
    <w:pPr>
      <w:jc w:val="center"/>
    </w:pPr>
    <w:rPr>
      <w:b/>
    </w:rPr>
  </w:style>
  <w:style w:type="paragraph" w:customStyle="1" w:styleId="AnlageVerzeichnis4">
    <w:name w:val="Anlage Verzeichnis 4"/>
    <w:basedOn w:val="Standard"/>
    <w:rsid w:val="00B9277C"/>
    <w:pPr>
      <w:jc w:val="center"/>
    </w:pPr>
    <w:rPr>
      <w:b/>
      <w:i/>
    </w:rPr>
  </w:style>
  <w:style w:type="paragraph" w:customStyle="1" w:styleId="AnlageBezeichnermanuell">
    <w:name w:val="Anlage Bezeichner (manuell)"/>
    <w:basedOn w:val="Standard"/>
    <w:next w:val="AnlageVerweis"/>
    <w:rsid w:val="00B9277C"/>
    <w:pPr>
      <w:spacing w:before="240"/>
      <w:jc w:val="right"/>
    </w:pPr>
    <w:rPr>
      <w:b/>
      <w:sz w:val="26"/>
    </w:rPr>
  </w:style>
  <w:style w:type="paragraph" w:customStyle="1" w:styleId="AnlageVerweis">
    <w:name w:val="Anlage Verweis"/>
    <w:basedOn w:val="Standard"/>
    <w:next w:val="Anlageberschrift"/>
    <w:rsid w:val="00B9277C"/>
    <w:pPr>
      <w:spacing w:before="0"/>
      <w:jc w:val="right"/>
    </w:pPr>
  </w:style>
  <w:style w:type="character" w:customStyle="1" w:styleId="berschrift1Zchn">
    <w:name w:val="Überschrift 1 Zchn"/>
    <w:basedOn w:val="Absatz-Standardschriftart"/>
    <w:link w:val="berschrift1"/>
    <w:uiPriority w:val="9"/>
    <w:rsid w:val="00B9277C"/>
    <w:rPr>
      <w:rFonts w:ascii="Arial" w:eastAsiaTheme="majorEastAsia" w:hAnsi="Arial" w:cs="Arial"/>
      <w:b/>
      <w:bCs/>
      <w:kern w:val="32"/>
      <w:szCs w:val="28"/>
    </w:rPr>
  </w:style>
  <w:style w:type="character" w:customStyle="1" w:styleId="berschrift2Zchn">
    <w:name w:val="Überschrift 2 Zchn"/>
    <w:basedOn w:val="Absatz-Standardschriftart"/>
    <w:link w:val="berschrift2"/>
    <w:uiPriority w:val="9"/>
    <w:semiHidden/>
    <w:rsid w:val="00B9277C"/>
    <w:rPr>
      <w:rFonts w:ascii="Arial" w:eastAsiaTheme="majorEastAsia" w:hAnsi="Arial" w:cs="Arial"/>
      <w:b/>
      <w:bCs/>
      <w:i/>
      <w:szCs w:val="26"/>
    </w:rPr>
  </w:style>
  <w:style w:type="character" w:customStyle="1" w:styleId="berschrift3Zchn">
    <w:name w:val="Überschrift 3 Zchn"/>
    <w:basedOn w:val="Absatz-Standardschriftart"/>
    <w:link w:val="berschrift3"/>
    <w:uiPriority w:val="9"/>
    <w:semiHidden/>
    <w:rsid w:val="00B9277C"/>
    <w:rPr>
      <w:rFonts w:ascii="Arial" w:eastAsiaTheme="majorEastAsia" w:hAnsi="Arial" w:cs="Arial"/>
      <w:b/>
      <w:bCs/>
    </w:rPr>
  </w:style>
  <w:style w:type="character" w:customStyle="1" w:styleId="berschrift4Zchn">
    <w:name w:val="Überschrift 4 Zchn"/>
    <w:basedOn w:val="Absatz-Standardschriftart"/>
    <w:link w:val="berschrift4"/>
    <w:uiPriority w:val="9"/>
    <w:semiHidden/>
    <w:rsid w:val="00B9277C"/>
    <w:rPr>
      <w:rFonts w:ascii="Arial" w:eastAsiaTheme="majorEastAsia" w:hAnsi="Arial" w:cs="Arial"/>
      <w:b/>
      <w:bCs/>
      <w:i/>
      <w:iCs/>
    </w:rPr>
  </w:style>
  <w:style w:type="paragraph" w:customStyle="1" w:styleId="Sonderelementberschriftlinks">
    <w:name w:val="Sonderelement Überschrift (links)"/>
    <w:basedOn w:val="Standard"/>
    <w:next w:val="Standard"/>
    <w:rsid w:val="00B9277C"/>
    <w:pPr>
      <w:keepNext/>
    </w:pPr>
  </w:style>
  <w:style w:type="paragraph" w:customStyle="1" w:styleId="Sonderelementberschriftrechts">
    <w:name w:val="Sonderelement Überschrift (rechts)"/>
    <w:basedOn w:val="Standard"/>
    <w:next w:val="Standard"/>
    <w:rsid w:val="00B9277C"/>
    <w:pPr>
      <w:keepNext/>
    </w:pPr>
  </w:style>
  <w:style w:type="paragraph" w:customStyle="1" w:styleId="Synopsentabelleberschriftlinks">
    <w:name w:val="Synopsentabelle Überschrift (links)"/>
    <w:basedOn w:val="Standard"/>
    <w:next w:val="Standard"/>
    <w:rsid w:val="00B9277C"/>
    <w:pPr>
      <w:spacing w:before="160" w:after="160"/>
      <w:jc w:val="center"/>
    </w:pPr>
    <w:rPr>
      <w:b/>
    </w:rPr>
  </w:style>
  <w:style w:type="paragraph" w:customStyle="1" w:styleId="Synopsentabelleberschriftrechts">
    <w:name w:val="Synopsentabelle Überschrift (rechts)"/>
    <w:basedOn w:val="Standard"/>
    <w:next w:val="Standard"/>
    <w:rsid w:val="00B9277C"/>
    <w:pPr>
      <w:spacing w:before="160" w:after="160"/>
      <w:jc w:val="center"/>
    </w:pPr>
    <w:rPr>
      <w:b/>
    </w:rPr>
  </w:style>
  <w:style w:type="paragraph" w:customStyle="1" w:styleId="BezeichnungStammdokument">
    <w:name w:val="Bezeichnung (Stammdokument)"/>
    <w:basedOn w:val="Standard"/>
    <w:next w:val="Kurzbezeichnung-AbkrzungStammdokument"/>
    <w:rsid w:val="00B9277C"/>
    <w:pPr>
      <w:jc w:val="center"/>
    </w:pPr>
    <w:rPr>
      <w:b/>
      <w:sz w:val="28"/>
    </w:rPr>
  </w:style>
  <w:style w:type="paragraph" w:customStyle="1" w:styleId="Kurzbezeichnung-AbkrzungStammdokument">
    <w:name w:val="Kurzbezeichnung - Abkürzung (Stammdokument)"/>
    <w:basedOn w:val="Standard"/>
    <w:next w:val="ParagraphBezeichner"/>
    <w:rsid w:val="00B9277C"/>
    <w:pPr>
      <w:jc w:val="center"/>
    </w:pPr>
    <w:rPr>
      <w:b/>
      <w:sz w:val="28"/>
    </w:rPr>
  </w:style>
  <w:style w:type="paragraph" w:customStyle="1" w:styleId="AusfertigungsdatumStammdokument">
    <w:name w:val="Ausfertigungsdatum (Stammdokument)"/>
    <w:basedOn w:val="Standard"/>
    <w:next w:val="EingangsformelStandardStammdokument"/>
    <w:rsid w:val="00B9277C"/>
    <w:pPr>
      <w:jc w:val="center"/>
    </w:pPr>
    <w:rPr>
      <w:b/>
    </w:rPr>
  </w:style>
  <w:style w:type="paragraph" w:customStyle="1" w:styleId="EingangsformelStandardStammdokument">
    <w:name w:val="Eingangsformel Standard (Stammdokument)"/>
    <w:basedOn w:val="Standard"/>
    <w:next w:val="EingangsformelAufzhlungStammdokument"/>
    <w:rsid w:val="00B9277C"/>
    <w:pPr>
      <w:ind w:firstLine="425"/>
    </w:pPr>
  </w:style>
  <w:style w:type="paragraph" w:customStyle="1" w:styleId="EingangsformelAufzhlungStammdokument">
    <w:name w:val="Eingangsformel Aufzählung (Stammdokument)"/>
    <w:basedOn w:val="Standard"/>
    <w:rsid w:val="00B9277C"/>
    <w:pPr>
      <w:numPr>
        <w:numId w:val="78"/>
      </w:numPr>
    </w:pPr>
  </w:style>
  <w:style w:type="paragraph" w:customStyle="1" w:styleId="EingangsformelFolgeabsatzStammdokument">
    <w:name w:val="Eingangsformel Folgeabsatz (Stammdokument)"/>
    <w:basedOn w:val="Standard"/>
    <w:rsid w:val="00B9277C"/>
  </w:style>
  <w:style w:type="paragraph" w:styleId="Verzeichnis9">
    <w:name w:val="toc 9"/>
    <w:basedOn w:val="Standard"/>
    <w:next w:val="Standard"/>
    <w:uiPriority w:val="39"/>
    <w:unhideWhenUsed/>
    <w:rsid w:val="00B9277C"/>
    <w:pPr>
      <w:tabs>
        <w:tab w:val="left" w:pos="624"/>
      </w:tabs>
      <w:ind w:left="624" w:hanging="624"/>
    </w:pPr>
    <w:rPr>
      <w:sz w:val="16"/>
    </w:rPr>
  </w:style>
  <w:style w:type="paragraph" w:customStyle="1" w:styleId="VerzeichnisTitelStammdokument">
    <w:name w:val="Verzeichnis Titel (Stammdokument)"/>
    <w:basedOn w:val="Standard"/>
    <w:rsid w:val="00B9277C"/>
    <w:pPr>
      <w:jc w:val="center"/>
    </w:pPr>
  </w:style>
  <w:style w:type="paragraph" w:customStyle="1" w:styleId="ParagraphBezeichner">
    <w:name w:val="Paragraph Bezeichner"/>
    <w:basedOn w:val="Standard"/>
    <w:next w:val="Paragraphberschrift"/>
    <w:rsid w:val="00B9277C"/>
    <w:pPr>
      <w:keepNext/>
      <w:numPr>
        <w:ilvl w:val="1"/>
        <w:numId w:val="77"/>
      </w:numPr>
      <w:spacing w:before="480"/>
      <w:jc w:val="center"/>
    </w:pPr>
  </w:style>
  <w:style w:type="paragraph" w:customStyle="1" w:styleId="Paragraphberschrift">
    <w:name w:val="Paragraph Überschrift"/>
    <w:basedOn w:val="Standard"/>
    <w:next w:val="JuristischerAbsatznummeriert"/>
    <w:rsid w:val="00B9277C"/>
    <w:pPr>
      <w:keepNext/>
      <w:jc w:val="center"/>
    </w:pPr>
    <w:rPr>
      <w:b/>
    </w:rPr>
  </w:style>
  <w:style w:type="paragraph" w:customStyle="1" w:styleId="JuristischerAbsatznummeriert">
    <w:name w:val="Juristischer Absatz (nummeriert)"/>
    <w:basedOn w:val="Standard"/>
    <w:rsid w:val="00B9277C"/>
    <w:pPr>
      <w:numPr>
        <w:ilvl w:val="2"/>
        <w:numId w:val="77"/>
      </w:numPr>
    </w:pPr>
  </w:style>
  <w:style w:type="paragraph" w:customStyle="1" w:styleId="JuristischerAbsatznichtnummeriert">
    <w:name w:val="Juristischer Absatz (nicht nummeriert)"/>
    <w:basedOn w:val="Standard"/>
    <w:next w:val="NummerierungStufe1"/>
    <w:rsid w:val="00B9277C"/>
    <w:pPr>
      <w:ind w:firstLine="425"/>
    </w:pPr>
  </w:style>
  <w:style w:type="paragraph" w:customStyle="1" w:styleId="JuristischerAbsatzFolgeabsatz">
    <w:name w:val="Juristischer Absatz Folgeabsatz"/>
    <w:basedOn w:val="Standard"/>
    <w:rsid w:val="00B9277C"/>
    <w:pPr>
      <w:tabs>
        <w:tab w:val="left" w:pos="0"/>
      </w:tabs>
    </w:pPr>
  </w:style>
  <w:style w:type="paragraph" w:customStyle="1" w:styleId="BuchBezeichner">
    <w:name w:val="Buch Bezeichner"/>
    <w:basedOn w:val="Standard"/>
    <w:next w:val="Buchberschrift"/>
    <w:rsid w:val="00B9277C"/>
    <w:pPr>
      <w:keepNext/>
      <w:numPr>
        <w:numId w:val="79"/>
      </w:numPr>
      <w:spacing w:before="480"/>
      <w:jc w:val="center"/>
    </w:pPr>
    <w:rPr>
      <w:b/>
      <w:sz w:val="26"/>
    </w:rPr>
  </w:style>
  <w:style w:type="paragraph" w:customStyle="1" w:styleId="Buchberschrift">
    <w:name w:val="Buch Überschrift"/>
    <w:basedOn w:val="Standard"/>
    <w:next w:val="ParagraphBezeichner"/>
    <w:rsid w:val="00B9277C"/>
    <w:pPr>
      <w:keepNext/>
      <w:numPr>
        <w:numId w:val="80"/>
      </w:numPr>
      <w:spacing w:after="240"/>
      <w:jc w:val="center"/>
    </w:pPr>
    <w:rPr>
      <w:b/>
      <w:sz w:val="26"/>
    </w:rPr>
  </w:style>
  <w:style w:type="paragraph" w:customStyle="1" w:styleId="TeilBezeichner">
    <w:name w:val="Teil Bezeichner"/>
    <w:basedOn w:val="Standard"/>
    <w:next w:val="Teilberschrift"/>
    <w:rsid w:val="00B9277C"/>
    <w:pPr>
      <w:keepNext/>
      <w:numPr>
        <w:ilvl w:val="1"/>
        <w:numId w:val="79"/>
      </w:numPr>
      <w:spacing w:before="480"/>
      <w:jc w:val="center"/>
    </w:pPr>
    <w:rPr>
      <w:spacing w:val="60"/>
      <w:sz w:val="26"/>
    </w:rPr>
  </w:style>
  <w:style w:type="paragraph" w:customStyle="1" w:styleId="Teilberschrift">
    <w:name w:val="Teil Überschrift"/>
    <w:basedOn w:val="Standard"/>
    <w:next w:val="ParagraphBezeichner"/>
    <w:rsid w:val="00B9277C"/>
    <w:pPr>
      <w:keepNext/>
      <w:numPr>
        <w:ilvl w:val="1"/>
        <w:numId w:val="80"/>
      </w:numPr>
      <w:spacing w:after="240"/>
      <w:jc w:val="center"/>
    </w:pPr>
    <w:rPr>
      <w:spacing w:val="60"/>
      <w:sz w:val="26"/>
    </w:rPr>
  </w:style>
  <w:style w:type="paragraph" w:customStyle="1" w:styleId="KapitelBezeichner">
    <w:name w:val="Kapitel Bezeichner"/>
    <w:basedOn w:val="Standard"/>
    <w:next w:val="Kapitelberschrift"/>
    <w:rsid w:val="00B9277C"/>
    <w:pPr>
      <w:keepNext/>
      <w:numPr>
        <w:ilvl w:val="2"/>
        <w:numId w:val="79"/>
      </w:numPr>
      <w:spacing w:before="480"/>
      <w:jc w:val="center"/>
    </w:pPr>
    <w:rPr>
      <w:sz w:val="26"/>
    </w:rPr>
  </w:style>
  <w:style w:type="paragraph" w:customStyle="1" w:styleId="Kapitelberschrift">
    <w:name w:val="Kapitel Überschrift"/>
    <w:basedOn w:val="Standard"/>
    <w:next w:val="ParagraphBezeichner"/>
    <w:rsid w:val="00B9277C"/>
    <w:pPr>
      <w:keepNext/>
      <w:numPr>
        <w:ilvl w:val="2"/>
        <w:numId w:val="80"/>
      </w:numPr>
      <w:spacing w:after="240"/>
      <w:jc w:val="center"/>
    </w:pPr>
    <w:rPr>
      <w:sz w:val="26"/>
    </w:rPr>
  </w:style>
  <w:style w:type="paragraph" w:customStyle="1" w:styleId="AbschnittBezeichner">
    <w:name w:val="Abschnitt Bezeichner"/>
    <w:basedOn w:val="Standard"/>
    <w:next w:val="Abschnittberschrift"/>
    <w:rsid w:val="00B9277C"/>
    <w:pPr>
      <w:keepNext/>
      <w:numPr>
        <w:ilvl w:val="3"/>
        <w:numId w:val="79"/>
      </w:numPr>
      <w:spacing w:before="480"/>
      <w:jc w:val="center"/>
    </w:pPr>
    <w:rPr>
      <w:b/>
      <w:spacing w:val="60"/>
    </w:rPr>
  </w:style>
  <w:style w:type="paragraph" w:customStyle="1" w:styleId="Abschnittberschrift">
    <w:name w:val="Abschnitt Überschrift"/>
    <w:basedOn w:val="Standard"/>
    <w:next w:val="ParagraphBezeichner"/>
    <w:rsid w:val="00B9277C"/>
    <w:pPr>
      <w:keepNext/>
      <w:numPr>
        <w:ilvl w:val="3"/>
        <w:numId w:val="80"/>
      </w:numPr>
      <w:spacing w:after="240"/>
      <w:jc w:val="center"/>
    </w:pPr>
    <w:rPr>
      <w:b/>
      <w:spacing w:val="60"/>
    </w:rPr>
  </w:style>
  <w:style w:type="paragraph" w:customStyle="1" w:styleId="UnterabschnittBezeichner">
    <w:name w:val="Unterabschnitt Bezeichner"/>
    <w:basedOn w:val="Standard"/>
    <w:next w:val="Unterabschnittberschrift"/>
    <w:rsid w:val="00B9277C"/>
    <w:pPr>
      <w:keepNext/>
      <w:numPr>
        <w:ilvl w:val="4"/>
        <w:numId w:val="79"/>
      </w:numPr>
      <w:spacing w:before="480"/>
      <w:jc w:val="center"/>
    </w:pPr>
  </w:style>
  <w:style w:type="paragraph" w:customStyle="1" w:styleId="Unterabschnittberschrift">
    <w:name w:val="Unterabschnitt Überschrift"/>
    <w:basedOn w:val="Standard"/>
    <w:next w:val="ParagraphBezeichner"/>
    <w:rsid w:val="00B9277C"/>
    <w:pPr>
      <w:keepNext/>
      <w:numPr>
        <w:ilvl w:val="4"/>
        <w:numId w:val="80"/>
      </w:numPr>
      <w:spacing w:after="240"/>
      <w:jc w:val="center"/>
    </w:pPr>
  </w:style>
  <w:style w:type="paragraph" w:customStyle="1" w:styleId="TitelBezeichner">
    <w:name w:val="Titel Bezeichner"/>
    <w:basedOn w:val="Standard"/>
    <w:next w:val="Titelberschrift"/>
    <w:rsid w:val="00B9277C"/>
    <w:pPr>
      <w:keepNext/>
      <w:numPr>
        <w:ilvl w:val="5"/>
        <w:numId w:val="79"/>
      </w:numPr>
      <w:spacing w:before="480"/>
      <w:jc w:val="center"/>
    </w:pPr>
    <w:rPr>
      <w:spacing w:val="60"/>
    </w:rPr>
  </w:style>
  <w:style w:type="paragraph" w:customStyle="1" w:styleId="Titelberschrift">
    <w:name w:val="Titel Überschrift"/>
    <w:basedOn w:val="Standard"/>
    <w:next w:val="ParagraphBezeichner"/>
    <w:rsid w:val="00B9277C"/>
    <w:pPr>
      <w:keepNext/>
      <w:numPr>
        <w:ilvl w:val="5"/>
        <w:numId w:val="80"/>
      </w:numPr>
      <w:spacing w:after="240"/>
      <w:jc w:val="center"/>
    </w:pPr>
    <w:rPr>
      <w:spacing w:val="60"/>
    </w:rPr>
  </w:style>
  <w:style w:type="paragraph" w:customStyle="1" w:styleId="UntertitelBezeichner">
    <w:name w:val="Untertitel Bezeichner"/>
    <w:basedOn w:val="Standard"/>
    <w:next w:val="Untertitelberschrift"/>
    <w:rsid w:val="00B9277C"/>
    <w:pPr>
      <w:keepNext/>
      <w:numPr>
        <w:ilvl w:val="6"/>
        <w:numId w:val="79"/>
      </w:numPr>
      <w:spacing w:before="480"/>
      <w:jc w:val="center"/>
    </w:pPr>
    <w:rPr>
      <w:b/>
    </w:rPr>
  </w:style>
  <w:style w:type="paragraph" w:customStyle="1" w:styleId="Untertitelberschrift">
    <w:name w:val="Untertitel Überschrift"/>
    <w:basedOn w:val="Standard"/>
    <w:next w:val="ParagraphBezeichner"/>
    <w:rsid w:val="00B9277C"/>
    <w:pPr>
      <w:keepNext/>
      <w:numPr>
        <w:ilvl w:val="6"/>
        <w:numId w:val="80"/>
      </w:numPr>
      <w:spacing w:after="240"/>
      <w:jc w:val="center"/>
    </w:pPr>
    <w:rPr>
      <w:b/>
    </w:rPr>
  </w:style>
  <w:style w:type="paragraph" w:customStyle="1" w:styleId="ParagraphBezeichnermanuell">
    <w:name w:val="Paragraph Bezeichner (manuell)"/>
    <w:basedOn w:val="Standard"/>
    <w:next w:val="Standard"/>
    <w:rsid w:val="00B9277C"/>
    <w:pPr>
      <w:keepNext/>
      <w:spacing w:before="480"/>
      <w:jc w:val="center"/>
    </w:pPr>
  </w:style>
  <w:style w:type="paragraph" w:customStyle="1" w:styleId="JuristischerAbsatzmanuell">
    <w:name w:val="Juristischer Absatz (manuell)"/>
    <w:basedOn w:val="Standard"/>
    <w:next w:val="Standard"/>
    <w:rsid w:val="00B9277C"/>
    <w:pPr>
      <w:tabs>
        <w:tab w:val="left" w:pos="850"/>
      </w:tabs>
      <w:ind w:firstLine="425"/>
    </w:pPr>
  </w:style>
  <w:style w:type="paragraph" w:customStyle="1" w:styleId="BuchBezeichnermanuell">
    <w:name w:val="Buch Bezeichner (manuell)"/>
    <w:basedOn w:val="Standard"/>
    <w:next w:val="Standard"/>
    <w:rsid w:val="00B9277C"/>
    <w:pPr>
      <w:keepNext/>
      <w:spacing w:before="480"/>
      <w:jc w:val="center"/>
    </w:pPr>
    <w:rPr>
      <w:b/>
      <w:sz w:val="26"/>
    </w:rPr>
  </w:style>
  <w:style w:type="paragraph" w:customStyle="1" w:styleId="TeilBezeichnermanuell">
    <w:name w:val="Teil Bezeichner (manuell)"/>
    <w:basedOn w:val="Standard"/>
    <w:next w:val="Standard"/>
    <w:rsid w:val="00B9277C"/>
    <w:pPr>
      <w:keepNext/>
      <w:spacing w:before="480"/>
      <w:jc w:val="center"/>
    </w:pPr>
    <w:rPr>
      <w:spacing w:val="60"/>
      <w:sz w:val="26"/>
    </w:rPr>
  </w:style>
  <w:style w:type="paragraph" w:customStyle="1" w:styleId="KapitelBezeichnermanuell">
    <w:name w:val="Kapitel Bezeichner (manuell)"/>
    <w:basedOn w:val="Standard"/>
    <w:next w:val="Standard"/>
    <w:rsid w:val="00B9277C"/>
    <w:pPr>
      <w:keepNext/>
      <w:spacing w:before="480"/>
      <w:jc w:val="center"/>
    </w:pPr>
    <w:rPr>
      <w:sz w:val="26"/>
    </w:rPr>
  </w:style>
  <w:style w:type="paragraph" w:customStyle="1" w:styleId="AbschnittBezeichnermanuell">
    <w:name w:val="Abschnitt Bezeichner (manuell)"/>
    <w:basedOn w:val="Standard"/>
    <w:next w:val="Standard"/>
    <w:rsid w:val="00B9277C"/>
    <w:pPr>
      <w:keepNext/>
      <w:spacing w:before="480"/>
      <w:jc w:val="center"/>
    </w:pPr>
    <w:rPr>
      <w:b/>
      <w:spacing w:val="60"/>
    </w:rPr>
  </w:style>
  <w:style w:type="paragraph" w:customStyle="1" w:styleId="UnterabschnittBezeichnermanuell">
    <w:name w:val="Unterabschnitt Bezeichner (manuell)"/>
    <w:basedOn w:val="Standard"/>
    <w:next w:val="Standard"/>
    <w:rsid w:val="00B9277C"/>
    <w:pPr>
      <w:keepNext/>
      <w:spacing w:before="480"/>
      <w:jc w:val="center"/>
    </w:pPr>
  </w:style>
  <w:style w:type="paragraph" w:customStyle="1" w:styleId="TitelBezeichnermanuell">
    <w:name w:val="Titel Bezeichner (manuell)"/>
    <w:basedOn w:val="Standard"/>
    <w:next w:val="Standard"/>
    <w:rsid w:val="00B9277C"/>
    <w:pPr>
      <w:keepNext/>
      <w:spacing w:before="480"/>
      <w:jc w:val="center"/>
    </w:pPr>
    <w:rPr>
      <w:spacing w:val="60"/>
    </w:rPr>
  </w:style>
  <w:style w:type="paragraph" w:customStyle="1" w:styleId="UntertitelBezeichnermanuell">
    <w:name w:val="Untertitel Bezeichner (manuell)"/>
    <w:basedOn w:val="Standard"/>
    <w:next w:val="Standard"/>
    <w:rsid w:val="00B9277C"/>
    <w:pPr>
      <w:keepNext/>
      <w:spacing w:before="480"/>
      <w:jc w:val="center"/>
    </w:pPr>
    <w:rPr>
      <w:b/>
    </w:rPr>
  </w:style>
  <w:style w:type="paragraph" w:customStyle="1" w:styleId="Schlussformel">
    <w:name w:val="Schlussformel"/>
    <w:basedOn w:val="Standard"/>
    <w:next w:val="OrtDatum"/>
    <w:rsid w:val="00B9277C"/>
    <w:pPr>
      <w:spacing w:before="240"/>
      <w:jc w:val="left"/>
    </w:pPr>
  </w:style>
  <w:style w:type="paragraph" w:customStyle="1" w:styleId="Dokumentstatus">
    <w:name w:val="Dokumentstatus"/>
    <w:basedOn w:val="Standard"/>
    <w:rsid w:val="00B9277C"/>
    <w:rPr>
      <w:b/>
      <w:sz w:val="30"/>
    </w:rPr>
  </w:style>
  <w:style w:type="paragraph" w:customStyle="1" w:styleId="Organisation">
    <w:name w:val="Organisation"/>
    <w:basedOn w:val="Standard"/>
    <w:next w:val="Person"/>
    <w:rsid w:val="00B9277C"/>
    <w:pPr>
      <w:jc w:val="center"/>
    </w:pPr>
    <w:rPr>
      <w:spacing w:val="60"/>
    </w:rPr>
  </w:style>
  <w:style w:type="paragraph" w:customStyle="1" w:styleId="Vertretung">
    <w:name w:val="Vertretung"/>
    <w:basedOn w:val="Standard"/>
    <w:next w:val="Person"/>
    <w:rsid w:val="00B9277C"/>
    <w:pPr>
      <w:jc w:val="center"/>
    </w:pPr>
    <w:rPr>
      <w:spacing w:val="60"/>
    </w:rPr>
  </w:style>
  <w:style w:type="paragraph" w:customStyle="1" w:styleId="OrtDatum">
    <w:name w:val="Ort/Datum"/>
    <w:basedOn w:val="Standard"/>
    <w:next w:val="Organisation"/>
    <w:rsid w:val="00B9277C"/>
    <w:pPr>
      <w:jc w:val="right"/>
    </w:pPr>
  </w:style>
  <w:style w:type="paragraph" w:customStyle="1" w:styleId="Person">
    <w:name w:val="Person"/>
    <w:basedOn w:val="Standard"/>
    <w:next w:val="Organisation"/>
    <w:rsid w:val="00B9277C"/>
    <w:pPr>
      <w:jc w:val="center"/>
    </w:pPr>
    <w:rPr>
      <w:spacing w:val="60"/>
    </w:rPr>
  </w:style>
  <w:style w:type="paragraph" w:customStyle="1" w:styleId="BegrndungTitel">
    <w:name w:val="Begründung Titel"/>
    <w:basedOn w:val="Standard"/>
    <w:next w:val="Text"/>
    <w:rsid w:val="00B9277C"/>
    <w:pPr>
      <w:keepNext/>
      <w:spacing w:before="240" w:after="60"/>
    </w:pPr>
    <w:rPr>
      <w:b/>
      <w:kern w:val="32"/>
      <w:sz w:val="26"/>
    </w:rPr>
  </w:style>
  <w:style w:type="paragraph" w:customStyle="1" w:styleId="BegrndungAllgemeinerTeil">
    <w:name w:val="Begründung (Allgemeiner Teil)"/>
    <w:basedOn w:val="Standard"/>
    <w:next w:val="Text"/>
    <w:rsid w:val="00B9277C"/>
    <w:pPr>
      <w:keepNext/>
      <w:spacing w:before="480" w:after="160"/>
    </w:pPr>
    <w:rPr>
      <w:b/>
    </w:rPr>
  </w:style>
  <w:style w:type="paragraph" w:customStyle="1" w:styleId="BegrndungBesondererTeil">
    <w:name w:val="Begründung (Besonderer Teil)"/>
    <w:basedOn w:val="Standard"/>
    <w:next w:val="Text"/>
    <w:rsid w:val="00B9277C"/>
    <w:pPr>
      <w:keepNext/>
      <w:spacing w:before="480" w:after="160"/>
    </w:pPr>
    <w:rPr>
      <w:b/>
    </w:rPr>
  </w:style>
  <w:style w:type="paragraph" w:customStyle="1" w:styleId="berschriftrmischBegrndung">
    <w:name w:val="Überschrift römisch (Begründung)"/>
    <w:basedOn w:val="Standard"/>
    <w:next w:val="Text"/>
    <w:rsid w:val="00B9277C"/>
    <w:pPr>
      <w:keepNext/>
      <w:numPr>
        <w:numId w:val="81"/>
      </w:numPr>
      <w:spacing w:before="360"/>
    </w:pPr>
    <w:rPr>
      <w:b/>
    </w:rPr>
  </w:style>
  <w:style w:type="paragraph" w:customStyle="1" w:styleId="berschriftarabischBegrndung">
    <w:name w:val="Überschrift arabisch (Begründung)"/>
    <w:basedOn w:val="Standard"/>
    <w:next w:val="Text"/>
    <w:rsid w:val="00B9277C"/>
    <w:pPr>
      <w:keepNext/>
      <w:numPr>
        <w:ilvl w:val="1"/>
        <w:numId w:val="81"/>
      </w:numPr>
    </w:pPr>
    <w:rPr>
      <w:b/>
    </w:rPr>
  </w:style>
  <w:style w:type="paragraph" w:customStyle="1" w:styleId="Initiant">
    <w:name w:val="Initiant"/>
    <w:basedOn w:val="Standard"/>
    <w:next w:val="VorblattBezeichnung"/>
    <w:rsid w:val="00B9277C"/>
    <w:pPr>
      <w:spacing w:after="620"/>
      <w:jc w:val="left"/>
    </w:pPr>
    <w:rPr>
      <w:b/>
      <w:sz w:val="26"/>
    </w:rPr>
  </w:style>
  <w:style w:type="paragraph" w:customStyle="1" w:styleId="VorblattBezeichnung">
    <w:name w:val="Vorblatt Bezeichnung"/>
    <w:basedOn w:val="Standard"/>
    <w:next w:val="VorblattTitelProblemundZiel"/>
    <w:rsid w:val="00B9277C"/>
    <w:rPr>
      <w:b/>
      <w:sz w:val="26"/>
    </w:rPr>
  </w:style>
  <w:style w:type="paragraph" w:customStyle="1" w:styleId="VorblattTitelProblemundZiel">
    <w:name w:val="Vorblatt Titel (Problem und Ziel)"/>
    <w:basedOn w:val="Standard"/>
    <w:next w:val="Text"/>
    <w:rsid w:val="00B9277C"/>
    <w:pPr>
      <w:spacing w:before="360"/>
    </w:pPr>
    <w:rPr>
      <w:b/>
      <w:sz w:val="26"/>
    </w:rPr>
  </w:style>
  <w:style w:type="paragraph" w:customStyle="1" w:styleId="VorblattTitelLsung">
    <w:name w:val="Vorblatt Titel (Lösung)"/>
    <w:basedOn w:val="Standard"/>
    <w:next w:val="Text"/>
    <w:rsid w:val="00B9277C"/>
    <w:pPr>
      <w:spacing w:before="360"/>
    </w:pPr>
    <w:rPr>
      <w:b/>
      <w:sz w:val="26"/>
    </w:rPr>
  </w:style>
  <w:style w:type="paragraph" w:customStyle="1" w:styleId="VorblattTitelAlternativen">
    <w:name w:val="Vorblatt Titel (Alternativen)"/>
    <w:basedOn w:val="Standard"/>
    <w:next w:val="Text"/>
    <w:rsid w:val="00B9277C"/>
    <w:pPr>
      <w:spacing w:before="360"/>
    </w:pPr>
    <w:rPr>
      <w:b/>
      <w:sz w:val="26"/>
    </w:rPr>
  </w:style>
  <w:style w:type="paragraph" w:customStyle="1" w:styleId="VorblattTitelFinanzielleAuswirkungen">
    <w:name w:val="Vorblatt Titel (Finanzielle Auswirkungen)"/>
    <w:basedOn w:val="Standard"/>
    <w:next w:val="Text"/>
    <w:rsid w:val="00B9277C"/>
    <w:pPr>
      <w:spacing w:before="360"/>
    </w:pPr>
    <w:rPr>
      <w:b/>
      <w:sz w:val="26"/>
    </w:rPr>
  </w:style>
  <w:style w:type="paragraph" w:customStyle="1" w:styleId="VorblattTitelHaushaltsausgabenohneVollzugsaufwand">
    <w:name w:val="Vorblatt Titel (Haushaltsausgaben ohne Vollzugsaufwand)"/>
    <w:basedOn w:val="Standard"/>
    <w:next w:val="Text"/>
    <w:rsid w:val="00B9277C"/>
    <w:pPr>
      <w:spacing w:before="360"/>
    </w:pPr>
    <w:rPr>
      <w:sz w:val="26"/>
    </w:rPr>
  </w:style>
  <w:style w:type="paragraph" w:customStyle="1" w:styleId="VorblattTitelVollzugsaufwand">
    <w:name w:val="Vorblatt Titel (Vollzugsaufwand)"/>
    <w:basedOn w:val="Standard"/>
    <w:next w:val="Text"/>
    <w:rsid w:val="00B9277C"/>
    <w:pPr>
      <w:spacing w:before="360"/>
    </w:pPr>
    <w:rPr>
      <w:sz w:val="26"/>
    </w:rPr>
  </w:style>
  <w:style w:type="paragraph" w:customStyle="1" w:styleId="VorblattTitelSonstigeKosten">
    <w:name w:val="Vorblatt Titel (Sonstige Kosten)"/>
    <w:basedOn w:val="Standard"/>
    <w:next w:val="Text"/>
    <w:rsid w:val="00B9277C"/>
    <w:pPr>
      <w:spacing w:before="360"/>
    </w:pPr>
    <w:rPr>
      <w:b/>
      <w:sz w:val="26"/>
    </w:rPr>
  </w:style>
  <w:style w:type="paragraph" w:customStyle="1" w:styleId="VorblattTitelBrokratiekosten">
    <w:name w:val="Vorblatt Titel (Bürokratiekosten)"/>
    <w:basedOn w:val="Standard"/>
    <w:next w:val="Text"/>
    <w:rsid w:val="00B9277C"/>
    <w:pPr>
      <w:spacing w:before="360"/>
    </w:pPr>
    <w:rPr>
      <w:b/>
      <w:sz w:val="26"/>
    </w:rPr>
  </w:style>
  <w:style w:type="paragraph" w:customStyle="1" w:styleId="VorblattUntertitelBrokratiekosten">
    <w:name w:val="Vorblatt Untertitel (Bürokratiekosten)"/>
    <w:basedOn w:val="Standard"/>
    <w:next w:val="VorblattTextBrokratiekosten"/>
    <w:rsid w:val="00B9277C"/>
    <w:pPr>
      <w:tabs>
        <w:tab w:val="left" w:pos="283"/>
      </w:tabs>
    </w:pPr>
  </w:style>
  <w:style w:type="paragraph" w:customStyle="1" w:styleId="VorblattTextBrokratiekosten">
    <w:name w:val="Vorblatt Text (Bürokratiekosten)"/>
    <w:basedOn w:val="Standard"/>
    <w:rsid w:val="00B9277C"/>
    <w:pPr>
      <w:ind w:left="3402" w:hanging="3118"/>
    </w:pPr>
  </w:style>
  <w:style w:type="paragraph" w:customStyle="1" w:styleId="VorblattDokumentstatus">
    <w:name w:val="Vorblatt Dokumentstatus"/>
    <w:basedOn w:val="Standard"/>
    <w:next w:val="VorblattBezeichnung"/>
    <w:rsid w:val="00B9277C"/>
    <w:pPr>
      <w:jc w:val="left"/>
    </w:pPr>
    <w:rPr>
      <w:b/>
      <w:sz w:val="30"/>
    </w:rPr>
  </w:style>
  <w:style w:type="paragraph" w:customStyle="1" w:styleId="VorblattKurzbezeichnung-Abkrzung">
    <w:name w:val="Vorblatt Kurzbezeichnung - Abkürzung"/>
    <w:basedOn w:val="Standard"/>
    <w:next w:val="VorblattTitelProblemundZiel"/>
    <w:rsid w:val="00B9277C"/>
    <w:pPr>
      <w:spacing w:before="0"/>
    </w:pPr>
    <w:rPr>
      <w:sz w:val="24"/>
    </w:rPr>
  </w:style>
  <w:style w:type="paragraph" w:customStyle="1" w:styleId="VorblattTitelHaushaltsausgabenohneErfllungsaufwand">
    <w:name w:val="Vorblatt Titel (Haushaltsausgaben ohne Erfüllungsaufwand)"/>
    <w:basedOn w:val="Standard"/>
    <w:next w:val="Text"/>
    <w:rsid w:val="00B9277C"/>
    <w:pPr>
      <w:spacing w:before="360"/>
    </w:pPr>
    <w:rPr>
      <w:b/>
      <w:sz w:val="26"/>
    </w:rPr>
  </w:style>
  <w:style w:type="paragraph" w:customStyle="1" w:styleId="VorblattTitelErfllungsaufwand">
    <w:name w:val="Vorblatt Titel (Erfüllungsaufwand)"/>
    <w:basedOn w:val="Standard"/>
    <w:next w:val="Text"/>
    <w:rsid w:val="00B9277C"/>
    <w:pPr>
      <w:spacing w:before="360"/>
    </w:pPr>
    <w:rPr>
      <w:b/>
      <w:sz w:val="26"/>
    </w:rPr>
  </w:style>
  <w:style w:type="paragraph" w:customStyle="1" w:styleId="VorblattTitelErfllungsaufwandBrgerinnenundBrger">
    <w:name w:val="Vorblatt Titel (Erfüllungsaufwand Bürgerinnen und Bürger)"/>
    <w:basedOn w:val="Standard"/>
    <w:next w:val="Text"/>
    <w:rsid w:val="00B9277C"/>
    <w:pPr>
      <w:spacing w:before="360"/>
    </w:pPr>
    <w:rPr>
      <w:b/>
      <w:sz w:val="26"/>
    </w:rPr>
  </w:style>
  <w:style w:type="paragraph" w:customStyle="1" w:styleId="VorblattTitelErfllungsaufwandWirtschaft">
    <w:name w:val="Vorblatt Titel (Erfüllungsaufwand Wirtschaft)"/>
    <w:basedOn w:val="Standard"/>
    <w:next w:val="Text"/>
    <w:rsid w:val="00B9277C"/>
    <w:pPr>
      <w:spacing w:before="360"/>
    </w:pPr>
    <w:rPr>
      <w:b/>
      <w:sz w:val="26"/>
    </w:rPr>
  </w:style>
  <w:style w:type="paragraph" w:customStyle="1" w:styleId="VorblattTitelBrokratiekostenausInformationspflichten">
    <w:name w:val="Vorblatt Titel (Bürokratiekosten aus Informationspflichten)"/>
    <w:basedOn w:val="Standard"/>
    <w:next w:val="Text"/>
    <w:rsid w:val="00B9277C"/>
    <w:pPr>
      <w:spacing w:before="360"/>
    </w:pPr>
    <w:rPr>
      <w:sz w:val="26"/>
    </w:rPr>
  </w:style>
  <w:style w:type="paragraph" w:customStyle="1" w:styleId="VorblattTitelErfllungsaufwandVerwaltung">
    <w:name w:val="Vorblatt Titel (Erfüllungsaufwand Verwaltung)"/>
    <w:basedOn w:val="Standard"/>
    <w:next w:val="Text"/>
    <w:rsid w:val="00B9277C"/>
    <w:pPr>
      <w:spacing w:before="360"/>
    </w:pPr>
    <w:rPr>
      <w:b/>
      <w:sz w:val="26"/>
    </w:rPr>
  </w:style>
  <w:style w:type="paragraph" w:customStyle="1" w:styleId="VorblattTitelWeitereKosten">
    <w:name w:val="Vorblatt Titel (Weitere Kosten)"/>
    <w:basedOn w:val="Standard"/>
    <w:next w:val="Text"/>
    <w:rsid w:val="00B9277C"/>
    <w:pPr>
      <w:spacing w:before="360"/>
    </w:pPr>
    <w:rPr>
      <w:b/>
      <w:sz w:val="26"/>
    </w:rPr>
  </w:style>
  <w:style w:type="paragraph" w:customStyle="1" w:styleId="RevisionJuristischerAbsatz">
    <w:name w:val="Revision Juristischer Absatz"/>
    <w:basedOn w:val="Standard"/>
    <w:rsid w:val="00B9277C"/>
    <w:pPr>
      <w:numPr>
        <w:ilvl w:val="2"/>
        <w:numId w:val="68"/>
      </w:numPr>
    </w:pPr>
    <w:rPr>
      <w:color w:val="800000"/>
    </w:rPr>
  </w:style>
  <w:style w:type="paragraph" w:customStyle="1" w:styleId="RevisionJuristischerAbsatzmanuell">
    <w:name w:val="Revision Juristischer Absatz (manuell)"/>
    <w:basedOn w:val="Standard"/>
    <w:rsid w:val="00B9277C"/>
    <w:pPr>
      <w:tabs>
        <w:tab w:val="left" w:pos="850"/>
      </w:tabs>
      <w:ind w:firstLine="425"/>
    </w:pPr>
    <w:rPr>
      <w:color w:val="800000"/>
    </w:rPr>
  </w:style>
  <w:style w:type="paragraph" w:customStyle="1" w:styleId="RevisionJuristischerAbsatzFolgeabsatz">
    <w:name w:val="Revision Juristischer Absatz Folgeabsatz"/>
    <w:basedOn w:val="Standard"/>
    <w:rsid w:val="00B9277C"/>
    <w:rPr>
      <w:color w:val="800000"/>
    </w:rPr>
  </w:style>
  <w:style w:type="paragraph" w:customStyle="1" w:styleId="RevisionNummerierungStufe1manuell">
    <w:name w:val="Revision Nummerierung (Stufe 1) (manuell)"/>
    <w:basedOn w:val="Standard"/>
    <w:rsid w:val="00B9277C"/>
    <w:pPr>
      <w:tabs>
        <w:tab w:val="left" w:pos="425"/>
      </w:tabs>
      <w:ind w:left="425" w:hanging="425"/>
    </w:pPr>
    <w:rPr>
      <w:color w:val="800000"/>
    </w:rPr>
  </w:style>
  <w:style w:type="paragraph" w:customStyle="1" w:styleId="RevisionNummerierungFolgeabsatzStufe1">
    <w:name w:val="Revision Nummerierung Folgeabsatz (Stufe 1)"/>
    <w:basedOn w:val="Standard"/>
    <w:rsid w:val="00B9277C"/>
    <w:pPr>
      <w:ind w:left="425"/>
    </w:pPr>
    <w:rPr>
      <w:color w:val="800000"/>
    </w:rPr>
  </w:style>
  <w:style w:type="paragraph" w:customStyle="1" w:styleId="RevisionNummerierungStufe2manuell">
    <w:name w:val="Revision Nummerierung (Stufe 2) (manuell)"/>
    <w:basedOn w:val="Standard"/>
    <w:rsid w:val="00B9277C"/>
    <w:pPr>
      <w:tabs>
        <w:tab w:val="left" w:pos="850"/>
      </w:tabs>
      <w:ind w:left="850" w:hanging="425"/>
    </w:pPr>
    <w:rPr>
      <w:color w:val="800000"/>
    </w:rPr>
  </w:style>
  <w:style w:type="paragraph" w:customStyle="1" w:styleId="RevisionNummerierungFolgeabsatzStufe2">
    <w:name w:val="Revision Nummerierung Folgeabsatz (Stufe 2)"/>
    <w:basedOn w:val="Standard"/>
    <w:rsid w:val="00B9277C"/>
    <w:pPr>
      <w:ind w:left="850"/>
    </w:pPr>
    <w:rPr>
      <w:color w:val="800000"/>
    </w:rPr>
  </w:style>
  <w:style w:type="paragraph" w:customStyle="1" w:styleId="RevisionNummerierungStufe3manuell">
    <w:name w:val="Revision Nummerierung (Stufe 3) (manuell)"/>
    <w:basedOn w:val="Standard"/>
    <w:rsid w:val="00B9277C"/>
    <w:pPr>
      <w:tabs>
        <w:tab w:val="left" w:pos="1276"/>
      </w:tabs>
      <w:ind w:left="1276" w:hanging="425"/>
    </w:pPr>
    <w:rPr>
      <w:color w:val="800000"/>
    </w:rPr>
  </w:style>
  <w:style w:type="paragraph" w:customStyle="1" w:styleId="RevisionNummerierungFolgeabsatzStufe3">
    <w:name w:val="Revision Nummerierung Folgeabsatz (Stufe 3)"/>
    <w:basedOn w:val="Standard"/>
    <w:rsid w:val="00B9277C"/>
    <w:pPr>
      <w:ind w:left="1276"/>
    </w:pPr>
    <w:rPr>
      <w:color w:val="800000"/>
    </w:rPr>
  </w:style>
  <w:style w:type="paragraph" w:customStyle="1" w:styleId="RevisionNummerierungStufe4manuell">
    <w:name w:val="Revision Nummerierung (Stufe 4) (manuell)"/>
    <w:basedOn w:val="Standard"/>
    <w:rsid w:val="00B9277C"/>
    <w:pPr>
      <w:tabs>
        <w:tab w:val="left" w:pos="1701"/>
      </w:tabs>
      <w:ind w:left="1984" w:hanging="709"/>
    </w:pPr>
    <w:rPr>
      <w:color w:val="800000"/>
    </w:rPr>
  </w:style>
  <w:style w:type="paragraph" w:customStyle="1" w:styleId="RevisionNummerierungFolgeabsatzStufe4">
    <w:name w:val="Revision Nummerierung Folgeabsatz (Stufe 4)"/>
    <w:basedOn w:val="Standard"/>
    <w:rsid w:val="00B9277C"/>
    <w:pPr>
      <w:ind w:left="1984"/>
    </w:pPr>
    <w:rPr>
      <w:color w:val="800000"/>
    </w:rPr>
  </w:style>
  <w:style w:type="paragraph" w:customStyle="1" w:styleId="RevisionNummerierungStufe1">
    <w:name w:val="Revision Nummerierung (Stufe 1)"/>
    <w:basedOn w:val="Standard"/>
    <w:rsid w:val="00B9277C"/>
    <w:pPr>
      <w:numPr>
        <w:ilvl w:val="3"/>
        <w:numId w:val="68"/>
      </w:numPr>
    </w:pPr>
    <w:rPr>
      <w:color w:val="800000"/>
    </w:rPr>
  </w:style>
  <w:style w:type="paragraph" w:customStyle="1" w:styleId="RevisionNummerierungStufe2">
    <w:name w:val="Revision Nummerierung (Stufe 2)"/>
    <w:basedOn w:val="Standard"/>
    <w:rsid w:val="00B9277C"/>
    <w:pPr>
      <w:numPr>
        <w:ilvl w:val="4"/>
        <w:numId w:val="68"/>
      </w:numPr>
    </w:pPr>
    <w:rPr>
      <w:color w:val="800000"/>
    </w:rPr>
  </w:style>
  <w:style w:type="paragraph" w:customStyle="1" w:styleId="RevisionNummerierungStufe3">
    <w:name w:val="Revision Nummerierung (Stufe 3)"/>
    <w:basedOn w:val="Standard"/>
    <w:rsid w:val="00B9277C"/>
    <w:pPr>
      <w:numPr>
        <w:ilvl w:val="5"/>
        <w:numId w:val="68"/>
      </w:numPr>
    </w:pPr>
    <w:rPr>
      <w:color w:val="800000"/>
    </w:rPr>
  </w:style>
  <w:style w:type="paragraph" w:customStyle="1" w:styleId="RevisionNummerierungStufe4">
    <w:name w:val="Revision Nummerierung (Stufe 4)"/>
    <w:basedOn w:val="Standard"/>
    <w:rsid w:val="00B9277C"/>
    <w:pPr>
      <w:numPr>
        <w:ilvl w:val="6"/>
        <w:numId w:val="68"/>
      </w:numPr>
    </w:pPr>
    <w:rPr>
      <w:color w:val="800000"/>
    </w:rPr>
  </w:style>
  <w:style w:type="character" w:customStyle="1" w:styleId="RevisionText">
    <w:name w:val="Revision Text"/>
    <w:basedOn w:val="Absatz-Standardschriftart"/>
    <w:rsid w:val="00B9277C"/>
    <w:rPr>
      <w:color w:val="800000"/>
      <w:shd w:val="clear" w:color="auto" w:fill="auto"/>
    </w:rPr>
  </w:style>
  <w:style w:type="paragraph" w:customStyle="1" w:styleId="RevisionParagraphBezeichner">
    <w:name w:val="Revision Paragraph Bezeichner"/>
    <w:basedOn w:val="Standard"/>
    <w:next w:val="RevisionParagraphberschrift"/>
    <w:rsid w:val="00B9277C"/>
    <w:pPr>
      <w:keepNext/>
      <w:numPr>
        <w:ilvl w:val="1"/>
        <w:numId w:val="68"/>
      </w:numPr>
      <w:spacing w:before="480"/>
      <w:jc w:val="center"/>
    </w:pPr>
    <w:rPr>
      <w:color w:val="800000"/>
    </w:rPr>
  </w:style>
  <w:style w:type="paragraph" w:customStyle="1" w:styleId="RevisionParagraphBezeichnermanuell">
    <w:name w:val="Revision Paragraph Bezeichner (manuell)"/>
    <w:basedOn w:val="Standard"/>
    <w:next w:val="RevisionParagraphberschrift"/>
    <w:rsid w:val="00B9277C"/>
    <w:pPr>
      <w:keepNext/>
      <w:spacing w:before="480"/>
      <w:jc w:val="center"/>
    </w:pPr>
    <w:rPr>
      <w:color w:val="800000"/>
    </w:rPr>
  </w:style>
  <w:style w:type="paragraph" w:customStyle="1" w:styleId="RevisionParagraphberschrift">
    <w:name w:val="Revision Paragraph Überschrift"/>
    <w:basedOn w:val="Standard"/>
    <w:next w:val="RevisionJuristischerAbsatz"/>
    <w:rsid w:val="00B9277C"/>
    <w:pPr>
      <w:keepNext/>
      <w:jc w:val="center"/>
    </w:pPr>
    <w:rPr>
      <w:color w:val="800000"/>
    </w:rPr>
  </w:style>
  <w:style w:type="paragraph" w:customStyle="1" w:styleId="RevisionBuchBezeichner">
    <w:name w:val="Revision Buch Bezeichner"/>
    <w:basedOn w:val="Standard"/>
    <w:next w:val="RevisionBuchberschrift"/>
    <w:rsid w:val="00B9277C"/>
    <w:pPr>
      <w:keepNext/>
      <w:spacing w:before="480"/>
      <w:jc w:val="center"/>
    </w:pPr>
    <w:rPr>
      <w:color w:val="800000"/>
      <w:sz w:val="26"/>
    </w:rPr>
  </w:style>
  <w:style w:type="paragraph" w:customStyle="1" w:styleId="RevisionBuchberschrift">
    <w:name w:val="Revision Buch Überschrift"/>
    <w:basedOn w:val="Standard"/>
    <w:next w:val="RevisionParagraphBezeichner"/>
    <w:rsid w:val="00B9277C"/>
    <w:pPr>
      <w:keepNext/>
      <w:spacing w:after="240"/>
      <w:jc w:val="center"/>
    </w:pPr>
    <w:rPr>
      <w:color w:val="800000"/>
      <w:sz w:val="26"/>
    </w:rPr>
  </w:style>
  <w:style w:type="paragraph" w:customStyle="1" w:styleId="RevisionTeilBezeichner">
    <w:name w:val="Revision Teil Bezeichner"/>
    <w:basedOn w:val="Standard"/>
    <w:next w:val="RevisionTeilberschrift"/>
    <w:rsid w:val="00B9277C"/>
    <w:pPr>
      <w:keepNext/>
      <w:spacing w:before="480"/>
      <w:jc w:val="center"/>
    </w:pPr>
    <w:rPr>
      <w:color w:val="800000"/>
      <w:sz w:val="26"/>
    </w:rPr>
  </w:style>
  <w:style w:type="paragraph" w:customStyle="1" w:styleId="RevisionTeilberschrift">
    <w:name w:val="Revision Teil Überschrift"/>
    <w:basedOn w:val="Standard"/>
    <w:next w:val="RevisionParagraphBezeichner"/>
    <w:rsid w:val="00B9277C"/>
    <w:pPr>
      <w:keepNext/>
      <w:spacing w:after="240"/>
      <w:jc w:val="center"/>
    </w:pPr>
    <w:rPr>
      <w:color w:val="800000"/>
      <w:sz w:val="26"/>
    </w:rPr>
  </w:style>
  <w:style w:type="paragraph" w:customStyle="1" w:styleId="RevisionKapitelBezeichner">
    <w:name w:val="Revision Kapitel Bezeichner"/>
    <w:basedOn w:val="Standard"/>
    <w:next w:val="RevisionKapitelberschrift"/>
    <w:rsid w:val="00B9277C"/>
    <w:pPr>
      <w:keepNext/>
      <w:spacing w:before="480"/>
      <w:jc w:val="center"/>
    </w:pPr>
    <w:rPr>
      <w:color w:val="800000"/>
      <w:sz w:val="26"/>
    </w:rPr>
  </w:style>
  <w:style w:type="paragraph" w:customStyle="1" w:styleId="RevisionKapitelberschrift">
    <w:name w:val="Revision Kapitel Überschrift"/>
    <w:basedOn w:val="Standard"/>
    <w:next w:val="RevisionParagraphBezeichner"/>
    <w:rsid w:val="00B9277C"/>
    <w:pPr>
      <w:keepNext/>
      <w:spacing w:after="240"/>
      <w:jc w:val="center"/>
    </w:pPr>
    <w:rPr>
      <w:color w:val="800000"/>
      <w:sz w:val="26"/>
    </w:rPr>
  </w:style>
  <w:style w:type="paragraph" w:customStyle="1" w:styleId="RevisionAbschnittBezeichner">
    <w:name w:val="Revision Abschnitt Bezeichner"/>
    <w:basedOn w:val="Standard"/>
    <w:next w:val="RevisionAbschnittberschrift"/>
    <w:rsid w:val="00B9277C"/>
    <w:pPr>
      <w:keepNext/>
      <w:spacing w:before="480"/>
      <w:jc w:val="center"/>
    </w:pPr>
    <w:rPr>
      <w:color w:val="800000"/>
    </w:rPr>
  </w:style>
  <w:style w:type="paragraph" w:customStyle="1" w:styleId="RevisionAbschnittberschrift">
    <w:name w:val="Revision Abschnitt Überschrift"/>
    <w:basedOn w:val="Standard"/>
    <w:next w:val="RevisionParagraphBezeichner"/>
    <w:rsid w:val="00B9277C"/>
    <w:pPr>
      <w:keepNext/>
      <w:spacing w:after="240"/>
      <w:jc w:val="center"/>
    </w:pPr>
    <w:rPr>
      <w:color w:val="800000"/>
    </w:rPr>
  </w:style>
  <w:style w:type="paragraph" w:customStyle="1" w:styleId="RevisionUnterabschnittBezeichner">
    <w:name w:val="Revision Unterabschnitt Bezeichner"/>
    <w:basedOn w:val="Standard"/>
    <w:next w:val="RevisionUnterabschnittberschrift"/>
    <w:rsid w:val="00B9277C"/>
    <w:pPr>
      <w:keepNext/>
      <w:spacing w:before="480"/>
      <w:jc w:val="center"/>
    </w:pPr>
    <w:rPr>
      <w:color w:val="800000"/>
    </w:rPr>
  </w:style>
  <w:style w:type="paragraph" w:customStyle="1" w:styleId="RevisionUnterabschnittberschrift">
    <w:name w:val="Revision Unterabschnitt Überschrift"/>
    <w:basedOn w:val="Standard"/>
    <w:next w:val="RevisionParagraphBezeichner"/>
    <w:rsid w:val="00B9277C"/>
    <w:pPr>
      <w:keepNext/>
      <w:spacing w:after="240"/>
      <w:jc w:val="center"/>
    </w:pPr>
    <w:rPr>
      <w:color w:val="800000"/>
    </w:rPr>
  </w:style>
  <w:style w:type="paragraph" w:customStyle="1" w:styleId="RevisionTitelBezeichner">
    <w:name w:val="Revision Titel Bezeichner"/>
    <w:basedOn w:val="Standard"/>
    <w:next w:val="RevisionTitelberschrift"/>
    <w:rsid w:val="00B9277C"/>
    <w:pPr>
      <w:keepNext/>
      <w:spacing w:before="480"/>
      <w:jc w:val="center"/>
    </w:pPr>
    <w:rPr>
      <w:color w:val="800000"/>
    </w:rPr>
  </w:style>
  <w:style w:type="paragraph" w:customStyle="1" w:styleId="RevisionTitelberschrift">
    <w:name w:val="Revision Titel Überschrift"/>
    <w:basedOn w:val="Standard"/>
    <w:next w:val="RevisionParagraphBezeichner"/>
    <w:rsid w:val="00B9277C"/>
    <w:pPr>
      <w:keepNext/>
      <w:spacing w:after="240"/>
      <w:jc w:val="center"/>
    </w:pPr>
    <w:rPr>
      <w:color w:val="800000"/>
    </w:rPr>
  </w:style>
  <w:style w:type="paragraph" w:customStyle="1" w:styleId="RevisionUntertitelBezeichner">
    <w:name w:val="Revision Untertitel Bezeichner"/>
    <w:basedOn w:val="Standard"/>
    <w:next w:val="RevisionUntertitelberschrift"/>
    <w:rsid w:val="00B9277C"/>
    <w:pPr>
      <w:keepNext/>
      <w:spacing w:before="480"/>
      <w:jc w:val="center"/>
    </w:pPr>
    <w:rPr>
      <w:color w:val="800000"/>
    </w:rPr>
  </w:style>
  <w:style w:type="paragraph" w:customStyle="1" w:styleId="RevisionUntertitelberschrift">
    <w:name w:val="Revision Untertitel Überschrift"/>
    <w:basedOn w:val="Standard"/>
    <w:next w:val="RevisionParagraphBezeichner"/>
    <w:rsid w:val="00B9277C"/>
    <w:pPr>
      <w:keepNext/>
      <w:spacing w:after="240"/>
      <w:jc w:val="center"/>
    </w:pPr>
    <w:rPr>
      <w:color w:val="800000"/>
    </w:rPr>
  </w:style>
  <w:style w:type="paragraph" w:customStyle="1" w:styleId="RevisionArtikelBezeichnermanuell">
    <w:name w:val="Revision Artikel Bezeichner (manuell)"/>
    <w:basedOn w:val="Standard"/>
    <w:next w:val="RevisionArtikelberschrift"/>
    <w:rsid w:val="00B9277C"/>
    <w:pPr>
      <w:keepNext/>
      <w:spacing w:before="480" w:after="240"/>
      <w:jc w:val="center"/>
    </w:pPr>
    <w:rPr>
      <w:color w:val="800000"/>
      <w:sz w:val="28"/>
    </w:rPr>
  </w:style>
  <w:style w:type="paragraph" w:customStyle="1" w:styleId="RevisionArtikelBezeichner">
    <w:name w:val="Revision Artikel Bezeichner"/>
    <w:basedOn w:val="Standard"/>
    <w:next w:val="RevisionArtikelberschrift"/>
    <w:rsid w:val="00B9277C"/>
    <w:pPr>
      <w:keepNext/>
      <w:numPr>
        <w:numId w:val="68"/>
      </w:numPr>
      <w:spacing w:before="480" w:after="240"/>
      <w:jc w:val="center"/>
    </w:pPr>
    <w:rPr>
      <w:color w:val="800000"/>
      <w:sz w:val="28"/>
    </w:rPr>
  </w:style>
  <w:style w:type="paragraph" w:customStyle="1" w:styleId="RevisionArtikelberschrift">
    <w:name w:val="Revision Artikel Überschrift"/>
    <w:basedOn w:val="Standard"/>
    <w:next w:val="RevisionJuristischerAbsatz"/>
    <w:rsid w:val="00B9277C"/>
    <w:pPr>
      <w:keepNext/>
      <w:spacing w:after="240"/>
      <w:jc w:val="center"/>
    </w:pPr>
    <w:rPr>
      <w:color w:val="800000"/>
      <w:sz w:val="28"/>
    </w:rPr>
  </w:style>
  <w:style w:type="paragraph" w:customStyle="1" w:styleId="RevisionBezeichnungStammdokument">
    <w:name w:val="Revision Bezeichnung (Stammdokument)"/>
    <w:basedOn w:val="Standard"/>
    <w:next w:val="RevisionKurzbezeichnung-AbkrzungStammdokument"/>
    <w:rsid w:val="00B9277C"/>
    <w:pPr>
      <w:jc w:val="center"/>
    </w:pPr>
    <w:rPr>
      <w:color w:val="800000"/>
      <w:sz w:val="28"/>
    </w:rPr>
  </w:style>
  <w:style w:type="paragraph" w:customStyle="1" w:styleId="RevisionKurzbezeichnung-AbkrzungStammdokument">
    <w:name w:val="Revision Kurzbezeichnung - Abkürzung (Stammdokument)"/>
    <w:basedOn w:val="Standard"/>
    <w:rsid w:val="00B9277C"/>
    <w:pPr>
      <w:jc w:val="center"/>
    </w:pPr>
    <w:rPr>
      <w:color w:val="800000"/>
      <w:sz w:val="26"/>
    </w:rPr>
  </w:style>
  <w:style w:type="paragraph" w:customStyle="1" w:styleId="RevisionEingangsformelStandardStammdokument">
    <w:name w:val="Revision Eingangsformel Standard (Stammdokument)"/>
    <w:basedOn w:val="Standard"/>
    <w:rsid w:val="00B9277C"/>
    <w:pPr>
      <w:ind w:firstLine="425"/>
    </w:pPr>
    <w:rPr>
      <w:color w:val="800000"/>
    </w:rPr>
  </w:style>
  <w:style w:type="paragraph" w:customStyle="1" w:styleId="RevisionEingangsformelAufzhlungStammdokument">
    <w:name w:val="Revision Eingangsformel Aufzählung (Stammdokument)"/>
    <w:basedOn w:val="Standard"/>
    <w:rsid w:val="00B9277C"/>
    <w:pPr>
      <w:numPr>
        <w:numId w:val="75"/>
      </w:numPr>
    </w:pPr>
    <w:rPr>
      <w:color w:val="800000"/>
    </w:rPr>
  </w:style>
  <w:style w:type="paragraph" w:customStyle="1" w:styleId="RevisionVerzeichnisTitelStammdokument">
    <w:name w:val="Revision Verzeichnis Titel (Stammdokument)"/>
    <w:basedOn w:val="Standard"/>
    <w:next w:val="RevisionVerzeichnis2"/>
    <w:rsid w:val="00B9277C"/>
    <w:pPr>
      <w:jc w:val="center"/>
    </w:pPr>
    <w:rPr>
      <w:color w:val="800000"/>
    </w:rPr>
  </w:style>
  <w:style w:type="paragraph" w:customStyle="1" w:styleId="RevisionVerzeichnis1">
    <w:name w:val="Revision Verzeichnis 1"/>
    <w:basedOn w:val="Standard"/>
    <w:rsid w:val="00B9277C"/>
    <w:pPr>
      <w:tabs>
        <w:tab w:val="left" w:pos="1191"/>
      </w:tabs>
      <w:ind w:left="1191" w:hanging="1191"/>
    </w:pPr>
    <w:rPr>
      <w:color w:val="800000"/>
    </w:rPr>
  </w:style>
  <w:style w:type="paragraph" w:customStyle="1" w:styleId="RevisionVerzeichnis2">
    <w:name w:val="Revision Verzeichnis 2"/>
    <w:basedOn w:val="Standard"/>
    <w:rsid w:val="00B9277C"/>
    <w:pPr>
      <w:keepNext/>
      <w:spacing w:before="240" w:line="360" w:lineRule="auto"/>
      <w:jc w:val="center"/>
    </w:pPr>
    <w:rPr>
      <w:color w:val="800000"/>
    </w:rPr>
  </w:style>
  <w:style w:type="paragraph" w:customStyle="1" w:styleId="RevisionVerzeichnis3">
    <w:name w:val="Revision Verzeichnis 3"/>
    <w:basedOn w:val="Standard"/>
    <w:rsid w:val="00B9277C"/>
    <w:pPr>
      <w:keepNext/>
      <w:spacing w:before="240" w:line="360" w:lineRule="auto"/>
      <w:jc w:val="center"/>
    </w:pPr>
    <w:rPr>
      <w:color w:val="800000"/>
      <w:sz w:val="18"/>
    </w:rPr>
  </w:style>
  <w:style w:type="paragraph" w:customStyle="1" w:styleId="RevisionVerzeichnis4">
    <w:name w:val="Revision Verzeichnis 4"/>
    <w:basedOn w:val="Standard"/>
    <w:rsid w:val="00B9277C"/>
    <w:pPr>
      <w:keepNext/>
      <w:spacing w:before="240" w:line="360" w:lineRule="auto"/>
      <w:jc w:val="center"/>
    </w:pPr>
    <w:rPr>
      <w:color w:val="800000"/>
      <w:sz w:val="18"/>
    </w:rPr>
  </w:style>
  <w:style w:type="paragraph" w:customStyle="1" w:styleId="RevisionVerzeichnis5">
    <w:name w:val="Revision Verzeichnis 5"/>
    <w:basedOn w:val="Standard"/>
    <w:rsid w:val="00B9277C"/>
    <w:pPr>
      <w:keepNext/>
      <w:spacing w:before="240" w:line="360" w:lineRule="auto"/>
      <w:jc w:val="center"/>
    </w:pPr>
    <w:rPr>
      <w:color w:val="800000"/>
      <w:sz w:val="18"/>
    </w:rPr>
  </w:style>
  <w:style w:type="paragraph" w:customStyle="1" w:styleId="RevisionVerzeichnis6">
    <w:name w:val="Revision Verzeichnis 6"/>
    <w:basedOn w:val="Standard"/>
    <w:rsid w:val="00B9277C"/>
    <w:pPr>
      <w:keepNext/>
      <w:spacing w:before="240" w:line="360" w:lineRule="auto"/>
      <w:jc w:val="center"/>
    </w:pPr>
    <w:rPr>
      <w:color w:val="800000"/>
      <w:sz w:val="18"/>
    </w:rPr>
  </w:style>
  <w:style w:type="paragraph" w:customStyle="1" w:styleId="RevisionVerzeichnis7">
    <w:name w:val="Revision Verzeichnis 7"/>
    <w:basedOn w:val="Standard"/>
    <w:rsid w:val="00B9277C"/>
    <w:pPr>
      <w:keepNext/>
      <w:spacing w:before="240" w:line="360" w:lineRule="auto"/>
      <w:jc w:val="center"/>
    </w:pPr>
    <w:rPr>
      <w:color w:val="800000"/>
      <w:sz w:val="16"/>
    </w:rPr>
  </w:style>
  <w:style w:type="paragraph" w:customStyle="1" w:styleId="RevisionVerzeichnis8">
    <w:name w:val="Revision Verzeichnis 8"/>
    <w:basedOn w:val="Standard"/>
    <w:rsid w:val="00B9277C"/>
    <w:pPr>
      <w:keepNext/>
      <w:spacing w:before="240" w:line="360" w:lineRule="auto"/>
      <w:jc w:val="center"/>
    </w:pPr>
    <w:rPr>
      <w:color w:val="800000"/>
      <w:sz w:val="16"/>
    </w:rPr>
  </w:style>
  <w:style w:type="paragraph" w:customStyle="1" w:styleId="RevisionVerzeichnis9">
    <w:name w:val="Revision Verzeichnis 9"/>
    <w:basedOn w:val="Standard"/>
    <w:rsid w:val="00B9277C"/>
    <w:pPr>
      <w:tabs>
        <w:tab w:val="left" w:pos="624"/>
      </w:tabs>
      <w:ind w:left="624" w:hanging="624"/>
    </w:pPr>
    <w:rPr>
      <w:color w:val="800000"/>
      <w:sz w:val="16"/>
    </w:rPr>
  </w:style>
  <w:style w:type="paragraph" w:customStyle="1" w:styleId="RevisionAnlageBezeichner">
    <w:name w:val="Revision Anlage Bezeichner"/>
    <w:basedOn w:val="Standard"/>
    <w:next w:val="RevisionAnlageVerweis"/>
    <w:rsid w:val="00B9277C"/>
    <w:pPr>
      <w:spacing w:before="240"/>
      <w:jc w:val="right"/>
    </w:pPr>
    <w:rPr>
      <w:color w:val="800000"/>
      <w:sz w:val="26"/>
    </w:rPr>
  </w:style>
  <w:style w:type="paragraph" w:customStyle="1" w:styleId="RevisionAnlageberschrift">
    <w:name w:val="Revision Anlage Überschrift"/>
    <w:basedOn w:val="Standard"/>
    <w:next w:val="RevisionAnlageText"/>
    <w:rsid w:val="00B9277C"/>
    <w:pPr>
      <w:jc w:val="center"/>
    </w:pPr>
    <w:rPr>
      <w:color w:val="800000"/>
      <w:sz w:val="26"/>
    </w:rPr>
  </w:style>
  <w:style w:type="paragraph" w:customStyle="1" w:styleId="RevisionAnlageVerzeichnisTitel">
    <w:name w:val="Revision Anlage Verzeichnis Titel"/>
    <w:basedOn w:val="Standard"/>
    <w:next w:val="RevisionAnlageVerzeichnis1"/>
    <w:rsid w:val="00B9277C"/>
    <w:pPr>
      <w:jc w:val="center"/>
    </w:pPr>
    <w:rPr>
      <w:color w:val="800000"/>
      <w:sz w:val="26"/>
    </w:rPr>
  </w:style>
  <w:style w:type="paragraph" w:customStyle="1" w:styleId="RevisionAnlageVerzeichnis1">
    <w:name w:val="Revision Anlage Verzeichnis 1"/>
    <w:basedOn w:val="Standard"/>
    <w:rsid w:val="00B9277C"/>
    <w:pPr>
      <w:jc w:val="center"/>
    </w:pPr>
    <w:rPr>
      <w:color w:val="800000"/>
      <w:sz w:val="24"/>
    </w:rPr>
  </w:style>
  <w:style w:type="paragraph" w:customStyle="1" w:styleId="RevisionAnlageVerzeichnis2">
    <w:name w:val="Revision Anlage Verzeichnis 2"/>
    <w:basedOn w:val="Standard"/>
    <w:rsid w:val="00B9277C"/>
    <w:pPr>
      <w:jc w:val="center"/>
    </w:pPr>
    <w:rPr>
      <w:color w:val="800000"/>
      <w:sz w:val="24"/>
    </w:rPr>
  </w:style>
  <w:style w:type="paragraph" w:customStyle="1" w:styleId="RevisionAnlageVerzeichnis3">
    <w:name w:val="Revision Anlage Verzeichnis 3"/>
    <w:basedOn w:val="Standard"/>
    <w:rsid w:val="00B9277C"/>
    <w:pPr>
      <w:jc w:val="center"/>
    </w:pPr>
    <w:rPr>
      <w:color w:val="800000"/>
    </w:rPr>
  </w:style>
  <w:style w:type="paragraph" w:customStyle="1" w:styleId="RevisionAnlageVerzeichnis4">
    <w:name w:val="Revision Anlage Verzeichnis 4"/>
    <w:basedOn w:val="Standard"/>
    <w:rsid w:val="00B9277C"/>
    <w:pPr>
      <w:jc w:val="center"/>
    </w:pPr>
    <w:rPr>
      <w:color w:val="800000"/>
    </w:rPr>
  </w:style>
  <w:style w:type="paragraph" w:customStyle="1" w:styleId="Revisionberschrift1">
    <w:name w:val="Revision Überschrift 1"/>
    <w:basedOn w:val="Standard"/>
    <w:next w:val="RevisionAnlageText"/>
    <w:rsid w:val="00B9277C"/>
    <w:pPr>
      <w:keepNext/>
      <w:spacing w:before="240" w:after="60"/>
    </w:pPr>
    <w:rPr>
      <w:color w:val="800000"/>
      <w:kern w:val="32"/>
    </w:rPr>
  </w:style>
  <w:style w:type="paragraph" w:customStyle="1" w:styleId="Revisionberschrift2">
    <w:name w:val="Revision Überschrift 2"/>
    <w:basedOn w:val="Standard"/>
    <w:next w:val="RevisionAnlageText"/>
    <w:rsid w:val="00B9277C"/>
    <w:pPr>
      <w:keepNext/>
      <w:spacing w:before="240" w:after="60"/>
    </w:pPr>
    <w:rPr>
      <w:color w:val="800000"/>
    </w:rPr>
  </w:style>
  <w:style w:type="paragraph" w:customStyle="1" w:styleId="Revisionberschrift3">
    <w:name w:val="Revision Überschrift 3"/>
    <w:basedOn w:val="Standard"/>
    <w:next w:val="RevisionAnlageText"/>
    <w:rsid w:val="00B9277C"/>
    <w:pPr>
      <w:keepNext/>
      <w:spacing w:before="240" w:after="60"/>
    </w:pPr>
    <w:rPr>
      <w:color w:val="800000"/>
    </w:rPr>
  </w:style>
  <w:style w:type="paragraph" w:customStyle="1" w:styleId="Revisionberschrift4">
    <w:name w:val="Revision Überschrift 4"/>
    <w:basedOn w:val="Standard"/>
    <w:next w:val="RevisionAnlageText"/>
    <w:rsid w:val="00B9277C"/>
    <w:pPr>
      <w:keepNext/>
      <w:spacing w:before="240" w:after="60"/>
    </w:pPr>
    <w:rPr>
      <w:color w:val="800000"/>
    </w:rPr>
  </w:style>
  <w:style w:type="paragraph" w:customStyle="1" w:styleId="RevisionAnlageText">
    <w:name w:val="Revision Anlage Text"/>
    <w:basedOn w:val="Standard"/>
    <w:rsid w:val="00B9277C"/>
    <w:rPr>
      <w:color w:val="800000"/>
    </w:rPr>
  </w:style>
  <w:style w:type="paragraph" w:customStyle="1" w:styleId="RevisionListeStufe1">
    <w:name w:val="Revision Liste (Stufe 1)"/>
    <w:basedOn w:val="Standard"/>
    <w:rsid w:val="00B9277C"/>
    <w:pPr>
      <w:numPr>
        <w:numId w:val="69"/>
      </w:numPr>
      <w:tabs>
        <w:tab w:val="left" w:pos="0"/>
      </w:tabs>
    </w:pPr>
    <w:rPr>
      <w:color w:val="800000"/>
    </w:rPr>
  </w:style>
  <w:style w:type="paragraph" w:customStyle="1" w:styleId="RevisionListeStufe1manuell">
    <w:name w:val="Revision Liste (Stufe 1) (manuell)"/>
    <w:basedOn w:val="Standard"/>
    <w:next w:val="Standard"/>
    <w:rsid w:val="00B9277C"/>
    <w:pPr>
      <w:tabs>
        <w:tab w:val="left" w:pos="425"/>
      </w:tabs>
      <w:ind w:left="425" w:hanging="425"/>
    </w:pPr>
    <w:rPr>
      <w:color w:val="800000"/>
    </w:rPr>
  </w:style>
  <w:style w:type="paragraph" w:customStyle="1" w:styleId="RevisionListeFolgeabsatzStufe1">
    <w:name w:val="Revision Liste Folgeabsatz (Stufe 1)"/>
    <w:basedOn w:val="Standard"/>
    <w:rsid w:val="00B9277C"/>
    <w:pPr>
      <w:numPr>
        <w:ilvl w:val="1"/>
        <w:numId w:val="69"/>
      </w:numPr>
    </w:pPr>
    <w:rPr>
      <w:color w:val="800000"/>
    </w:rPr>
  </w:style>
  <w:style w:type="paragraph" w:customStyle="1" w:styleId="RevisionListeStufe2">
    <w:name w:val="Revision Liste (Stufe 2)"/>
    <w:basedOn w:val="Standard"/>
    <w:rsid w:val="00B9277C"/>
    <w:pPr>
      <w:numPr>
        <w:ilvl w:val="2"/>
        <w:numId w:val="69"/>
      </w:numPr>
    </w:pPr>
    <w:rPr>
      <w:color w:val="800000"/>
    </w:rPr>
  </w:style>
  <w:style w:type="paragraph" w:customStyle="1" w:styleId="RevisionListeStufe2manuell">
    <w:name w:val="Revision Liste (Stufe 2) (manuell)"/>
    <w:basedOn w:val="Standard"/>
    <w:next w:val="Standard"/>
    <w:rsid w:val="00B9277C"/>
    <w:pPr>
      <w:tabs>
        <w:tab w:val="left" w:pos="850"/>
      </w:tabs>
      <w:ind w:left="850" w:hanging="425"/>
    </w:pPr>
    <w:rPr>
      <w:color w:val="800000"/>
    </w:rPr>
  </w:style>
  <w:style w:type="paragraph" w:customStyle="1" w:styleId="RevisionListeFolgeabsatzStufe2">
    <w:name w:val="Revision Liste Folgeabsatz (Stufe 2)"/>
    <w:basedOn w:val="Standard"/>
    <w:rsid w:val="00B9277C"/>
    <w:pPr>
      <w:numPr>
        <w:ilvl w:val="3"/>
        <w:numId w:val="69"/>
      </w:numPr>
    </w:pPr>
    <w:rPr>
      <w:color w:val="800000"/>
    </w:rPr>
  </w:style>
  <w:style w:type="paragraph" w:customStyle="1" w:styleId="RevisionListeStufe3">
    <w:name w:val="Revision Liste (Stufe 3)"/>
    <w:basedOn w:val="Standard"/>
    <w:rsid w:val="00B9277C"/>
    <w:pPr>
      <w:numPr>
        <w:ilvl w:val="4"/>
        <w:numId w:val="69"/>
      </w:numPr>
    </w:pPr>
    <w:rPr>
      <w:color w:val="800000"/>
    </w:rPr>
  </w:style>
  <w:style w:type="paragraph" w:customStyle="1" w:styleId="RevisionListeStufe3manuell">
    <w:name w:val="Revision Liste (Stufe 3) (manuell)"/>
    <w:basedOn w:val="Standard"/>
    <w:next w:val="Standard"/>
    <w:rsid w:val="00B9277C"/>
    <w:pPr>
      <w:tabs>
        <w:tab w:val="left" w:pos="1276"/>
      </w:tabs>
      <w:ind w:left="1276" w:hanging="425"/>
    </w:pPr>
    <w:rPr>
      <w:color w:val="800000"/>
    </w:rPr>
  </w:style>
  <w:style w:type="paragraph" w:customStyle="1" w:styleId="RevisionListeFolgeabsatzStufe3">
    <w:name w:val="Revision Liste Folgeabsatz (Stufe 3)"/>
    <w:basedOn w:val="Standard"/>
    <w:rsid w:val="00B9277C"/>
    <w:pPr>
      <w:numPr>
        <w:ilvl w:val="5"/>
        <w:numId w:val="69"/>
      </w:numPr>
    </w:pPr>
    <w:rPr>
      <w:color w:val="800000"/>
    </w:rPr>
  </w:style>
  <w:style w:type="paragraph" w:customStyle="1" w:styleId="RevisionListeStufe4">
    <w:name w:val="Revision Liste (Stufe 4)"/>
    <w:basedOn w:val="Standard"/>
    <w:rsid w:val="00B9277C"/>
    <w:pPr>
      <w:numPr>
        <w:ilvl w:val="6"/>
        <w:numId w:val="69"/>
      </w:numPr>
    </w:pPr>
    <w:rPr>
      <w:color w:val="800000"/>
    </w:rPr>
  </w:style>
  <w:style w:type="paragraph" w:customStyle="1" w:styleId="RevisionListeStufe4manuell">
    <w:name w:val="Revision Liste (Stufe 4) (manuell)"/>
    <w:basedOn w:val="Standard"/>
    <w:next w:val="Standard"/>
    <w:rsid w:val="00B9277C"/>
    <w:pPr>
      <w:tabs>
        <w:tab w:val="left" w:pos="1984"/>
      </w:tabs>
      <w:ind w:left="1984" w:hanging="709"/>
    </w:pPr>
    <w:rPr>
      <w:color w:val="800000"/>
    </w:rPr>
  </w:style>
  <w:style w:type="paragraph" w:customStyle="1" w:styleId="RevisionListeFolgeabsatzStufe4">
    <w:name w:val="Revision Liste Folgeabsatz (Stufe 4)"/>
    <w:basedOn w:val="Standard"/>
    <w:rsid w:val="00B9277C"/>
    <w:pPr>
      <w:numPr>
        <w:ilvl w:val="7"/>
        <w:numId w:val="69"/>
      </w:numPr>
    </w:pPr>
    <w:rPr>
      <w:color w:val="800000"/>
    </w:rPr>
  </w:style>
  <w:style w:type="paragraph" w:customStyle="1" w:styleId="RevisionAufzhlungStufe1">
    <w:name w:val="Revision Aufzählung (Stufe 1)"/>
    <w:basedOn w:val="Standard"/>
    <w:rsid w:val="00B9277C"/>
    <w:pPr>
      <w:numPr>
        <w:numId w:val="70"/>
      </w:numPr>
      <w:tabs>
        <w:tab w:val="left" w:pos="0"/>
      </w:tabs>
    </w:pPr>
    <w:rPr>
      <w:color w:val="800000"/>
    </w:rPr>
  </w:style>
  <w:style w:type="paragraph" w:customStyle="1" w:styleId="RevisionAufzhlungFolgeabsatzStufe1">
    <w:name w:val="Revision Aufzählung Folgeabsatz (Stufe 1)"/>
    <w:basedOn w:val="Standard"/>
    <w:rsid w:val="00B9277C"/>
    <w:pPr>
      <w:tabs>
        <w:tab w:val="left" w:pos="425"/>
      </w:tabs>
      <w:ind w:left="425"/>
    </w:pPr>
    <w:rPr>
      <w:color w:val="800000"/>
    </w:rPr>
  </w:style>
  <w:style w:type="paragraph" w:customStyle="1" w:styleId="RevisionAufzhlungStufe2">
    <w:name w:val="Revision Aufzählung (Stufe 2)"/>
    <w:basedOn w:val="Standard"/>
    <w:rsid w:val="00B9277C"/>
    <w:pPr>
      <w:numPr>
        <w:numId w:val="71"/>
      </w:numPr>
      <w:tabs>
        <w:tab w:val="left" w:pos="425"/>
      </w:tabs>
    </w:pPr>
    <w:rPr>
      <w:color w:val="800000"/>
    </w:rPr>
  </w:style>
  <w:style w:type="paragraph" w:customStyle="1" w:styleId="RevisionAufzhlungFolgeabsatzStufe2">
    <w:name w:val="Revision Aufzählung Folgeabsatz (Stufe 2)"/>
    <w:basedOn w:val="Standard"/>
    <w:rsid w:val="00B9277C"/>
    <w:pPr>
      <w:tabs>
        <w:tab w:val="left" w:pos="794"/>
      </w:tabs>
      <w:ind w:left="850"/>
    </w:pPr>
    <w:rPr>
      <w:color w:val="800000"/>
    </w:rPr>
  </w:style>
  <w:style w:type="paragraph" w:customStyle="1" w:styleId="RevisionAufzhlungStufe3">
    <w:name w:val="Revision Aufzählung (Stufe 3)"/>
    <w:basedOn w:val="Standard"/>
    <w:rsid w:val="00B9277C"/>
    <w:pPr>
      <w:numPr>
        <w:numId w:val="72"/>
      </w:numPr>
      <w:tabs>
        <w:tab w:val="left" w:pos="850"/>
      </w:tabs>
    </w:pPr>
    <w:rPr>
      <w:color w:val="800000"/>
    </w:rPr>
  </w:style>
  <w:style w:type="paragraph" w:customStyle="1" w:styleId="RevisionAufzhlungFolgeabsatzStufe3">
    <w:name w:val="Revision Aufzählung Folgeabsatz (Stufe 3)"/>
    <w:basedOn w:val="Standard"/>
    <w:rsid w:val="00B9277C"/>
    <w:pPr>
      <w:tabs>
        <w:tab w:val="left" w:pos="1276"/>
      </w:tabs>
      <w:ind w:left="1276"/>
    </w:pPr>
    <w:rPr>
      <w:color w:val="800000"/>
    </w:rPr>
  </w:style>
  <w:style w:type="paragraph" w:customStyle="1" w:styleId="RevisionAufzhlungStufe4">
    <w:name w:val="Revision Aufzählung (Stufe 4)"/>
    <w:basedOn w:val="Standard"/>
    <w:rsid w:val="00B9277C"/>
    <w:pPr>
      <w:numPr>
        <w:numId w:val="73"/>
      </w:numPr>
      <w:tabs>
        <w:tab w:val="left" w:pos="1276"/>
      </w:tabs>
    </w:pPr>
    <w:rPr>
      <w:color w:val="800000"/>
    </w:rPr>
  </w:style>
  <w:style w:type="paragraph" w:customStyle="1" w:styleId="RevisionAufzhlungFolgeabsatzStufe4">
    <w:name w:val="Revision Aufzählung Folgeabsatz (Stufe 4)"/>
    <w:basedOn w:val="Standard"/>
    <w:rsid w:val="00B9277C"/>
    <w:pPr>
      <w:tabs>
        <w:tab w:val="left" w:pos="1701"/>
      </w:tabs>
      <w:ind w:left="1701"/>
    </w:pPr>
    <w:rPr>
      <w:color w:val="800000"/>
    </w:rPr>
  </w:style>
  <w:style w:type="paragraph" w:customStyle="1" w:styleId="RevisionAufzhlungStufe5">
    <w:name w:val="Revision Aufzählung (Stufe 5)"/>
    <w:basedOn w:val="Standard"/>
    <w:rsid w:val="00B9277C"/>
    <w:pPr>
      <w:numPr>
        <w:numId w:val="74"/>
      </w:numPr>
      <w:tabs>
        <w:tab w:val="left" w:pos="1701"/>
      </w:tabs>
    </w:pPr>
    <w:rPr>
      <w:color w:val="800000"/>
    </w:rPr>
  </w:style>
  <w:style w:type="paragraph" w:customStyle="1" w:styleId="RevisionAufzhlungFolgeabsatzStufe5">
    <w:name w:val="Revision Aufzählung Folgeabsatz (Stufe 5)"/>
    <w:basedOn w:val="Standard"/>
    <w:rsid w:val="00B9277C"/>
    <w:pPr>
      <w:tabs>
        <w:tab w:val="left" w:pos="2126"/>
      </w:tabs>
      <w:ind w:left="2126"/>
    </w:pPr>
    <w:rPr>
      <w:color w:val="800000"/>
    </w:rPr>
  </w:style>
  <w:style w:type="paragraph" w:customStyle="1" w:styleId="RevisionFunotentext">
    <w:name w:val="Revision Fußnotentext"/>
    <w:basedOn w:val="Funotentext"/>
    <w:next w:val="Funotentext"/>
    <w:rsid w:val="00B9277C"/>
    <w:rPr>
      <w:color w:val="800000"/>
    </w:rPr>
  </w:style>
  <w:style w:type="paragraph" w:customStyle="1" w:styleId="RevisionFormel">
    <w:name w:val="Revision Formel"/>
    <w:basedOn w:val="Standard"/>
    <w:rsid w:val="00B9277C"/>
    <w:pPr>
      <w:spacing w:before="240" w:after="240"/>
      <w:jc w:val="center"/>
    </w:pPr>
    <w:rPr>
      <w:color w:val="800000"/>
    </w:rPr>
  </w:style>
  <w:style w:type="paragraph" w:customStyle="1" w:styleId="RevisionGrafik">
    <w:name w:val="Revision Grafik"/>
    <w:basedOn w:val="Standard"/>
    <w:rsid w:val="00B9277C"/>
    <w:pPr>
      <w:spacing w:before="240" w:after="240"/>
      <w:jc w:val="center"/>
    </w:pPr>
    <w:rPr>
      <w:color w:val="800000"/>
    </w:rPr>
  </w:style>
  <w:style w:type="paragraph" w:customStyle="1" w:styleId="RevisionVerzeichnisTitelnderungsdokument">
    <w:name w:val="Revision Verzeichnis Titel (Änderungsdokument)"/>
    <w:basedOn w:val="Standard"/>
    <w:next w:val="RevisionVerzeichnis1"/>
    <w:rsid w:val="00B9277C"/>
    <w:pPr>
      <w:jc w:val="center"/>
    </w:pPr>
    <w:rPr>
      <w:color w:val="800000"/>
    </w:rPr>
  </w:style>
  <w:style w:type="paragraph" w:customStyle="1" w:styleId="RevisionAnlageVerweis">
    <w:name w:val="Revision Anlage Verweis"/>
    <w:basedOn w:val="Standard"/>
    <w:next w:val="RevisionAnlageberschrift"/>
    <w:rsid w:val="00B9277C"/>
    <w:pPr>
      <w:spacing w:before="0"/>
      <w:jc w:val="right"/>
    </w:pPr>
    <w:rPr>
      <w:color w:val="800000"/>
    </w:rPr>
  </w:style>
  <w:style w:type="paragraph" w:customStyle="1" w:styleId="Bezeichnungnderungsdokument">
    <w:name w:val="Bezeichnung (Änderungsdokument)"/>
    <w:basedOn w:val="Standard"/>
    <w:next w:val="Kurzbezeichnung-Abkrzungnderungsdokument"/>
    <w:rsid w:val="00B9277C"/>
    <w:pPr>
      <w:jc w:val="center"/>
    </w:pPr>
    <w:rPr>
      <w:b/>
      <w:sz w:val="26"/>
    </w:rPr>
  </w:style>
  <w:style w:type="paragraph" w:customStyle="1" w:styleId="Kurzbezeichnung-Abkrzungnderungsdokument">
    <w:name w:val="Kurzbezeichnung - Abkürzung (Änderungsdokument)"/>
    <w:basedOn w:val="Standard"/>
    <w:next w:val="Ausfertigungsdatumnderungsdokument"/>
    <w:rsid w:val="00B9277C"/>
    <w:pPr>
      <w:spacing w:before="240"/>
      <w:jc w:val="center"/>
    </w:pPr>
    <w:rPr>
      <w:b/>
      <w:sz w:val="26"/>
    </w:rPr>
  </w:style>
  <w:style w:type="paragraph" w:customStyle="1" w:styleId="Ausfertigungsdatumnderungsdokument">
    <w:name w:val="Ausfertigungsdatum (Änderungsdokument)"/>
    <w:basedOn w:val="Standard"/>
    <w:next w:val="EingangsformelStandardnderungsdokument"/>
    <w:rsid w:val="00B9277C"/>
    <w:pPr>
      <w:spacing w:before="240"/>
      <w:jc w:val="center"/>
    </w:pPr>
    <w:rPr>
      <w:b/>
    </w:rPr>
  </w:style>
  <w:style w:type="paragraph" w:customStyle="1" w:styleId="EingangsformelStandardnderungsdokument">
    <w:name w:val="Eingangsformel Standard (Änderungsdokument)"/>
    <w:basedOn w:val="Standard"/>
    <w:next w:val="EingangsformelAufzhlungnderungsdokument"/>
    <w:rsid w:val="00B9277C"/>
    <w:pPr>
      <w:ind w:firstLine="425"/>
    </w:pPr>
  </w:style>
  <w:style w:type="paragraph" w:customStyle="1" w:styleId="EingangsformelAufzhlungnderungsdokument">
    <w:name w:val="Eingangsformel Aufzählung (Änderungsdokument)"/>
    <w:basedOn w:val="Standard"/>
    <w:rsid w:val="00B9277C"/>
    <w:pPr>
      <w:numPr>
        <w:numId w:val="76"/>
      </w:numPr>
    </w:pPr>
  </w:style>
  <w:style w:type="paragraph" w:customStyle="1" w:styleId="EingangsformelFolgeabsatznderungsdokument">
    <w:name w:val="Eingangsformel Folgeabsatz (Änderungsdokument)"/>
    <w:basedOn w:val="Standard"/>
    <w:rsid w:val="00B9277C"/>
  </w:style>
  <w:style w:type="paragraph" w:customStyle="1" w:styleId="ArtikelBezeichner">
    <w:name w:val="Artikel Bezeichner"/>
    <w:basedOn w:val="Standard"/>
    <w:next w:val="Artikelberschrift"/>
    <w:rsid w:val="00B9277C"/>
    <w:pPr>
      <w:keepNext/>
      <w:numPr>
        <w:numId w:val="77"/>
      </w:numPr>
      <w:spacing w:before="480" w:after="240"/>
      <w:jc w:val="center"/>
    </w:pPr>
    <w:rPr>
      <w:b/>
      <w:sz w:val="28"/>
    </w:rPr>
  </w:style>
  <w:style w:type="paragraph" w:customStyle="1" w:styleId="Artikelberschrift">
    <w:name w:val="Artikel Überschrift"/>
    <w:basedOn w:val="Standard"/>
    <w:next w:val="JuristischerAbsatznummeriert"/>
    <w:rsid w:val="00B9277C"/>
    <w:pPr>
      <w:keepNext/>
      <w:spacing w:after="240"/>
      <w:jc w:val="center"/>
    </w:pPr>
    <w:rPr>
      <w:b/>
      <w:sz w:val="28"/>
    </w:rPr>
  </w:style>
  <w:style w:type="paragraph" w:customStyle="1" w:styleId="ArtikelBezeichnermanuell">
    <w:name w:val="Artikel Bezeichner (manuell)"/>
    <w:basedOn w:val="Standard"/>
    <w:next w:val="Standard"/>
    <w:rsid w:val="00B9277C"/>
    <w:pPr>
      <w:keepNext/>
      <w:spacing w:before="480" w:after="240"/>
      <w:jc w:val="center"/>
    </w:pPr>
    <w:rPr>
      <w:b/>
      <w:sz w:val="28"/>
    </w:rPr>
  </w:style>
  <w:style w:type="paragraph" w:styleId="Verzeichnis1">
    <w:name w:val="toc 1"/>
    <w:basedOn w:val="Standard"/>
    <w:next w:val="Standard"/>
    <w:uiPriority w:val="39"/>
    <w:unhideWhenUsed/>
    <w:rsid w:val="00B9277C"/>
    <w:pPr>
      <w:tabs>
        <w:tab w:val="left" w:pos="1191"/>
      </w:tabs>
      <w:ind w:left="1191" w:hanging="1191"/>
    </w:pPr>
  </w:style>
  <w:style w:type="paragraph" w:customStyle="1" w:styleId="VerzeichnisTitelnderungsdokument">
    <w:name w:val="Verzeichnis Titel (Änderungsdokument)"/>
    <w:basedOn w:val="Standard"/>
    <w:rsid w:val="00B9277C"/>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51893">
      <w:bodyDiv w:val="1"/>
      <w:marLeft w:val="0"/>
      <w:marRight w:val="0"/>
      <w:marTop w:val="0"/>
      <w:marBottom w:val="0"/>
      <w:divBdr>
        <w:top w:val="none" w:sz="0" w:space="0" w:color="auto"/>
        <w:left w:val="none" w:sz="0" w:space="0" w:color="auto"/>
        <w:bottom w:val="none" w:sz="0" w:space="0" w:color="auto"/>
        <w:right w:val="none" w:sz="0" w:space="0" w:color="auto"/>
      </w:divBdr>
    </w:div>
    <w:div w:id="55667531">
      <w:bodyDiv w:val="1"/>
      <w:marLeft w:val="0"/>
      <w:marRight w:val="0"/>
      <w:marTop w:val="0"/>
      <w:marBottom w:val="0"/>
      <w:divBdr>
        <w:top w:val="none" w:sz="0" w:space="0" w:color="auto"/>
        <w:left w:val="none" w:sz="0" w:space="0" w:color="auto"/>
        <w:bottom w:val="none" w:sz="0" w:space="0" w:color="auto"/>
        <w:right w:val="none" w:sz="0" w:space="0" w:color="auto"/>
      </w:divBdr>
      <w:divsChild>
        <w:div w:id="473058990">
          <w:marLeft w:val="0"/>
          <w:marRight w:val="0"/>
          <w:marTop w:val="0"/>
          <w:marBottom w:val="0"/>
          <w:divBdr>
            <w:top w:val="none" w:sz="0" w:space="0" w:color="auto"/>
            <w:left w:val="none" w:sz="0" w:space="0" w:color="auto"/>
            <w:bottom w:val="none" w:sz="0" w:space="0" w:color="auto"/>
            <w:right w:val="none" w:sz="0" w:space="0" w:color="auto"/>
          </w:divBdr>
          <w:divsChild>
            <w:div w:id="1036349852">
              <w:marLeft w:val="0"/>
              <w:marRight w:val="0"/>
              <w:marTop w:val="0"/>
              <w:marBottom w:val="0"/>
              <w:divBdr>
                <w:top w:val="none" w:sz="0" w:space="0" w:color="auto"/>
                <w:left w:val="none" w:sz="0" w:space="0" w:color="auto"/>
                <w:bottom w:val="none" w:sz="0" w:space="0" w:color="auto"/>
                <w:right w:val="none" w:sz="0" w:space="0" w:color="auto"/>
              </w:divBdr>
              <w:divsChild>
                <w:div w:id="655258987">
                  <w:marLeft w:val="0"/>
                  <w:marRight w:val="0"/>
                  <w:marTop w:val="0"/>
                  <w:marBottom w:val="0"/>
                  <w:divBdr>
                    <w:top w:val="none" w:sz="0" w:space="0" w:color="auto"/>
                    <w:left w:val="none" w:sz="0" w:space="0" w:color="auto"/>
                    <w:bottom w:val="none" w:sz="0" w:space="0" w:color="auto"/>
                    <w:right w:val="none" w:sz="0" w:space="0" w:color="auto"/>
                  </w:divBdr>
                  <w:divsChild>
                    <w:div w:id="1397170436">
                      <w:marLeft w:val="0"/>
                      <w:marRight w:val="0"/>
                      <w:marTop w:val="0"/>
                      <w:marBottom w:val="0"/>
                      <w:divBdr>
                        <w:top w:val="none" w:sz="0" w:space="0" w:color="auto"/>
                        <w:left w:val="none" w:sz="0" w:space="0" w:color="auto"/>
                        <w:bottom w:val="none" w:sz="0" w:space="0" w:color="auto"/>
                        <w:right w:val="none" w:sz="0" w:space="0" w:color="auto"/>
                      </w:divBdr>
                      <w:divsChild>
                        <w:div w:id="462433162">
                          <w:marLeft w:val="0"/>
                          <w:marRight w:val="0"/>
                          <w:marTop w:val="0"/>
                          <w:marBottom w:val="0"/>
                          <w:divBdr>
                            <w:top w:val="none" w:sz="0" w:space="0" w:color="auto"/>
                            <w:left w:val="none" w:sz="0" w:space="0" w:color="auto"/>
                            <w:bottom w:val="none" w:sz="0" w:space="0" w:color="auto"/>
                            <w:right w:val="none" w:sz="0" w:space="0" w:color="auto"/>
                          </w:divBdr>
                          <w:divsChild>
                            <w:div w:id="958143931">
                              <w:marLeft w:val="0"/>
                              <w:marRight w:val="0"/>
                              <w:marTop w:val="0"/>
                              <w:marBottom w:val="0"/>
                              <w:divBdr>
                                <w:top w:val="none" w:sz="0" w:space="0" w:color="auto"/>
                                <w:left w:val="none" w:sz="0" w:space="0" w:color="auto"/>
                                <w:bottom w:val="none" w:sz="0" w:space="0" w:color="auto"/>
                                <w:right w:val="none" w:sz="0" w:space="0" w:color="auto"/>
                              </w:divBdr>
                              <w:divsChild>
                                <w:div w:id="1992053160">
                                  <w:marLeft w:val="0"/>
                                  <w:marRight w:val="0"/>
                                  <w:marTop w:val="0"/>
                                  <w:marBottom w:val="0"/>
                                  <w:divBdr>
                                    <w:top w:val="none" w:sz="0" w:space="0" w:color="auto"/>
                                    <w:left w:val="none" w:sz="0" w:space="0" w:color="auto"/>
                                    <w:bottom w:val="none" w:sz="0" w:space="0" w:color="auto"/>
                                    <w:right w:val="none" w:sz="0" w:space="0" w:color="auto"/>
                                  </w:divBdr>
                                  <w:divsChild>
                                    <w:div w:id="605695274">
                                      <w:marLeft w:val="0"/>
                                      <w:marRight w:val="0"/>
                                      <w:marTop w:val="0"/>
                                      <w:marBottom w:val="0"/>
                                      <w:divBdr>
                                        <w:top w:val="none" w:sz="0" w:space="0" w:color="auto"/>
                                        <w:left w:val="none" w:sz="0" w:space="0" w:color="auto"/>
                                        <w:bottom w:val="none" w:sz="0" w:space="0" w:color="auto"/>
                                        <w:right w:val="none" w:sz="0" w:space="0" w:color="auto"/>
                                      </w:divBdr>
                                    </w:div>
                                    <w:div w:id="983581433">
                                      <w:marLeft w:val="0"/>
                                      <w:marRight w:val="0"/>
                                      <w:marTop w:val="0"/>
                                      <w:marBottom w:val="0"/>
                                      <w:divBdr>
                                        <w:top w:val="none" w:sz="0" w:space="0" w:color="auto"/>
                                        <w:left w:val="none" w:sz="0" w:space="0" w:color="auto"/>
                                        <w:bottom w:val="none" w:sz="0" w:space="0" w:color="auto"/>
                                        <w:right w:val="none" w:sz="0" w:space="0" w:color="auto"/>
                                      </w:divBdr>
                                    </w:div>
                                    <w:div w:id="108383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265407">
      <w:bodyDiv w:val="1"/>
      <w:marLeft w:val="0"/>
      <w:marRight w:val="0"/>
      <w:marTop w:val="0"/>
      <w:marBottom w:val="0"/>
      <w:divBdr>
        <w:top w:val="none" w:sz="0" w:space="0" w:color="auto"/>
        <w:left w:val="none" w:sz="0" w:space="0" w:color="auto"/>
        <w:bottom w:val="none" w:sz="0" w:space="0" w:color="auto"/>
        <w:right w:val="none" w:sz="0" w:space="0" w:color="auto"/>
      </w:divBdr>
      <w:divsChild>
        <w:div w:id="351566319">
          <w:marLeft w:val="0"/>
          <w:marRight w:val="0"/>
          <w:marTop w:val="0"/>
          <w:marBottom w:val="0"/>
          <w:divBdr>
            <w:top w:val="none" w:sz="0" w:space="0" w:color="auto"/>
            <w:left w:val="none" w:sz="0" w:space="0" w:color="auto"/>
            <w:bottom w:val="none" w:sz="0" w:space="0" w:color="auto"/>
            <w:right w:val="none" w:sz="0" w:space="0" w:color="auto"/>
          </w:divBdr>
          <w:divsChild>
            <w:div w:id="518929212">
              <w:marLeft w:val="0"/>
              <w:marRight w:val="0"/>
              <w:marTop w:val="0"/>
              <w:marBottom w:val="0"/>
              <w:divBdr>
                <w:top w:val="none" w:sz="0" w:space="0" w:color="auto"/>
                <w:left w:val="none" w:sz="0" w:space="0" w:color="auto"/>
                <w:bottom w:val="none" w:sz="0" w:space="0" w:color="auto"/>
                <w:right w:val="none" w:sz="0" w:space="0" w:color="auto"/>
              </w:divBdr>
              <w:divsChild>
                <w:div w:id="364451809">
                  <w:marLeft w:val="0"/>
                  <w:marRight w:val="0"/>
                  <w:marTop w:val="0"/>
                  <w:marBottom w:val="0"/>
                  <w:divBdr>
                    <w:top w:val="none" w:sz="0" w:space="0" w:color="auto"/>
                    <w:left w:val="none" w:sz="0" w:space="0" w:color="auto"/>
                    <w:bottom w:val="none" w:sz="0" w:space="0" w:color="auto"/>
                    <w:right w:val="none" w:sz="0" w:space="0" w:color="auto"/>
                  </w:divBdr>
                  <w:divsChild>
                    <w:div w:id="1945838131">
                      <w:marLeft w:val="0"/>
                      <w:marRight w:val="0"/>
                      <w:marTop w:val="0"/>
                      <w:marBottom w:val="0"/>
                      <w:divBdr>
                        <w:top w:val="none" w:sz="0" w:space="0" w:color="auto"/>
                        <w:left w:val="none" w:sz="0" w:space="0" w:color="auto"/>
                        <w:bottom w:val="none" w:sz="0" w:space="0" w:color="auto"/>
                        <w:right w:val="none" w:sz="0" w:space="0" w:color="auto"/>
                      </w:divBdr>
                      <w:divsChild>
                        <w:div w:id="162354942">
                          <w:marLeft w:val="0"/>
                          <w:marRight w:val="0"/>
                          <w:marTop w:val="0"/>
                          <w:marBottom w:val="0"/>
                          <w:divBdr>
                            <w:top w:val="none" w:sz="0" w:space="0" w:color="auto"/>
                            <w:left w:val="none" w:sz="0" w:space="0" w:color="auto"/>
                            <w:bottom w:val="none" w:sz="0" w:space="0" w:color="auto"/>
                            <w:right w:val="none" w:sz="0" w:space="0" w:color="auto"/>
                          </w:divBdr>
                          <w:divsChild>
                            <w:div w:id="555776843">
                              <w:marLeft w:val="0"/>
                              <w:marRight w:val="0"/>
                              <w:marTop w:val="0"/>
                              <w:marBottom w:val="0"/>
                              <w:divBdr>
                                <w:top w:val="none" w:sz="0" w:space="0" w:color="auto"/>
                                <w:left w:val="none" w:sz="0" w:space="0" w:color="auto"/>
                                <w:bottom w:val="none" w:sz="0" w:space="0" w:color="auto"/>
                                <w:right w:val="none" w:sz="0" w:space="0" w:color="auto"/>
                              </w:divBdr>
                              <w:divsChild>
                                <w:div w:id="2031101195">
                                  <w:marLeft w:val="0"/>
                                  <w:marRight w:val="0"/>
                                  <w:marTop w:val="0"/>
                                  <w:marBottom w:val="0"/>
                                  <w:divBdr>
                                    <w:top w:val="none" w:sz="0" w:space="0" w:color="auto"/>
                                    <w:left w:val="none" w:sz="0" w:space="0" w:color="auto"/>
                                    <w:bottom w:val="none" w:sz="0" w:space="0" w:color="auto"/>
                                    <w:right w:val="none" w:sz="0" w:space="0" w:color="auto"/>
                                  </w:divBdr>
                                  <w:divsChild>
                                    <w:div w:id="21639011">
                                      <w:marLeft w:val="0"/>
                                      <w:marRight w:val="0"/>
                                      <w:marTop w:val="0"/>
                                      <w:marBottom w:val="0"/>
                                      <w:divBdr>
                                        <w:top w:val="none" w:sz="0" w:space="0" w:color="auto"/>
                                        <w:left w:val="none" w:sz="0" w:space="0" w:color="auto"/>
                                        <w:bottom w:val="none" w:sz="0" w:space="0" w:color="auto"/>
                                        <w:right w:val="none" w:sz="0" w:space="0" w:color="auto"/>
                                      </w:divBdr>
                                    </w:div>
                                    <w:div w:id="132718294">
                                      <w:marLeft w:val="0"/>
                                      <w:marRight w:val="0"/>
                                      <w:marTop w:val="0"/>
                                      <w:marBottom w:val="0"/>
                                      <w:divBdr>
                                        <w:top w:val="none" w:sz="0" w:space="0" w:color="auto"/>
                                        <w:left w:val="none" w:sz="0" w:space="0" w:color="auto"/>
                                        <w:bottom w:val="none" w:sz="0" w:space="0" w:color="auto"/>
                                        <w:right w:val="none" w:sz="0" w:space="0" w:color="auto"/>
                                      </w:divBdr>
                                    </w:div>
                                    <w:div w:id="124048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606855">
      <w:bodyDiv w:val="1"/>
      <w:marLeft w:val="0"/>
      <w:marRight w:val="0"/>
      <w:marTop w:val="0"/>
      <w:marBottom w:val="0"/>
      <w:divBdr>
        <w:top w:val="none" w:sz="0" w:space="0" w:color="auto"/>
        <w:left w:val="none" w:sz="0" w:space="0" w:color="auto"/>
        <w:bottom w:val="none" w:sz="0" w:space="0" w:color="auto"/>
        <w:right w:val="none" w:sz="0" w:space="0" w:color="auto"/>
      </w:divBdr>
    </w:div>
    <w:div w:id="108285032">
      <w:bodyDiv w:val="1"/>
      <w:marLeft w:val="0"/>
      <w:marRight w:val="0"/>
      <w:marTop w:val="0"/>
      <w:marBottom w:val="0"/>
      <w:divBdr>
        <w:top w:val="none" w:sz="0" w:space="0" w:color="auto"/>
        <w:left w:val="none" w:sz="0" w:space="0" w:color="auto"/>
        <w:bottom w:val="none" w:sz="0" w:space="0" w:color="auto"/>
        <w:right w:val="none" w:sz="0" w:space="0" w:color="auto"/>
      </w:divBdr>
      <w:divsChild>
        <w:div w:id="2068647874">
          <w:marLeft w:val="0"/>
          <w:marRight w:val="0"/>
          <w:marTop w:val="0"/>
          <w:marBottom w:val="0"/>
          <w:divBdr>
            <w:top w:val="none" w:sz="0" w:space="0" w:color="auto"/>
            <w:left w:val="none" w:sz="0" w:space="0" w:color="auto"/>
            <w:bottom w:val="none" w:sz="0" w:space="0" w:color="auto"/>
            <w:right w:val="none" w:sz="0" w:space="0" w:color="auto"/>
          </w:divBdr>
          <w:divsChild>
            <w:div w:id="1148087824">
              <w:marLeft w:val="0"/>
              <w:marRight w:val="0"/>
              <w:marTop w:val="0"/>
              <w:marBottom w:val="0"/>
              <w:divBdr>
                <w:top w:val="none" w:sz="0" w:space="0" w:color="auto"/>
                <w:left w:val="none" w:sz="0" w:space="0" w:color="auto"/>
                <w:bottom w:val="none" w:sz="0" w:space="0" w:color="auto"/>
                <w:right w:val="none" w:sz="0" w:space="0" w:color="auto"/>
              </w:divBdr>
              <w:divsChild>
                <w:div w:id="1633562522">
                  <w:marLeft w:val="0"/>
                  <w:marRight w:val="0"/>
                  <w:marTop w:val="0"/>
                  <w:marBottom w:val="0"/>
                  <w:divBdr>
                    <w:top w:val="none" w:sz="0" w:space="0" w:color="auto"/>
                    <w:left w:val="none" w:sz="0" w:space="0" w:color="auto"/>
                    <w:bottom w:val="none" w:sz="0" w:space="0" w:color="auto"/>
                    <w:right w:val="none" w:sz="0" w:space="0" w:color="auto"/>
                  </w:divBdr>
                  <w:divsChild>
                    <w:div w:id="1488085922">
                      <w:marLeft w:val="0"/>
                      <w:marRight w:val="0"/>
                      <w:marTop w:val="0"/>
                      <w:marBottom w:val="0"/>
                      <w:divBdr>
                        <w:top w:val="none" w:sz="0" w:space="0" w:color="auto"/>
                        <w:left w:val="none" w:sz="0" w:space="0" w:color="auto"/>
                        <w:bottom w:val="none" w:sz="0" w:space="0" w:color="auto"/>
                        <w:right w:val="none" w:sz="0" w:space="0" w:color="auto"/>
                      </w:divBdr>
                      <w:divsChild>
                        <w:div w:id="1716616423">
                          <w:marLeft w:val="0"/>
                          <w:marRight w:val="0"/>
                          <w:marTop w:val="0"/>
                          <w:marBottom w:val="0"/>
                          <w:divBdr>
                            <w:top w:val="none" w:sz="0" w:space="0" w:color="auto"/>
                            <w:left w:val="none" w:sz="0" w:space="0" w:color="auto"/>
                            <w:bottom w:val="none" w:sz="0" w:space="0" w:color="auto"/>
                            <w:right w:val="none" w:sz="0" w:space="0" w:color="auto"/>
                          </w:divBdr>
                          <w:divsChild>
                            <w:div w:id="1037391706">
                              <w:marLeft w:val="0"/>
                              <w:marRight w:val="0"/>
                              <w:marTop w:val="0"/>
                              <w:marBottom w:val="0"/>
                              <w:divBdr>
                                <w:top w:val="none" w:sz="0" w:space="0" w:color="auto"/>
                                <w:left w:val="none" w:sz="0" w:space="0" w:color="auto"/>
                                <w:bottom w:val="none" w:sz="0" w:space="0" w:color="auto"/>
                                <w:right w:val="none" w:sz="0" w:space="0" w:color="auto"/>
                              </w:divBdr>
                            </w:div>
                            <w:div w:id="946886584">
                              <w:marLeft w:val="0"/>
                              <w:marRight w:val="0"/>
                              <w:marTop w:val="0"/>
                              <w:marBottom w:val="0"/>
                              <w:divBdr>
                                <w:top w:val="none" w:sz="0" w:space="0" w:color="auto"/>
                                <w:left w:val="none" w:sz="0" w:space="0" w:color="auto"/>
                                <w:bottom w:val="none" w:sz="0" w:space="0" w:color="auto"/>
                                <w:right w:val="none" w:sz="0" w:space="0" w:color="auto"/>
                              </w:divBdr>
                            </w:div>
                            <w:div w:id="1273634005">
                              <w:marLeft w:val="0"/>
                              <w:marRight w:val="0"/>
                              <w:marTop w:val="0"/>
                              <w:marBottom w:val="0"/>
                              <w:divBdr>
                                <w:top w:val="none" w:sz="0" w:space="0" w:color="auto"/>
                                <w:left w:val="none" w:sz="0" w:space="0" w:color="auto"/>
                                <w:bottom w:val="none" w:sz="0" w:space="0" w:color="auto"/>
                                <w:right w:val="none" w:sz="0" w:space="0" w:color="auto"/>
                              </w:divBdr>
                            </w:div>
                            <w:div w:id="47869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041947">
      <w:bodyDiv w:val="1"/>
      <w:marLeft w:val="0"/>
      <w:marRight w:val="0"/>
      <w:marTop w:val="0"/>
      <w:marBottom w:val="0"/>
      <w:divBdr>
        <w:top w:val="none" w:sz="0" w:space="0" w:color="auto"/>
        <w:left w:val="none" w:sz="0" w:space="0" w:color="auto"/>
        <w:bottom w:val="none" w:sz="0" w:space="0" w:color="auto"/>
        <w:right w:val="none" w:sz="0" w:space="0" w:color="auto"/>
      </w:divBdr>
    </w:div>
    <w:div w:id="180512427">
      <w:bodyDiv w:val="1"/>
      <w:marLeft w:val="0"/>
      <w:marRight w:val="0"/>
      <w:marTop w:val="0"/>
      <w:marBottom w:val="0"/>
      <w:divBdr>
        <w:top w:val="none" w:sz="0" w:space="0" w:color="auto"/>
        <w:left w:val="none" w:sz="0" w:space="0" w:color="auto"/>
        <w:bottom w:val="none" w:sz="0" w:space="0" w:color="auto"/>
        <w:right w:val="none" w:sz="0" w:space="0" w:color="auto"/>
      </w:divBdr>
    </w:div>
    <w:div w:id="183592516">
      <w:bodyDiv w:val="1"/>
      <w:marLeft w:val="0"/>
      <w:marRight w:val="0"/>
      <w:marTop w:val="0"/>
      <w:marBottom w:val="0"/>
      <w:divBdr>
        <w:top w:val="none" w:sz="0" w:space="0" w:color="auto"/>
        <w:left w:val="none" w:sz="0" w:space="0" w:color="auto"/>
        <w:bottom w:val="none" w:sz="0" w:space="0" w:color="auto"/>
        <w:right w:val="none" w:sz="0" w:space="0" w:color="auto"/>
      </w:divBdr>
    </w:div>
    <w:div w:id="190338914">
      <w:bodyDiv w:val="1"/>
      <w:marLeft w:val="0"/>
      <w:marRight w:val="0"/>
      <w:marTop w:val="0"/>
      <w:marBottom w:val="0"/>
      <w:divBdr>
        <w:top w:val="none" w:sz="0" w:space="0" w:color="auto"/>
        <w:left w:val="none" w:sz="0" w:space="0" w:color="auto"/>
        <w:bottom w:val="none" w:sz="0" w:space="0" w:color="auto"/>
        <w:right w:val="none" w:sz="0" w:space="0" w:color="auto"/>
      </w:divBdr>
    </w:div>
    <w:div w:id="198129573">
      <w:bodyDiv w:val="1"/>
      <w:marLeft w:val="0"/>
      <w:marRight w:val="0"/>
      <w:marTop w:val="0"/>
      <w:marBottom w:val="0"/>
      <w:divBdr>
        <w:top w:val="none" w:sz="0" w:space="0" w:color="auto"/>
        <w:left w:val="none" w:sz="0" w:space="0" w:color="auto"/>
        <w:bottom w:val="none" w:sz="0" w:space="0" w:color="auto"/>
        <w:right w:val="none" w:sz="0" w:space="0" w:color="auto"/>
      </w:divBdr>
    </w:div>
    <w:div w:id="304167775">
      <w:bodyDiv w:val="1"/>
      <w:marLeft w:val="0"/>
      <w:marRight w:val="0"/>
      <w:marTop w:val="0"/>
      <w:marBottom w:val="0"/>
      <w:divBdr>
        <w:top w:val="none" w:sz="0" w:space="0" w:color="auto"/>
        <w:left w:val="none" w:sz="0" w:space="0" w:color="auto"/>
        <w:bottom w:val="none" w:sz="0" w:space="0" w:color="auto"/>
        <w:right w:val="none" w:sz="0" w:space="0" w:color="auto"/>
      </w:divBdr>
    </w:div>
    <w:div w:id="332880980">
      <w:bodyDiv w:val="1"/>
      <w:marLeft w:val="0"/>
      <w:marRight w:val="0"/>
      <w:marTop w:val="0"/>
      <w:marBottom w:val="0"/>
      <w:divBdr>
        <w:top w:val="none" w:sz="0" w:space="0" w:color="auto"/>
        <w:left w:val="none" w:sz="0" w:space="0" w:color="auto"/>
        <w:bottom w:val="none" w:sz="0" w:space="0" w:color="auto"/>
        <w:right w:val="none" w:sz="0" w:space="0" w:color="auto"/>
      </w:divBdr>
    </w:div>
    <w:div w:id="379936991">
      <w:bodyDiv w:val="1"/>
      <w:marLeft w:val="0"/>
      <w:marRight w:val="0"/>
      <w:marTop w:val="0"/>
      <w:marBottom w:val="0"/>
      <w:divBdr>
        <w:top w:val="none" w:sz="0" w:space="0" w:color="auto"/>
        <w:left w:val="none" w:sz="0" w:space="0" w:color="auto"/>
        <w:bottom w:val="none" w:sz="0" w:space="0" w:color="auto"/>
        <w:right w:val="none" w:sz="0" w:space="0" w:color="auto"/>
      </w:divBdr>
    </w:div>
    <w:div w:id="387076552">
      <w:bodyDiv w:val="1"/>
      <w:marLeft w:val="0"/>
      <w:marRight w:val="0"/>
      <w:marTop w:val="0"/>
      <w:marBottom w:val="0"/>
      <w:divBdr>
        <w:top w:val="none" w:sz="0" w:space="0" w:color="auto"/>
        <w:left w:val="none" w:sz="0" w:space="0" w:color="auto"/>
        <w:bottom w:val="none" w:sz="0" w:space="0" w:color="auto"/>
        <w:right w:val="none" w:sz="0" w:space="0" w:color="auto"/>
      </w:divBdr>
    </w:div>
    <w:div w:id="395469254">
      <w:bodyDiv w:val="1"/>
      <w:marLeft w:val="0"/>
      <w:marRight w:val="0"/>
      <w:marTop w:val="0"/>
      <w:marBottom w:val="0"/>
      <w:divBdr>
        <w:top w:val="none" w:sz="0" w:space="0" w:color="auto"/>
        <w:left w:val="none" w:sz="0" w:space="0" w:color="auto"/>
        <w:bottom w:val="none" w:sz="0" w:space="0" w:color="auto"/>
        <w:right w:val="none" w:sz="0" w:space="0" w:color="auto"/>
      </w:divBdr>
    </w:div>
    <w:div w:id="460344857">
      <w:bodyDiv w:val="1"/>
      <w:marLeft w:val="0"/>
      <w:marRight w:val="0"/>
      <w:marTop w:val="0"/>
      <w:marBottom w:val="0"/>
      <w:divBdr>
        <w:top w:val="none" w:sz="0" w:space="0" w:color="auto"/>
        <w:left w:val="none" w:sz="0" w:space="0" w:color="auto"/>
        <w:bottom w:val="none" w:sz="0" w:space="0" w:color="auto"/>
        <w:right w:val="none" w:sz="0" w:space="0" w:color="auto"/>
      </w:divBdr>
    </w:div>
    <w:div w:id="460923656">
      <w:bodyDiv w:val="1"/>
      <w:marLeft w:val="0"/>
      <w:marRight w:val="0"/>
      <w:marTop w:val="0"/>
      <w:marBottom w:val="0"/>
      <w:divBdr>
        <w:top w:val="none" w:sz="0" w:space="0" w:color="auto"/>
        <w:left w:val="none" w:sz="0" w:space="0" w:color="auto"/>
        <w:bottom w:val="none" w:sz="0" w:space="0" w:color="auto"/>
        <w:right w:val="none" w:sz="0" w:space="0" w:color="auto"/>
      </w:divBdr>
    </w:div>
    <w:div w:id="486674506">
      <w:bodyDiv w:val="1"/>
      <w:marLeft w:val="0"/>
      <w:marRight w:val="0"/>
      <w:marTop w:val="0"/>
      <w:marBottom w:val="0"/>
      <w:divBdr>
        <w:top w:val="none" w:sz="0" w:space="0" w:color="auto"/>
        <w:left w:val="none" w:sz="0" w:space="0" w:color="auto"/>
        <w:bottom w:val="none" w:sz="0" w:space="0" w:color="auto"/>
        <w:right w:val="none" w:sz="0" w:space="0" w:color="auto"/>
      </w:divBdr>
    </w:div>
    <w:div w:id="510997792">
      <w:bodyDiv w:val="1"/>
      <w:marLeft w:val="0"/>
      <w:marRight w:val="0"/>
      <w:marTop w:val="0"/>
      <w:marBottom w:val="0"/>
      <w:divBdr>
        <w:top w:val="none" w:sz="0" w:space="0" w:color="auto"/>
        <w:left w:val="none" w:sz="0" w:space="0" w:color="auto"/>
        <w:bottom w:val="none" w:sz="0" w:space="0" w:color="auto"/>
        <w:right w:val="none" w:sz="0" w:space="0" w:color="auto"/>
      </w:divBdr>
    </w:div>
    <w:div w:id="514462887">
      <w:bodyDiv w:val="1"/>
      <w:marLeft w:val="0"/>
      <w:marRight w:val="0"/>
      <w:marTop w:val="0"/>
      <w:marBottom w:val="0"/>
      <w:divBdr>
        <w:top w:val="none" w:sz="0" w:space="0" w:color="auto"/>
        <w:left w:val="none" w:sz="0" w:space="0" w:color="auto"/>
        <w:bottom w:val="none" w:sz="0" w:space="0" w:color="auto"/>
        <w:right w:val="none" w:sz="0" w:space="0" w:color="auto"/>
      </w:divBdr>
    </w:div>
    <w:div w:id="518587477">
      <w:bodyDiv w:val="1"/>
      <w:marLeft w:val="0"/>
      <w:marRight w:val="0"/>
      <w:marTop w:val="0"/>
      <w:marBottom w:val="0"/>
      <w:divBdr>
        <w:top w:val="none" w:sz="0" w:space="0" w:color="auto"/>
        <w:left w:val="none" w:sz="0" w:space="0" w:color="auto"/>
        <w:bottom w:val="none" w:sz="0" w:space="0" w:color="auto"/>
        <w:right w:val="none" w:sz="0" w:space="0" w:color="auto"/>
      </w:divBdr>
    </w:div>
    <w:div w:id="521633119">
      <w:bodyDiv w:val="1"/>
      <w:marLeft w:val="0"/>
      <w:marRight w:val="0"/>
      <w:marTop w:val="0"/>
      <w:marBottom w:val="0"/>
      <w:divBdr>
        <w:top w:val="none" w:sz="0" w:space="0" w:color="auto"/>
        <w:left w:val="none" w:sz="0" w:space="0" w:color="auto"/>
        <w:bottom w:val="none" w:sz="0" w:space="0" w:color="auto"/>
        <w:right w:val="none" w:sz="0" w:space="0" w:color="auto"/>
      </w:divBdr>
    </w:div>
    <w:div w:id="583227480">
      <w:bodyDiv w:val="1"/>
      <w:marLeft w:val="0"/>
      <w:marRight w:val="0"/>
      <w:marTop w:val="0"/>
      <w:marBottom w:val="0"/>
      <w:divBdr>
        <w:top w:val="none" w:sz="0" w:space="0" w:color="auto"/>
        <w:left w:val="none" w:sz="0" w:space="0" w:color="auto"/>
        <w:bottom w:val="none" w:sz="0" w:space="0" w:color="auto"/>
        <w:right w:val="none" w:sz="0" w:space="0" w:color="auto"/>
      </w:divBdr>
    </w:div>
    <w:div w:id="680164506">
      <w:bodyDiv w:val="1"/>
      <w:marLeft w:val="0"/>
      <w:marRight w:val="0"/>
      <w:marTop w:val="0"/>
      <w:marBottom w:val="0"/>
      <w:divBdr>
        <w:top w:val="none" w:sz="0" w:space="0" w:color="auto"/>
        <w:left w:val="none" w:sz="0" w:space="0" w:color="auto"/>
        <w:bottom w:val="none" w:sz="0" w:space="0" w:color="auto"/>
        <w:right w:val="none" w:sz="0" w:space="0" w:color="auto"/>
      </w:divBdr>
    </w:div>
    <w:div w:id="686640883">
      <w:bodyDiv w:val="1"/>
      <w:marLeft w:val="0"/>
      <w:marRight w:val="0"/>
      <w:marTop w:val="0"/>
      <w:marBottom w:val="0"/>
      <w:divBdr>
        <w:top w:val="none" w:sz="0" w:space="0" w:color="auto"/>
        <w:left w:val="none" w:sz="0" w:space="0" w:color="auto"/>
        <w:bottom w:val="none" w:sz="0" w:space="0" w:color="auto"/>
        <w:right w:val="none" w:sz="0" w:space="0" w:color="auto"/>
      </w:divBdr>
    </w:div>
    <w:div w:id="692651603">
      <w:bodyDiv w:val="1"/>
      <w:marLeft w:val="0"/>
      <w:marRight w:val="0"/>
      <w:marTop w:val="0"/>
      <w:marBottom w:val="0"/>
      <w:divBdr>
        <w:top w:val="none" w:sz="0" w:space="0" w:color="auto"/>
        <w:left w:val="none" w:sz="0" w:space="0" w:color="auto"/>
        <w:bottom w:val="none" w:sz="0" w:space="0" w:color="auto"/>
        <w:right w:val="none" w:sz="0" w:space="0" w:color="auto"/>
      </w:divBdr>
    </w:div>
    <w:div w:id="714885849">
      <w:bodyDiv w:val="1"/>
      <w:marLeft w:val="0"/>
      <w:marRight w:val="0"/>
      <w:marTop w:val="0"/>
      <w:marBottom w:val="0"/>
      <w:divBdr>
        <w:top w:val="none" w:sz="0" w:space="0" w:color="auto"/>
        <w:left w:val="none" w:sz="0" w:space="0" w:color="auto"/>
        <w:bottom w:val="none" w:sz="0" w:space="0" w:color="auto"/>
        <w:right w:val="none" w:sz="0" w:space="0" w:color="auto"/>
      </w:divBdr>
    </w:div>
    <w:div w:id="753168088">
      <w:bodyDiv w:val="1"/>
      <w:marLeft w:val="0"/>
      <w:marRight w:val="0"/>
      <w:marTop w:val="0"/>
      <w:marBottom w:val="0"/>
      <w:divBdr>
        <w:top w:val="none" w:sz="0" w:space="0" w:color="auto"/>
        <w:left w:val="none" w:sz="0" w:space="0" w:color="auto"/>
        <w:bottom w:val="none" w:sz="0" w:space="0" w:color="auto"/>
        <w:right w:val="none" w:sz="0" w:space="0" w:color="auto"/>
      </w:divBdr>
    </w:div>
    <w:div w:id="848909121">
      <w:bodyDiv w:val="1"/>
      <w:marLeft w:val="0"/>
      <w:marRight w:val="0"/>
      <w:marTop w:val="0"/>
      <w:marBottom w:val="0"/>
      <w:divBdr>
        <w:top w:val="none" w:sz="0" w:space="0" w:color="auto"/>
        <w:left w:val="none" w:sz="0" w:space="0" w:color="auto"/>
        <w:bottom w:val="none" w:sz="0" w:space="0" w:color="auto"/>
        <w:right w:val="none" w:sz="0" w:space="0" w:color="auto"/>
      </w:divBdr>
    </w:div>
    <w:div w:id="880819912">
      <w:bodyDiv w:val="1"/>
      <w:marLeft w:val="0"/>
      <w:marRight w:val="0"/>
      <w:marTop w:val="0"/>
      <w:marBottom w:val="0"/>
      <w:divBdr>
        <w:top w:val="none" w:sz="0" w:space="0" w:color="auto"/>
        <w:left w:val="none" w:sz="0" w:space="0" w:color="auto"/>
        <w:bottom w:val="none" w:sz="0" w:space="0" w:color="auto"/>
        <w:right w:val="none" w:sz="0" w:space="0" w:color="auto"/>
      </w:divBdr>
    </w:div>
    <w:div w:id="893154280">
      <w:bodyDiv w:val="1"/>
      <w:marLeft w:val="0"/>
      <w:marRight w:val="0"/>
      <w:marTop w:val="0"/>
      <w:marBottom w:val="0"/>
      <w:divBdr>
        <w:top w:val="none" w:sz="0" w:space="0" w:color="auto"/>
        <w:left w:val="none" w:sz="0" w:space="0" w:color="auto"/>
        <w:bottom w:val="none" w:sz="0" w:space="0" w:color="auto"/>
        <w:right w:val="none" w:sz="0" w:space="0" w:color="auto"/>
      </w:divBdr>
    </w:div>
    <w:div w:id="914558033">
      <w:bodyDiv w:val="1"/>
      <w:marLeft w:val="0"/>
      <w:marRight w:val="0"/>
      <w:marTop w:val="0"/>
      <w:marBottom w:val="0"/>
      <w:divBdr>
        <w:top w:val="none" w:sz="0" w:space="0" w:color="auto"/>
        <w:left w:val="none" w:sz="0" w:space="0" w:color="auto"/>
        <w:bottom w:val="none" w:sz="0" w:space="0" w:color="auto"/>
        <w:right w:val="none" w:sz="0" w:space="0" w:color="auto"/>
      </w:divBdr>
    </w:div>
    <w:div w:id="975646753">
      <w:bodyDiv w:val="1"/>
      <w:marLeft w:val="0"/>
      <w:marRight w:val="0"/>
      <w:marTop w:val="0"/>
      <w:marBottom w:val="0"/>
      <w:divBdr>
        <w:top w:val="none" w:sz="0" w:space="0" w:color="auto"/>
        <w:left w:val="none" w:sz="0" w:space="0" w:color="auto"/>
        <w:bottom w:val="none" w:sz="0" w:space="0" w:color="auto"/>
        <w:right w:val="none" w:sz="0" w:space="0" w:color="auto"/>
      </w:divBdr>
    </w:div>
    <w:div w:id="990140700">
      <w:bodyDiv w:val="1"/>
      <w:marLeft w:val="0"/>
      <w:marRight w:val="0"/>
      <w:marTop w:val="0"/>
      <w:marBottom w:val="0"/>
      <w:divBdr>
        <w:top w:val="none" w:sz="0" w:space="0" w:color="auto"/>
        <w:left w:val="none" w:sz="0" w:space="0" w:color="auto"/>
        <w:bottom w:val="none" w:sz="0" w:space="0" w:color="auto"/>
        <w:right w:val="none" w:sz="0" w:space="0" w:color="auto"/>
      </w:divBdr>
    </w:div>
    <w:div w:id="1083531311">
      <w:bodyDiv w:val="1"/>
      <w:marLeft w:val="0"/>
      <w:marRight w:val="0"/>
      <w:marTop w:val="0"/>
      <w:marBottom w:val="0"/>
      <w:divBdr>
        <w:top w:val="none" w:sz="0" w:space="0" w:color="auto"/>
        <w:left w:val="none" w:sz="0" w:space="0" w:color="auto"/>
        <w:bottom w:val="none" w:sz="0" w:space="0" w:color="auto"/>
        <w:right w:val="none" w:sz="0" w:space="0" w:color="auto"/>
      </w:divBdr>
    </w:div>
    <w:div w:id="1151672169">
      <w:bodyDiv w:val="1"/>
      <w:marLeft w:val="0"/>
      <w:marRight w:val="0"/>
      <w:marTop w:val="0"/>
      <w:marBottom w:val="0"/>
      <w:divBdr>
        <w:top w:val="none" w:sz="0" w:space="0" w:color="auto"/>
        <w:left w:val="none" w:sz="0" w:space="0" w:color="auto"/>
        <w:bottom w:val="none" w:sz="0" w:space="0" w:color="auto"/>
        <w:right w:val="none" w:sz="0" w:space="0" w:color="auto"/>
      </w:divBdr>
    </w:div>
    <w:div w:id="1195966980">
      <w:bodyDiv w:val="1"/>
      <w:marLeft w:val="0"/>
      <w:marRight w:val="0"/>
      <w:marTop w:val="0"/>
      <w:marBottom w:val="0"/>
      <w:divBdr>
        <w:top w:val="none" w:sz="0" w:space="0" w:color="auto"/>
        <w:left w:val="none" w:sz="0" w:space="0" w:color="auto"/>
        <w:bottom w:val="none" w:sz="0" w:space="0" w:color="auto"/>
        <w:right w:val="none" w:sz="0" w:space="0" w:color="auto"/>
      </w:divBdr>
    </w:div>
    <w:div w:id="1200317551">
      <w:bodyDiv w:val="1"/>
      <w:marLeft w:val="0"/>
      <w:marRight w:val="0"/>
      <w:marTop w:val="0"/>
      <w:marBottom w:val="0"/>
      <w:divBdr>
        <w:top w:val="none" w:sz="0" w:space="0" w:color="auto"/>
        <w:left w:val="none" w:sz="0" w:space="0" w:color="auto"/>
        <w:bottom w:val="none" w:sz="0" w:space="0" w:color="auto"/>
        <w:right w:val="none" w:sz="0" w:space="0" w:color="auto"/>
      </w:divBdr>
    </w:div>
    <w:div w:id="1229267956">
      <w:bodyDiv w:val="1"/>
      <w:marLeft w:val="0"/>
      <w:marRight w:val="0"/>
      <w:marTop w:val="0"/>
      <w:marBottom w:val="0"/>
      <w:divBdr>
        <w:top w:val="none" w:sz="0" w:space="0" w:color="auto"/>
        <w:left w:val="none" w:sz="0" w:space="0" w:color="auto"/>
        <w:bottom w:val="none" w:sz="0" w:space="0" w:color="auto"/>
        <w:right w:val="none" w:sz="0" w:space="0" w:color="auto"/>
      </w:divBdr>
    </w:div>
    <w:div w:id="1250043022">
      <w:bodyDiv w:val="1"/>
      <w:marLeft w:val="0"/>
      <w:marRight w:val="0"/>
      <w:marTop w:val="0"/>
      <w:marBottom w:val="0"/>
      <w:divBdr>
        <w:top w:val="none" w:sz="0" w:space="0" w:color="auto"/>
        <w:left w:val="none" w:sz="0" w:space="0" w:color="auto"/>
        <w:bottom w:val="none" w:sz="0" w:space="0" w:color="auto"/>
        <w:right w:val="none" w:sz="0" w:space="0" w:color="auto"/>
      </w:divBdr>
    </w:div>
    <w:div w:id="1376933182">
      <w:bodyDiv w:val="1"/>
      <w:marLeft w:val="0"/>
      <w:marRight w:val="0"/>
      <w:marTop w:val="0"/>
      <w:marBottom w:val="0"/>
      <w:divBdr>
        <w:top w:val="none" w:sz="0" w:space="0" w:color="auto"/>
        <w:left w:val="none" w:sz="0" w:space="0" w:color="auto"/>
        <w:bottom w:val="none" w:sz="0" w:space="0" w:color="auto"/>
        <w:right w:val="none" w:sz="0" w:space="0" w:color="auto"/>
      </w:divBdr>
    </w:div>
    <w:div w:id="1386561964">
      <w:bodyDiv w:val="1"/>
      <w:marLeft w:val="0"/>
      <w:marRight w:val="0"/>
      <w:marTop w:val="0"/>
      <w:marBottom w:val="0"/>
      <w:divBdr>
        <w:top w:val="none" w:sz="0" w:space="0" w:color="auto"/>
        <w:left w:val="none" w:sz="0" w:space="0" w:color="auto"/>
        <w:bottom w:val="none" w:sz="0" w:space="0" w:color="auto"/>
        <w:right w:val="none" w:sz="0" w:space="0" w:color="auto"/>
      </w:divBdr>
      <w:divsChild>
        <w:div w:id="1616401493">
          <w:marLeft w:val="0"/>
          <w:marRight w:val="0"/>
          <w:marTop w:val="0"/>
          <w:marBottom w:val="0"/>
          <w:divBdr>
            <w:top w:val="none" w:sz="0" w:space="0" w:color="auto"/>
            <w:left w:val="none" w:sz="0" w:space="0" w:color="auto"/>
            <w:bottom w:val="none" w:sz="0" w:space="0" w:color="auto"/>
            <w:right w:val="none" w:sz="0" w:space="0" w:color="auto"/>
          </w:divBdr>
          <w:divsChild>
            <w:div w:id="1590045795">
              <w:marLeft w:val="0"/>
              <w:marRight w:val="0"/>
              <w:marTop w:val="0"/>
              <w:marBottom w:val="0"/>
              <w:divBdr>
                <w:top w:val="none" w:sz="0" w:space="0" w:color="auto"/>
                <w:left w:val="none" w:sz="0" w:space="0" w:color="auto"/>
                <w:bottom w:val="none" w:sz="0" w:space="0" w:color="auto"/>
                <w:right w:val="none" w:sz="0" w:space="0" w:color="auto"/>
              </w:divBdr>
              <w:divsChild>
                <w:div w:id="1032924993">
                  <w:marLeft w:val="0"/>
                  <w:marRight w:val="0"/>
                  <w:marTop w:val="0"/>
                  <w:marBottom w:val="0"/>
                  <w:divBdr>
                    <w:top w:val="none" w:sz="0" w:space="0" w:color="auto"/>
                    <w:left w:val="none" w:sz="0" w:space="0" w:color="auto"/>
                    <w:bottom w:val="none" w:sz="0" w:space="0" w:color="auto"/>
                    <w:right w:val="none" w:sz="0" w:space="0" w:color="auto"/>
                  </w:divBdr>
                  <w:divsChild>
                    <w:div w:id="148331418">
                      <w:marLeft w:val="0"/>
                      <w:marRight w:val="0"/>
                      <w:marTop w:val="0"/>
                      <w:marBottom w:val="0"/>
                      <w:divBdr>
                        <w:top w:val="none" w:sz="0" w:space="0" w:color="auto"/>
                        <w:left w:val="none" w:sz="0" w:space="0" w:color="auto"/>
                        <w:bottom w:val="none" w:sz="0" w:space="0" w:color="auto"/>
                        <w:right w:val="none" w:sz="0" w:space="0" w:color="auto"/>
                      </w:divBdr>
                      <w:divsChild>
                        <w:div w:id="816529012">
                          <w:marLeft w:val="0"/>
                          <w:marRight w:val="0"/>
                          <w:marTop w:val="0"/>
                          <w:marBottom w:val="0"/>
                          <w:divBdr>
                            <w:top w:val="none" w:sz="0" w:space="0" w:color="auto"/>
                            <w:left w:val="none" w:sz="0" w:space="0" w:color="auto"/>
                            <w:bottom w:val="none" w:sz="0" w:space="0" w:color="auto"/>
                            <w:right w:val="none" w:sz="0" w:space="0" w:color="auto"/>
                          </w:divBdr>
                          <w:divsChild>
                            <w:div w:id="1586457956">
                              <w:marLeft w:val="0"/>
                              <w:marRight w:val="0"/>
                              <w:marTop w:val="0"/>
                              <w:marBottom w:val="0"/>
                              <w:divBdr>
                                <w:top w:val="none" w:sz="0" w:space="0" w:color="auto"/>
                                <w:left w:val="none" w:sz="0" w:space="0" w:color="auto"/>
                                <w:bottom w:val="none" w:sz="0" w:space="0" w:color="auto"/>
                                <w:right w:val="none" w:sz="0" w:space="0" w:color="auto"/>
                              </w:divBdr>
                              <w:divsChild>
                                <w:div w:id="2075421796">
                                  <w:marLeft w:val="0"/>
                                  <w:marRight w:val="0"/>
                                  <w:marTop w:val="0"/>
                                  <w:marBottom w:val="0"/>
                                  <w:divBdr>
                                    <w:top w:val="none" w:sz="0" w:space="0" w:color="auto"/>
                                    <w:left w:val="none" w:sz="0" w:space="0" w:color="auto"/>
                                    <w:bottom w:val="none" w:sz="0" w:space="0" w:color="auto"/>
                                    <w:right w:val="none" w:sz="0" w:space="0" w:color="auto"/>
                                  </w:divBdr>
                                  <w:divsChild>
                                    <w:div w:id="784812669">
                                      <w:marLeft w:val="0"/>
                                      <w:marRight w:val="0"/>
                                      <w:marTop w:val="0"/>
                                      <w:marBottom w:val="0"/>
                                      <w:divBdr>
                                        <w:top w:val="none" w:sz="0" w:space="0" w:color="auto"/>
                                        <w:left w:val="none" w:sz="0" w:space="0" w:color="auto"/>
                                        <w:bottom w:val="none" w:sz="0" w:space="0" w:color="auto"/>
                                        <w:right w:val="none" w:sz="0" w:space="0" w:color="auto"/>
                                      </w:divBdr>
                                    </w:div>
                                    <w:div w:id="1106342369">
                                      <w:marLeft w:val="0"/>
                                      <w:marRight w:val="0"/>
                                      <w:marTop w:val="0"/>
                                      <w:marBottom w:val="0"/>
                                      <w:divBdr>
                                        <w:top w:val="none" w:sz="0" w:space="0" w:color="auto"/>
                                        <w:left w:val="none" w:sz="0" w:space="0" w:color="auto"/>
                                        <w:bottom w:val="none" w:sz="0" w:space="0" w:color="auto"/>
                                        <w:right w:val="none" w:sz="0" w:space="0" w:color="auto"/>
                                      </w:divBdr>
                                    </w:div>
                                    <w:div w:id="207357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3873641">
      <w:bodyDiv w:val="1"/>
      <w:marLeft w:val="0"/>
      <w:marRight w:val="0"/>
      <w:marTop w:val="0"/>
      <w:marBottom w:val="0"/>
      <w:divBdr>
        <w:top w:val="none" w:sz="0" w:space="0" w:color="auto"/>
        <w:left w:val="none" w:sz="0" w:space="0" w:color="auto"/>
        <w:bottom w:val="none" w:sz="0" w:space="0" w:color="auto"/>
        <w:right w:val="none" w:sz="0" w:space="0" w:color="auto"/>
      </w:divBdr>
    </w:div>
    <w:div w:id="1466583196">
      <w:bodyDiv w:val="1"/>
      <w:marLeft w:val="0"/>
      <w:marRight w:val="0"/>
      <w:marTop w:val="0"/>
      <w:marBottom w:val="0"/>
      <w:divBdr>
        <w:top w:val="none" w:sz="0" w:space="0" w:color="auto"/>
        <w:left w:val="none" w:sz="0" w:space="0" w:color="auto"/>
        <w:bottom w:val="none" w:sz="0" w:space="0" w:color="auto"/>
        <w:right w:val="none" w:sz="0" w:space="0" w:color="auto"/>
      </w:divBdr>
    </w:div>
    <w:div w:id="1488937885">
      <w:bodyDiv w:val="1"/>
      <w:marLeft w:val="0"/>
      <w:marRight w:val="0"/>
      <w:marTop w:val="0"/>
      <w:marBottom w:val="0"/>
      <w:divBdr>
        <w:top w:val="none" w:sz="0" w:space="0" w:color="auto"/>
        <w:left w:val="none" w:sz="0" w:space="0" w:color="auto"/>
        <w:bottom w:val="none" w:sz="0" w:space="0" w:color="auto"/>
        <w:right w:val="none" w:sz="0" w:space="0" w:color="auto"/>
      </w:divBdr>
    </w:div>
    <w:div w:id="1689404399">
      <w:bodyDiv w:val="1"/>
      <w:marLeft w:val="0"/>
      <w:marRight w:val="0"/>
      <w:marTop w:val="0"/>
      <w:marBottom w:val="0"/>
      <w:divBdr>
        <w:top w:val="none" w:sz="0" w:space="0" w:color="auto"/>
        <w:left w:val="none" w:sz="0" w:space="0" w:color="auto"/>
        <w:bottom w:val="none" w:sz="0" w:space="0" w:color="auto"/>
        <w:right w:val="none" w:sz="0" w:space="0" w:color="auto"/>
      </w:divBdr>
    </w:div>
    <w:div w:id="1766921837">
      <w:bodyDiv w:val="1"/>
      <w:marLeft w:val="0"/>
      <w:marRight w:val="0"/>
      <w:marTop w:val="0"/>
      <w:marBottom w:val="0"/>
      <w:divBdr>
        <w:top w:val="none" w:sz="0" w:space="0" w:color="auto"/>
        <w:left w:val="none" w:sz="0" w:space="0" w:color="auto"/>
        <w:bottom w:val="none" w:sz="0" w:space="0" w:color="auto"/>
        <w:right w:val="none" w:sz="0" w:space="0" w:color="auto"/>
      </w:divBdr>
    </w:div>
    <w:div w:id="1785076792">
      <w:bodyDiv w:val="1"/>
      <w:marLeft w:val="0"/>
      <w:marRight w:val="0"/>
      <w:marTop w:val="0"/>
      <w:marBottom w:val="0"/>
      <w:divBdr>
        <w:top w:val="none" w:sz="0" w:space="0" w:color="auto"/>
        <w:left w:val="none" w:sz="0" w:space="0" w:color="auto"/>
        <w:bottom w:val="none" w:sz="0" w:space="0" w:color="auto"/>
        <w:right w:val="none" w:sz="0" w:space="0" w:color="auto"/>
      </w:divBdr>
    </w:div>
    <w:div w:id="1807892924">
      <w:bodyDiv w:val="1"/>
      <w:marLeft w:val="0"/>
      <w:marRight w:val="0"/>
      <w:marTop w:val="0"/>
      <w:marBottom w:val="0"/>
      <w:divBdr>
        <w:top w:val="none" w:sz="0" w:space="0" w:color="auto"/>
        <w:left w:val="none" w:sz="0" w:space="0" w:color="auto"/>
        <w:bottom w:val="none" w:sz="0" w:space="0" w:color="auto"/>
        <w:right w:val="none" w:sz="0" w:space="0" w:color="auto"/>
      </w:divBdr>
    </w:div>
    <w:div w:id="1825464429">
      <w:bodyDiv w:val="1"/>
      <w:marLeft w:val="0"/>
      <w:marRight w:val="0"/>
      <w:marTop w:val="0"/>
      <w:marBottom w:val="0"/>
      <w:divBdr>
        <w:top w:val="none" w:sz="0" w:space="0" w:color="auto"/>
        <w:left w:val="none" w:sz="0" w:space="0" w:color="auto"/>
        <w:bottom w:val="none" w:sz="0" w:space="0" w:color="auto"/>
        <w:right w:val="none" w:sz="0" w:space="0" w:color="auto"/>
      </w:divBdr>
    </w:div>
    <w:div w:id="1861970478">
      <w:bodyDiv w:val="1"/>
      <w:marLeft w:val="0"/>
      <w:marRight w:val="0"/>
      <w:marTop w:val="0"/>
      <w:marBottom w:val="0"/>
      <w:divBdr>
        <w:top w:val="none" w:sz="0" w:space="0" w:color="auto"/>
        <w:left w:val="none" w:sz="0" w:space="0" w:color="auto"/>
        <w:bottom w:val="none" w:sz="0" w:space="0" w:color="auto"/>
        <w:right w:val="none" w:sz="0" w:space="0" w:color="auto"/>
      </w:divBdr>
    </w:div>
    <w:div w:id="1876456862">
      <w:bodyDiv w:val="1"/>
      <w:marLeft w:val="0"/>
      <w:marRight w:val="0"/>
      <w:marTop w:val="0"/>
      <w:marBottom w:val="0"/>
      <w:divBdr>
        <w:top w:val="none" w:sz="0" w:space="0" w:color="auto"/>
        <w:left w:val="none" w:sz="0" w:space="0" w:color="auto"/>
        <w:bottom w:val="none" w:sz="0" w:space="0" w:color="auto"/>
        <w:right w:val="none" w:sz="0" w:space="0" w:color="auto"/>
      </w:divBdr>
    </w:div>
    <w:div w:id="2011909171">
      <w:bodyDiv w:val="1"/>
      <w:marLeft w:val="0"/>
      <w:marRight w:val="0"/>
      <w:marTop w:val="0"/>
      <w:marBottom w:val="0"/>
      <w:divBdr>
        <w:top w:val="none" w:sz="0" w:space="0" w:color="auto"/>
        <w:left w:val="none" w:sz="0" w:space="0" w:color="auto"/>
        <w:bottom w:val="none" w:sz="0" w:space="0" w:color="auto"/>
        <w:right w:val="none" w:sz="0" w:space="0" w:color="auto"/>
      </w:divBdr>
    </w:div>
    <w:div w:id="2016421572">
      <w:bodyDiv w:val="1"/>
      <w:marLeft w:val="0"/>
      <w:marRight w:val="0"/>
      <w:marTop w:val="0"/>
      <w:marBottom w:val="0"/>
      <w:divBdr>
        <w:top w:val="none" w:sz="0" w:space="0" w:color="auto"/>
        <w:left w:val="none" w:sz="0" w:space="0" w:color="auto"/>
        <w:bottom w:val="none" w:sz="0" w:space="0" w:color="auto"/>
        <w:right w:val="none" w:sz="0" w:space="0" w:color="auto"/>
      </w:divBdr>
    </w:div>
    <w:div w:id="2030525319">
      <w:bodyDiv w:val="1"/>
      <w:marLeft w:val="0"/>
      <w:marRight w:val="0"/>
      <w:marTop w:val="0"/>
      <w:marBottom w:val="0"/>
      <w:divBdr>
        <w:top w:val="none" w:sz="0" w:space="0" w:color="auto"/>
        <w:left w:val="none" w:sz="0" w:space="0" w:color="auto"/>
        <w:bottom w:val="none" w:sz="0" w:space="0" w:color="auto"/>
        <w:right w:val="none" w:sz="0" w:space="0" w:color="auto"/>
      </w:divBdr>
    </w:div>
    <w:div w:id="2107723848">
      <w:bodyDiv w:val="1"/>
      <w:marLeft w:val="0"/>
      <w:marRight w:val="0"/>
      <w:marTop w:val="0"/>
      <w:marBottom w:val="0"/>
      <w:divBdr>
        <w:top w:val="none" w:sz="0" w:space="0" w:color="auto"/>
        <w:left w:val="none" w:sz="0" w:space="0" w:color="auto"/>
        <w:bottom w:val="none" w:sz="0" w:space="0" w:color="auto"/>
        <w:right w:val="none" w:sz="0" w:space="0" w:color="auto"/>
      </w:divBdr>
      <w:divsChild>
        <w:div w:id="1140994321">
          <w:marLeft w:val="0"/>
          <w:marRight w:val="0"/>
          <w:marTop w:val="0"/>
          <w:marBottom w:val="0"/>
          <w:divBdr>
            <w:top w:val="none" w:sz="0" w:space="0" w:color="auto"/>
            <w:left w:val="none" w:sz="0" w:space="0" w:color="auto"/>
            <w:bottom w:val="none" w:sz="0" w:space="0" w:color="auto"/>
            <w:right w:val="none" w:sz="0" w:space="0" w:color="auto"/>
          </w:divBdr>
          <w:divsChild>
            <w:div w:id="776560778">
              <w:marLeft w:val="0"/>
              <w:marRight w:val="0"/>
              <w:marTop w:val="0"/>
              <w:marBottom w:val="0"/>
              <w:divBdr>
                <w:top w:val="none" w:sz="0" w:space="0" w:color="auto"/>
                <w:left w:val="none" w:sz="0" w:space="0" w:color="auto"/>
                <w:bottom w:val="none" w:sz="0" w:space="0" w:color="auto"/>
                <w:right w:val="none" w:sz="0" w:space="0" w:color="auto"/>
              </w:divBdr>
              <w:divsChild>
                <w:div w:id="437256824">
                  <w:marLeft w:val="0"/>
                  <w:marRight w:val="0"/>
                  <w:marTop w:val="0"/>
                  <w:marBottom w:val="0"/>
                  <w:divBdr>
                    <w:top w:val="none" w:sz="0" w:space="0" w:color="auto"/>
                    <w:left w:val="none" w:sz="0" w:space="0" w:color="auto"/>
                    <w:bottom w:val="none" w:sz="0" w:space="0" w:color="auto"/>
                    <w:right w:val="none" w:sz="0" w:space="0" w:color="auto"/>
                  </w:divBdr>
                  <w:divsChild>
                    <w:div w:id="165555554">
                      <w:marLeft w:val="0"/>
                      <w:marRight w:val="0"/>
                      <w:marTop w:val="0"/>
                      <w:marBottom w:val="0"/>
                      <w:divBdr>
                        <w:top w:val="none" w:sz="0" w:space="0" w:color="auto"/>
                        <w:left w:val="none" w:sz="0" w:space="0" w:color="auto"/>
                        <w:bottom w:val="none" w:sz="0" w:space="0" w:color="auto"/>
                        <w:right w:val="none" w:sz="0" w:space="0" w:color="auto"/>
                      </w:divBdr>
                      <w:divsChild>
                        <w:div w:id="15107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054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Norm\Templates\AENDER.dotm"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BMIN.Dokument" ma:contentTypeID="0x01010003D5B9C183D54A4B8E166E7548056FE40041431F98FE25344E8A04CB50681F170E" ma:contentTypeVersion="4" ma:contentTypeDescription="" ma:contentTypeScope="" ma:versionID="9e8fbe7d9e0d022c7a9f0e07cf13da2d">
  <xsd:schema xmlns:xsd="http://www.w3.org/2001/XMLSchema" xmlns:xs="http://www.w3.org/2001/XMLSchema" xmlns:p="http://schemas.microsoft.com/office/2006/metadata/properties" xmlns:ns2="b3756c91-0bc1-4973-a9cf-26d5cfe37045" xmlns:ns3="244b9a0d-e567-451c-b314-44d729ff598b" xmlns:ns4="383D1795-315A-412E-8B90-D6250438D07C" xmlns:ns5="4c8bdd44-1481-4b50-9d3a-8c434c40b9fa" xmlns:ns6="http://schemas.microsoft.com/sharepoint/v4" targetNamespace="http://schemas.microsoft.com/office/2006/metadata/properties" ma:root="true" ma:fieldsID="714214c7db7c0c3aaa55d10e5a82ec8b" ns2:_="" ns3:_="" ns4:_="" ns5:_="" ns6:_="">
    <xsd:import namespace="b3756c91-0bc1-4973-a9cf-26d5cfe37045"/>
    <xsd:import namespace="244b9a0d-e567-451c-b314-44d729ff598b"/>
    <xsd:import namespace="383D1795-315A-412E-8B90-D6250438D07C"/>
    <xsd:import namespace="4c8bdd44-1481-4b50-9d3a-8c434c40b9fa"/>
    <xsd:import namespace="http://schemas.microsoft.com/sharepoint/v4"/>
    <xsd:element name="properties">
      <xsd:complexType>
        <xsd:sequence>
          <xsd:element name="documentManagement">
            <xsd:complexType>
              <xsd:all>
                <xsd:element ref="ns2:BMIN.Beschreibung" minOccurs="0"/>
                <xsd:element ref="ns2:BMIN.Aktenrelevant" minOccurs="0"/>
                <xsd:element ref="ns2:BMIN.Aktenzeichen" minOccurs="0"/>
                <xsd:element ref="ns3:BMIN.Bearbeitungsstand" minOccurs="0"/>
                <xsd:element ref="ns3:BMIN.veraktet" minOccurs="0"/>
                <xsd:element ref="ns4:Stichwort" minOccurs="0"/>
                <xsd:element ref="ns5:BMIN.ThemenKategorie" minOccurs="0"/>
                <xsd:element ref="ns2:TaxCatchAll" minOccurs="0"/>
                <xsd:element ref="ns2:ccb431d9fd2f4fb5aab96c461e4457ef" minOccurs="0"/>
                <xsd:element ref="ns6:IconOverlay"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756c91-0bc1-4973-a9cf-26d5cfe37045" elementFormDefault="qualified">
    <xsd:import namespace="http://schemas.microsoft.com/office/2006/documentManagement/types"/>
    <xsd:import namespace="http://schemas.microsoft.com/office/infopath/2007/PartnerControls"/>
    <xsd:element name="BMIN.Beschreibung" ma:index="1" nillable="true" ma:displayName="BMIN.Beschreibung" ma:internalName="BMIN_x002e_Beschreibung">
      <xsd:simpleType>
        <xsd:restriction base="dms:Text">
          <xsd:maxLength value="255"/>
        </xsd:restriction>
      </xsd:simpleType>
    </xsd:element>
    <xsd:element name="BMIN.Aktenrelevant" ma:index="3" nillable="true" ma:displayName="Aktenrelevant" ma:default="0" ma:internalName="BMIN_x002e_Aktenrelevant">
      <xsd:simpleType>
        <xsd:restriction base="dms:Boolean"/>
      </xsd:simpleType>
    </xsd:element>
    <xsd:element name="BMIN.Aktenzeichen" ma:index="4" nillable="true" ma:displayName="Aktenzeichen" ma:internalName="BMIN_x002e_Aktenzeichen">
      <xsd:simpleType>
        <xsd:restriction base="dms:Text">
          <xsd:maxLength value="255"/>
        </xsd:restriction>
      </xsd:simpleType>
    </xsd:element>
    <xsd:element name="TaxCatchAll" ma:index="16" nillable="true" ma:displayName="Taxonomiespalte &quot;Alle abfangen&quot;" ma:hidden="true" ma:list="{AFBAA99A-884F-4887-9A99-C65A8200CFB1}" ma:internalName="TaxCatchAll" ma:showField="CatchAllData" ma:web="{3c06815e-db1d-4584-9739-db5605f6f16b}">
      <xsd:complexType>
        <xsd:complexContent>
          <xsd:extension base="dms:MultiChoiceLookup">
            <xsd:sequence>
              <xsd:element name="Value" type="dms:Lookup" maxOccurs="unbounded" minOccurs="0" nillable="true"/>
            </xsd:sequence>
          </xsd:extension>
        </xsd:complexContent>
      </xsd:complexType>
    </xsd:element>
    <xsd:element name="ccb431d9fd2f4fb5aab96c461e4457ef" ma:index="17" nillable="true" ma:taxonomy="true" ma:internalName="ccb431d9fd2f4fb5aab96c461e4457ef" ma:taxonomyFieldName="BMIN_x002e_Dokumenttyp" ma:displayName="Dokumenttyp" ma:default="" ma:fieldId="{ccb431d9-fd2f-4fb5-aab9-6c461e4457ef}" ma:sspId="61ee7527-a3be-4a28-a3a8-25a5c2990e6f" ma:termSetId="faac5798-f0f5-4e90-852f-ef72a5d36ee5" ma:anchorId="00000000-0000-0000-0000-000000000000" ma:open="false" ma:isKeyword="false">
      <xsd:complexType>
        <xsd:sequence>
          <xsd:element ref="pc:Terms" minOccurs="0" maxOccurs="1"/>
        </xsd:sequence>
      </xsd:complexType>
    </xsd:element>
    <xsd:element name="TaxCatchAllLabel" ma:index="19" nillable="true" ma:displayName="Taxonomiespalte &quot;Alle abfangen&quot;1" ma:hidden="true" ma:list="{AFBAA99A-884F-4887-9A99-C65A8200CFB1}" ma:internalName="TaxCatchAllLabel" ma:readOnly="true" ma:showField="CatchAllDataLabel" ma:web="{3c06815e-db1d-4584-9739-db5605f6f16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44b9a0d-e567-451c-b314-44d729ff598b" elementFormDefault="qualified">
    <xsd:import namespace="http://schemas.microsoft.com/office/2006/documentManagement/types"/>
    <xsd:import namespace="http://schemas.microsoft.com/office/infopath/2007/PartnerControls"/>
    <xsd:element name="BMIN.Bearbeitungsstand" ma:index="5" nillable="true" ma:displayName="Bearbeitungsstand" ma:default="Entwurf" ma:format="Dropdown" ma:internalName="BMIN_x002e_Bearbeitungsstand">
      <xsd:simpleType>
        <xsd:restriction base="dms:Choice">
          <xsd:enumeration value="Entwurf"/>
          <xsd:enumeration value="In Bearbeitung"/>
          <xsd:enumeration value="In Abstimmung"/>
          <xsd:enumeration value="Bearbeitung abgeschlossen"/>
          <xsd:enumeration value="zu verakten"/>
          <xsd:enumeration value="der Altablage zugeführt"/>
        </xsd:restriction>
      </xsd:simpleType>
    </xsd:element>
    <xsd:element name="BMIN.veraktet" ma:index="7" nillable="true" ma:displayName="veraktet" ma:default="0" ma:description="Ist das Dokument bereits veraktet?" ma:internalName="BMIN_x002e_verakte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83D1795-315A-412E-8B90-D6250438D07C" elementFormDefault="qualified">
    <xsd:import namespace="http://schemas.microsoft.com/office/2006/documentManagement/types"/>
    <xsd:import namespace="http://schemas.microsoft.com/office/infopath/2007/PartnerControls"/>
    <xsd:element name="Stichwort" ma:index="8" nillable="true" ma:displayName="Stichwort" ma:list="{D0C90D08-5E43-48E1-86D1-E9A8E8EA3958}" ma:internalName="Stichwort" ma:showField="Titl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c8bdd44-1481-4b50-9d3a-8c434c40b9fa" elementFormDefault="qualified">
    <xsd:import namespace="http://schemas.microsoft.com/office/2006/documentManagement/types"/>
    <xsd:import namespace="http://schemas.microsoft.com/office/infopath/2007/PartnerControls"/>
    <xsd:element name="BMIN.ThemenKategorie" ma:index="9" nillable="true" ma:displayName="Kategorie" ma:list="{D3263976-63F6-4469-A984-58CBC52027E6}" ma:internalName="BMIN_x002e_ThemenKategorie" ma:showField="Title" ma:web="4c8bdd44-1481-4b50-9d3a-8c434c40b9fa">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Inhaltstyp"/>
        <xsd:element ref="dc:title" minOccurs="0" maxOccurs="1" ma:displayName="Titel"/>
        <xsd:element ref="dc:subject" minOccurs="0" maxOccurs="1"/>
        <xsd:element ref="dc:description" minOccurs="0" maxOccurs="1" ma:index="10" ma:displayName="Kommentare"/>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cb431d9fd2f4fb5aab96c461e4457ef xmlns="b3756c91-0bc1-4973-a9cf-26d5cfe37045">
      <Terms xmlns="http://schemas.microsoft.com/office/infopath/2007/PartnerControls"/>
    </ccb431d9fd2f4fb5aab96c461e4457ef>
    <Stichwort xmlns="383D1795-315A-412E-8B90-D6250438D07C"/>
    <BMIN.Aktenrelevant xmlns="b3756c91-0bc1-4973-a9cf-26d5cfe37045">false</BMIN.Aktenrelevant>
    <BMIN.veraktet xmlns="244b9a0d-e567-451c-b314-44d729ff598b">false</BMIN.veraktet>
    <IconOverlay xmlns="http://schemas.microsoft.com/sharepoint/v4" xsi:nil="true"/>
    <BMIN.Aktenzeichen xmlns="b3756c91-0bc1-4973-a9cf-26d5cfe37045" xsi:nil="true"/>
    <TaxCatchAll xmlns="b3756c91-0bc1-4973-a9cf-26d5cfe37045"/>
    <BMIN.Beschreibung xmlns="b3756c91-0bc1-4973-a9cf-26d5cfe37045" xsi:nil="true"/>
    <BMIN.Bearbeitungsstand xmlns="244b9a0d-e567-451c-b314-44d729ff598b">Entwurf</BMIN.Bearbeitungsstand>
    <BMIN.ThemenKategorie xmlns="4c8bdd44-1481-4b50-9d3a-8c434c40b9fa" xsi:nil="true"/>
  </documentManagement>
</p:properties>
</file>

<file path=customXml/item4.xml><?xml version="1.0" encoding="utf-8"?>
<?mso-contentType ?>
<SharedContentType xmlns="Microsoft.SharePoint.Taxonomy.ContentTypeSync" SourceId="61ee7527-a3be-4a28-a3a8-25a5c2990e6f" ContentTypeId="0x01010003D5B9C183D54A4B8E166E7548056FE4" PreviousValue="false"/>
</file>

<file path=customXml/item5.xml><?xml version="1.0" encoding="utf-8"?>
<?mso-contentType ?>
<customXsn xmlns="http://schemas.microsoft.com/office/2006/metadata/customXsn">
  <xsnLocation/>
  <cached>True</cached>
  <openByDefault>True</openByDefault>
  <xsnScope/>
</customXsn>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B68125-CA9C-4C24-8EA6-CCEF1DCD9D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756c91-0bc1-4973-a9cf-26d5cfe37045"/>
    <ds:schemaRef ds:uri="244b9a0d-e567-451c-b314-44d729ff598b"/>
    <ds:schemaRef ds:uri="383D1795-315A-412E-8B90-D6250438D07C"/>
    <ds:schemaRef ds:uri="4c8bdd44-1481-4b50-9d3a-8c434c40b9fa"/>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E6B748-0FF4-4423-B103-DEEBFC18BCA6}">
  <ds:schemaRefs>
    <ds:schemaRef ds:uri="http://schemas.microsoft.com/sharepoint/v3/contenttype/forms"/>
  </ds:schemaRefs>
</ds:datastoreItem>
</file>

<file path=customXml/itemProps3.xml><?xml version="1.0" encoding="utf-8"?>
<ds:datastoreItem xmlns:ds="http://schemas.openxmlformats.org/officeDocument/2006/customXml" ds:itemID="{98BDB68A-5C17-47A4-BC67-5CE4CDAED40F}">
  <ds:schemaRefs>
    <ds:schemaRef ds:uri="http://purl.org/dc/elements/1.1/"/>
    <ds:schemaRef ds:uri="http://purl.org/dc/dcmitype/"/>
    <ds:schemaRef ds:uri="http://schemas.microsoft.com/sharepoint/v4"/>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http://schemas.microsoft.com/office/2006/metadata/properties"/>
    <ds:schemaRef ds:uri="http://www.w3.org/XML/1998/namespace"/>
    <ds:schemaRef ds:uri="4c8bdd44-1481-4b50-9d3a-8c434c40b9fa"/>
    <ds:schemaRef ds:uri="383D1795-315A-412E-8B90-D6250438D07C"/>
    <ds:schemaRef ds:uri="244b9a0d-e567-451c-b314-44d729ff598b"/>
    <ds:schemaRef ds:uri="b3756c91-0bc1-4973-a9cf-26d5cfe37045"/>
  </ds:schemaRefs>
</ds:datastoreItem>
</file>

<file path=customXml/itemProps4.xml><?xml version="1.0" encoding="utf-8"?>
<ds:datastoreItem xmlns:ds="http://schemas.openxmlformats.org/officeDocument/2006/customXml" ds:itemID="{720CC56B-B803-4FA0-BE29-274D6A0EE9C5}">
  <ds:schemaRefs>
    <ds:schemaRef ds:uri="Microsoft.SharePoint.Taxonomy.ContentTypeSync"/>
  </ds:schemaRefs>
</ds:datastoreItem>
</file>

<file path=customXml/itemProps5.xml><?xml version="1.0" encoding="utf-8"?>
<ds:datastoreItem xmlns:ds="http://schemas.openxmlformats.org/officeDocument/2006/customXml" ds:itemID="{C852CF75-0DF3-4E65-83A6-E8B2CDF8A7C8}">
  <ds:schemaRefs>
    <ds:schemaRef ds:uri="http://schemas.microsoft.com/office/2006/metadata/customXsn"/>
  </ds:schemaRefs>
</ds:datastoreItem>
</file>

<file path=customXml/itemProps6.xml><?xml version="1.0" encoding="utf-8"?>
<ds:datastoreItem xmlns:ds="http://schemas.openxmlformats.org/officeDocument/2006/customXml" ds:itemID="{FE5A6FE7-5CCE-48C8-A545-C1796CD5B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AENDER</Template>
  <TotalTime>0</TotalTime>
  <Pages>3</Pages>
  <Words>101200</Words>
  <Characters>637563</Characters>
  <Application>Microsoft Office Word</Application>
  <DocSecurity>0</DocSecurity>
  <Lines>5313</Lines>
  <Paragraphs>1474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737289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Wiebke Fey</dc:creator>
  <cp:lastModifiedBy>Werner Hesse</cp:lastModifiedBy>
  <cp:revision>2</cp:revision>
  <cp:lastPrinted>2018-10-17T09:56:00Z</cp:lastPrinted>
  <dcterms:created xsi:type="dcterms:W3CDTF">2019-03-01T15:29:00Z</dcterms:created>
  <dcterms:modified xsi:type="dcterms:W3CDTF">2019-03-01T15:29:00Z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ategorie">
    <vt:lpwstr>AENDER/ARTGES</vt:lpwstr>
  </property>
  <property fmtid="{D5CDD505-2E9C-101B-9397-08002B2CF9AE}" pid="3" name="Classification">
    <vt:lpwstr> </vt:lpwstr>
  </property>
  <property fmtid="{D5CDD505-2E9C-101B-9397-08002B2CF9AE}" pid="4" name="Version">
    <vt:lpwstr>3.11.0.1</vt:lpwstr>
  </property>
  <property fmtid="{D5CDD505-2E9C-101B-9397-08002B2CF9AE}" pid="5" name="Created using">
    <vt:lpwstr>LW 5.4, Build 20140516</vt:lpwstr>
  </property>
  <property fmtid="{D5CDD505-2E9C-101B-9397-08002B2CF9AE}" pid="6" name="Last edited using">
    <vt:lpwstr>LW 5.4, Build 20170411</vt:lpwstr>
  </property>
  <property fmtid="{D5CDD505-2E9C-101B-9397-08002B2CF9AE}" pid="7" name="eNorm-Version Erstellung">
    <vt:lpwstr>3.11.3, Bundesregierung</vt:lpwstr>
  </property>
  <property fmtid="{D5CDD505-2E9C-101B-9397-08002B2CF9AE}" pid="8" name="ContentTypeId">
    <vt:lpwstr>0x01010003D5B9C183D54A4B8E166E7548056FE40041431F98FE25344E8A04CB50681F170E</vt:lpwstr>
  </property>
  <property fmtid="{D5CDD505-2E9C-101B-9397-08002B2CF9AE}" pid="9" name="BMIN.Dokumenttyp">
    <vt:lpwstr/>
  </property>
  <property fmtid="{D5CDD505-2E9C-101B-9397-08002B2CF9AE}" pid="10" name="Bearbeitungsstand">
    <vt:lpwstr>Bearbeitungsstand: 20.11.2018  14:23 Uhr</vt:lpwstr>
  </property>
  <property fmtid="{D5CDD505-2E9C-101B-9397-08002B2CF9AE}" pid="11" name="Meta_Initiant">
    <vt:lpwstr>Initiant</vt:lpwstr>
  </property>
  <property fmtid="{D5CDD505-2E9C-101B-9397-08002B2CF9AE}" pid="12" name="Meta_Bezeichnung">
    <vt:lpwstr>Entwurf eines Gesetzes zur Regelung des Sozialen Entschädigungsrechts</vt:lpwstr>
  </property>
  <property fmtid="{D5CDD505-2E9C-101B-9397-08002B2CF9AE}" pid="13" name="Meta_Kurzbezeichnung">
    <vt:lpwstr/>
  </property>
  <property fmtid="{D5CDD505-2E9C-101B-9397-08002B2CF9AE}" pid="14" name="Meta_Abkürzung">
    <vt:lpwstr/>
  </property>
  <property fmtid="{D5CDD505-2E9C-101B-9397-08002B2CF9AE}" pid="15" name="Meta_Typ der Vorschrift">
    <vt:lpwstr>Artikelgesetz</vt:lpwstr>
  </property>
  <property fmtid="{D5CDD505-2E9C-101B-9397-08002B2CF9AE}" pid="16" name="Meta_Federführung">
    <vt:lpwstr>zu Sozialgesetzbuch Vierzehntes Buch - Soziale Entschädigung -: Bundesministerium für Arbeit und soziales</vt:lpwstr>
  </property>
  <property fmtid="{D5CDD505-2E9C-101B-9397-08002B2CF9AE}" pid="17" name="Meta_Anlagen">
    <vt:lpwstr/>
  </property>
  <property fmtid="{D5CDD505-2E9C-101B-9397-08002B2CF9AE}" pid="18" name="DQP-Ergebnis für Version 4">
    <vt:lpwstr>keine Fehler</vt:lpwstr>
  </property>
  <property fmtid="{D5CDD505-2E9C-101B-9397-08002B2CF9AE}" pid="19" name="eNorm-Version letzte DQP">
    <vt:lpwstr>3.14.6, Bundesregierung, [20180424]</vt:lpwstr>
  </property>
  <property fmtid="{D5CDD505-2E9C-101B-9397-08002B2CF9AE}" pid="20" name="eNorm-Version letzte Bearbeitung">
    <vt:lpwstr>3.14.2, Bundesregierung, [20170411]</vt:lpwstr>
  </property>
  <property fmtid="{D5CDD505-2E9C-101B-9397-08002B2CF9AE}" pid="21" name="eNorm-Version vorherige Bearbeitung">
    <vt:lpwstr>3.14.2, Bundesregierung, [20170411]</vt:lpwstr>
  </property>
</Properties>
</file>